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B73A9" w14:textId="17C45849" w:rsidR="006740E1" w:rsidRPr="005733EA" w:rsidRDefault="00674AB8" w:rsidP="005733EA">
      <w:pPr>
        <w:adjustRightInd w:val="0"/>
        <w:snapToGrid w:val="0"/>
        <w:spacing w:line="560" w:lineRule="exact"/>
        <w:jc w:val="left"/>
        <w:rPr>
          <w:rFonts w:ascii="仿宋" w:eastAsia="仿宋_GB2312" w:hAnsi="仿宋"/>
          <w:sz w:val="28"/>
          <w:szCs w:val="30"/>
        </w:rPr>
      </w:pPr>
      <w:r w:rsidRPr="005733EA">
        <w:rPr>
          <w:rFonts w:ascii="仿宋" w:eastAsia="仿宋_GB2312" w:hAnsi="仿宋" w:hint="eastAsia"/>
          <w:sz w:val="28"/>
          <w:szCs w:val="30"/>
        </w:rPr>
        <w:t>证券代码：</w:t>
      </w:r>
      <w:r w:rsidR="005733EA">
        <w:rPr>
          <w:rFonts w:ascii="仿宋" w:eastAsia="仿宋_GB2312" w:hAnsi="仿宋" w:hint="eastAsia"/>
          <w:sz w:val="28"/>
          <w:szCs w:val="30"/>
        </w:rPr>
        <w:t>6</w:t>
      </w:r>
      <w:r w:rsidR="005733EA">
        <w:rPr>
          <w:rFonts w:ascii="仿宋" w:eastAsia="仿宋_GB2312" w:hAnsi="仿宋"/>
          <w:sz w:val="28"/>
          <w:szCs w:val="30"/>
        </w:rPr>
        <w:t xml:space="preserve">03059      </w:t>
      </w:r>
      <w:r w:rsidRPr="005733EA">
        <w:rPr>
          <w:rFonts w:ascii="仿宋" w:eastAsia="仿宋_GB2312" w:hAnsi="仿宋" w:hint="eastAsia"/>
          <w:sz w:val="28"/>
          <w:szCs w:val="30"/>
        </w:rPr>
        <w:t>证券简称：</w:t>
      </w:r>
      <w:r w:rsidR="005733EA">
        <w:rPr>
          <w:rFonts w:ascii="仿宋" w:eastAsia="仿宋_GB2312" w:hAnsi="仿宋" w:hint="eastAsia"/>
          <w:sz w:val="28"/>
          <w:szCs w:val="30"/>
        </w:rPr>
        <w:t>倍加洁</w:t>
      </w:r>
      <w:r w:rsidR="005733EA">
        <w:rPr>
          <w:rFonts w:ascii="仿宋" w:eastAsia="仿宋_GB2312" w:hAnsi="仿宋"/>
          <w:sz w:val="28"/>
          <w:szCs w:val="30"/>
        </w:rPr>
        <w:t xml:space="preserve">      </w:t>
      </w:r>
      <w:r w:rsidRPr="005733EA">
        <w:rPr>
          <w:rFonts w:ascii="仿宋" w:eastAsia="仿宋_GB2312" w:hAnsi="仿宋" w:hint="eastAsia"/>
          <w:sz w:val="28"/>
          <w:szCs w:val="30"/>
        </w:rPr>
        <w:t>公告编号：</w:t>
      </w:r>
      <w:r w:rsidR="005733EA">
        <w:rPr>
          <w:rFonts w:ascii="仿宋" w:eastAsia="仿宋_GB2312" w:hAnsi="仿宋" w:hint="eastAsia"/>
          <w:sz w:val="28"/>
          <w:szCs w:val="30"/>
        </w:rPr>
        <w:t>2</w:t>
      </w:r>
      <w:r w:rsidR="00216379">
        <w:rPr>
          <w:rFonts w:ascii="仿宋" w:eastAsia="仿宋_GB2312" w:hAnsi="仿宋"/>
          <w:sz w:val="28"/>
          <w:szCs w:val="30"/>
        </w:rPr>
        <w:t>025-048</w:t>
      </w:r>
    </w:p>
    <w:p w14:paraId="3E913639" w14:textId="3B81EAC7" w:rsidR="005733EA" w:rsidRPr="005B02C8" w:rsidRDefault="005733EA" w:rsidP="005733EA">
      <w:pPr>
        <w:adjustRightInd w:val="0"/>
        <w:snapToGrid w:val="0"/>
        <w:spacing w:beforeLines="50" w:before="156" w:line="560" w:lineRule="exact"/>
        <w:jc w:val="center"/>
        <w:rPr>
          <w:rFonts w:ascii="仿宋_GB2312" w:eastAsia="仿宋_GB2312" w:hAnsi="仿宋_GB2312" w:cs="仿宋_GB2312"/>
          <w:b/>
          <w:color w:val="FF0000"/>
          <w:sz w:val="30"/>
          <w:szCs w:val="30"/>
        </w:rPr>
      </w:pPr>
      <w:r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倍加洁集团</w:t>
      </w:r>
      <w:r w:rsidR="00864A4F"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股份有限公司</w:t>
      </w:r>
    </w:p>
    <w:p w14:paraId="3570CB53" w14:textId="0292B0B0" w:rsidR="006740E1" w:rsidRPr="005B02C8" w:rsidRDefault="005733EA" w:rsidP="005733EA">
      <w:pPr>
        <w:adjustRightInd w:val="0"/>
        <w:snapToGrid w:val="0"/>
        <w:spacing w:beforeLines="50" w:before="156" w:line="560" w:lineRule="exact"/>
        <w:jc w:val="center"/>
        <w:rPr>
          <w:rFonts w:ascii="仿宋_GB2312" w:eastAsia="仿宋_GB2312" w:hAnsi="仿宋_GB2312" w:cs="仿宋_GB2312"/>
          <w:b/>
          <w:color w:val="FF0000"/>
          <w:sz w:val="30"/>
          <w:szCs w:val="30"/>
        </w:rPr>
      </w:pPr>
      <w:r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第三届</w:t>
      </w:r>
      <w:r w:rsidR="00864A4F"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监事会</w:t>
      </w:r>
      <w:r w:rsidR="0093474E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第十四</w:t>
      </w:r>
      <w:r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次会议</w:t>
      </w:r>
      <w:r w:rsidR="00864A4F"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决议公告</w:t>
      </w:r>
    </w:p>
    <w:p w14:paraId="4334FA15" w14:textId="77777777" w:rsidR="006740E1" w:rsidRDefault="006740E1" w:rsidP="005B02C8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14:paraId="34E1D210" w14:textId="68A9A569" w:rsidR="006740E1" w:rsidRDefault="00864A4F" w:rsidP="005B02C8">
      <w:pPr>
        <w:pStyle w:val="p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本公司监事会及全体监事保证本公告内容不存在任何虚假记载、误导性陈述或者重大遗漏，并对其内容的真实性、准确性和完整性承担</w:t>
      </w:r>
      <w:r w:rsidR="00756641">
        <w:rPr>
          <w:rFonts w:ascii="仿宋" w:eastAsia="仿宋_GB2312" w:hAnsi="仿宋" w:hint="eastAsia"/>
          <w:color w:val="000000"/>
          <w:sz w:val="30"/>
          <w:szCs w:val="30"/>
        </w:rPr>
        <w:t>法律</w:t>
      </w:r>
      <w:r>
        <w:rPr>
          <w:rFonts w:ascii="仿宋" w:eastAsia="仿宋_GB2312" w:hAnsi="仿宋" w:hint="eastAsia"/>
          <w:color w:val="000000"/>
          <w:sz w:val="30"/>
          <w:szCs w:val="30"/>
        </w:rPr>
        <w:t>责任。</w:t>
      </w:r>
    </w:p>
    <w:p w14:paraId="56448036" w14:textId="77777777" w:rsidR="006740E1" w:rsidRDefault="006740E1" w:rsidP="00D64D5A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602"/>
        <w:rPr>
          <w:rFonts w:ascii="仿宋" w:eastAsia="仿宋_GB2312" w:hAnsi="仿宋" w:cs="宋体"/>
          <w:b/>
          <w:color w:val="000000"/>
          <w:kern w:val="0"/>
          <w:sz w:val="30"/>
          <w:szCs w:val="30"/>
        </w:rPr>
      </w:pPr>
    </w:p>
    <w:p w14:paraId="4BE89618" w14:textId="14CA7A88" w:rsidR="006740E1" w:rsidRDefault="005A4F98" w:rsidP="00D64D5A">
      <w:pPr>
        <w:autoSpaceDE w:val="0"/>
        <w:autoSpaceDN w:val="0"/>
        <w:adjustRightInd w:val="0"/>
        <w:spacing w:line="560" w:lineRule="exact"/>
        <w:ind w:firstLineChars="192" w:firstLine="578"/>
        <w:jc w:val="left"/>
        <w:rPr>
          <w:rFonts w:ascii="黑体" w:eastAsia="黑体" w:hAnsi="黑体" w:cs="宋体-WinCharSetFFFF-H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-WinCharSetFFFF-H" w:hint="eastAsia"/>
          <w:b/>
          <w:color w:val="000000"/>
          <w:kern w:val="0"/>
          <w:sz w:val="30"/>
          <w:szCs w:val="30"/>
        </w:rPr>
        <w:t>一、</w:t>
      </w:r>
      <w:r w:rsidR="00864A4F">
        <w:rPr>
          <w:rFonts w:ascii="黑体" w:eastAsia="黑体" w:hAnsi="黑体" w:cs="宋体-WinCharSetFFFF-H" w:hint="eastAsia"/>
          <w:b/>
          <w:color w:val="000000"/>
          <w:kern w:val="0"/>
          <w:sz w:val="30"/>
          <w:szCs w:val="30"/>
        </w:rPr>
        <w:t>监事会会议召开情况</w:t>
      </w:r>
    </w:p>
    <w:p w14:paraId="50102783" w14:textId="7E926B48" w:rsidR="006740E1" w:rsidRDefault="009306FE" w:rsidP="009306FE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9306FE">
        <w:rPr>
          <w:rFonts w:ascii="仿宋" w:eastAsia="仿宋_GB2312" w:hAnsi="仿宋" w:hint="eastAsia"/>
          <w:color w:val="000000"/>
          <w:sz w:val="30"/>
          <w:szCs w:val="30"/>
        </w:rPr>
        <w:t>倍加洁集团股份有限公司（以下简称“公司”）于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93474E">
        <w:rPr>
          <w:rFonts w:ascii="仿宋" w:eastAsia="仿宋_GB2312" w:hAnsi="仿宋"/>
          <w:color w:val="000000"/>
          <w:sz w:val="30"/>
          <w:szCs w:val="30"/>
        </w:rPr>
        <w:t>8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月</w:t>
      </w:r>
      <w:r w:rsidR="0093474E">
        <w:rPr>
          <w:rFonts w:ascii="仿宋" w:eastAsia="仿宋_GB2312" w:hAnsi="仿宋" w:hint="eastAsia"/>
          <w:color w:val="000000"/>
          <w:sz w:val="30"/>
          <w:szCs w:val="30"/>
        </w:rPr>
        <w:t>1</w:t>
      </w:r>
      <w:r w:rsidR="0093474E">
        <w:rPr>
          <w:rFonts w:ascii="仿宋" w:eastAsia="仿宋_GB2312" w:hAnsi="仿宋"/>
          <w:color w:val="000000"/>
          <w:sz w:val="30"/>
          <w:szCs w:val="30"/>
        </w:rPr>
        <w:t>6</w:t>
      </w:r>
      <w:r w:rsidR="00DD59E3">
        <w:rPr>
          <w:rFonts w:ascii="仿宋" w:eastAsia="仿宋_GB2312" w:hAnsi="仿宋" w:hint="eastAsia"/>
          <w:color w:val="000000"/>
          <w:sz w:val="30"/>
          <w:szCs w:val="30"/>
        </w:rPr>
        <w:t>日以邮件方式向各位监事发出了召开第三届监事会第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十</w:t>
      </w:r>
      <w:r w:rsidR="0093474E">
        <w:rPr>
          <w:rFonts w:ascii="仿宋" w:eastAsia="仿宋_GB2312" w:hAnsi="仿宋" w:hint="eastAsia"/>
          <w:color w:val="000000"/>
          <w:sz w:val="30"/>
          <w:szCs w:val="30"/>
        </w:rPr>
        <w:t>四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次会议的通知。会议于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93474E">
        <w:rPr>
          <w:rFonts w:ascii="仿宋" w:eastAsia="仿宋_GB2312" w:hAnsi="仿宋"/>
          <w:color w:val="000000"/>
          <w:sz w:val="30"/>
          <w:szCs w:val="30"/>
        </w:rPr>
        <w:t>8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月</w:t>
      </w:r>
      <w:r w:rsidR="0093474E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93474E">
        <w:rPr>
          <w:rFonts w:ascii="仿宋" w:eastAsia="仿宋_GB2312" w:hAnsi="仿宋"/>
          <w:color w:val="000000"/>
          <w:sz w:val="30"/>
          <w:szCs w:val="30"/>
        </w:rPr>
        <w:t>7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日在公司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8</w:t>
      </w:r>
      <w:r w:rsidR="00DD59E3">
        <w:rPr>
          <w:rFonts w:ascii="仿宋" w:eastAsia="仿宋_GB2312" w:hAnsi="仿宋" w:hint="eastAsia"/>
          <w:color w:val="000000"/>
          <w:sz w:val="30"/>
          <w:szCs w:val="30"/>
        </w:rPr>
        <w:t>号会议室以现场方式召开。会议由</w:t>
      </w:r>
      <w:r w:rsidR="00DD59E3" w:rsidRPr="00DD59E3">
        <w:rPr>
          <w:rFonts w:ascii="仿宋" w:eastAsia="仿宋_GB2312" w:hAnsi="仿宋" w:hint="eastAsia"/>
          <w:color w:val="000000"/>
          <w:sz w:val="30"/>
          <w:szCs w:val="30"/>
        </w:rPr>
        <w:t>监事会主席徐玲女士</w:t>
      </w:r>
      <w:r w:rsidR="00DD59E3">
        <w:rPr>
          <w:rFonts w:ascii="仿宋" w:eastAsia="仿宋_GB2312" w:hAnsi="仿宋" w:hint="eastAsia"/>
          <w:color w:val="000000"/>
          <w:sz w:val="30"/>
          <w:szCs w:val="30"/>
        </w:rPr>
        <w:t>主持，本次会议应出席监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事</w:t>
      </w:r>
      <w:r w:rsidR="00DD59E3">
        <w:rPr>
          <w:rFonts w:ascii="仿宋" w:eastAsia="仿宋_GB2312" w:hAnsi="仿宋"/>
          <w:color w:val="000000"/>
          <w:sz w:val="30"/>
          <w:szCs w:val="30"/>
        </w:rPr>
        <w:t>3</w:t>
      </w:r>
      <w:r w:rsidR="00DD59E3">
        <w:rPr>
          <w:rFonts w:ascii="仿宋" w:eastAsia="仿宋_GB2312" w:hAnsi="仿宋" w:hint="eastAsia"/>
          <w:color w:val="000000"/>
          <w:sz w:val="30"/>
          <w:szCs w:val="30"/>
        </w:rPr>
        <w:t>人，实际出席监事</w:t>
      </w:r>
      <w:r w:rsidR="00DD59E3">
        <w:rPr>
          <w:rFonts w:ascii="仿宋" w:eastAsia="仿宋_GB2312" w:hAnsi="仿宋"/>
          <w:color w:val="000000"/>
          <w:sz w:val="30"/>
          <w:szCs w:val="30"/>
        </w:rPr>
        <w:t>3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人，</w:t>
      </w:r>
      <w:r w:rsidR="0056304B">
        <w:rPr>
          <w:rFonts w:ascii="仿宋" w:eastAsia="仿宋_GB2312" w:hAnsi="仿宋" w:hint="eastAsia"/>
          <w:color w:val="000000"/>
          <w:sz w:val="30"/>
          <w:szCs w:val="30"/>
        </w:rPr>
        <w:t>董事会秘书</w:t>
      </w:r>
      <w:r w:rsidR="0056304B" w:rsidRPr="0056304B">
        <w:rPr>
          <w:rFonts w:ascii="仿宋" w:eastAsia="仿宋_GB2312" w:hAnsi="仿宋" w:hint="eastAsia"/>
          <w:color w:val="000000"/>
          <w:sz w:val="30"/>
          <w:szCs w:val="30"/>
        </w:rPr>
        <w:t>列席了会议</w:t>
      </w:r>
      <w:r w:rsidR="00DD59E3">
        <w:rPr>
          <w:rFonts w:ascii="仿宋" w:eastAsia="仿宋_GB2312" w:hAnsi="仿宋" w:hint="eastAsia"/>
          <w:color w:val="000000"/>
          <w:sz w:val="30"/>
          <w:szCs w:val="30"/>
        </w:rPr>
        <w:t>。本次监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事会会议的召开符合《中华人民共和国公司法》</w:t>
      </w:r>
      <w:r w:rsidR="0021774B">
        <w:rPr>
          <w:rFonts w:ascii="仿宋" w:eastAsia="仿宋_GB2312" w:hAnsi="仿宋" w:hint="eastAsia"/>
          <w:color w:val="000000"/>
          <w:sz w:val="30"/>
          <w:szCs w:val="30"/>
        </w:rPr>
        <w:t>（以下简称“《公司法》”）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等法律、行政法规、部门规章、规范性文件以及《</w:t>
      </w:r>
      <w:r w:rsidR="0093474E">
        <w:rPr>
          <w:rFonts w:ascii="仿宋" w:eastAsia="仿宋_GB2312" w:hAnsi="仿宋" w:hint="eastAsia"/>
          <w:color w:val="000000"/>
          <w:sz w:val="30"/>
          <w:szCs w:val="30"/>
        </w:rPr>
        <w:t>倍加洁集团股份有限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公司章程》</w:t>
      </w:r>
      <w:r w:rsidR="00983C46">
        <w:rPr>
          <w:rFonts w:ascii="仿宋" w:eastAsia="仿宋_GB2312" w:hAnsi="仿宋" w:hint="eastAsia"/>
          <w:color w:val="000000"/>
          <w:sz w:val="30"/>
          <w:szCs w:val="30"/>
        </w:rPr>
        <w:t>（以下简称“《公司章程》”）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的有关规定。</w:t>
      </w:r>
    </w:p>
    <w:p w14:paraId="2A71DDF6" w14:textId="77777777" w:rsidR="006740E1" w:rsidRDefault="00864A4F" w:rsidP="00D64D5A">
      <w:pPr>
        <w:autoSpaceDE w:val="0"/>
        <w:autoSpaceDN w:val="0"/>
        <w:adjustRightInd w:val="0"/>
        <w:spacing w:line="560" w:lineRule="exact"/>
        <w:ind w:firstLineChars="192" w:firstLine="578"/>
        <w:jc w:val="left"/>
        <w:rPr>
          <w:rFonts w:ascii="黑体" w:eastAsia="黑体" w:hAnsi="黑体" w:cs="宋体-WinCharSetFFFF-H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-WinCharSetFFFF-H" w:hint="eastAsia"/>
          <w:b/>
          <w:color w:val="000000"/>
          <w:kern w:val="0"/>
          <w:sz w:val="30"/>
          <w:szCs w:val="30"/>
        </w:rPr>
        <w:t>二、监事会会议审议情况</w:t>
      </w:r>
    </w:p>
    <w:p w14:paraId="4C788C81" w14:textId="795C80BC" w:rsidR="000842E5" w:rsidRDefault="0093474E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（一</w:t>
      </w:r>
      <w:r w:rsidR="000842E5">
        <w:rPr>
          <w:rFonts w:ascii="仿宋" w:eastAsia="仿宋_GB2312" w:hAnsi="仿宋" w:hint="eastAsia"/>
          <w:color w:val="000000"/>
          <w:sz w:val="30"/>
          <w:szCs w:val="30"/>
        </w:rPr>
        <w:t>）审议通过《</w:t>
      </w:r>
      <w:r w:rsidR="000842E5" w:rsidRPr="000842E5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 w:rsidR="000B2C29">
        <w:rPr>
          <w:rFonts w:ascii="仿宋" w:eastAsia="仿宋_GB2312" w:hAnsi="仿宋" w:hint="eastAsia"/>
          <w:color w:val="000000"/>
          <w:sz w:val="30"/>
          <w:szCs w:val="30"/>
        </w:rPr>
        <w:t>202</w:t>
      </w:r>
      <w:r w:rsidR="000B2C29">
        <w:rPr>
          <w:rFonts w:ascii="仿宋" w:eastAsia="仿宋_GB2312" w:hAnsi="仿宋"/>
          <w:color w:val="000000"/>
          <w:sz w:val="30"/>
          <w:szCs w:val="30"/>
        </w:rPr>
        <w:t>5</w:t>
      </w:r>
      <w:r w:rsidR="000842E5" w:rsidRPr="000842E5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0B2C29">
        <w:rPr>
          <w:rFonts w:ascii="仿宋" w:eastAsia="仿宋_GB2312" w:hAnsi="仿宋" w:hint="eastAsia"/>
          <w:color w:val="000000"/>
          <w:sz w:val="30"/>
          <w:szCs w:val="30"/>
        </w:rPr>
        <w:t>半</w:t>
      </w:r>
      <w:r w:rsidR="000842E5" w:rsidRPr="000842E5">
        <w:rPr>
          <w:rFonts w:ascii="仿宋" w:eastAsia="仿宋_GB2312" w:hAnsi="仿宋" w:hint="eastAsia"/>
          <w:color w:val="000000"/>
          <w:sz w:val="30"/>
          <w:szCs w:val="30"/>
        </w:rPr>
        <w:t>年度报告及摘要</w:t>
      </w:r>
      <w:r w:rsidR="000842E5"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09CF6DF0" w14:textId="22C43F36" w:rsidR="005C7F06" w:rsidRDefault="000842E5" w:rsidP="005C7F06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 w:rsidR="00CB7205">
        <w:rPr>
          <w:rFonts w:ascii="仿宋" w:eastAsia="仿宋_GB2312" w:hAnsi="仿宋"/>
          <w:color w:val="000000"/>
          <w:sz w:val="30"/>
          <w:szCs w:val="30"/>
        </w:rPr>
        <w:t>2025</w:t>
      </w:r>
      <w:r w:rsidR="00CB7205">
        <w:rPr>
          <w:rFonts w:ascii="仿宋" w:eastAsia="仿宋_GB2312" w:hAnsi="仿宋" w:hint="eastAsia"/>
          <w:color w:val="000000"/>
          <w:sz w:val="30"/>
          <w:szCs w:val="30"/>
        </w:rPr>
        <w:t>年半年度报告</w:t>
      </w:r>
      <w:r w:rsidR="00983C46">
        <w:rPr>
          <w:rFonts w:ascii="仿宋" w:eastAsia="仿宋_GB2312" w:hAnsi="仿宋" w:hint="eastAsia"/>
          <w:color w:val="000000"/>
          <w:sz w:val="30"/>
          <w:szCs w:val="30"/>
        </w:rPr>
        <w:t>的编制和审议程序符合相关法律法规及《公司章程》等内部规章制度的规定；</w:t>
      </w:r>
      <w:r w:rsidR="0079467E"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 w:rsidR="0079467E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79467E">
        <w:rPr>
          <w:rFonts w:ascii="仿宋" w:eastAsia="仿宋_GB2312" w:hAnsi="仿宋"/>
          <w:color w:val="000000"/>
          <w:sz w:val="30"/>
          <w:szCs w:val="30"/>
        </w:rPr>
        <w:t>025</w:t>
      </w:r>
      <w:r w:rsidR="0079467E">
        <w:rPr>
          <w:rFonts w:ascii="仿宋" w:eastAsia="仿宋_GB2312" w:hAnsi="仿宋" w:hint="eastAsia"/>
          <w:color w:val="000000"/>
          <w:sz w:val="30"/>
          <w:szCs w:val="30"/>
        </w:rPr>
        <w:t>年半年度报告的内容与格式符合相关规定，公允地反映了公司</w:t>
      </w:r>
      <w:r w:rsidR="0079467E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79467E">
        <w:rPr>
          <w:rFonts w:ascii="仿宋" w:eastAsia="仿宋_GB2312" w:hAnsi="仿宋"/>
          <w:color w:val="000000"/>
          <w:sz w:val="30"/>
          <w:szCs w:val="30"/>
        </w:rPr>
        <w:t>025</w:t>
      </w:r>
      <w:r w:rsidR="0079467E">
        <w:rPr>
          <w:rFonts w:ascii="仿宋" w:eastAsia="仿宋_GB2312" w:hAnsi="仿宋" w:hint="eastAsia"/>
          <w:color w:val="000000"/>
          <w:sz w:val="30"/>
          <w:szCs w:val="30"/>
        </w:rPr>
        <w:t>年半年度的财务状况和经营成果等事项；报告编制过</w:t>
      </w:r>
      <w:r w:rsidR="0079467E"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程中，未发现公司参与报告编制和审议的人员有违反保密规定的行为；监事会全体成员保证公司</w:t>
      </w:r>
      <w:r w:rsidR="0079467E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79467E">
        <w:rPr>
          <w:rFonts w:ascii="仿宋" w:eastAsia="仿宋_GB2312" w:hAnsi="仿宋"/>
          <w:color w:val="000000"/>
          <w:sz w:val="30"/>
          <w:szCs w:val="30"/>
        </w:rPr>
        <w:t>025</w:t>
      </w:r>
      <w:r w:rsidR="0079467E">
        <w:rPr>
          <w:rFonts w:ascii="仿宋" w:eastAsia="仿宋_GB2312" w:hAnsi="仿宋" w:hint="eastAsia"/>
          <w:color w:val="000000"/>
          <w:sz w:val="30"/>
          <w:szCs w:val="30"/>
        </w:rPr>
        <w:t>年半年度报告披露的信息真实、准确、完整，不存在任何虚假记载、误导性陈述或重大遗漏，并对其内容的真实性、准确性和完整性依法承担法律责任。</w:t>
      </w:r>
    </w:p>
    <w:p w14:paraId="422BA873" w14:textId="5C507A76" w:rsidR="000842E5" w:rsidRDefault="000842E5" w:rsidP="000842E5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具体内容详见公司同日披露的《倍加洁</w:t>
      </w:r>
      <w:r w:rsidR="000B2C29">
        <w:rPr>
          <w:rFonts w:ascii="仿宋" w:eastAsia="仿宋_GB2312" w:hAnsi="仿宋" w:hint="eastAsia"/>
          <w:color w:val="000000"/>
          <w:sz w:val="30"/>
          <w:szCs w:val="30"/>
        </w:rPr>
        <w:t>202</w:t>
      </w:r>
      <w:r w:rsidR="000B2C29">
        <w:rPr>
          <w:rFonts w:ascii="仿宋" w:eastAsia="仿宋_GB2312" w:hAnsi="仿宋"/>
          <w:color w:val="000000"/>
          <w:sz w:val="30"/>
          <w:szCs w:val="30"/>
        </w:rPr>
        <w:t>5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0B2C29">
        <w:rPr>
          <w:rFonts w:ascii="仿宋" w:eastAsia="仿宋_GB2312" w:hAnsi="仿宋" w:hint="eastAsia"/>
          <w:color w:val="000000"/>
          <w:sz w:val="30"/>
          <w:szCs w:val="30"/>
        </w:rPr>
        <w:t>半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年度报告</w:t>
      </w:r>
      <w:r w:rsidR="000B2C29">
        <w:rPr>
          <w:rFonts w:ascii="仿宋" w:eastAsia="仿宋_GB2312" w:hAnsi="仿宋" w:hint="eastAsia"/>
          <w:color w:val="000000"/>
          <w:sz w:val="30"/>
          <w:szCs w:val="30"/>
        </w:rPr>
        <w:t>摘要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》及《倍加洁</w:t>
      </w:r>
      <w:r w:rsidR="000B2C29">
        <w:rPr>
          <w:rFonts w:ascii="仿宋" w:eastAsia="仿宋_GB2312" w:hAnsi="仿宋" w:hint="eastAsia"/>
          <w:color w:val="000000"/>
          <w:sz w:val="30"/>
          <w:szCs w:val="30"/>
        </w:rPr>
        <w:t>202</w:t>
      </w:r>
      <w:r w:rsidR="000B2C29">
        <w:rPr>
          <w:rFonts w:ascii="仿宋" w:eastAsia="仿宋_GB2312" w:hAnsi="仿宋"/>
          <w:color w:val="000000"/>
          <w:sz w:val="30"/>
          <w:szCs w:val="30"/>
        </w:rPr>
        <w:t>5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0B2C29">
        <w:rPr>
          <w:rFonts w:ascii="仿宋" w:eastAsia="仿宋_GB2312" w:hAnsi="仿宋" w:hint="eastAsia"/>
          <w:color w:val="000000"/>
          <w:sz w:val="30"/>
          <w:szCs w:val="30"/>
        </w:rPr>
        <w:t>半年度报告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》。</w:t>
      </w:r>
    </w:p>
    <w:p w14:paraId="2D6CC986" w14:textId="64D24ED9" w:rsidR="000842E5" w:rsidRDefault="000842E5" w:rsidP="000842E5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0842E5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4D0B1B9F" w14:textId="03ADFA63" w:rsidR="000842E5" w:rsidRDefault="00EC7AEA" w:rsidP="000842E5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（二</w:t>
      </w:r>
      <w:r w:rsidR="000842E5">
        <w:rPr>
          <w:rFonts w:ascii="仿宋" w:eastAsia="仿宋_GB2312" w:hAnsi="仿宋" w:hint="eastAsia"/>
          <w:color w:val="000000"/>
          <w:sz w:val="30"/>
          <w:szCs w:val="30"/>
        </w:rPr>
        <w:t>）审议通过《</w:t>
      </w:r>
      <w:r w:rsidRPr="00EC7AEA">
        <w:rPr>
          <w:rFonts w:ascii="仿宋" w:eastAsia="仿宋_GB2312" w:hAnsi="仿宋" w:hint="eastAsia"/>
          <w:color w:val="000000"/>
          <w:sz w:val="30"/>
          <w:szCs w:val="30"/>
        </w:rPr>
        <w:t>关于不再设立监事会暨修订</w:t>
      </w:r>
      <w:r w:rsidRPr="00EC7AEA">
        <w:rPr>
          <w:rFonts w:ascii="仿宋" w:eastAsia="仿宋_GB2312" w:hAnsi="仿宋" w:hint="eastAsia"/>
          <w:color w:val="000000"/>
          <w:sz w:val="30"/>
          <w:szCs w:val="30"/>
        </w:rPr>
        <w:t>&lt;</w:t>
      </w:r>
      <w:r w:rsidRPr="00EC7AEA">
        <w:rPr>
          <w:rFonts w:ascii="仿宋" w:eastAsia="仿宋_GB2312" w:hAnsi="仿宋" w:hint="eastAsia"/>
          <w:color w:val="000000"/>
          <w:sz w:val="30"/>
          <w:szCs w:val="30"/>
        </w:rPr>
        <w:t>公司章程</w:t>
      </w:r>
      <w:r w:rsidRPr="00EC7AEA">
        <w:rPr>
          <w:rFonts w:ascii="仿宋" w:eastAsia="仿宋_GB2312" w:hAnsi="仿宋" w:hint="eastAsia"/>
          <w:color w:val="000000"/>
          <w:sz w:val="30"/>
          <w:szCs w:val="30"/>
        </w:rPr>
        <w:t>&gt;</w:t>
      </w:r>
      <w:r w:rsidR="00C82181">
        <w:rPr>
          <w:rFonts w:ascii="仿宋" w:eastAsia="仿宋_GB2312" w:hAnsi="仿宋" w:hint="eastAsia"/>
          <w:color w:val="000000"/>
          <w:sz w:val="30"/>
          <w:szCs w:val="30"/>
        </w:rPr>
        <w:t>的议案</w:t>
      </w:r>
      <w:r w:rsidR="000842E5"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2CB66A4B" w14:textId="7901C217" w:rsidR="000842E5" w:rsidRDefault="003E70C2" w:rsidP="00744B2D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</w:t>
      </w:r>
      <w:r w:rsidR="0021774B">
        <w:rPr>
          <w:rFonts w:ascii="仿宋" w:eastAsia="仿宋_GB2312" w:hAnsi="仿宋" w:hint="eastAsia"/>
          <w:color w:val="000000"/>
          <w:sz w:val="30"/>
          <w:szCs w:val="30"/>
        </w:rPr>
        <w:t>根据最新修订的《公司法》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、中国证监会发布的《关于新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&lt;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公司法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&gt;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配套制度规则实施相关过渡期安排》、《上海证券交易所股票上市规则（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4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月修订）》以及《上市公司章程指引》（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年修订）等相关法律法规、规范性文件的规定及监管要求，结合公司实际情况，监事会同意公司不再设置</w:t>
      </w:r>
      <w:r w:rsidR="0021774B">
        <w:rPr>
          <w:rFonts w:ascii="仿宋" w:eastAsia="仿宋_GB2312" w:hAnsi="仿宋" w:hint="eastAsia"/>
          <w:color w:val="000000"/>
          <w:sz w:val="30"/>
          <w:szCs w:val="30"/>
        </w:rPr>
        <w:t>监事会，监事会的职权由董事会审计委员会行使，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并相应废止公司《监事会议事规则》。同时，监事会同意公司</w:t>
      </w:r>
      <w:r w:rsidR="00744B2D" w:rsidRPr="00744B2D">
        <w:rPr>
          <w:rFonts w:ascii="仿宋" w:eastAsia="仿宋_GB2312" w:hAnsi="仿宋" w:hint="eastAsia"/>
          <w:color w:val="000000"/>
          <w:sz w:val="30"/>
          <w:szCs w:val="30"/>
        </w:rPr>
        <w:t>根据相关法律法规、规范性文件要求，</w:t>
      </w:r>
      <w:r w:rsidR="00744B2D">
        <w:rPr>
          <w:rFonts w:ascii="仿宋" w:eastAsia="仿宋_GB2312" w:hAnsi="仿宋" w:hint="eastAsia"/>
          <w:color w:val="000000"/>
          <w:sz w:val="30"/>
          <w:szCs w:val="30"/>
        </w:rPr>
        <w:t>对《公司章程》相关条款进行</w:t>
      </w:r>
      <w:r w:rsidR="0021774B" w:rsidRPr="0021774B">
        <w:rPr>
          <w:rFonts w:ascii="仿宋" w:eastAsia="仿宋_GB2312" w:hAnsi="仿宋" w:hint="eastAsia"/>
          <w:color w:val="000000"/>
          <w:sz w:val="30"/>
          <w:szCs w:val="30"/>
        </w:rPr>
        <w:t>修订。</w:t>
      </w:r>
    </w:p>
    <w:p w14:paraId="1D54BC22" w14:textId="4E5F3B20" w:rsidR="003E70C2" w:rsidRPr="003E70C2" w:rsidRDefault="003E70C2" w:rsidP="003E70C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E70C2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</w:t>
      </w:r>
      <w:r w:rsidR="00C82181" w:rsidRPr="00C82181">
        <w:rPr>
          <w:rFonts w:ascii="仿宋" w:eastAsia="仿宋_GB2312" w:hAnsi="仿宋" w:hint="eastAsia"/>
          <w:color w:val="000000"/>
          <w:sz w:val="30"/>
          <w:szCs w:val="30"/>
        </w:rPr>
        <w:t>关于不再设立监事会暨修订</w:t>
      </w:r>
      <w:r w:rsidR="00C82181" w:rsidRPr="00C82181">
        <w:rPr>
          <w:rFonts w:ascii="仿宋" w:eastAsia="仿宋_GB2312" w:hAnsi="仿宋" w:hint="eastAsia"/>
          <w:color w:val="000000"/>
          <w:sz w:val="30"/>
          <w:szCs w:val="30"/>
        </w:rPr>
        <w:t>&lt;</w:t>
      </w:r>
      <w:r w:rsidR="00C82181" w:rsidRPr="00C82181">
        <w:rPr>
          <w:rFonts w:ascii="仿宋" w:eastAsia="仿宋_GB2312" w:hAnsi="仿宋" w:hint="eastAsia"/>
          <w:color w:val="000000"/>
          <w:sz w:val="30"/>
          <w:szCs w:val="30"/>
        </w:rPr>
        <w:t>公司章程</w:t>
      </w:r>
      <w:r w:rsidR="00C82181" w:rsidRPr="00C82181">
        <w:rPr>
          <w:rFonts w:ascii="仿宋" w:eastAsia="仿宋_GB2312" w:hAnsi="仿宋" w:hint="eastAsia"/>
          <w:color w:val="000000"/>
          <w:sz w:val="30"/>
          <w:szCs w:val="30"/>
        </w:rPr>
        <w:t>&gt;</w:t>
      </w:r>
      <w:r w:rsidR="00C82181" w:rsidRPr="00C82181">
        <w:rPr>
          <w:rFonts w:ascii="仿宋" w:eastAsia="仿宋_GB2312" w:hAnsi="仿宋" w:hint="eastAsia"/>
          <w:color w:val="000000"/>
          <w:sz w:val="30"/>
          <w:szCs w:val="30"/>
        </w:rPr>
        <w:t>的公告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》（</w:t>
      </w:r>
      <w:r w:rsidRPr="00216379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422487" w:rsidRPr="00422487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216379">
        <w:rPr>
          <w:rFonts w:ascii="仿宋" w:eastAsia="仿宋_GB2312" w:hAnsi="仿宋"/>
          <w:color w:val="000000"/>
          <w:sz w:val="30"/>
          <w:szCs w:val="30"/>
        </w:rPr>
        <w:t>041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）</w:t>
      </w:r>
      <w:r w:rsidR="0021774B">
        <w:rPr>
          <w:rFonts w:ascii="仿宋" w:eastAsia="仿宋_GB2312" w:hAnsi="仿宋" w:hint="eastAsia"/>
          <w:color w:val="000000"/>
          <w:sz w:val="30"/>
          <w:szCs w:val="30"/>
        </w:rPr>
        <w:t>及修订后的《公司章程（</w:t>
      </w:r>
      <w:r w:rsidR="00744B2D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744B2D">
        <w:rPr>
          <w:rFonts w:ascii="仿宋" w:eastAsia="仿宋_GB2312" w:hAnsi="仿宋"/>
          <w:color w:val="000000"/>
          <w:sz w:val="30"/>
          <w:szCs w:val="30"/>
        </w:rPr>
        <w:t>025</w:t>
      </w:r>
      <w:r w:rsidR="0021774B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744B2D">
        <w:rPr>
          <w:rFonts w:ascii="仿宋" w:eastAsia="仿宋_GB2312" w:hAnsi="仿宋" w:hint="eastAsia"/>
          <w:color w:val="000000"/>
          <w:sz w:val="30"/>
          <w:szCs w:val="30"/>
        </w:rPr>
        <w:t>8</w:t>
      </w:r>
      <w:r w:rsidR="0021774B">
        <w:rPr>
          <w:rFonts w:ascii="仿宋" w:eastAsia="仿宋_GB2312" w:hAnsi="仿宋" w:hint="eastAsia"/>
          <w:color w:val="000000"/>
          <w:sz w:val="30"/>
          <w:szCs w:val="30"/>
        </w:rPr>
        <w:t>月修订）》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56C2234A" w14:textId="2B447FC6" w:rsidR="003E70C2" w:rsidRPr="003E70C2" w:rsidRDefault="003E70C2" w:rsidP="003E70C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E70C2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1608ABE7" w14:textId="17B704EE" w:rsidR="003E70C2" w:rsidRDefault="003E70C2" w:rsidP="003E70C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E70C2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="00C82181">
        <w:rPr>
          <w:rFonts w:ascii="仿宋" w:eastAsia="仿宋_GB2312" w:hAnsi="仿宋" w:hint="eastAsia"/>
          <w:color w:val="000000"/>
          <w:sz w:val="30"/>
          <w:szCs w:val="30"/>
        </w:rPr>
        <w:t>202</w:t>
      </w:r>
      <w:r w:rsidR="00C82181">
        <w:rPr>
          <w:rFonts w:ascii="仿宋" w:eastAsia="仿宋_GB2312" w:hAnsi="仿宋"/>
          <w:color w:val="000000"/>
          <w:sz w:val="30"/>
          <w:szCs w:val="30"/>
        </w:rPr>
        <w:t>5</w:t>
      </w:r>
      <w:r w:rsidR="00C82181">
        <w:rPr>
          <w:rFonts w:ascii="仿宋" w:eastAsia="仿宋_GB2312" w:hAnsi="仿宋" w:hint="eastAsia"/>
          <w:color w:val="000000"/>
          <w:sz w:val="30"/>
          <w:szCs w:val="30"/>
        </w:rPr>
        <w:t>年第一次临时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股东会审议。</w:t>
      </w:r>
    </w:p>
    <w:p w14:paraId="030DC481" w14:textId="620C4E50" w:rsidR="002C5E5F" w:rsidRDefault="00744B2D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</w:t>
      </w:r>
      <w:r w:rsidR="002C5E5F">
        <w:rPr>
          <w:rFonts w:ascii="仿宋" w:eastAsia="仿宋_GB2312" w:hAnsi="仿宋" w:hint="eastAsia"/>
          <w:color w:val="000000"/>
          <w:sz w:val="30"/>
          <w:szCs w:val="30"/>
        </w:rPr>
        <w:t>三</w:t>
      </w:r>
      <w:r w:rsidR="002C5E5F" w:rsidRPr="002C5E5F">
        <w:rPr>
          <w:rFonts w:ascii="仿宋" w:eastAsia="仿宋_GB2312" w:hAnsi="仿宋" w:hint="eastAsia"/>
          <w:color w:val="000000"/>
          <w:sz w:val="30"/>
          <w:szCs w:val="30"/>
        </w:rPr>
        <w:t>）审议通过</w:t>
      </w:r>
      <w:r w:rsidR="002C5E5F">
        <w:rPr>
          <w:rFonts w:ascii="仿宋" w:eastAsia="仿宋_GB2312" w:hAnsi="仿宋" w:hint="eastAsia"/>
          <w:color w:val="000000"/>
          <w:sz w:val="30"/>
          <w:szCs w:val="30"/>
        </w:rPr>
        <w:t>《</w:t>
      </w:r>
      <w:r w:rsidR="00EC7AEA" w:rsidRPr="00EC7AEA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="00EC7AEA" w:rsidRPr="00EC7AEA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="00EC7AEA" w:rsidRPr="00EC7AEA">
        <w:rPr>
          <w:rFonts w:ascii="仿宋" w:eastAsia="仿宋_GB2312" w:hAnsi="仿宋" w:hint="eastAsia"/>
          <w:color w:val="000000"/>
          <w:sz w:val="30"/>
          <w:szCs w:val="30"/>
        </w:rPr>
        <w:t>年半年度利润分配方案的议案</w:t>
      </w:r>
      <w:r w:rsidR="002C5E5F"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17065BBA" w14:textId="3C9E58D9" w:rsidR="002C5E5F" w:rsidRDefault="00EC7AEA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监事会认为：</w:t>
      </w:r>
      <w:r w:rsidRPr="00EC7AEA"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 w:rsidRPr="00EC7AEA">
        <w:rPr>
          <w:rFonts w:ascii="仿宋" w:eastAsia="仿宋_GB2312" w:hAnsi="仿宋" w:hint="eastAsia"/>
          <w:color w:val="000000"/>
          <w:sz w:val="30"/>
          <w:szCs w:val="30"/>
        </w:rPr>
        <w:t xml:space="preserve"> 2025 </w:t>
      </w:r>
      <w:r w:rsidRPr="00EC7AEA">
        <w:rPr>
          <w:rFonts w:ascii="仿宋" w:eastAsia="仿宋_GB2312" w:hAnsi="仿宋" w:hint="eastAsia"/>
          <w:color w:val="000000"/>
          <w:sz w:val="30"/>
          <w:szCs w:val="30"/>
        </w:rPr>
        <w:t>年中期利润分配方案综合考虑了公司的经营及财务状况、经营业绩、发展前景和未来增长潜力，平衡公司长远经营发展以及与股东分享公司经营成果的利益，符合法律、法规、规范性文件的规定及公司的实际情况，符合股东的整体利益和长远利益，有利于公司的持续、稳定、健康发展。因此，同意此次利润分配方案。</w:t>
      </w:r>
    </w:p>
    <w:p w14:paraId="33D1214F" w14:textId="0C6AAA61" w:rsidR="002C5E5F" w:rsidRPr="002C5E5F" w:rsidRDefault="00EC7AEA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</w:t>
      </w:r>
      <w:r w:rsidRPr="00EC7AEA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Pr="00EC7AEA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EC7AEA">
        <w:rPr>
          <w:rFonts w:ascii="仿宋" w:eastAsia="仿宋_GB2312" w:hAnsi="仿宋" w:hint="eastAsia"/>
          <w:color w:val="000000"/>
          <w:sz w:val="30"/>
          <w:szCs w:val="30"/>
        </w:rPr>
        <w:t>年半年度利润分配方案的公告</w:t>
      </w:r>
      <w:r w:rsidR="002C5E5F" w:rsidRPr="002C5E5F">
        <w:rPr>
          <w:rFonts w:ascii="仿宋" w:eastAsia="仿宋_GB2312" w:hAnsi="仿宋" w:hint="eastAsia"/>
          <w:color w:val="000000"/>
          <w:sz w:val="30"/>
          <w:szCs w:val="30"/>
        </w:rPr>
        <w:t>》（</w:t>
      </w:r>
      <w:r w:rsidR="002C5E5F" w:rsidRPr="00216379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422487" w:rsidRPr="00422487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216379">
        <w:rPr>
          <w:rFonts w:ascii="仿宋" w:eastAsia="仿宋_GB2312" w:hAnsi="仿宋"/>
          <w:color w:val="000000"/>
          <w:sz w:val="30"/>
          <w:szCs w:val="30"/>
        </w:rPr>
        <w:t>044</w:t>
      </w:r>
      <w:bookmarkStart w:id="0" w:name="_GoBack"/>
      <w:bookmarkEnd w:id="0"/>
      <w:r w:rsidR="002C5E5F" w:rsidRPr="002C5E5F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3F88AC2B" w14:textId="071AFD58" w:rsidR="002C5E5F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C5E5F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3175BC43" w14:textId="0F54FFA2" w:rsidR="00C82181" w:rsidRPr="002C5E5F" w:rsidRDefault="00C82181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根据公司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2</w:t>
      </w:r>
      <w:r>
        <w:rPr>
          <w:rFonts w:ascii="仿宋" w:eastAsia="仿宋_GB2312" w:hAnsi="仿宋"/>
          <w:color w:val="000000"/>
          <w:sz w:val="30"/>
          <w:szCs w:val="30"/>
        </w:rPr>
        <w:t>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年年度股东会的授权，该议案无需提交股东会审议。</w:t>
      </w:r>
    </w:p>
    <w:p w14:paraId="61EEDFF3" w14:textId="77777777" w:rsidR="004E60E2" w:rsidRPr="00A978D1" w:rsidRDefault="004E60E2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</w:p>
    <w:p w14:paraId="139FC5FC" w14:textId="5653509D" w:rsidR="006740E1" w:rsidRDefault="00864A4F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特此公告。</w:t>
      </w:r>
    </w:p>
    <w:p w14:paraId="12034FAC" w14:textId="77777777" w:rsidR="00A548AE" w:rsidRDefault="00A548AE" w:rsidP="00D64D5A">
      <w:pPr>
        <w:pStyle w:val="p0"/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 w:hAnsi="宋体"/>
          <w:color w:val="000000"/>
          <w:sz w:val="30"/>
          <w:szCs w:val="30"/>
        </w:rPr>
      </w:pPr>
    </w:p>
    <w:p w14:paraId="389D3F34" w14:textId="77777777" w:rsidR="00A548AE" w:rsidRDefault="00A548AE" w:rsidP="00D64D5A">
      <w:pPr>
        <w:pStyle w:val="p0"/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 w:hAnsi="宋体"/>
          <w:color w:val="000000"/>
          <w:sz w:val="30"/>
          <w:szCs w:val="30"/>
        </w:rPr>
      </w:pPr>
    </w:p>
    <w:p w14:paraId="52C73627" w14:textId="671F58C4" w:rsidR="006740E1" w:rsidRDefault="009306FE" w:rsidP="00D64D5A">
      <w:pPr>
        <w:pStyle w:val="p0"/>
        <w:adjustRightInd w:val="0"/>
        <w:snapToGrid w:val="0"/>
        <w:spacing w:line="560" w:lineRule="exact"/>
        <w:ind w:firstLineChars="200" w:firstLine="600"/>
        <w:jc w:val="right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倍加洁集团</w:t>
      </w:r>
      <w:r w:rsidR="00864A4F">
        <w:rPr>
          <w:rFonts w:ascii="仿宋" w:eastAsia="仿宋_GB2312" w:hAnsi="仿宋" w:hint="eastAsia"/>
          <w:color w:val="000000"/>
          <w:sz w:val="30"/>
          <w:szCs w:val="30"/>
        </w:rPr>
        <w:t>股份有限公司监事会</w:t>
      </w:r>
    </w:p>
    <w:p w14:paraId="7F91F330" w14:textId="17B281B9" w:rsidR="006740E1" w:rsidRPr="009306FE" w:rsidRDefault="009306FE" w:rsidP="009306FE">
      <w:pPr>
        <w:pStyle w:val="p0"/>
        <w:adjustRightInd w:val="0"/>
        <w:snapToGrid w:val="0"/>
        <w:spacing w:line="560" w:lineRule="exact"/>
        <w:ind w:firstLineChars="200" w:firstLine="600"/>
        <w:jc w:val="right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2</w:t>
      </w:r>
      <w:r>
        <w:rPr>
          <w:rFonts w:ascii="仿宋" w:eastAsia="仿宋_GB2312" w:hAnsi="仿宋"/>
          <w:color w:val="000000"/>
          <w:sz w:val="30"/>
          <w:szCs w:val="30"/>
        </w:rPr>
        <w:t>025</w:t>
      </w:r>
      <w:r w:rsidR="00864A4F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EC7AEA">
        <w:rPr>
          <w:rFonts w:ascii="仿宋" w:eastAsia="仿宋_GB2312" w:hAnsi="仿宋"/>
          <w:color w:val="000000"/>
          <w:sz w:val="30"/>
          <w:szCs w:val="30"/>
        </w:rPr>
        <w:t>8</w:t>
      </w:r>
      <w:r w:rsidR="00864A4F">
        <w:rPr>
          <w:rFonts w:ascii="仿宋" w:eastAsia="仿宋_GB2312" w:hAnsi="仿宋" w:hint="eastAsia"/>
          <w:color w:val="000000"/>
          <w:sz w:val="30"/>
          <w:szCs w:val="30"/>
        </w:rPr>
        <w:t>月</w:t>
      </w:r>
      <w:r w:rsidR="00EC7AEA">
        <w:rPr>
          <w:rFonts w:ascii="仿宋" w:eastAsia="仿宋_GB2312" w:hAnsi="仿宋"/>
          <w:color w:val="000000"/>
          <w:sz w:val="30"/>
          <w:szCs w:val="30"/>
        </w:rPr>
        <w:t>28</w:t>
      </w:r>
      <w:r w:rsidR="00864A4F">
        <w:rPr>
          <w:rFonts w:ascii="仿宋" w:eastAsia="仿宋_GB2312" w:hAnsi="仿宋" w:hint="eastAsia"/>
          <w:color w:val="000000"/>
          <w:sz w:val="30"/>
          <w:szCs w:val="30"/>
        </w:rPr>
        <w:t>日</w:t>
      </w:r>
    </w:p>
    <w:sectPr w:rsidR="006740E1" w:rsidRPr="009306FE" w:rsidSect="006740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61395" w14:textId="77777777" w:rsidR="00B465A9" w:rsidRDefault="00B465A9" w:rsidP="00D96B6E">
      <w:r>
        <w:separator/>
      </w:r>
    </w:p>
  </w:endnote>
  <w:endnote w:type="continuationSeparator" w:id="0">
    <w:p w14:paraId="680960ED" w14:textId="77777777" w:rsidR="00B465A9" w:rsidRDefault="00B465A9" w:rsidP="00D9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WinCharSetFFFF-H">
    <w:altName w:val="方正舒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753028"/>
      <w:docPartObj>
        <w:docPartGallery w:val="Page Numbers (Bottom of Page)"/>
        <w:docPartUnique/>
      </w:docPartObj>
    </w:sdtPr>
    <w:sdtEndPr/>
    <w:sdtContent>
      <w:p w14:paraId="7CD18264" w14:textId="107B4914" w:rsidR="00775870" w:rsidRDefault="00775870" w:rsidP="007758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79" w:rsidRPr="0021637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1552A" w14:textId="77777777" w:rsidR="00B465A9" w:rsidRDefault="00B465A9" w:rsidP="00D96B6E">
      <w:r>
        <w:separator/>
      </w:r>
    </w:p>
  </w:footnote>
  <w:footnote w:type="continuationSeparator" w:id="0">
    <w:p w14:paraId="1F7034FC" w14:textId="77777777" w:rsidR="00B465A9" w:rsidRDefault="00B465A9" w:rsidP="00D9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A3495"/>
    <w:multiLevelType w:val="multilevel"/>
    <w:tmpl w:val="627A34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0648DF"/>
    <w:rsid w:val="00030173"/>
    <w:rsid w:val="00047098"/>
    <w:rsid w:val="000842E5"/>
    <w:rsid w:val="000B2C29"/>
    <w:rsid w:val="000C14F3"/>
    <w:rsid w:val="0011487B"/>
    <w:rsid w:val="0015522E"/>
    <w:rsid w:val="00170A13"/>
    <w:rsid w:val="00197F58"/>
    <w:rsid w:val="00203395"/>
    <w:rsid w:val="00216379"/>
    <w:rsid w:val="0021774B"/>
    <w:rsid w:val="00263A11"/>
    <w:rsid w:val="00283E8F"/>
    <w:rsid w:val="0029439A"/>
    <w:rsid w:val="002C5E5F"/>
    <w:rsid w:val="002D4803"/>
    <w:rsid w:val="002F4FF7"/>
    <w:rsid w:val="00313FED"/>
    <w:rsid w:val="003B6536"/>
    <w:rsid w:val="003E70C2"/>
    <w:rsid w:val="003F39C4"/>
    <w:rsid w:val="00422487"/>
    <w:rsid w:val="00426978"/>
    <w:rsid w:val="0043572E"/>
    <w:rsid w:val="004958CF"/>
    <w:rsid w:val="004B1DC7"/>
    <w:rsid w:val="004E60E2"/>
    <w:rsid w:val="005147FD"/>
    <w:rsid w:val="0056304B"/>
    <w:rsid w:val="005733EA"/>
    <w:rsid w:val="005A4F98"/>
    <w:rsid w:val="005B02C8"/>
    <w:rsid w:val="005B1B2B"/>
    <w:rsid w:val="005B74AE"/>
    <w:rsid w:val="005C7F06"/>
    <w:rsid w:val="005F1166"/>
    <w:rsid w:val="0061149D"/>
    <w:rsid w:val="00671781"/>
    <w:rsid w:val="006740E1"/>
    <w:rsid w:val="00674AB8"/>
    <w:rsid w:val="0068614B"/>
    <w:rsid w:val="006A0816"/>
    <w:rsid w:val="00737E25"/>
    <w:rsid w:val="00743342"/>
    <w:rsid w:val="00744B2D"/>
    <w:rsid w:val="00756641"/>
    <w:rsid w:val="007675AB"/>
    <w:rsid w:val="00775870"/>
    <w:rsid w:val="0079467E"/>
    <w:rsid w:val="007B1BE1"/>
    <w:rsid w:val="007E1FD4"/>
    <w:rsid w:val="00824398"/>
    <w:rsid w:val="00864A4F"/>
    <w:rsid w:val="00887DE9"/>
    <w:rsid w:val="008E2407"/>
    <w:rsid w:val="008E6C4A"/>
    <w:rsid w:val="00915EFD"/>
    <w:rsid w:val="009306FE"/>
    <w:rsid w:val="0093474E"/>
    <w:rsid w:val="009354A2"/>
    <w:rsid w:val="00983C46"/>
    <w:rsid w:val="009D4BD2"/>
    <w:rsid w:val="009F321A"/>
    <w:rsid w:val="00A200F4"/>
    <w:rsid w:val="00A35B35"/>
    <w:rsid w:val="00A548AE"/>
    <w:rsid w:val="00A824D5"/>
    <w:rsid w:val="00A87542"/>
    <w:rsid w:val="00A978D1"/>
    <w:rsid w:val="00AC761F"/>
    <w:rsid w:val="00AD3170"/>
    <w:rsid w:val="00AE7D10"/>
    <w:rsid w:val="00AF480D"/>
    <w:rsid w:val="00B10D04"/>
    <w:rsid w:val="00B465A9"/>
    <w:rsid w:val="00B66502"/>
    <w:rsid w:val="00B94247"/>
    <w:rsid w:val="00B956FA"/>
    <w:rsid w:val="00C31CF7"/>
    <w:rsid w:val="00C82181"/>
    <w:rsid w:val="00CB7205"/>
    <w:rsid w:val="00CE57F8"/>
    <w:rsid w:val="00D132C8"/>
    <w:rsid w:val="00D2703E"/>
    <w:rsid w:val="00D64D5A"/>
    <w:rsid w:val="00D81E6B"/>
    <w:rsid w:val="00D906A5"/>
    <w:rsid w:val="00D91242"/>
    <w:rsid w:val="00D96B6E"/>
    <w:rsid w:val="00DA0330"/>
    <w:rsid w:val="00DA4330"/>
    <w:rsid w:val="00DD59E3"/>
    <w:rsid w:val="00E24394"/>
    <w:rsid w:val="00E93946"/>
    <w:rsid w:val="00EC7AEA"/>
    <w:rsid w:val="00EE3298"/>
    <w:rsid w:val="00F04918"/>
    <w:rsid w:val="00F57839"/>
    <w:rsid w:val="00FA1652"/>
    <w:rsid w:val="00FA5172"/>
    <w:rsid w:val="00FD2ADA"/>
    <w:rsid w:val="00FE45F6"/>
    <w:rsid w:val="201072A5"/>
    <w:rsid w:val="250648DF"/>
    <w:rsid w:val="27BD3DBC"/>
    <w:rsid w:val="5C165156"/>
    <w:rsid w:val="6D6E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E68B5"/>
  <w15:docId w15:val="{631294C8-F22A-4D29-9341-5EEAD67A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0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6740E1"/>
    <w:pPr>
      <w:jc w:val="left"/>
    </w:pPr>
  </w:style>
  <w:style w:type="paragraph" w:styleId="a5">
    <w:name w:val="Balloon Text"/>
    <w:basedOn w:val="a"/>
    <w:link w:val="a6"/>
    <w:rsid w:val="006740E1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67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67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uiPriority w:val="10"/>
    <w:qFormat/>
    <w:rsid w:val="006740E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paragraph" w:customStyle="1" w:styleId="p0">
    <w:name w:val="p0"/>
    <w:basedOn w:val="a"/>
    <w:qFormat/>
    <w:rsid w:val="006740E1"/>
    <w:pPr>
      <w:widowControl/>
    </w:pPr>
    <w:rPr>
      <w:rFonts w:ascii="Book Antiqua" w:eastAsia="宋体" w:hAnsi="Book Antiqua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qFormat/>
    <w:rsid w:val="006740E1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740E1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6740E1"/>
    <w:rPr>
      <w:kern w:val="2"/>
      <w:sz w:val="18"/>
      <w:szCs w:val="18"/>
    </w:rPr>
  </w:style>
  <w:style w:type="character" w:styleId="ac">
    <w:name w:val="annotation reference"/>
    <w:basedOn w:val="a0"/>
    <w:rsid w:val="006740E1"/>
    <w:rPr>
      <w:sz w:val="21"/>
      <w:szCs w:val="21"/>
    </w:rPr>
  </w:style>
  <w:style w:type="paragraph" w:styleId="ad">
    <w:name w:val="annotation subject"/>
    <w:basedOn w:val="a3"/>
    <w:next w:val="a3"/>
    <w:link w:val="ae"/>
    <w:semiHidden/>
    <w:unhideWhenUsed/>
    <w:rsid w:val="00D2703E"/>
    <w:rPr>
      <w:b/>
      <w:bCs/>
    </w:rPr>
  </w:style>
  <w:style w:type="character" w:customStyle="1" w:styleId="a4">
    <w:name w:val="批注文字 字符"/>
    <w:basedOn w:val="a0"/>
    <w:link w:val="a3"/>
    <w:rsid w:val="00D2703E"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semiHidden/>
    <w:rsid w:val="00D2703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孙彬</cp:lastModifiedBy>
  <cp:revision>186</cp:revision>
  <dcterms:created xsi:type="dcterms:W3CDTF">2020-12-09T11:46:00Z</dcterms:created>
  <dcterms:modified xsi:type="dcterms:W3CDTF">2025-08-27T03:04:00Z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