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2A721" w14:textId="796D7E5C" w:rsidR="008319AC" w:rsidRPr="003C09D7" w:rsidRDefault="008319AC" w:rsidP="008319AC">
      <w:pPr>
        <w:adjustRightInd w:val="0"/>
        <w:snapToGrid w:val="0"/>
        <w:spacing w:line="560" w:lineRule="exact"/>
        <w:rPr>
          <w:rFonts w:ascii="宋体" w:hAnsi="宋体"/>
          <w:sz w:val="24"/>
        </w:rPr>
      </w:pPr>
      <w:r w:rsidRPr="003C09D7">
        <w:rPr>
          <w:rFonts w:ascii="宋体" w:hAnsi="宋体"/>
          <w:sz w:val="24"/>
        </w:rPr>
        <w:t xml:space="preserve">证券代码：603059     </w:t>
      </w:r>
      <w:r w:rsidR="00136BAE">
        <w:rPr>
          <w:rFonts w:ascii="宋体" w:hAnsi="宋体"/>
          <w:sz w:val="24"/>
        </w:rPr>
        <w:t xml:space="preserve">     </w:t>
      </w:r>
      <w:r w:rsidRPr="003C09D7">
        <w:rPr>
          <w:rFonts w:ascii="宋体" w:hAnsi="宋体"/>
          <w:sz w:val="24"/>
        </w:rPr>
        <w:t>证券简称：</w:t>
      </w:r>
      <w:r w:rsidRPr="003C09D7">
        <w:rPr>
          <w:rFonts w:ascii="宋体" w:hAnsi="宋体" w:hint="eastAsia"/>
          <w:sz w:val="24"/>
        </w:rPr>
        <w:t>倍加洁</w:t>
      </w:r>
      <w:r w:rsidRPr="003C09D7">
        <w:rPr>
          <w:rFonts w:ascii="宋体" w:hAnsi="宋体"/>
          <w:sz w:val="24"/>
        </w:rPr>
        <w:t xml:space="preserve">    </w:t>
      </w:r>
      <w:r w:rsidR="00136BAE">
        <w:rPr>
          <w:rFonts w:ascii="宋体" w:hAnsi="宋体"/>
          <w:sz w:val="24"/>
        </w:rPr>
        <w:t xml:space="preserve">     </w:t>
      </w:r>
      <w:r w:rsidRPr="003C09D7">
        <w:rPr>
          <w:rFonts w:ascii="宋体" w:hAnsi="宋体"/>
          <w:sz w:val="24"/>
        </w:rPr>
        <w:t>公告编号：</w:t>
      </w:r>
      <w:r w:rsidR="00136BAE">
        <w:rPr>
          <w:rFonts w:ascii="宋体" w:hAnsi="宋体" w:hint="eastAsia"/>
          <w:sz w:val="24"/>
        </w:rPr>
        <w:t>2</w:t>
      </w:r>
      <w:r w:rsidR="00136BAE">
        <w:rPr>
          <w:rFonts w:ascii="宋体" w:hAnsi="宋体"/>
          <w:sz w:val="24"/>
        </w:rPr>
        <w:t>025-019</w:t>
      </w:r>
    </w:p>
    <w:p w14:paraId="0B572221" w14:textId="77777777" w:rsidR="008319AC" w:rsidRPr="00136BAE" w:rsidRDefault="008319AC" w:rsidP="008319AC">
      <w:pPr>
        <w:snapToGrid w:val="0"/>
        <w:spacing w:line="560" w:lineRule="exact"/>
        <w:jc w:val="center"/>
        <w:rPr>
          <w:rFonts w:ascii="黑体" w:eastAsia="黑体" w:hAnsi="黑体"/>
          <w:b/>
          <w:color w:val="FF0000"/>
          <w:sz w:val="36"/>
          <w:szCs w:val="36"/>
        </w:rPr>
      </w:pPr>
      <w:r w:rsidRPr="00136BAE">
        <w:rPr>
          <w:rFonts w:ascii="黑体" w:eastAsia="黑体" w:hAnsi="黑体" w:hint="eastAsia"/>
          <w:b/>
          <w:color w:val="FF0000"/>
          <w:sz w:val="36"/>
          <w:szCs w:val="36"/>
        </w:rPr>
        <w:t>倍加洁集团股份有限公司</w:t>
      </w:r>
    </w:p>
    <w:p w14:paraId="4FA17DF3" w14:textId="7908C948" w:rsidR="00803FA0" w:rsidRPr="00136BAE" w:rsidRDefault="00803FA0" w:rsidP="008319AC">
      <w:pPr>
        <w:snapToGrid w:val="0"/>
        <w:spacing w:line="560" w:lineRule="exact"/>
        <w:jc w:val="center"/>
        <w:rPr>
          <w:rFonts w:ascii="黑体" w:eastAsia="黑体" w:hAnsi="黑体"/>
          <w:b/>
          <w:color w:val="FF0000"/>
          <w:sz w:val="36"/>
          <w:szCs w:val="36"/>
        </w:rPr>
      </w:pPr>
      <w:r w:rsidRPr="00136BAE">
        <w:rPr>
          <w:rFonts w:ascii="黑体" w:eastAsia="黑体" w:hAnsi="黑体" w:hint="eastAsia"/>
          <w:b/>
          <w:color w:val="FF0000"/>
          <w:sz w:val="36"/>
          <w:szCs w:val="36"/>
        </w:rPr>
        <w:t>关于</w:t>
      </w:r>
      <w:r w:rsidR="005C4206" w:rsidRPr="00136BAE">
        <w:rPr>
          <w:rFonts w:ascii="黑体" w:eastAsia="黑体" w:hAnsi="黑体" w:hint="eastAsia"/>
          <w:b/>
          <w:color w:val="FF0000"/>
          <w:sz w:val="36"/>
          <w:szCs w:val="36"/>
        </w:rPr>
        <w:t>开展外汇套期保值业务的公告</w:t>
      </w:r>
    </w:p>
    <w:p w14:paraId="698E5477" w14:textId="180A3231" w:rsidR="008319AC" w:rsidRPr="003C09D7" w:rsidRDefault="008319AC" w:rsidP="008319AC">
      <w:pPr>
        <w:pBdr>
          <w:top w:val="single" w:sz="4" w:space="1" w:color="auto"/>
          <w:left w:val="single" w:sz="4" w:space="4" w:color="auto"/>
          <w:bottom w:val="single" w:sz="4" w:space="2" w:color="auto"/>
          <w:right w:val="single" w:sz="4" w:space="4" w:color="auto"/>
        </w:pBdr>
        <w:adjustRightInd w:val="0"/>
        <w:spacing w:line="560" w:lineRule="exact"/>
        <w:rPr>
          <w:rFonts w:ascii="宋体" w:hAnsi="宋体"/>
          <w:sz w:val="24"/>
        </w:rPr>
      </w:pPr>
      <w:r w:rsidRPr="003C09D7">
        <w:rPr>
          <w:rFonts w:ascii="宋体" w:hAnsi="宋体"/>
          <w:color w:val="000000"/>
          <w:sz w:val="24"/>
        </w:rPr>
        <w:t xml:space="preserve">    本公司董事会及全体董事保证本公告内容不存在任何虚假记载、误导性陈述或者重大遗漏，并对其内容的真实性、准确性和完整性</w:t>
      </w:r>
      <w:r w:rsidR="00D81D1E">
        <w:rPr>
          <w:rFonts w:ascii="宋体" w:hAnsi="宋体" w:hint="eastAsia"/>
          <w:color w:val="000000"/>
          <w:sz w:val="24"/>
        </w:rPr>
        <w:t>依法</w:t>
      </w:r>
      <w:r w:rsidRPr="003C09D7">
        <w:rPr>
          <w:rFonts w:ascii="宋体" w:hAnsi="宋体"/>
          <w:color w:val="000000"/>
          <w:sz w:val="24"/>
        </w:rPr>
        <w:t>承担法律责任。</w:t>
      </w:r>
    </w:p>
    <w:p w14:paraId="144B4E59" w14:textId="77777777" w:rsidR="008319AC" w:rsidRPr="003C09D7" w:rsidRDefault="008319AC" w:rsidP="008319AC">
      <w:pPr>
        <w:adjustRightInd w:val="0"/>
        <w:snapToGrid w:val="0"/>
        <w:spacing w:line="560" w:lineRule="exact"/>
        <w:ind w:firstLineChars="200" w:firstLine="482"/>
        <w:rPr>
          <w:rFonts w:ascii="宋体" w:hAnsi="宋体"/>
          <w:b/>
          <w:sz w:val="24"/>
        </w:rPr>
      </w:pPr>
      <w:r w:rsidRPr="003C09D7">
        <w:rPr>
          <w:rFonts w:ascii="宋体" w:hAnsi="宋体"/>
          <w:b/>
          <w:sz w:val="24"/>
        </w:rPr>
        <w:t>重要内容提示：</w:t>
      </w:r>
    </w:p>
    <w:p w14:paraId="33465B97" w14:textId="373C0F42" w:rsidR="00136BAE" w:rsidRDefault="00136BAE" w:rsidP="005B5C91">
      <w:pPr>
        <w:pStyle w:val="a9"/>
        <w:numPr>
          <w:ilvl w:val="0"/>
          <w:numId w:val="3"/>
        </w:numPr>
        <w:adjustRightInd w:val="0"/>
        <w:snapToGrid w:val="0"/>
        <w:spacing w:line="560" w:lineRule="exact"/>
        <w:ind w:left="0" w:firstLineChars="200" w:firstLine="480"/>
        <w:rPr>
          <w:rFonts w:ascii="宋体" w:hAnsi="宋体"/>
          <w:sz w:val="24"/>
        </w:rPr>
      </w:pPr>
      <w:r>
        <w:rPr>
          <w:rFonts w:ascii="宋体" w:hAnsi="宋体" w:hint="eastAsia"/>
          <w:sz w:val="24"/>
        </w:rPr>
        <w:t>交易目的：为控制汇率风险，降低汇率波动对公司经营业绩造成的不利影响，倍加洁集团股份有限公司（以下简称“公司”）及控股子公司拟开展外汇套期保值业务。公司</w:t>
      </w:r>
      <w:r w:rsidR="00D50205">
        <w:rPr>
          <w:rFonts w:ascii="宋体" w:hAnsi="宋体" w:hint="eastAsia"/>
          <w:sz w:val="24"/>
        </w:rPr>
        <w:t>以正常生产经营为基础</w:t>
      </w:r>
      <w:r>
        <w:rPr>
          <w:rFonts w:ascii="宋体" w:hAnsi="宋体" w:hint="eastAsia"/>
          <w:sz w:val="24"/>
        </w:rPr>
        <w:t>开展相关外汇套期保值业务，不进行投机和套利交易。</w:t>
      </w:r>
    </w:p>
    <w:p w14:paraId="18699462" w14:textId="691AA613" w:rsidR="00136BAE" w:rsidRDefault="00136BAE" w:rsidP="005B5C91">
      <w:pPr>
        <w:pStyle w:val="a9"/>
        <w:numPr>
          <w:ilvl w:val="0"/>
          <w:numId w:val="3"/>
        </w:numPr>
        <w:adjustRightInd w:val="0"/>
        <w:snapToGrid w:val="0"/>
        <w:spacing w:line="560" w:lineRule="exact"/>
        <w:ind w:left="0" w:firstLineChars="200" w:firstLine="480"/>
        <w:rPr>
          <w:rFonts w:ascii="宋体" w:hAnsi="宋体"/>
          <w:sz w:val="24"/>
        </w:rPr>
      </w:pPr>
      <w:r>
        <w:rPr>
          <w:rFonts w:ascii="宋体" w:hAnsi="宋体" w:hint="eastAsia"/>
          <w:sz w:val="24"/>
        </w:rPr>
        <w:t>交易品种：外汇汇率，包括但不限于美元、欧元等币种。</w:t>
      </w:r>
    </w:p>
    <w:p w14:paraId="5B1F3C42" w14:textId="4475EE6C" w:rsidR="008319AC" w:rsidRDefault="00136BAE" w:rsidP="005B5C91">
      <w:pPr>
        <w:pStyle w:val="a9"/>
        <w:numPr>
          <w:ilvl w:val="0"/>
          <w:numId w:val="3"/>
        </w:numPr>
        <w:adjustRightInd w:val="0"/>
        <w:snapToGrid w:val="0"/>
        <w:spacing w:line="560" w:lineRule="exact"/>
        <w:ind w:left="0" w:firstLineChars="200" w:firstLine="480"/>
        <w:rPr>
          <w:rFonts w:ascii="宋体" w:hAnsi="宋体"/>
          <w:sz w:val="24"/>
        </w:rPr>
      </w:pPr>
      <w:r>
        <w:rPr>
          <w:rFonts w:ascii="宋体" w:hAnsi="宋体" w:hint="eastAsia"/>
          <w:sz w:val="24"/>
        </w:rPr>
        <w:t>交易工具：包括但不限于远期结售汇、外汇掉期、外汇期权及相关组合产品等业务。</w:t>
      </w:r>
    </w:p>
    <w:p w14:paraId="7B487913" w14:textId="280F8766" w:rsidR="00CF73B5" w:rsidRDefault="00CF73B5" w:rsidP="00CF73B5">
      <w:pPr>
        <w:pStyle w:val="a9"/>
        <w:numPr>
          <w:ilvl w:val="0"/>
          <w:numId w:val="3"/>
        </w:numPr>
        <w:adjustRightInd w:val="0"/>
        <w:snapToGrid w:val="0"/>
        <w:spacing w:line="560" w:lineRule="exact"/>
        <w:ind w:left="0" w:firstLineChars="200" w:firstLine="480"/>
        <w:rPr>
          <w:rFonts w:ascii="宋体" w:hAnsi="宋体"/>
          <w:sz w:val="24"/>
        </w:rPr>
      </w:pPr>
      <w:r>
        <w:rPr>
          <w:rFonts w:ascii="宋体" w:hAnsi="宋体" w:hint="eastAsia"/>
          <w:sz w:val="24"/>
        </w:rPr>
        <w:t>交易场所：</w:t>
      </w:r>
      <w:r w:rsidRPr="00CF73B5">
        <w:rPr>
          <w:rFonts w:ascii="宋体" w:hAnsi="宋体" w:hint="eastAsia"/>
          <w:sz w:val="24"/>
        </w:rPr>
        <w:t>具备合法业务资质的大型银行等金融机构</w:t>
      </w:r>
      <w:r>
        <w:rPr>
          <w:rFonts w:ascii="宋体" w:hAnsi="宋体" w:hint="eastAsia"/>
          <w:sz w:val="24"/>
        </w:rPr>
        <w:t>。</w:t>
      </w:r>
    </w:p>
    <w:p w14:paraId="3BD675BD" w14:textId="6947AB6B" w:rsidR="005B5C91" w:rsidRDefault="00CF73B5" w:rsidP="005B5C91">
      <w:pPr>
        <w:pStyle w:val="a9"/>
        <w:numPr>
          <w:ilvl w:val="0"/>
          <w:numId w:val="3"/>
        </w:numPr>
        <w:adjustRightInd w:val="0"/>
        <w:snapToGrid w:val="0"/>
        <w:spacing w:line="560" w:lineRule="exact"/>
        <w:ind w:left="0" w:firstLineChars="200" w:firstLine="480"/>
        <w:rPr>
          <w:rFonts w:ascii="宋体" w:hAnsi="宋体"/>
          <w:sz w:val="24"/>
        </w:rPr>
      </w:pPr>
      <w:r>
        <w:rPr>
          <w:rFonts w:ascii="宋体" w:hAnsi="宋体" w:hint="eastAsia"/>
          <w:sz w:val="24"/>
        </w:rPr>
        <w:t>交易</w:t>
      </w:r>
      <w:r w:rsidR="005B5C91" w:rsidRPr="005B5C91">
        <w:rPr>
          <w:rFonts w:ascii="宋体" w:hAnsi="宋体"/>
          <w:sz w:val="24"/>
        </w:rPr>
        <w:t>金额：使用不超过</w:t>
      </w:r>
      <w:r w:rsidR="005B5C91" w:rsidRPr="006E1FAE">
        <w:rPr>
          <w:rFonts w:ascii="宋体" w:hAnsi="宋体"/>
          <w:sz w:val="24"/>
        </w:rPr>
        <w:t>5,000</w:t>
      </w:r>
      <w:r w:rsidR="005B5C91" w:rsidRPr="005B5C91">
        <w:rPr>
          <w:rFonts w:ascii="宋体" w:hAnsi="宋体"/>
          <w:sz w:val="24"/>
        </w:rPr>
        <w:t>万美元或等值外币的自有资金进行外汇套期</w:t>
      </w:r>
      <w:r>
        <w:rPr>
          <w:rFonts w:ascii="宋体" w:hAnsi="宋体"/>
          <w:sz w:val="24"/>
        </w:rPr>
        <w:t>保值业务</w:t>
      </w:r>
      <w:r>
        <w:rPr>
          <w:rFonts w:ascii="宋体" w:hAnsi="宋体" w:hint="eastAsia"/>
          <w:sz w:val="24"/>
        </w:rPr>
        <w:t>，</w:t>
      </w:r>
      <w:r>
        <w:rPr>
          <w:rFonts w:ascii="宋体" w:hAnsi="宋体"/>
          <w:sz w:val="24"/>
        </w:rPr>
        <w:t>前述额度在有效期内可循环滚动使用</w:t>
      </w:r>
      <w:r>
        <w:rPr>
          <w:rFonts w:ascii="宋体" w:hAnsi="宋体" w:hint="eastAsia"/>
          <w:sz w:val="24"/>
        </w:rPr>
        <w:t>。</w:t>
      </w:r>
    </w:p>
    <w:p w14:paraId="457328A8" w14:textId="36DEC921" w:rsidR="005B5C91" w:rsidRPr="005C4206" w:rsidRDefault="00CF73B5" w:rsidP="00CF73B5">
      <w:pPr>
        <w:pStyle w:val="a9"/>
        <w:numPr>
          <w:ilvl w:val="0"/>
          <w:numId w:val="3"/>
        </w:numPr>
        <w:adjustRightInd w:val="0"/>
        <w:snapToGrid w:val="0"/>
        <w:spacing w:line="560" w:lineRule="exact"/>
        <w:ind w:left="0" w:firstLineChars="200" w:firstLine="480"/>
        <w:rPr>
          <w:rFonts w:ascii="宋体" w:hAnsi="宋体"/>
          <w:sz w:val="24"/>
        </w:rPr>
      </w:pPr>
      <w:r>
        <w:rPr>
          <w:rFonts w:ascii="宋体" w:hAnsi="宋体" w:hint="eastAsia"/>
          <w:sz w:val="24"/>
        </w:rPr>
        <w:t>已</w:t>
      </w:r>
      <w:r w:rsidR="005B5C91" w:rsidRPr="005B5C91">
        <w:rPr>
          <w:rFonts w:ascii="宋体" w:hAnsi="宋体"/>
          <w:sz w:val="24"/>
        </w:rPr>
        <w:t>履行</w:t>
      </w:r>
      <w:r>
        <w:rPr>
          <w:rFonts w:ascii="宋体" w:hAnsi="宋体" w:hint="eastAsia"/>
          <w:sz w:val="24"/>
        </w:rPr>
        <w:t>及拟履行</w:t>
      </w:r>
      <w:r>
        <w:rPr>
          <w:rFonts w:ascii="宋体" w:hAnsi="宋体"/>
          <w:sz w:val="24"/>
        </w:rPr>
        <w:t>的审议程序</w:t>
      </w:r>
      <w:r>
        <w:rPr>
          <w:rFonts w:ascii="宋体" w:hAnsi="宋体" w:hint="eastAsia"/>
          <w:sz w:val="24"/>
        </w:rPr>
        <w:t>：公司于2</w:t>
      </w:r>
      <w:r>
        <w:rPr>
          <w:rFonts w:ascii="宋体" w:hAnsi="宋体"/>
          <w:sz w:val="24"/>
        </w:rPr>
        <w:t>025</w:t>
      </w:r>
      <w:r>
        <w:rPr>
          <w:rFonts w:ascii="宋体" w:hAnsi="宋体" w:hint="eastAsia"/>
          <w:sz w:val="24"/>
        </w:rPr>
        <w:t>年4月2</w:t>
      </w:r>
      <w:r>
        <w:rPr>
          <w:rFonts w:ascii="宋体" w:hAnsi="宋体"/>
          <w:sz w:val="24"/>
        </w:rPr>
        <w:t>9</w:t>
      </w:r>
      <w:r>
        <w:rPr>
          <w:rFonts w:ascii="宋体" w:hAnsi="宋体" w:hint="eastAsia"/>
          <w:sz w:val="24"/>
        </w:rPr>
        <w:t>日召开了第三届董事会第二十次会议</w:t>
      </w:r>
      <w:r w:rsidR="006A7A97">
        <w:rPr>
          <w:rFonts w:ascii="宋体" w:hAnsi="宋体" w:hint="eastAsia"/>
          <w:sz w:val="24"/>
        </w:rPr>
        <w:t>和第三届监事会第十三次会议</w:t>
      </w:r>
      <w:r>
        <w:rPr>
          <w:rFonts w:ascii="宋体" w:hAnsi="宋体" w:hint="eastAsia"/>
          <w:sz w:val="24"/>
        </w:rPr>
        <w:t>，审议通过了《关于开展外汇套期保值业务的议案》。自2</w:t>
      </w:r>
      <w:r>
        <w:rPr>
          <w:rFonts w:ascii="宋体" w:hAnsi="宋体"/>
          <w:sz w:val="24"/>
        </w:rPr>
        <w:t>024</w:t>
      </w:r>
      <w:r>
        <w:rPr>
          <w:rFonts w:ascii="宋体" w:hAnsi="宋体" w:hint="eastAsia"/>
          <w:sz w:val="24"/>
        </w:rPr>
        <w:t>年年度股东会审议批准之日起至2</w:t>
      </w:r>
      <w:r>
        <w:rPr>
          <w:rFonts w:ascii="宋体" w:hAnsi="宋体"/>
          <w:sz w:val="24"/>
        </w:rPr>
        <w:t>025</w:t>
      </w:r>
      <w:r>
        <w:rPr>
          <w:rFonts w:ascii="宋体" w:hAnsi="宋体" w:hint="eastAsia"/>
          <w:sz w:val="24"/>
        </w:rPr>
        <w:t>年年度股东会召开之日止，公司</w:t>
      </w:r>
      <w:r w:rsidRPr="00CF73B5">
        <w:rPr>
          <w:rFonts w:ascii="宋体" w:hAnsi="宋体" w:hint="eastAsia"/>
          <w:sz w:val="24"/>
        </w:rPr>
        <w:t>使用不超过5,000万美元或等值外币的自有资金进行外汇套期保值业务</w:t>
      </w:r>
      <w:r>
        <w:rPr>
          <w:rFonts w:ascii="宋体" w:hAnsi="宋体" w:hint="eastAsia"/>
          <w:sz w:val="24"/>
        </w:rPr>
        <w:t>，公司</w:t>
      </w:r>
      <w:r w:rsidRPr="00CF73B5">
        <w:rPr>
          <w:rFonts w:ascii="宋体" w:hAnsi="宋体" w:hint="eastAsia"/>
          <w:sz w:val="24"/>
        </w:rPr>
        <w:t>董事会</w:t>
      </w:r>
      <w:r>
        <w:rPr>
          <w:rFonts w:ascii="宋体" w:hAnsi="宋体" w:hint="eastAsia"/>
          <w:sz w:val="24"/>
        </w:rPr>
        <w:t>授权管理层负责具体实施外汇套期保值业务相关事宜，并签署相关文件。公司开展外汇套期保值业务资金来源均为公司自有资金，该议案尚需提交公司2</w:t>
      </w:r>
      <w:r>
        <w:rPr>
          <w:rFonts w:ascii="宋体" w:hAnsi="宋体"/>
          <w:sz w:val="24"/>
        </w:rPr>
        <w:t>024</w:t>
      </w:r>
      <w:r>
        <w:rPr>
          <w:rFonts w:ascii="宋体" w:hAnsi="宋体" w:hint="eastAsia"/>
          <w:sz w:val="24"/>
        </w:rPr>
        <w:t>年年度股东会审议。</w:t>
      </w:r>
    </w:p>
    <w:p w14:paraId="0BFF51A2" w14:textId="728D9D5F" w:rsidR="00803FA0" w:rsidRDefault="00CF73B5" w:rsidP="00803FA0">
      <w:pPr>
        <w:pStyle w:val="a9"/>
        <w:numPr>
          <w:ilvl w:val="0"/>
          <w:numId w:val="3"/>
        </w:numPr>
        <w:adjustRightInd w:val="0"/>
        <w:snapToGrid w:val="0"/>
        <w:spacing w:line="560" w:lineRule="exact"/>
        <w:ind w:left="0" w:firstLineChars="200" w:firstLine="480"/>
        <w:rPr>
          <w:rFonts w:ascii="宋体" w:hAnsi="宋体"/>
          <w:sz w:val="24"/>
        </w:rPr>
      </w:pPr>
      <w:r>
        <w:rPr>
          <w:rFonts w:ascii="宋体" w:hAnsi="宋体"/>
          <w:sz w:val="24"/>
        </w:rPr>
        <w:t>特别风险提示</w:t>
      </w:r>
      <w:r>
        <w:rPr>
          <w:rFonts w:ascii="宋体" w:hAnsi="宋体" w:hint="eastAsia"/>
          <w:sz w:val="24"/>
        </w:rPr>
        <w:t>：</w:t>
      </w:r>
      <w:r w:rsidR="005B5C91" w:rsidRPr="005B5C91">
        <w:rPr>
          <w:rFonts w:ascii="宋体" w:hAnsi="宋体"/>
          <w:sz w:val="24"/>
        </w:rPr>
        <w:t>公司开展外汇套期保值业务遵循合法、谨慎、安全和有</w:t>
      </w:r>
      <w:r w:rsidR="005B5C91" w:rsidRPr="005B5C91">
        <w:rPr>
          <w:rFonts w:ascii="宋体" w:hAnsi="宋体"/>
          <w:sz w:val="24"/>
        </w:rPr>
        <w:lastRenderedPageBreak/>
        <w:t>效的原则，不进行以投机</w:t>
      </w:r>
      <w:r>
        <w:rPr>
          <w:rFonts w:ascii="宋体" w:hAnsi="宋体" w:hint="eastAsia"/>
          <w:sz w:val="24"/>
        </w:rPr>
        <w:t>和套利</w:t>
      </w:r>
      <w:r w:rsidR="005B5C91" w:rsidRPr="005B5C91">
        <w:rPr>
          <w:rFonts w:ascii="宋体" w:hAnsi="宋体"/>
          <w:sz w:val="24"/>
        </w:rPr>
        <w:t>为目的的外汇交易，所有外汇套期保值业务均以正常生</w:t>
      </w:r>
      <w:r w:rsidR="00D50205">
        <w:rPr>
          <w:rFonts w:ascii="宋体" w:hAnsi="宋体"/>
          <w:sz w:val="24"/>
        </w:rPr>
        <w:t>产经营为基础。本次外汇套期保值业务存在一定的市场风险、信用风险</w:t>
      </w:r>
      <w:r w:rsidR="00D50205">
        <w:rPr>
          <w:rFonts w:ascii="宋体" w:hAnsi="宋体" w:hint="eastAsia"/>
          <w:sz w:val="24"/>
        </w:rPr>
        <w:t>及</w:t>
      </w:r>
      <w:r w:rsidR="00D50205">
        <w:rPr>
          <w:rFonts w:ascii="宋体" w:hAnsi="宋体"/>
          <w:sz w:val="24"/>
        </w:rPr>
        <w:t>其他</w:t>
      </w:r>
      <w:r w:rsidR="005B5C91" w:rsidRPr="005B5C91">
        <w:rPr>
          <w:rFonts w:ascii="宋体" w:hAnsi="宋体"/>
          <w:sz w:val="24"/>
        </w:rPr>
        <w:t>风险,敬请广大投资者注意投资风险</w:t>
      </w:r>
      <w:r w:rsidR="00803FA0" w:rsidRPr="00803FA0">
        <w:rPr>
          <w:rFonts w:ascii="宋体" w:hAnsi="宋体"/>
          <w:sz w:val="24"/>
        </w:rPr>
        <w:t>。</w:t>
      </w:r>
    </w:p>
    <w:p w14:paraId="16295C17" w14:textId="0F42E097" w:rsidR="00DD7624" w:rsidRPr="006A7A97" w:rsidRDefault="008319AC" w:rsidP="00DD7624">
      <w:pPr>
        <w:adjustRightInd w:val="0"/>
        <w:snapToGrid w:val="0"/>
        <w:spacing w:line="560" w:lineRule="exact"/>
        <w:ind w:firstLineChars="200" w:firstLine="482"/>
        <w:rPr>
          <w:rFonts w:ascii="宋体" w:hAnsi="宋体"/>
          <w:b/>
          <w:sz w:val="24"/>
        </w:rPr>
      </w:pPr>
      <w:r w:rsidRPr="006A7A97">
        <w:rPr>
          <w:rFonts w:ascii="宋体" w:hAnsi="宋体"/>
          <w:b/>
          <w:sz w:val="24"/>
        </w:rPr>
        <w:t xml:space="preserve"> </w:t>
      </w:r>
      <w:r w:rsidR="00D50205" w:rsidRPr="006A7A97">
        <w:rPr>
          <w:rFonts w:ascii="宋体" w:hAnsi="宋体" w:hint="eastAsia"/>
          <w:b/>
          <w:sz w:val="24"/>
        </w:rPr>
        <w:t>一、交易</w:t>
      </w:r>
      <w:r w:rsidR="00DD7624" w:rsidRPr="006A7A97">
        <w:rPr>
          <w:rFonts w:ascii="宋体" w:hAnsi="宋体" w:hint="eastAsia"/>
          <w:b/>
          <w:sz w:val="24"/>
        </w:rPr>
        <w:t>情况概述</w:t>
      </w:r>
    </w:p>
    <w:p w14:paraId="4BBEA743" w14:textId="04EFFC59" w:rsidR="00DD7624" w:rsidRPr="00DD7624" w:rsidRDefault="00D50205" w:rsidP="00DD7624">
      <w:pPr>
        <w:adjustRightInd w:val="0"/>
        <w:snapToGrid w:val="0"/>
        <w:spacing w:line="560" w:lineRule="exact"/>
        <w:ind w:firstLineChars="200" w:firstLine="480"/>
        <w:rPr>
          <w:rFonts w:ascii="宋体" w:hAnsi="宋体"/>
          <w:sz w:val="24"/>
        </w:rPr>
      </w:pPr>
      <w:r>
        <w:rPr>
          <w:rFonts w:ascii="宋体" w:hAnsi="宋体" w:hint="eastAsia"/>
          <w:sz w:val="24"/>
        </w:rPr>
        <w:t>（一）交易</w:t>
      </w:r>
      <w:r w:rsidR="00DD7624" w:rsidRPr="00DD7624">
        <w:rPr>
          <w:rFonts w:ascii="宋体" w:hAnsi="宋体" w:hint="eastAsia"/>
          <w:sz w:val="24"/>
        </w:rPr>
        <w:t>目的</w:t>
      </w:r>
    </w:p>
    <w:p w14:paraId="10A516D4" w14:textId="246E2077" w:rsidR="00DD7624" w:rsidRPr="00DD7624" w:rsidRDefault="00DD7624" w:rsidP="002167FD">
      <w:pPr>
        <w:adjustRightInd w:val="0"/>
        <w:snapToGrid w:val="0"/>
        <w:spacing w:line="560" w:lineRule="exact"/>
        <w:ind w:firstLineChars="200" w:firstLine="480"/>
        <w:rPr>
          <w:rFonts w:ascii="宋体" w:hAnsi="宋体"/>
          <w:sz w:val="24"/>
        </w:rPr>
      </w:pPr>
      <w:r w:rsidRPr="00DD7624">
        <w:rPr>
          <w:rFonts w:ascii="宋体" w:hAnsi="宋体" w:hint="eastAsia"/>
          <w:sz w:val="24"/>
        </w:rPr>
        <w:t>公司及控股子公司生</w:t>
      </w:r>
      <w:r w:rsidR="00D50205">
        <w:rPr>
          <w:rFonts w:ascii="宋体" w:hAnsi="宋体" w:hint="eastAsia"/>
          <w:sz w:val="24"/>
        </w:rPr>
        <w:t>产经营中的进出口业务主要采用美元、欧元等外币进行结算，</w:t>
      </w:r>
      <w:r w:rsidR="00D50205" w:rsidRPr="00D50205">
        <w:rPr>
          <w:rFonts w:ascii="宋体" w:hAnsi="宋体" w:hint="eastAsia"/>
          <w:sz w:val="24"/>
        </w:rPr>
        <w:t>为控制汇率风险，降低汇率波动对公司经</w:t>
      </w:r>
      <w:r w:rsidR="00D50205">
        <w:rPr>
          <w:rFonts w:ascii="宋体" w:hAnsi="宋体" w:hint="eastAsia"/>
          <w:sz w:val="24"/>
        </w:rPr>
        <w:t>营业绩造成的不利影响，公司</w:t>
      </w:r>
      <w:r w:rsidR="00D50205" w:rsidRPr="00D50205">
        <w:rPr>
          <w:rFonts w:ascii="宋体" w:hAnsi="宋体" w:hint="eastAsia"/>
          <w:sz w:val="24"/>
        </w:rPr>
        <w:t>及控股子公司拟开展外汇套期保值业务。公司以正常生产经营为基础开展相关外汇套期保值业务，不进行投机和套利交易。</w:t>
      </w:r>
    </w:p>
    <w:p w14:paraId="28698BFF" w14:textId="362C80FA" w:rsidR="00DD7624" w:rsidRPr="00DD7624" w:rsidRDefault="00D50205" w:rsidP="00DD7624">
      <w:pPr>
        <w:adjustRightInd w:val="0"/>
        <w:snapToGrid w:val="0"/>
        <w:spacing w:line="560" w:lineRule="exact"/>
        <w:ind w:firstLineChars="200" w:firstLine="480"/>
        <w:rPr>
          <w:rFonts w:ascii="宋体" w:hAnsi="宋体"/>
          <w:sz w:val="24"/>
        </w:rPr>
      </w:pPr>
      <w:r>
        <w:rPr>
          <w:rFonts w:ascii="宋体" w:hAnsi="宋体" w:hint="eastAsia"/>
          <w:sz w:val="24"/>
        </w:rPr>
        <w:t>（二）</w:t>
      </w:r>
      <w:r w:rsidR="00DD7624" w:rsidRPr="00DD7624">
        <w:rPr>
          <w:rFonts w:ascii="宋体" w:hAnsi="宋体" w:hint="eastAsia"/>
          <w:sz w:val="24"/>
        </w:rPr>
        <w:t>交易金额</w:t>
      </w:r>
    </w:p>
    <w:p w14:paraId="4936E641" w14:textId="2508B693" w:rsidR="00DD7624" w:rsidRDefault="00D50205" w:rsidP="002167FD">
      <w:pPr>
        <w:adjustRightInd w:val="0"/>
        <w:snapToGrid w:val="0"/>
        <w:spacing w:line="560" w:lineRule="exact"/>
        <w:ind w:firstLineChars="200" w:firstLine="480"/>
        <w:rPr>
          <w:rFonts w:ascii="宋体" w:hAnsi="宋体"/>
          <w:sz w:val="24"/>
        </w:rPr>
      </w:pPr>
      <w:r>
        <w:rPr>
          <w:rFonts w:ascii="宋体" w:hAnsi="宋体" w:hint="eastAsia"/>
          <w:sz w:val="24"/>
        </w:rPr>
        <w:t>根据公司资产规模及业务需求情况，</w:t>
      </w:r>
      <w:r w:rsidR="00DD7624" w:rsidRPr="00DD7624">
        <w:rPr>
          <w:rFonts w:ascii="宋体" w:hAnsi="宋体" w:hint="eastAsia"/>
          <w:sz w:val="24"/>
        </w:rPr>
        <w:t>公司及控股子公司开展的外汇套期保值业务额度不超过5,000万美元或等值的外币。有效期限</w:t>
      </w:r>
      <w:r>
        <w:rPr>
          <w:rFonts w:ascii="宋体" w:hAnsi="宋体" w:hint="eastAsia"/>
          <w:sz w:val="24"/>
        </w:rPr>
        <w:t>内上述额度可循环滚动使用，且任一时点的交易金额均不超过上述额度。</w:t>
      </w:r>
    </w:p>
    <w:p w14:paraId="5A2C308A" w14:textId="55ABD056" w:rsidR="00DD7624" w:rsidRPr="00DD7624" w:rsidRDefault="00D50205" w:rsidP="00DD7624">
      <w:pPr>
        <w:adjustRightInd w:val="0"/>
        <w:snapToGrid w:val="0"/>
        <w:spacing w:line="560" w:lineRule="exact"/>
        <w:ind w:firstLineChars="200" w:firstLine="480"/>
        <w:rPr>
          <w:rFonts w:ascii="宋体" w:hAnsi="宋体"/>
          <w:sz w:val="24"/>
        </w:rPr>
      </w:pPr>
      <w:r>
        <w:rPr>
          <w:rFonts w:ascii="宋体" w:hAnsi="宋体" w:hint="eastAsia"/>
          <w:sz w:val="24"/>
        </w:rPr>
        <w:t>（三）</w:t>
      </w:r>
      <w:r w:rsidR="00DD7624" w:rsidRPr="00DD7624">
        <w:rPr>
          <w:rFonts w:ascii="宋体" w:hAnsi="宋体" w:hint="eastAsia"/>
          <w:sz w:val="24"/>
        </w:rPr>
        <w:t>资金来源</w:t>
      </w:r>
    </w:p>
    <w:p w14:paraId="6C4F11AB" w14:textId="520CBC03" w:rsidR="00DD7624" w:rsidRPr="00DD7624" w:rsidRDefault="00CF73B5" w:rsidP="00DD7624">
      <w:pPr>
        <w:adjustRightInd w:val="0"/>
        <w:snapToGrid w:val="0"/>
        <w:spacing w:line="560" w:lineRule="exact"/>
        <w:ind w:firstLineChars="200" w:firstLine="480"/>
        <w:rPr>
          <w:rFonts w:ascii="宋体" w:hAnsi="宋体"/>
          <w:sz w:val="24"/>
        </w:rPr>
      </w:pPr>
      <w:r>
        <w:rPr>
          <w:rFonts w:ascii="宋体" w:hAnsi="宋体" w:hint="eastAsia"/>
          <w:sz w:val="24"/>
        </w:rPr>
        <w:t>公司开展外汇套期</w:t>
      </w:r>
      <w:r w:rsidR="00D50205">
        <w:rPr>
          <w:rFonts w:ascii="宋体" w:hAnsi="宋体" w:hint="eastAsia"/>
          <w:sz w:val="24"/>
        </w:rPr>
        <w:t>保值业务资金来源为自有资金。</w:t>
      </w:r>
    </w:p>
    <w:p w14:paraId="3065D0C5" w14:textId="65FFE293" w:rsidR="00DD7624" w:rsidRPr="00DD7624" w:rsidRDefault="00D50205" w:rsidP="00DD7624">
      <w:pPr>
        <w:adjustRightInd w:val="0"/>
        <w:snapToGrid w:val="0"/>
        <w:spacing w:line="560" w:lineRule="exact"/>
        <w:ind w:firstLineChars="200" w:firstLine="480"/>
        <w:rPr>
          <w:rFonts w:ascii="宋体" w:hAnsi="宋体"/>
          <w:sz w:val="24"/>
        </w:rPr>
      </w:pPr>
      <w:r>
        <w:rPr>
          <w:rFonts w:ascii="宋体" w:hAnsi="宋体" w:hint="eastAsia"/>
          <w:sz w:val="24"/>
        </w:rPr>
        <w:t>（四）</w:t>
      </w:r>
      <w:r w:rsidR="00DD7624" w:rsidRPr="00DD7624">
        <w:rPr>
          <w:rFonts w:ascii="宋体" w:hAnsi="宋体" w:hint="eastAsia"/>
          <w:sz w:val="24"/>
        </w:rPr>
        <w:t>交易方式</w:t>
      </w:r>
    </w:p>
    <w:p w14:paraId="692057A2" w14:textId="626D61DB" w:rsidR="00DD7624" w:rsidRPr="00DD7624" w:rsidRDefault="00D50205" w:rsidP="002167FD">
      <w:pPr>
        <w:adjustRightInd w:val="0"/>
        <w:snapToGrid w:val="0"/>
        <w:spacing w:line="560" w:lineRule="exact"/>
        <w:ind w:firstLineChars="200" w:firstLine="480"/>
        <w:rPr>
          <w:rFonts w:ascii="宋体" w:hAnsi="宋体"/>
          <w:sz w:val="24"/>
        </w:rPr>
      </w:pPr>
      <w:r>
        <w:rPr>
          <w:rFonts w:ascii="宋体" w:hAnsi="宋体" w:hint="eastAsia"/>
          <w:sz w:val="24"/>
        </w:rPr>
        <w:t>公司拟开展的外汇套期保值业务仅与具备合法业务资质的大型银行等金融机构进行交易，交易品种主要为外汇汇率，包括但不限于美元、欧元等币种，外汇套期保值工具包括但不限于远期结售汇、外汇掉期、外汇期权及相关组合产品等业务。</w:t>
      </w:r>
    </w:p>
    <w:p w14:paraId="18CEDC10" w14:textId="2AED5B73" w:rsidR="00DD7624" w:rsidRPr="00DD7624" w:rsidRDefault="00D50205" w:rsidP="00DD7624">
      <w:pPr>
        <w:adjustRightInd w:val="0"/>
        <w:snapToGrid w:val="0"/>
        <w:spacing w:line="560" w:lineRule="exact"/>
        <w:ind w:firstLineChars="200" w:firstLine="480"/>
        <w:rPr>
          <w:rFonts w:ascii="宋体" w:hAnsi="宋体"/>
          <w:sz w:val="24"/>
        </w:rPr>
      </w:pPr>
      <w:r>
        <w:rPr>
          <w:rFonts w:ascii="宋体" w:hAnsi="宋体" w:hint="eastAsia"/>
          <w:sz w:val="24"/>
        </w:rPr>
        <w:t>（五）</w:t>
      </w:r>
      <w:r w:rsidR="00DD7624" w:rsidRPr="00DD7624">
        <w:rPr>
          <w:rFonts w:ascii="宋体" w:hAnsi="宋体" w:hint="eastAsia"/>
          <w:sz w:val="24"/>
        </w:rPr>
        <w:t>交易期限及授权事项</w:t>
      </w:r>
    </w:p>
    <w:p w14:paraId="648385A6" w14:textId="7966EBD8" w:rsidR="00DD7624" w:rsidRPr="00DD7624" w:rsidRDefault="00DD7624" w:rsidP="002167FD">
      <w:pPr>
        <w:adjustRightInd w:val="0"/>
        <w:snapToGrid w:val="0"/>
        <w:spacing w:line="560" w:lineRule="exact"/>
        <w:ind w:firstLineChars="200" w:firstLine="480"/>
        <w:rPr>
          <w:rFonts w:ascii="宋体" w:hAnsi="宋体"/>
          <w:sz w:val="24"/>
        </w:rPr>
      </w:pPr>
      <w:r w:rsidRPr="00DD7624">
        <w:rPr>
          <w:rFonts w:ascii="宋体" w:hAnsi="宋体" w:hint="eastAsia"/>
          <w:sz w:val="24"/>
        </w:rPr>
        <w:t>本次拟开展的外汇套期保值业务授权期限为202</w:t>
      </w:r>
      <w:r w:rsidR="002167FD">
        <w:rPr>
          <w:rFonts w:ascii="宋体" w:hAnsi="宋体" w:hint="eastAsia"/>
          <w:sz w:val="24"/>
        </w:rPr>
        <w:t>4</w:t>
      </w:r>
      <w:r w:rsidR="006A7A97">
        <w:rPr>
          <w:rFonts w:ascii="宋体" w:hAnsi="宋体" w:hint="eastAsia"/>
          <w:sz w:val="24"/>
        </w:rPr>
        <w:t>年</w:t>
      </w:r>
      <w:r w:rsidRPr="00DD7624">
        <w:rPr>
          <w:rFonts w:ascii="宋体" w:hAnsi="宋体" w:hint="eastAsia"/>
          <w:sz w:val="24"/>
        </w:rPr>
        <w:t>年度股东会通过之日起至202</w:t>
      </w:r>
      <w:r w:rsidR="002167FD">
        <w:rPr>
          <w:rFonts w:ascii="宋体" w:hAnsi="宋体" w:hint="eastAsia"/>
          <w:sz w:val="24"/>
        </w:rPr>
        <w:t>5</w:t>
      </w:r>
      <w:r w:rsidR="006A7A97">
        <w:rPr>
          <w:rFonts w:ascii="宋体" w:hAnsi="宋体" w:hint="eastAsia"/>
          <w:sz w:val="24"/>
        </w:rPr>
        <w:t>年年度股东会召开日止。在上述额度范围和期限内，公司</w:t>
      </w:r>
      <w:r w:rsidRPr="00DD7624">
        <w:rPr>
          <w:rFonts w:ascii="宋体" w:hAnsi="宋体" w:hint="eastAsia"/>
          <w:sz w:val="24"/>
        </w:rPr>
        <w:t>董事会</w:t>
      </w:r>
      <w:r w:rsidR="006A7A97">
        <w:rPr>
          <w:rFonts w:ascii="宋体" w:hAnsi="宋体" w:hint="eastAsia"/>
          <w:sz w:val="24"/>
        </w:rPr>
        <w:t>授权管理层负责具体实施外汇套期保值业务相关事宜，并签署相关文件。</w:t>
      </w:r>
    </w:p>
    <w:p w14:paraId="24AB309C" w14:textId="7DC81670" w:rsidR="00DD7624" w:rsidRPr="006A7A97" w:rsidRDefault="00DD7624" w:rsidP="00DD7624">
      <w:pPr>
        <w:adjustRightInd w:val="0"/>
        <w:snapToGrid w:val="0"/>
        <w:spacing w:line="560" w:lineRule="exact"/>
        <w:ind w:firstLineChars="200" w:firstLine="482"/>
        <w:rPr>
          <w:rFonts w:ascii="宋体" w:hAnsi="宋体"/>
          <w:b/>
          <w:sz w:val="24"/>
        </w:rPr>
      </w:pPr>
      <w:r w:rsidRPr="006A7A97">
        <w:rPr>
          <w:rFonts w:ascii="宋体" w:hAnsi="宋体" w:hint="eastAsia"/>
          <w:b/>
          <w:sz w:val="24"/>
        </w:rPr>
        <w:lastRenderedPageBreak/>
        <w:t>二、审议程序</w:t>
      </w:r>
    </w:p>
    <w:p w14:paraId="0AC500B6" w14:textId="4DC1D826" w:rsidR="00DD7624" w:rsidRPr="00DD7624" w:rsidRDefault="00DD7624" w:rsidP="002167FD">
      <w:pPr>
        <w:adjustRightInd w:val="0"/>
        <w:snapToGrid w:val="0"/>
        <w:spacing w:line="560" w:lineRule="exact"/>
        <w:ind w:firstLineChars="200" w:firstLine="480"/>
        <w:rPr>
          <w:rFonts w:ascii="宋体" w:hAnsi="宋体"/>
          <w:sz w:val="24"/>
        </w:rPr>
      </w:pPr>
      <w:r w:rsidRPr="00DD7624">
        <w:rPr>
          <w:rFonts w:ascii="宋体" w:hAnsi="宋体" w:hint="eastAsia"/>
          <w:sz w:val="24"/>
        </w:rPr>
        <w:t>公司于202</w:t>
      </w:r>
      <w:r w:rsidR="002167FD">
        <w:rPr>
          <w:rFonts w:ascii="宋体" w:hAnsi="宋体" w:hint="eastAsia"/>
          <w:sz w:val="24"/>
        </w:rPr>
        <w:t>5</w:t>
      </w:r>
      <w:r w:rsidRPr="00DD7624">
        <w:rPr>
          <w:rFonts w:ascii="宋体" w:hAnsi="宋体" w:hint="eastAsia"/>
          <w:sz w:val="24"/>
        </w:rPr>
        <w:t>年4月2</w:t>
      </w:r>
      <w:r w:rsidR="002167FD">
        <w:rPr>
          <w:rFonts w:ascii="宋体" w:hAnsi="宋体" w:hint="eastAsia"/>
          <w:sz w:val="24"/>
        </w:rPr>
        <w:t>9</w:t>
      </w:r>
      <w:r w:rsidR="006A7A97">
        <w:rPr>
          <w:rFonts w:ascii="宋体" w:hAnsi="宋体" w:hint="eastAsia"/>
          <w:sz w:val="24"/>
        </w:rPr>
        <w:t>日召开了</w:t>
      </w:r>
      <w:r w:rsidRPr="00DD7624">
        <w:rPr>
          <w:rFonts w:ascii="宋体" w:hAnsi="宋体" w:hint="eastAsia"/>
          <w:sz w:val="24"/>
        </w:rPr>
        <w:t>第三届董事会第</w:t>
      </w:r>
      <w:r w:rsidR="002167FD">
        <w:rPr>
          <w:rFonts w:ascii="宋体" w:hAnsi="宋体" w:hint="eastAsia"/>
          <w:sz w:val="24"/>
        </w:rPr>
        <w:t>二十</w:t>
      </w:r>
      <w:r w:rsidRPr="00DD7624">
        <w:rPr>
          <w:rFonts w:ascii="宋体" w:hAnsi="宋体" w:hint="eastAsia"/>
          <w:sz w:val="24"/>
        </w:rPr>
        <w:t>次会议</w:t>
      </w:r>
      <w:r w:rsidR="000261EB">
        <w:rPr>
          <w:rFonts w:ascii="宋体" w:hAnsi="宋体" w:hint="eastAsia"/>
          <w:sz w:val="24"/>
        </w:rPr>
        <w:t>、</w:t>
      </w:r>
      <w:r w:rsidR="000261EB" w:rsidRPr="000261EB">
        <w:rPr>
          <w:rFonts w:ascii="宋体" w:hAnsi="宋体"/>
          <w:sz w:val="24"/>
        </w:rPr>
        <w:t>第三届监事会第十</w:t>
      </w:r>
      <w:r w:rsidR="000261EB">
        <w:rPr>
          <w:rFonts w:ascii="宋体" w:hAnsi="宋体" w:hint="eastAsia"/>
          <w:sz w:val="24"/>
        </w:rPr>
        <w:t>三</w:t>
      </w:r>
      <w:r w:rsidR="000261EB" w:rsidRPr="000261EB">
        <w:rPr>
          <w:rFonts w:ascii="宋体" w:hAnsi="宋体"/>
          <w:sz w:val="24"/>
        </w:rPr>
        <w:t>次会议</w:t>
      </w:r>
      <w:r w:rsidR="006A7A97">
        <w:rPr>
          <w:rFonts w:ascii="宋体" w:hAnsi="宋体" w:hint="eastAsia"/>
          <w:sz w:val="24"/>
        </w:rPr>
        <w:t>，</w:t>
      </w:r>
      <w:r w:rsidRPr="00DD7624">
        <w:rPr>
          <w:rFonts w:ascii="宋体" w:hAnsi="宋体" w:hint="eastAsia"/>
          <w:sz w:val="24"/>
        </w:rPr>
        <w:t>审议通过了《关于开展外汇套期保值业务的议案》。</w:t>
      </w:r>
      <w:r w:rsidR="006A7A97" w:rsidRPr="006A7A97">
        <w:rPr>
          <w:rFonts w:ascii="宋体" w:hAnsi="宋体" w:hint="eastAsia"/>
          <w:sz w:val="24"/>
        </w:rPr>
        <w:t>监事会认为：公司及控股子公司开展外汇套期保值业务，根据公司经营</w:t>
      </w:r>
      <w:r w:rsidR="006A7A97">
        <w:rPr>
          <w:rFonts w:ascii="宋体" w:hAnsi="宋体" w:hint="eastAsia"/>
          <w:sz w:val="24"/>
        </w:rPr>
        <w:t>实际情况以套期保值为手段，以防范并降低汇率</w:t>
      </w:r>
      <w:r w:rsidR="006A7A97" w:rsidRPr="006A7A97">
        <w:rPr>
          <w:rFonts w:ascii="宋体" w:hAnsi="宋体" w:hint="eastAsia"/>
          <w:sz w:val="24"/>
        </w:rPr>
        <w:t>波动风险为目的，降低汇率大幅波动可能对公司经营业绩带来的影响，提高外汇资金使用效率，不存在损害公司及全体股东，特别是中小股东利益的情形。公司监事会同意公司开展外汇套期保值业务。</w:t>
      </w:r>
      <w:r w:rsidRPr="00DD7624">
        <w:rPr>
          <w:rFonts w:ascii="宋体" w:hAnsi="宋体" w:hint="eastAsia"/>
          <w:sz w:val="24"/>
        </w:rPr>
        <w:t>该议案尚需提交公司202</w:t>
      </w:r>
      <w:r w:rsidR="002167FD">
        <w:rPr>
          <w:rFonts w:ascii="宋体" w:hAnsi="宋体" w:hint="eastAsia"/>
          <w:sz w:val="24"/>
        </w:rPr>
        <w:t>4</w:t>
      </w:r>
      <w:r w:rsidR="006A7A97">
        <w:rPr>
          <w:rFonts w:ascii="宋体" w:hAnsi="宋体" w:hint="eastAsia"/>
          <w:sz w:val="24"/>
        </w:rPr>
        <w:t>年年度股东会审议。</w:t>
      </w:r>
    </w:p>
    <w:p w14:paraId="42B8EF67" w14:textId="7B94C4C2" w:rsidR="00DD7624" w:rsidRPr="006A7A97" w:rsidRDefault="006A7A97" w:rsidP="00DD7624">
      <w:pPr>
        <w:adjustRightInd w:val="0"/>
        <w:snapToGrid w:val="0"/>
        <w:spacing w:line="560" w:lineRule="exact"/>
        <w:ind w:firstLineChars="200" w:firstLine="482"/>
        <w:rPr>
          <w:rFonts w:ascii="宋体" w:hAnsi="宋体"/>
          <w:b/>
          <w:sz w:val="24"/>
        </w:rPr>
      </w:pPr>
      <w:r w:rsidRPr="006A7A97">
        <w:rPr>
          <w:rFonts w:ascii="宋体" w:hAnsi="宋体" w:hint="eastAsia"/>
          <w:b/>
          <w:sz w:val="24"/>
        </w:rPr>
        <w:t>三、交易</w:t>
      </w:r>
      <w:r w:rsidR="00DD7624" w:rsidRPr="006A7A97">
        <w:rPr>
          <w:rFonts w:ascii="宋体" w:hAnsi="宋体" w:hint="eastAsia"/>
          <w:b/>
          <w:sz w:val="24"/>
        </w:rPr>
        <w:t>风险分析</w:t>
      </w:r>
    </w:p>
    <w:p w14:paraId="64557C16" w14:textId="591670C8" w:rsidR="00DD7624" w:rsidRPr="00DD7624" w:rsidRDefault="00DD7624" w:rsidP="002167FD">
      <w:pPr>
        <w:adjustRightInd w:val="0"/>
        <w:snapToGrid w:val="0"/>
        <w:spacing w:line="560" w:lineRule="exact"/>
        <w:ind w:firstLineChars="200" w:firstLine="480"/>
        <w:rPr>
          <w:rFonts w:ascii="宋体" w:hAnsi="宋体"/>
          <w:sz w:val="24"/>
        </w:rPr>
      </w:pPr>
      <w:r w:rsidRPr="00DD7624">
        <w:rPr>
          <w:rFonts w:ascii="宋体" w:hAnsi="宋体" w:hint="eastAsia"/>
          <w:sz w:val="24"/>
        </w:rPr>
        <w:t>公司进行外汇套期保值业务遵循稳健原则，以具体业务为依托防范汇率风险，不进行以投机</w:t>
      </w:r>
      <w:r w:rsidR="006A7A97">
        <w:rPr>
          <w:rFonts w:ascii="宋体" w:hAnsi="宋体" w:hint="eastAsia"/>
          <w:sz w:val="24"/>
        </w:rPr>
        <w:t>和套利为目的的交易，</w:t>
      </w:r>
      <w:r w:rsidRPr="00DD7624">
        <w:rPr>
          <w:rFonts w:ascii="宋体" w:hAnsi="宋体" w:hint="eastAsia"/>
          <w:sz w:val="24"/>
        </w:rPr>
        <w:t>但进行外汇套期保值业务也会存有一定的风险：</w:t>
      </w:r>
    </w:p>
    <w:p w14:paraId="3E863FFE" w14:textId="63DDC5C2" w:rsidR="00DD7624" w:rsidRPr="00DD7624" w:rsidRDefault="00DD7624" w:rsidP="00DD7624">
      <w:pPr>
        <w:adjustRightInd w:val="0"/>
        <w:snapToGrid w:val="0"/>
        <w:spacing w:line="560" w:lineRule="exact"/>
        <w:ind w:firstLineChars="200" w:firstLine="480"/>
        <w:rPr>
          <w:rFonts w:ascii="宋体" w:hAnsi="宋体"/>
          <w:sz w:val="24"/>
        </w:rPr>
      </w:pPr>
      <w:r w:rsidRPr="00DD7624">
        <w:rPr>
          <w:rFonts w:ascii="宋体" w:hAnsi="宋体" w:hint="eastAsia"/>
          <w:sz w:val="24"/>
        </w:rPr>
        <w:t>（一）市场风险</w:t>
      </w:r>
    </w:p>
    <w:p w14:paraId="40E31B73" w14:textId="2AE04139" w:rsidR="00DD7624" w:rsidRPr="00DD7624" w:rsidRDefault="006A7A97" w:rsidP="002167FD">
      <w:pPr>
        <w:adjustRightInd w:val="0"/>
        <w:snapToGrid w:val="0"/>
        <w:spacing w:line="560" w:lineRule="exact"/>
        <w:ind w:firstLineChars="200" w:firstLine="480"/>
        <w:rPr>
          <w:rFonts w:ascii="宋体" w:hAnsi="宋体"/>
          <w:sz w:val="24"/>
        </w:rPr>
      </w:pPr>
      <w:r>
        <w:rPr>
          <w:rFonts w:ascii="宋体" w:hAnsi="宋体" w:hint="eastAsia"/>
          <w:sz w:val="24"/>
        </w:rPr>
        <w:t>因外汇行情变动较大，可能产生因标的汇率等市场价格波动引起外汇套期保值价格变动，造成亏损的市场风险。</w:t>
      </w:r>
    </w:p>
    <w:p w14:paraId="63A0D315" w14:textId="2AA3B7DF" w:rsidR="00DD7624" w:rsidRPr="00DD7624" w:rsidRDefault="00DD7624" w:rsidP="00DD7624">
      <w:pPr>
        <w:adjustRightInd w:val="0"/>
        <w:snapToGrid w:val="0"/>
        <w:spacing w:line="560" w:lineRule="exact"/>
        <w:ind w:firstLineChars="200" w:firstLine="480"/>
        <w:rPr>
          <w:rFonts w:ascii="宋体" w:hAnsi="宋体"/>
          <w:sz w:val="24"/>
        </w:rPr>
      </w:pPr>
      <w:r w:rsidRPr="00DD7624">
        <w:rPr>
          <w:rFonts w:ascii="宋体" w:hAnsi="宋体" w:hint="eastAsia"/>
          <w:sz w:val="24"/>
        </w:rPr>
        <w:t>（二）信用风险</w:t>
      </w:r>
    </w:p>
    <w:p w14:paraId="5665A958" w14:textId="3120B633" w:rsidR="00DD7624" w:rsidRPr="00DD7624" w:rsidRDefault="00DD7624" w:rsidP="002167FD">
      <w:pPr>
        <w:adjustRightInd w:val="0"/>
        <w:snapToGrid w:val="0"/>
        <w:spacing w:line="560" w:lineRule="exact"/>
        <w:ind w:firstLineChars="200" w:firstLine="480"/>
        <w:rPr>
          <w:rFonts w:ascii="宋体" w:hAnsi="宋体"/>
          <w:sz w:val="24"/>
        </w:rPr>
      </w:pPr>
      <w:r w:rsidRPr="00DD7624">
        <w:rPr>
          <w:rFonts w:ascii="宋体" w:hAnsi="宋体" w:hint="eastAsia"/>
          <w:sz w:val="24"/>
        </w:rPr>
        <w:t>信用风险，指交易对手不能履行合同义务而对公司造成的风险。为控制信用风险，公司仅与具备合法业务资质的大型银行等金融机构开展外汇套期保值业务，规避可能</w:t>
      </w:r>
      <w:r w:rsidR="006A7A97">
        <w:rPr>
          <w:rFonts w:ascii="宋体" w:hAnsi="宋体" w:hint="eastAsia"/>
          <w:sz w:val="24"/>
        </w:rPr>
        <w:t>产生的履约风险，这类银行经营稳健、资信良好，基本可规避信用风险。</w:t>
      </w:r>
    </w:p>
    <w:p w14:paraId="151E7B2D" w14:textId="6DCDE0B7" w:rsidR="00DD7624" w:rsidRPr="00DD7624" w:rsidRDefault="004607DA" w:rsidP="00DD7624">
      <w:pPr>
        <w:adjustRightInd w:val="0"/>
        <w:snapToGrid w:val="0"/>
        <w:spacing w:line="560" w:lineRule="exact"/>
        <w:ind w:firstLineChars="200" w:firstLine="480"/>
        <w:rPr>
          <w:rFonts w:ascii="宋体" w:hAnsi="宋体"/>
          <w:sz w:val="24"/>
        </w:rPr>
      </w:pPr>
      <w:r>
        <w:rPr>
          <w:rFonts w:ascii="宋体" w:hAnsi="宋体" w:hint="eastAsia"/>
          <w:sz w:val="24"/>
        </w:rPr>
        <w:t>（三）其他</w:t>
      </w:r>
      <w:bookmarkStart w:id="0" w:name="_GoBack"/>
      <w:bookmarkEnd w:id="0"/>
      <w:r w:rsidR="00DD7624" w:rsidRPr="00DD7624">
        <w:rPr>
          <w:rFonts w:ascii="宋体" w:hAnsi="宋体" w:hint="eastAsia"/>
          <w:sz w:val="24"/>
        </w:rPr>
        <w:t>风险</w:t>
      </w:r>
    </w:p>
    <w:p w14:paraId="2D5BA05D" w14:textId="014214D9" w:rsidR="00DD7624" w:rsidRPr="00DD7624" w:rsidRDefault="00DD7624" w:rsidP="002167FD">
      <w:pPr>
        <w:adjustRightInd w:val="0"/>
        <w:snapToGrid w:val="0"/>
        <w:spacing w:line="560" w:lineRule="exact"/>
        <w:ind w:firstLineChars="200" w:firstLine="480"/>
        <w:rPr>
          <w:rFonts w:ascii="宋体" w:hAnsi="宋体"/>
          <w:sz w:val="24"/>
        </w:rPr>
      </w:pPr>
      <w:r w:rsidRPr="00DD7624">
        <w:rPr>
          <w:rFonts w:ascii="宋体" w:hAnsi="宋体" w:hint="eastAsia"/>
          <w:sz w:val="24"/>
        </w:rPr>
        <w:t>在开展业务时，如操作人员未按规定程序进行操作或未充分理解外汇套期保值合约信</w:t>
      </w:r>
      <w:r w:rsidR="006A7A97">
        <w:rPr>
          <w:rFonts w:ascii="宋体" w:hAnsi="宋体" w:hint="eastAsia"/>
          <w:sz w:val="24"/>
        </w:rPr>
        <w:t>息，将带来操作风险；如交易合同条款的不明确，将可能面临法律风险。</w:t>
      </w:r>
    </w:p>
    <w:p w14:paraId="2F23CF1A" w14:textId="288AA1E5" w:rsidR="00DD7624" w:rsidRPr="006A7A97" w:rsidRDefault="006A7A97" w:rsidP="00DD7624">
      <w:pPr>
        <w:adjustRightInd w:val="0"/>
        <w:snapToGrid w:val="0"/>
        <w:spacing w:line="560" w:lineRule="exact"/>
        <w:ind w:firstLineChars="200" w:firstLine="482"/>
        <w:rPr>
          <w:rFonts w:ascii="宋体" w:hAnsi="宋体"/>
          <w:b/>
          <w:sz w:val="24"/>
        </w:rPr>
      </w:pPr>
      <w:r w:rsidRPr="006A7A97">
        <w:rPr>
          <w:rFonts w:ascii="宋体" w:hAnsi="宋体" w:hint="eastAsia"/>
          <w:b/>
          <w:sz w:val="24"/>
        </w:rPr>
        <w:t>四、风控</w:t>
      </w:r>
      <w:r w:rsidR="00DD7624" w:rsidRPr="006A7A97">
        <w:rPr>
          <w:rFonts w:ascii="宋体" w:hAnsi="宋体" w:hint="eastAsia"/>
          <w:b/>
          <w:sz w:val="24"/>
        </w:rPr>
        <w:t>措施</w:t>
      </w:r>
    </w:p>
    <w:p w14:paraId="4FBEE3F2" w14:textId="386D7862" w:rsidR="00DD7624" w:rsidRPr="00DD7624" w:rsidRDefault="00DD7624" w:rsidP="002167FD">
      <w:pPr>
        <w:adjustRightInd w:val="0"/>
        <w:snapToGrid w:val="0"/>
        <w:spacing w:line="560" w:lineRule="exact"/>
        <w:ind w:firstLineChars="200" w:firstLine="480"/>
        <w:rPr>
          <w:rFonts w:ascii="宋体" w:hAnsi="宋体"/>
          <w:sz w:val="24"/>
        </w:rPr>
      </w:pPr>
      <w:r w:rsidRPr="00DD7624">
        <w:rPr>
          <w:rFonts w:ascii="宋体" w:hAnsi="宋体" w:hint="eastAsia"/>
          <w:sz w:val="24"/>
        </w:rPr>
        <w:t>（一）公司开展外汇套期保值业务应遵循合法、审慎、安全、有效的原则，</w:t>
      </w:r>
      <w:r w:rsidR="006A7A97">
        <w:rPr>
          <w:rFonts w:ascii="宋体" w:hAnsi="宋体" w:hint="eastAsia"/>
          <w:sz w:val="24"/>
        </w:rPr>
        <w:lastRenderedPageBreak/>
        <w:t>不做投机和套利交易，公司将严格执行相关内部控制制度，采取有效的风险防范措施。</w:t>
      </w:r>
    </w:p>
    <w:p w14:paraId="2E843940" w14:textId="519E2367" w:rsidR="00DD7624" w:rsidRPr="00DD7624" w:rsidRDefault="00DD7624" w:rsidP="002167FD">
      <w:pPr>
        <w:adjustRightInd w:val="0"/>
        <w:snapToGrid w:val="0"/>
        <w:spacing w:line="560" w:lineRule="exact"/>
        <w:ind w:firstLineChars="200" w:firstLine="480"/>
        <w:rPr>
          <w:rFonts w:ascii="宋体" w:hAnsi="宋体"/>
          <w:sz w:val="24"/>
        </w:rPr>
      </w:pPr>
      <w:r w:rsidRPr="00DD7624">
        <w:rPr>
          <w:rFonts w:ascii="宋体" w:hAnsi="宋体" w:hint="eastAsia"/>
          <w:sz w:val="24"/>
        </w:rPr>
        <w:t>（二）公司</w:t>
      </w:r>
      <w:r w:rsidR="006A7A97">
        <w:rPr>
          <w:rFonts w:ascii="宋体" w:hAnsi="宋体" w:hint="eastAsia"/>
          <w:sz w:val="24"/>
        </w:rPr>
        <w:t>与交易银行签订条款清晰的合约，严格执行管理制度，以防范法律风险。</w:t>
      </w:r>
    </w:p>
    <w:p w14:paraId="714D98C0" w14:textId="3882B09F" w:rsidR="00DD7624" w:rsidRPr="00DD7624" w:rsidRDefault="00DD7624" w:rsidP="002167FD">
      <w:pPr>
        <w:adjustRightInd w:val="0"/>
        <w:snapToGrid w:val="0"/>
        <w:spacing w:line="560" w:lineRule="exact"/>
        <w:ind w:firstLineChars="200" w:firstLine="480"/>
        <w:rPr>
          <w:rFonts w:ascii="宋体" w:hAnsi="宋体"/>
          <w:sz w:val="24"/>
        </w:rPr>
      </w:pPr>
      <w:r w:rsidRPr="00DD7624">
        <w:rPr>
          <w:rFonts w:ascii="宋体" w:hAnsi="宋体" w:hint="eastAsia"/>
          <w:sz w:val="24"/>
        </w:rPr>
        <w:t>（三）为防止外汇套期保值合约延期交割，公司高度重视</w:t>
      </w:r>
      <w:r w:rsidR="006A7A97">
        <w:rPr>
          <w:rFonts w:ascii="宋体" w:hAnsi="宋体" w:hint="eastAsia"/>
          <w:sz w:val="24"/>
        </w:rPr>
        <w:t>应收账款的管理，积极催收应收账款，避免出现应收账款严重逾期现象。</w:t>
      </w:r>
    </w:p>
    <w:p w14:paraId="514DA794" w14:textId="56C5E4D6" w:rsidR="00DD7624" w:rsidRPr="00DD7624" w:rsidRDefault="00DD7624" w:rsidP="002167FD">
      <w:pPr>
        <w:adjustRightInd w:val="0"/>
        <w:snapToGrid w:val="0"/>
        <w:spacing w:line="560" w:lineRule="exact"/>
        <w:ind w:firstLineChars="200" w:firstLine="480"/>
        <w:rPr>
          <w:rFonts w:ascii="宋体" w:hAnsi="宋体"/>
          <w:sz w:val="24"/>
        </w:rPr>
      </w:pPr>
      <w:r w:rsidRPr="00DD7624">
        <w:rPr>
          <w:rFonts w:ascii="宋体" w:hAnsi="宋体" w:hint="eastAsia"/>
          <w:sz w:val="24"/>
        </w:rPr>
        <w:t>（</w:t>
      </w:r>
      <w:r w:rsidR="006A7A97">
        <w:rPr>
          <w:rFonts w:ascii="宋体" w:hAnsi="宋体" w:hint="eastAsia"/>
          <w:sz w:val="24"/>
        </w:rPr>
        <w:t>四）公司财经中心跟踪外汇套期保值合约涉及的相关市场因素，并定期向公司管理层报告。</w:t>
      </w:r>
    </w:p>
    <w:p w14:paraId="2B22C929" w14:textId="745BEB76" w:rsidR="00DD7624" w:rsidRPr="00A8523A" w:rsidRDefault="006A7A97" w:rsidP="00DD7624">
      <w:pPr>
        <w:adjustRightInd w:val="0"/>
        <w:snapToGrid w:val="0"/>
        <w:spacing w:line="560" w:lineRule="exact"/>
        <w:ind w:firstLineChars="200" w:firstLine="482"/>
        <w:rPr>
          <w:rFonts w:ascii="宋体" w:hAnsi="宋体"/>
          <w:b/>
          <w:sz w:val="24"/>
        </w:rPr>
      </w:pPr>
      <w:r w:rsidRPr="00A8523A">
        <w:rPr>
          <w:rFonts w:ascii="宋体" w:hAnsi="宋体" w:hint="eastAsia"/>
          <w:b/>
          <w:sz w:val="24"/>
        </w:rPr>
        <w:t>五、交易</w:t>
      </w:r>
      <w:r w:rsidR="00A8523A" w:rsidRPr="00A8523A">
        <w:rPr>
          <w:rFonts w:ascii="宋体" w:hAnsi="宋体" w:hint="eastAsia"/>
          <w:b/>
          <w:sz w:val="24"/>
        </w:rPr>
        <w:t>对公司的影响及相关会计处理</w:t>
      </w:r>
    </w:p>
    <w:p w14:paraId="7DCA1A2E" w14:textId="46AF6D3F" w:rsidR="00A8523A" w:rsidRDefault="00A8523A" w:rsidP="002167FD">
      <w:pPr>
        <w:adjustRightInd w:val="0"/>
        <w:snapToGrid w:val="0"/>
        <w:spacing w:line="560" w:lineRule="exact"/>
        <w:ind w:firstLineChars="200" w:firstLine="480"/>
        <w:rPr>
          <w:rFonts w:ascii="宋体" w:hAnsi="宋体"/>
          <w:sz w:val="24"/>
        </w:rPr>
      </w:pPr>
      <w:r>
        <w:rPr>
          <w:rFonts w:ascii="宋体" w:hAnsi="宋体" w:hint="eastAsia"/>
          <w:sz w:val="24"/>
        </w:rPr>
        <w:t>公司开展外汇套期保值业务是为提高应对外汇波动风险的能力，防范汇率大幅波动对公司利润和股东权益造成不利影响，有利于增强公司财务稳健性。</w:t>
      </w:r>
    </w:p>
    <w:p w14:paraId="0B3A7E26" w14:textId="4F7D9006" w:rsidR="000261EB" w:rsidRDefault="00DD7624" w:rsidP="00A8523A">
      <w:pPr>
        <w:adjustRightInd w:val="0"/>
        <w:snapToGrid w:val="0"/>
        <w:spacing w:line="560" w:lineRule="exact"/>
        <w:ind w:firstLineChars="200" w:firstLine="480"/>
        <w:rPr>
          <w:rFonts w:ascii="宋体" w:hAnsi="宋体"/>
          <w:sz w:val="24"/>
        </w:rPr>
      </w:pPr>
      <w:r w:rsidRPr="00DD7624">
        <w:rPr>
          <w:rFonts w:ascii="宋体" w:hAnsi="宋体" w:hint="eastAsia"/>
          <w:sz w:val="24"/>
        </w:rPr>
        <w:t>公司根据财政部《企业会计准则第22号——金融工具确认和计量》</w:t>
      </w:r>
      <w:r w:rsidR="00A8523A">
        <w:rPr>
          <w:rFonts w:ascii="宋体" w:hAnsi="宋体" w:hint="eastAsia"/>
          <w:sz w:val="24"/>
        </w:rPr>
        <w:t>、</w:t>
      </w:r>
      <w:r w:rsidRPr="00DD7624">
        <w:rPr>
          <w:rFonts w:ascii="宋体" w:hAnsi="宋体" w:hint="eastAsia"/>
          <w:sz w:val="24"/>
        </w:rPr>
        <w:t>《企业会计准则第24号——套期会计》</w:t>
      </w:r>
      <w:r w:rsidR="00A8523A">
        <w:rPr>
          <w:rFonts w:ascii="宋体" w:hAnsi="宋体" w:hint="eastAsia"/>
          <w:sz w:val="24"/>
        </w:rPr>
        <w:t>、</w:t>
      </w:r>
      <w:r w:rsidRPr="00DD7624">
        <w:rPr>
          <w:rFonts w:ascii="宋体" w:hAnsi="宋体" w:hint="eastAsia"/>
          <w:sz w:val="24"/>
        </w:rPr>
        <w:t>《企业会计准则第37号——金融工具列报》相关规定及其指南，对拟开展的外汇套期保值业务进行相应的核算处理，反映在资产负债表、利润表以及现金流量表相关项目。</w:t>
      </w:r>
    </w:p>
    <w:p w14:paraId="1F0B28BF" w14:textId="77777777" w:rsidR="00A8523A" w:rsidRDefault="00A8523A" w:rsidP="00A8523A">
      <w:pPr>
        <w:adjustRightInd w:val="0"/>
        <w:snapToGrid w:val="0"/>
        <w:spacing w:line="560" w:lineRule="exact"/>
        <w:ind w:firstLineChars="200" w:firstLine="480"/>
        <w:rPr>
          <w:rFonts w:ascii="宋体" w:hAnsi="宋体"/>
          <w:sz w:val="24"/>
        </w:rPr>
      </w:pPr>
    </w:p>
    <w:p w14:paraId="5BB8ED0E" w14:textId="1920A5A5" w:rsidR="008319AC" w:rsidRPr="003C09D7" w:rsidRDefault="008319AC" w:rsidP="00DD7624">
      <w:pPr>
        <w:adjustRightInd w:val="0"/>
        <w:snapToGrid w:val="0"/>
        <w:spacing w:line="560" w:lineRule="exact"/>
        <w:ind w:firstLineChars="200" w:firstLine="480"/>
        <w:rPr>
          <w:rFonts w:ascii="宋体" w:hAnsi="宋体"/>
          <w:sz w:val="24"/>
        </w:rPr>
      </w:pPr>
      <w:r w:rsidRPr="003C09D7">
        <w:rPr>
          <w:rFonts w:ascii="宋体" w:hAnsi="宋体"/>
          <w:sz w:val="24"/>
        </w:rPr>
        <w:t>特此公告。</w:t>
      </w:r>
    </w:p>
    <w:p w14:paraId="13D751B9" w14:textId="5E0148DA" w:rsidR="00A8523A" w:rsidRDefault="00A8523A" w:rsidP="008319AC">
      <w:pPr>
        <w:adjustRightInd w:val="0"/>
        <w:snapToGrid w:val="0"/>
        <w:spacing w:line="560" w:lineRule="exact"/>
        <w:ind w:firstLineChars="200" w:firstLine="480"/>
        <w:jc w:val="right"/>
        <w:rPr>
          <w:rFonts w:ascii="宋体" w:hAnsi="宋体"/>
          <w:sz w:val="24"/>
        </w:rPr>
      </w:pPr>
    </w:p>
    <w:p w14:paraId="7244058C" w14:textId="77777777" w:rsidR="00A8523A" w:rsidRDefault="00A8523A" w:rsidP="008319AC">
      <w:pPr>
        <w:adjustRightInd w:val="0"/>
        <w:snapToGrid w:val="0"/>
        <w:spacing w:line="560" w:lineRule="exact"/>
        <w:ind w:firstLineChars="200" w:firstLine="480"/>
        <w:jc w:val="right"/>
        <w:rPr>
          <w:rFonts w:ascii="宋体" w:hAnsi="宋体"/>
          <w:sz w:val="24"/>
        </w:rPr>
      </w:pPr>
    </w:p>
    <w:p w14:paraId="09E2A4AA" w14:textId="4666D69C" w:rsidR="008319AC" w:rsidRPr="003C09D7" w:rsidRDefault="00DD2519" w:rsidP="008319AC">
      <w:pPr>
        <w:adjustRightInd w:val="0"/>
        <w:snapToGrid w:val="0"/>
        <w:spacing w:line="560" w:lineRule="exact"/>
        <w:ind w:firstLineChars="200" w:firstLine="480"/>
        <w:jc w:val="right"/>
        <w:rPr>
          <w:rFonts w:ascii="宋体" w:hAnsi="宋体"/>
          <w:sz w:val="24"/>
        </w:rPr>
      </w:pPr>
      <w:r>
        <w:rPr>
          <w:rFonts w:ascii="宋体" w:hAnsi="宋体" w:hint="eastAsia"/>
          <w:color w:val="000000"/>
          <w:kern w:val="0"/>
          <w:sz w:val="24"/>
        </w:rPr>
        <w:t>倍加洁集团</w:t>
      </w:r>
      <w:r w:rsidR="008319AC" w:rsidRPr="003C09D7">
        <w:rPr>
          <w:rFonts w:ascii="宋体" w:hAnsi="宋体" w:hint="eastAsia"/>
          <w:sz w:val="24"/>
        </w:rPr>
        <w:t>股份有限公司董事会</w:t>
      </w:r>
    </w:p>
    <w:p w14:paraId="56D3C248" w14:textId="4D8985AA" w:rsidR="008319AC" w:rsidRPr="003C09D7" w:rsidRDefault="00DD2519" w:rsidP="008319AC">
      <w:pPr>
        <w:adjustRightInd w:val="0"/>
        <w:snapToGrid w:val="0"/>
        <w:spacing w:line="560" w:lineRule="exact"/>
        <w:ind w:firstLineChars="200" w:firstLine="480"/>
        <w:jc w:val="right"/>
        <w:rPr>
          <w:rFonts w:ascii="宋体" w:hAnsi="宋体"/>
          <w:sz w:val="24"/>
        </w:rPr>
      </w:pPr>
      <w:r>
        <w:rPr>
          <w:rFonts w:ascii="宋体" w:hAnsi="宋体" w:hint="eastAsia"/>
          <w:sz w:val="24"/>
        </w:rPr>
        <w:t>2025</w:t>
      </w:r>
      <w:r w:rsidR="008319AC" w:rsidRPr="003C09D7">
        <w:rPr>
          <w:rFonts w:ascii="宋体" w:hAnsi="宋体"/>
          <w:sz w:val="24"/>
        </w:rPr>
        <w:t>年</w:t>
      </w:r>
      <w:r>
        <w:rPr>
          <w:rFonts w:ascii="宋体" w:hAnsi="宋体" w:hint="eastAsia"/>
          <w:sz w:val="24"/>
        </w:rPr>
        <w:t>4</w:t>
      </w:r>
      <w:r w:rsidR="008319AC" w:rsidRPr="003C09D7">
        <w:rPr>
          <w:rFonts w:ascii="宋体" w:hAnsi="宋体"/>
          <w:sz w:val="24"/>
        </w:rPr>
        <w:t>月</w:t>
      </w:r>
      <w:r w:rsidR="00A8523A">
        <w:rPr>
          <w:rFonts w:ascii="宋体" w:hAnsi="宋体"/>
          <w:sz w:val="24"/>
        </w:rPr>
        <w:t>30</w:t>
      </w:r>
      <w:r w:rsidR="008319AC" w:rsidRPr="003C09D7">
        <w:rPr>
          <w:rFonts w:ascii="宋体" w:hAnsi="宋体"/>
          <w:sz w:val="24"/>
        </w:rPr>
        <w:t>日</w:t>
      </w:r>
    </w:p>
    <w:sectPr w:rsidR="008319AC" w:rsidRPr="003C0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2A500" w14:textId="77777777" w:rsidR="004909F0" w:rsidRDefault="004909F0" w:rsidP="008319AC">
      <w:r>
        <w:separator/>
      </w:r>
    </w:p>
  </w:endnote>
  <w:endnote w:type="continuationSeparator" w:id="0">
    <w:p w14:paraId="2224AE2A" w14:textId="77777777" w:rsidR="004909F0" w:rsidRDefault="004909F0" w:rsidP="0083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9F11B" w14:textId="77777777" w:rsidR="004909F0" w:rsidRDefault="004909F0" w:rsidP="008319AC">
      <w:r>
        <w:separator/>
      </w:r>
    </w:p>
  </w:footnote>
  <w:footnote w:type="continuationSeparator" w:id="0">
    <w:p w14:paraId="7911278B" w14:textId="77777777" w:rsidR="004909F0" w:rsidRDefault="004909F0" w:rsidP="008319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55882"/>
    <w:multiLevelType w:val="hybridMultilevel"/>
    <w:tmpl w:val="5D867740"/>
    <w:lvl w:ilvl="0" w:tplc="BEEE662A">
      <w:start w:val="1"/>
      <w:numFmt w:val="decimal"/>
      <w:lvlText w:val="（%1）"/>
      <w:lvlJc w:val="left"/>
      <w:pPr>
        <w:ind w:left="1191" w:hanging="591"/>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abstractNum w:abstractNumId="1" w15:restartNumberingAfterBreak="0">
    <w:nsid w:val="74646B16"/>
    <w:multiLevelType w:val="multilevel"/>
    <w:tmpl w:val="74646B16"/>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 w15:restartNumberingAfterBreak="0">
    <w:nsid w:val="7EFA0B4B"/>
    <w:multiLevelType w:val="hybridMultilevel"/>
    <w:tmpl w:val="F84297FA"/>
    <w:lvl w:ilvl="0" w:tplc="04090001">
      <w:start w:val="1"/>
      <w:numFmt w:val="bullet"/>
      <w:lvlText w:val=""/>
      <w:lvlJc w:val="left"/>
      <w:pPr>
        <w:ind w:left="1460" w:hanging="440"/>
      </w:pPr>
      <w:rPr>
        <w:rFonts w:ascii="Wingdings" w:hAnsi="Wingdings" w:hint="default"/>
      </w:rPr>
    </w:lvl>
    <w:lvl w:ilvl="1" w:tplc="04090003" w:tentative="1">
      <w:start w:val="1"/>
      <w:numFmt w:val="bullet"/>
      <w:lvlText w:val=""/>
      <w:lvlJc w:val="left"/>
      <w:pPr>
        <w:ind w:left="1900" w:hanging="440"/>
      </w:pPr>
      <w:rPr>
        <w:rFonts w:ascii="Wingdings" w:hAnsi="Wingdings" w:hint="default"/>
      </w:rPr>
    </w:lvl>
    <w:lvl w:ilvl="2" w:tplc="04090005" w:tentative="1">
      <w:start w:val="1"/>
      <w:numFmt w:val="bullet"/>
      <w:lvlText w:val=""/>
      <w:lvlJc w:val="left"/>
      <w:pPr>
        <w:ind w:left="2340" w:hanging="440"/>
      </w:pPr>
      <w:rPr>
        <w:rFonts w:ascii="Wingdings" w:hAnsi="Wingdings" w:hint="default"/>
      </w:rPr>
    </w:lvl>
    <w:lvl w:ilvl="3" w:tplc="04090001" w:tentative="1">
      <w:start w:val="1"/>
      <w:numFmt w:val="bullet"/>
      <w:lvlText w:val=""/>
      <w:lvlJc w:val="left"/>
      <w:pPr>
        <w:ind w:left="2780" w:hanging="440"/>
      </w:pPr>
      <w:rPr>
        <w:rFonts w:ascii="Wingdings" w:hAnsi="Wingdings" w:hint="default"/>
      </w:rPr>
    </w:lvl>
    <w:lvl w:ilvl="4" w:tplc="04090003" w:tentative="1">
      <w:start w:val="1"/>
      <w:numFmt w:val="bullet"/>
      <w:lvlText w:val=""/>
      <w:lvlJc w:val="left"/>
      <w:pPr>
        <w:ind w:left="3220" w:hanging="440"/>
      </w:pPr>
      <w:rPr>
        <w:rFonts w:ascii="Wingdings" w:hAnsi="Wingdings" w:hint="default"/>
      </w:rPr>
    </w:lvl>
    <w:lvl w:ilvl="5" w:tplc="04090005" w:tentative="1">
      <w:start w:val="1"/>
      <w:numFmt w:val="bullet"/>
      <w:lvlText w:val=""/>
      <w:lvlJc w:val="left"/>
      <w:pPr>
        <w:ind w:left="3660" w:hanging="440"/>
      </w:pPr>
      <w:rPr>
        <w:rFonts w:ascii="Wingdings" w:hAnsi="Wingdings" w:hint="default"/>
      </w:rPr>
    </w:lvl>
    <w:lvl w:ilvl="6" w:tplc="04090001" w:tentative="1">
      <w:start w:val="1"/>
      <w:numFmt w:val="bullet"/>
      <w:lvlText w:val=""/>
      <w:lvlJc w:val="left"/>
      <w:pPr>
        <w:ind w:left="4100" w:hanging="440"/>
      </w:pPr>
      <w:rPr>
        <w:rFonts w:ascii="Wingdings" w:hAnsi="Wingdings" w:hint="default"/>
      </w:rPr>
    </w:lvl>
    <w:lvl w:ilvl="7" w:tplc="04090003" w:tentative="1">
      <w:start w:val="1"/>
      <w:numFmt w:val="bullet"/>
      <w:lvlText w:val=""/>
      <w:lvlJc w:val="left"/>
      <w:pPr>
        <w:ind w:left="4540" w:hanging="440"/>
      </w:pPr>
      <w:rPr>
        <w:rFonts w:ascii="Wingdings" w:hAnsi="Wingdings" w:hint="default"/>
      </w:rPr>
    </w:lvl>
    <w:lvl w:ilvl="8" w:tplc="04090005" w:tentative="1">
      <w:start w:val="1"/>
      <w:numFmt w:val="bullet"/>
      <w:lvlText w:val=""/>
      <w:lvlJc w:val="left"/>
      <w:pPr>
        <w:ind w:left="4980" w:hanging="44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92"/>
    <w:rsid w:val="0000774D"/>
    <w:rsid w:val="00013FFF"/>
    <w:rsid w:val="000261EB"/>
    <w:rsid w:val="00076EB9"/>
    <w:rsid w:val="000B0C0E"/>
    <w:rsid w:val="000B40FB"/>
    <w:rsid w:val="00122141"/>
    <w:rsid w:val="00136BAE"/>
    <w:rsid w:val="00177E90"/>
    <w:rsid w:val="001E5A93"/>
    <w:rsid w:val="002167FD"/>
    <w:rsid w:val="002326E6"/>
    <w:rsid w:val="002E4AC1"/>
    <w:rsid w:val="00362755"/>
    <w:rsid w:val="00380F07"/>
    <w:rsid w:val="003C09D7"/>
    <w:rsid w:val="003D33A6"/>
    <w:rsid w:val="003E4D41"/>
    <w:rsid w:val="004450C2"/>
    <w:rsid w:val="004607DA"/>
    <w:rsid w:val="00462CCB"/>
    <w:rsid w:val="00466794"/>
    <w:rsid w:val="004909F0"/>
    <w:rsid w:val="00556E92"/>
    <w:rsid w:val="005B5C91"/>
    <w:rsid w:val="005C4206"/>
    <w:rsid w:val="00682537"/>
    <w:rsid w:val="006A7A97"/>
    <w:rsid w:val="006E1FAE"/>
    <w:rsid w:val="00716D71"/>
    <w:rsid w:val="00752989"/>
    <w:rsid w:val="00772280"/>
    <w:rsid w:val="007C5AE4"/>
    <w:rsid w:val="00803FA0"/>
    <w:rsid w:val="008319AC"/>
    <w:rsid w:val="008F6765"/>
    <w:rsid w:val="0096762D"/>
    <w:rsid w:val="00972C4D"/>
    <w:rsid w:val="00981D22"/>
    <w:rsid w:val="00A52CB9"/>
    <w:rsid w:val="00A60F0C"/>
    <w:rsid w:val="00A8260C"/>
    <w:rsid w:val="00A8523A"/>
    <w:rsid w:val="00AD1689"/>
    <w:rsid w:val="00AF77B0"/>
    <w:rsid w:val="00B23F9D"/>
    <w:rsid w:val="00B64ACC"/>
    <w:rsid w:val="00C35922"/>
    <w:rsid w:val="00C74B42"/>
    <w:rsid w:val="00CF245F"/>
    <w:rsid w:val="00CF73B5"/>
    <w:rsid w:val="00D3209A"/>
    <w:rsid w:val="00D32A21"/>
    <w:rsid w:val="00D50205"/>
    <w:rsid w:val="00D81D1E"/>
    <w:rsid w:val="00D81ECD"/>
    <w:rsid w:val="00D9167B"/>
    <w:rsid w:val="00DD2519"/>
    <w:rsid w:val="00DD7624"/>
    <w:rsid w:val="00DE2D10"/>
    <w:rsid w:val="00E764AE"/>
    <w:rsid w:val="00ED5C6B"/>
    <w:rsid w:val="00EF567B"/>
    <w:rsid w:val="00EF5923"/>
    <w:rsid w:val="00F37643"/>
    <w:rsid w:val="00F73AF0"/>
    <w:rsid w:val="00F8497A"/>
    <w:rsid w:val="00F90A75"/>
    <w:rsid w:val="00F96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042DCE"/>
  <w15:chartTrackingRefBased/>
  <w15:docId w15:val="{650F528C-10C2-48B2-A99F-2F824BB0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9AC"/>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556E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E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E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E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E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E92"/>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E9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E9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56E9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E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E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E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E92"/>
    <w:rPr>
      <w:rFonts w:cstheme="majorBidi"/>
      <w:color w:val="2F5496" w:themeColor="accent1" w:themeShade="BF"/>
      <w:sz w:val="28"/>
      <w:szCs w:val="28"/>
    </w:rPr>
  </w:style>
  <w:style w:type="character" w:customStyle="1" w:styleId="50">
    <w:name w:val="标题 5 字符"/>
    <w:basedOn w:val="a0"/>
    <w:link w:val="5"/>
    <w:uiPriority w:val="9"/>
    <w:semiHidden/>
    <w:rsid w:val="00556E92"/>
    <w:rPr>
      <w:rFonts w:cstheme="majorBidi"/>
      <w:color w:val="2F5496" w:themeColor="accent1" w:themeShade="BF"/>
      <w:sz w:val="24"/>
    </w:rPr>
  </w:style>
  <w:style w:type="character" w:customStyle="1" w:styleId="60">
    <w:name w:val="标题 6 字符"/>
    <w:basedOn w:val="a0"/>
    <w:link w:val="6"/>
    <w:uiPriority w:val="9"/>
    <w:semiHidden/>
    <w:rsid w:val="00556E92"/>
    <w:rPr>
      <w:rFonts w:cstheme="majorBidi"/>
      <w:b/>
      <w:bCs/>
      <w:color w:val="2F5496" w:themeColor="accent1" w:themeShade="BF"/>
    </w:rPr>
  </w:style>
  <w:style w:type="character" w:customStyle="1" w:styleId="70">
    <w:name w:val="标题 7 字符"/>
    <w:basedOn w:val="a0"/>
    <w:link w:val="7"/>
    <w:uiPriority w:val="9"/>
    <w:semiHidden/>
    <w:rsid w:val="00556E92"/>
    <w:rPr>
      <w:rFonts w:cstheme="majorBidi"/>
      <w:b/>
      <w:bCs/>
      <w:color w:val="595959" w:themeColor="text1" w:themeTint="A6"/>
    </w:rPr>
  </w:style>
  <w:style w:type="character" w:customStyle="1" w:styleId="80">
    <w:name w:val="标题 8 字符"/>
    <w:basedOn w:val="a0"/>
    <w:link w:val="8"/>
    <w:uiPriority w:val="9"/>
    <w:semiHidden/>
    <w:rsid w:val="00556E92"/>
    <w:rPr>
      <w:rFonts w:cstheme="majorBidi"/>
      <w:color w:val="595959" w:themeColor="text1" w:themeTint="A6"/>
    </w:rPr>
  </w:style>
  <w:style w:type="character" w:customStyle="1" w:styleId="90">
    <w:name w:val="标题 9 字符"/>
    <w:basedOn w:val="a0"/>
    <w:link w:val="9"/>
    <w:uiPriority w:val="9"/>
    <w:semiHidden/>
    <w:rsid w:val="00556E92"/>
    <w:rPr>
      <w:rFonts w:eastAsiaTheme="majorEastAsia" w:cstheme="majorBidi"/>
      <w:color w:val="595959" w:themeColor="text1" w:themeTint="A6"/>
    </w:rPr>
  </w:style>
  <w:style w:type="paragraph" w:styleId="a3">
    <w:name w:val="Title"/>
    <w:basedOn w:val="a"/>
    <w:next w:val="a"/>
    <w:link w:val="a4"/>
    <w:uiPriority w:val="10"/>
    <w:qFormat/>
    <w:rsid w:val="00556E9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E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E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E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E92"/>
    <w:pPr>
      <w:spacing w:before="160"/>
      <w:jc w:val="center"/>
    </w:pPr>
    <w:rPr>
      <w:i/>
      <w:iCs/>
      <w:color w:val="404040" w:themeColor="text1" w:themeTint="BF"/>
    </w:rPr>
  </w:style>
  <w:style w:type="character" w:customStyle="1" w:styleId="a8">
    <w:name w:val="引用 字符"/>
    <w:basedOn w:val="a0"/>
    <w:link w:val="a7"/>
    <w:uiPriority w:val="29"/>
    <w:rsid w:val="00556E92"/>
    <w:rPr>
      <w:i/>
      <w:iCs/>
      <w:color w:val="404040" w:themeColor="text1" w:themeTint="BF"/>
    </w:rPr>
  </w:style>
  <w:style w:type="paragraph" w:styleId="a9">
    <w:name w:val="List Paragraph"/>
    <w:basedOn w:val="a"/>
    <w:uiPriority w:val="34"/>
    <w:qFormat/>
    <w:rsid w:val="00556E92"/>
    <w:pPr>
      <w:ind w:left="720"/>
      <w:contextualSpacing/>
    </w:pPr>
  </w:style>
  <w:style w:type="character" w:styleId="aa">
    <w:name w:val="Intense Emphasis"/>
    <w:basedOn w:val="a0"/>
    <w:uiPriority w:val="21"/>
    <w:qFormat/>
    <w:rsid w:val="00556E92"/>
    <w:rPr>
      <w:i/>
      <w:iCs/>
      <w:color w:val="2F5496" w:themeColor="accent1" w:themeShade="BF"/>
    </w:rPr>
  </w:style>
  <w:style w:type="paragraph" w:styleId="ab">
    <w:name w:val="Intense Quote"/>
    <w:basedOn w:val="a"/>
    <w:next w:val="a"/>
    <w:link w:val="ac"/>
    <w:uiPriority w:val="30"/>
    <w:qFormat/>
    <w:rsid w:val="00556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E92"/>
    <w:rPr>
      <w:i/>
      <w:iCs/>
      <w:color w:val="2F5496" w:themeColor="accent1" w:themeShade="BF"/>
    </w:rPr>
  </w:style>
  <w:style w:type="character" w:styleId="ad">
    <w:name w:val="Intense Reference"/>
    <w:basedOn w:val="a0"/>
    <w:uiPriority w:val="32"/>
    <w:qFormat/>
    <w:rsid w:val="00556E92"/>
    <w:rPr>
      <w:b/>
      <w:bCs/>
      <w:smallCaps/>
      <w:color w:val="2F5496" w:themeColor="accent1" w:themeShade="BF"/>
      <w:spacing w:val="5"/>
    </w:rPr>
  </w:style>
  <w:style w:type="paragraph" w:styleId="ae">
    <w:name w:val="header"/>
    <w:basedOn w:val="a"/>
    <w:link w:val="af"/>
    <w:uiPriority w:val="99"/>
    <w:unhideWhenUsed/>
    <w:rsid w:val="008319AC"/>
    <w:pPr>
      <w:tabs>
        <w:tab w:val="center" w:pos="4153"/>
        <w:tab w:val="right" w:pos="8306"/>
      </w:tabs>
      <w:snapToGrid w:val="0"/>
      <w:jc w:val="center"/>
    </w:pPr>
    <w:rPr>
      <w:sz w:val="18"/>
      <w:szCs w:val="18"/>
    </w:rPr>
  </w:style>
  <w:style w:type="character" w:customStyle="1" w:styleId="af">
    <w:name w:val="页眉 字符"/>
    <w:basedOn w:val="a0"/>
    <w:link w:val="ae"/>
    <w:uiPriority w:val="99"/>
    <w:rsid w:val="008319AC"/>
    <w:rPr>
      <w:sz w:val="18"/>
      <w:szCs w:val="18"/>
    </w:rPr>
  </w:style>
  <w:style w:type="paragraph" w:styleId="af0">
    <w:name w:val="footer"/>
    <w:basedOn w:val="a"/>
    <w:link w:val="af1"/>
    <w:uiPriority w:val="99"/>
    <w:unhideWhenUsed/>
    <w:rsid w:val="008319AC"/>
    <w:pPr>
      <w:tabs>
        <w:tab w:val="center" w:pos="4153"/>
        <w:tab w:val="right" w:pos="8306"/>
      </w:tabs>
      <w:snapToGrid w:val="0"/>
    </w:pPr>
    <w:rPr>
      <w:sz w:val="18"/>
      <w:szCs w:val="18"/>
    </w:rPr>
  </w:style>
  <w:style w:type="character" w:customStyle="1" w:styleId="af1">
    <w:name w:val="页脚 字符"/>
    <w:basedOn w:val="a0"/>
    <w:link w:val="af0"/>
    <w:uiPriority w:val="99"/>
    <w:rsid w:val="008319AC"/>
    <w:rPr>
      <w:sz w:val="18"/>
      <w:szCs w:val="18"/>
    </w:rPr>
  </w:style>
  <w:style w:type="table" w:styleId="af2">
    <w:name w:val="Table Grid"/>
    <w:basedOn w:val="a1"/>
    <w:uiPriority w:val="39"/>
    <w:rsid w:val="00F90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4</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yezeqiut@126.com</dc:creator>
  <cp:keywords/>
  <dc:description/>
  <cp:lastModifiedBy>孙彬</cp:lastModifiedBy>
  <cp:revision>49</cp:revision>
  <dcterms:created xsi:type="dcterms:W3CDTF">2025-04-14T00:01:00Z</dcterms:created>
  <dcterms:modified xsi:type="dcterms:W3CDTF">2025-04-28T13:09:00Z</dcterms:modified>
</cp:coreProperties>
</file>