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8243F" w14:textId="77777777" w:rsidR="00625391" w:rsidRDefault="00D53CF0">
      <w:pPr>
        <w:spacing w:beforeLines="50" w:before="120" w:afterLines="50" w:after="120"/>
        <w:rPr>
          <w:bCs/>
          <w:color w:val="000000" w:themeColor="text1"/>
        </w:rPr>
      </w:pPr>
      <w:sdt>
        <w:sdtPr>
          <w:tag w:val="_PLD_e2023e93e9d5454698c56f4b7265ca56"/>
          <w:id w:val="243766873"/>
        </w:sdtPr>
        <w:sdtContent>
          <w:r w:rsidR="0042027B">
            <w:rPr>
              <w:rFonts w:hint="eastAsia"/>
              <w:color w:val="000000" w:themeColor="text1"/>
            </w:rPr>
            <w:t>公司代码：</w:t>
          </w:r>
        </w:sdtContent>
      </w:sdt>
      <w:sdt>
        <w:sdtPr>
          <w:rPr>
            <w:rFonts w:hint="eastAsia"/>
            <w:bCs/>
          </w:rPr>
          <w:alias w:val="公司代码"/>
          <w:tag w:val="_GBC_704b7b03ea3f4a93b8d4655a09b2ff61"/>
          <w:id w:val="570395143"/>
          <w:placeholder>
            <w:docPart w:val="GBC22222222222222222222222222222"/>
          </w:placeholder>
        </w:sdtPr>
        <w:sdtContent>
          <w:r w:rsidR="0042027B">
            <w:rPr>
              <w:rFonts w:hint="eastAsia"/>
            </w:rPr>
            <w:t>603059</w:t>
          </w:r>
        </w:sdtContent>
      </w:sdt>
      <w:r w:rsidR="0042027B">
        <w:rPr>
          <w:rFonts w:hint="eastAsia"/>
          <w:color w:val="000000" w:themeColor="text1"/>
        </w:rPr>
        <w:t xml:space="preserve">                      </w:t>
      </w:r>
      <w:r w:rsidR="0042027B">
        <w:rPr>
          <w:rFonts w:hint="eastAsia"/>
          <w:color w:val="000000" w:themeColor="text1"/>
        </w:rPr>
        <w:t xml:space="preserve">　　　　　　　　　　</w:t>
      </w:r>
      <w:sdt>
        <w:sdtPr>
          <w:tag w:val="_PLD_9cd7c9dfc1e1482cb001b3fad058a63c"/>
          <w:id w:val="-1918319480"/>
        </w:sdtPr>
        <w:sdtContent>
          <w:r w:rsidR="0042027B">
            <w:rPr>
              <w:rFonts w:hint="eastAsia"/>
              <w:color w:val="000000" w:themeColor="text1"/>
            </w:rPr>
            <w:t>公司简称：</w:t>
          </w:r>
        </w:sdtContent>
      </w:sdt>
      <w:sdt>
        <w:sdtPr>
          <w:rPr>
            <w:rFonts w:hint="eastAsia"/>
            <w:bCs/>
          </w:rPr>
          <w:alias w:val="公司简称"/>
          <w:tag w:val="_GBC_0384ae715a1e4b4894a29e4d27f5bef4"/>
          <w:id w:val="-119157519"/>
          <w:placeholder>
            <w:docPart w:val="GBC22222222222222222222222222222"/>
          </w:placeholder>
        </w:sdtPr>
        <w:sdtContent>
          <w:r w:rsidR="0042027B">
            <w:rPr>
              <w:rFonts w:hint="eastAsia"/>
            </w:rPr>
            <w:t>倍加洁</w:t>
          </w:r>
        </w:sdtContent>
      </w:sdt>
    </w:p>
    <w:p w14:paraId="2A335C08" w14:textId="77777777" w:rsidR="00625391" w:rsidRDefault="00625391">
      <w:pPr>
        <w:rPr>
          <w:color w:val="000000" w:themeColor="text1"/>
        </w:rPr>
      </w:pPr>
    </w:p>
    <w:p w14:paraId="0F5E6A4A" w14:textId="77777777" w:rsidR="00625391" w:rsidRDefault="00625391">
      <w:pPr>
        <w:rPr>
          <w:color w:val="000000" w:themeColor="text1"/>
        </w:rPr>
      </w:pPr>
    </w:p>
    <w:p w14:paraId="34204205" w14:textId="77777777" w:rsidR="00625391" w:rsidRDefault="00625391">
      <w:pPr>
        <w:rPr>
          <w:color w:val="000000" w:themeColor="text1"/>
        </w:rPr>
      </w:pPr>
    </w:p>
    <w:p w14:paraId="549188F1" w14:textId="77777777" w:rsidR="00625391" w:rsidRDefault="00625391">
      <w:pPr>
        <w:rPr>
          <w:color w:val="000000" w:themeColor="text1"/>
        </w:rPr>
      </w:pPr>
    </w:p>
    <w:p w14:paraId="6E3F5832" w14:textId="77777777" w:rsidR="00625391" w:rsidRDefault="00625391">
      <w:pPr>
        <w:rPr>
          <w:color w:val="000000" w:themeColor="text1"/>
        </w:rPr>
      </w:pPr>
    </w:p>
    <w:p w14:paraId="0F275D6B" w14:textId="77777777" w:rsidR="00625391" w:rsidRDefault="00625391">
      <w:pPr>
        <w:rPr>
          <w:color w:val="FF0000"/>
        </w:rPr>
      </w:pPr>
    </w:p>
    <w:p w14:paraId="74379108" w14:textId="77777777" w:rsidR="00625391" w:rsidRDefault="00625391">
      <w:pPr>
        <w:rPr>
          <w:color w:val="FF0000"/>
        </w:rPr>
      </w:pPr>
    </w:p>
    <w:p w14:paraId="12C3E4D5" w14:textId="77777777" w:rsidR="00625391" w:rsidRDefault="00D53CF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564328642"/>
          <w:placeholder>
            <w:docPart w:val="GBC22222222222222222222222222222"/>
          </w:placeholder>
          <w:dataBinding w:prefixMappings="xmlns:clcid-cgi='clcid-cgi'" w:xpath="/*/clcid-cgi:GongSiFaDingZhongWenMingCheng[not(@periodRef)]" w:storeItemID="{89EBAB94-44A0-46A2-B712-30D997D04A6D}"/>
          <w:text/>
        </w:sdtPr>
        <w:sdtContent>
          <w:r w:rsidR="0042027B">
            <w:rPr>
              <w:rFonts w:ascii="黑体" w:eastAsia="黑体" w:hAnsi="黑体" w:hint="eastAsia"/>
              <w:b/>
              <w:color w:val="FF0000"/>
              <w:sz w:val="44"/>
              <w:szCs w:val="44"/>
            </w:rPr>
            <w:t>倍加洁集团股份有限公司</w:t>
          </w:r>
        </w:sdtContent>
      </w:sdt>
    </w:p>
    <w:p w14:paraId="002E7BDA" w14:textId="77777777" w:rsidR="00625391" w:rsidRDefault="0042027B">
      <w:pPr>
        <w:jc w:val="center"/>
        <w:rPr>
          <w:rFonts w:ascii="黑体" w:eastAsia="黑体" w:hAnsi="黑体"/>
          <w:b/>
          <w:bCs/>
          <w:color w:val="FF0000"/>
          <w:sz w:val="44"/>
          <w:szCs w:val="44"/>
        </w:rPr>
      </w:pPr>
      <w:r>
        <w:rPr>
          <w:rFonts w:ascii="黑体" w:eastAsia="黑体" w:hAnsi="黑体"/>
          <w:b/>
          <w:color w:val="FF0000"/>
          <w:sz w:val="44"/>
          <w:szCs w:val="44"/>
        </w:rPr>
        <w:t>2025年</w:t>
      </w:r>
      <w:r>
        <w:rPr>
          <w:rFonts w:ascii="黑体" w:eastAsia="黑体" w:hAnsi="黑体" w:hint="eastAsia"/>
          <w:b/>
          <w:color w:val="FF0000"/>
          <w:sz w:val="44"/>
          <w:szCs w:val="44"/>
        </w:rPr>
        <w:t>半年度报告</w:t>
      </w:r>
    </w:p>
    <w:p w14:paraId="1251FDB7" w14:textId="77777777" w:rsidR="00625391" w:rsidRDefault="00625391">
      <w:pPr>
        <w:rPr>
          <w:color w:val="FF0000"/>
        </w:rPr>
      </w:pPr>
    </w:p>
    <w:p w14:paraId="6E7F0CB4" w14:textId="77777777" w:rsidR="00625391" w:rsidRDefault="00625391">
      <w:pPr>
        <w:rPr>
          <w:color w:val="FF0000"/>
        </w:rPr>
      </w:pPr>
    </w:p>
    <w:p w14:paraId="1B173894" w14:textId="77777777" w:rsidR="00625391" w:rsidRDefault="00625391">
      <w:pPr>
        <w:rPr>
          <w:color w:val="000000" w:themeColor="text1"/>
        </w:rPr>
      </w:pPr>
    </w:p>
    <w:p w14:paraId="64E25410" w14:textId="77777777" w:rsidR="00625391" w:rsidRDefault="00625391">
      <w:pPr>
        <w:rPr>
          <w:color w:val="000000" w:themeColor="text1"/>
        </w:rPr>
      </w:pPr>
    </w:p>
    <w:p w14:paraId="59BFE2E5" w14:textId="77777777" w:rsidR="00625391" w:rsidRDefault="00625391">
      <w:pPr>
        <w:rPr>
          <w:color w:val="000000" w:themeColor="text1"/>
        </w:rPr>
      </w:pPr>
    </w:p>
    <w:p w14:paraId="3170596A" w14:textId="77777777" w:rsidR="00625391" w:rsidRDefault="00625391">
      <w:pPr>
        <w:rPr>
          <w:color w:val="000000" w:themeColor="text1"/>
        </w:rPr>
      </w:pPr>
    </w:p>
    <w:p w14:paraId="3E22F267" w14:textId="77777777" w:rsidR="00625391" w:rsidRDefault="00625391">
      <w:pPr>
        <w:rPr>
          <w:color w:val="000000" w:themeColor="text1"/>
        </w:rPr>
      </w:pPr>
    </w:p>
    <w:p w14:paraId="5DBA2A6A" w14:textId="77777777" w:rsidR="00625391" w:rsidRDefault="0042027B">
      <w:pPr>
        <w:jc w:val="center"/>
        <w:rPr>
          <w:color w:val="000000" w:themeColor="text1"/>
        </w:rPr>
      </w:pPr>
      <w:r>
        <w:rPr>
          <w:noProof/>
        </w:rPr>
        <w:drawing>
          <wp:inline distT="0" distB="0" distL="0" distR="0" wp14:anchorId="666097DC" wp14:editId="16CA91BD">
            <wp:extent cx="5199380" cy="636905"/>
            <wp:effectExtent l="0" t="0" r="127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9380" cy="636905"/>
                    </a:xfrm>
                    <a:prstGeom prst="rect">
                      <a:avLst/>
                    </a:prstGeom>
                  </pic:spPr>
                </pic:pic>
              </a:graphicData>
            </a:graphic>
          </wp:inline>
        </w:drawing>
      </w:r>
    </w:p>
    <w:p w14:paraId="49FA0BE9" w14:textId="77777777" w:rsidR="00625391" w:rsidRDefault="0042027B">
      <w:pPr>
        <w:rPr>
          <w:color w:val="000000" w:themeColor="text1"/>
        </w:rPr>
      </w:pPr>
      <w:r>
        <w:rPr>
          <w:color w:val="000000" w:themeColor="text1"/>
        </w:rPr>
        <w:br w:type="page"/>
      </w:r>
    </w:p>
    <w:bookmarkStart w:id="0" w:name="_Toc387656034" w:displacedByCustomXml="next"/>
    <w:sdt>
      <w:sdtPr>
        <w:tag w:val="_PLD_845fa8b330524542a31e33dd31c44bb8"/>
        <w:id w:val="-915467482"/>
      </w:sdtPr>
      <w:sdtContent>
        <w:p w14:paraId="18A7B699" w14:textId="77777777" w:rsidR="00625391" w:rsidRDefault="0042027B">
          <w:pPr>
            <w:pStyle w:val="afe"/>
            <w:spacing w:after="280" w:afterAutospacing="0"/>
            <w:jc w:val="center"/>
            <w:rPr>
              <w:b/>
              <w:bCs/>
              <w:color w:val="000000" w:themeColor="text1"/>
              <w:sz w:val="28"/>
              <w:szCs w:val="28"/>
            </w:rPr>
          </w:pPr>
          <w:r>
            <w:rPr>
              <w:rFonts w:hint="eastAsia"/>
              <w:b/>
              <w:color w:val="000000" w:themeColor="text1"/>
              <w:sz w:val="28"/>
              <w:szCs w:val="28"/>
            </w:rPr>
            <w:t>重要提示</w:t>
          </w:r>
        </w:p>
      </w:sdtContent>
    </w:sdt>
    <w:bookmarkEnd w:id="0" w:displacedByCustomXml="next"/>
    <w:sdt>
      <w:sdtPr>
        <w:rPr>
          <w:rFonts w:ascii="宋体" w:hAnsi="宋体" w:hint="eastAsia"/>
          <w:color w:val="000000" w:themeColor="text1"/>
        </w:rPr>
        <w:alias w:val="董事会及董事声明"/>
        <w:tag w:val="_GBC_6c6da163383e4e4c92758ff24076a138"/>
        <w:id w:val="-1380859863"/>
        <w:placeholder>
          <w:docPart w:val="GBC22222222222222222222222222222"/>
        </w:placeholder>
      </w:sdtPr>
      <w:sdtContent>
        <w:p w14:paraId="7514D3F6" w14:textId="77777777" w:rsidR="00625391" w:rsidRDefault="0042027B">
          <w:pPr>
            <w:pStyle w:val="2"/>
            <w:numPr>
              <w:ilvl w:val="0"/>
              <w:numId w:val="2"/>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本公司董事会</w:t>
          </w:r>
          <w:sdt>
            <w:sdtPr>
              <w:tag w:val="_PLD_3ca0b65202324648991e5b6f01a8fade"/>
              <w:id w:val="-483387867"/>
            </w:sdtPr>
            <w:sdtContent>
              <w:r>
                <w:rPr>
                  <w:rFonts w:ascii="宋体" w:hAnsi="宋体" w:cs="宋体" w:hint="eastAsia"/>
                  <w:color w:val="000000" w:themeColor="text1"/>
                </w:rPr>
                <w:t>、</w:t>
              </w:r>
              <w:r>
                <w:rPr>
                  <w:rFonts w:ascii="宋体" w:hAnsi="宋体" w:cs="宋体"/>
                  <w:color w:val="000000" w:themeColor="text1"/>
                </w:rPr>
                <w:t>监事</w:t>
              </w:r>
              <w:r>
                <w:rPr>
                  <w:rFonts w:ascii="宋体" w:hAnsi="宋体" w:cs="宋体" w:hint="eastAsia"/>
                  <w:color w:val="000000" w:themeColor="text1"/>
                </w:rPr>
                <w:t>会</w:t>
              </w:r>
            </w:sdtContent>
          </w:sdt>
          <w:r>
            <w:rPr>
              <w:rFonts w:ascii="宋体" w:hAnsi="宋体" w:cs="宋体"/>
              <w:color w:val="000000" w:themeColor="text1"/>
            </w:rPr>
            <w:t>及董事</w:t>
          </w:r>
          <w:sdt>
            <w:sdtPr>
              <w:tag w:val="_PLD_e24810e6950c4ac89d613277aed2bed8"/>
              <w:id w:val="-852110608"/>
            </w:sdtPr>
            <w:sdtContent>
              <w:r>
                <w:rPr>
                  <w:rFonts w:ascii="宋体" w:hAnsi="宋体" w:cs="宋体"/>
                  <w:color w:val="000000" w:themeColor="text1"/>
                </w:rPr>
                <w:t>、监事</w:t>
              </w:r>
            </w:sdtContent>
          </w:sdt>
          <w:r>
            <w:rPr>
              <w:rFonts w:ascii="宋体" w:hAnsi="宋体" w:cs="宋体"/>
              <w:color w:val="000000" w:themeColor="text1"/>
            </w:rPr>
            <w:t>、高级管理人员保证</w:t>
          </w:r>
          <w:r>
            <w:rPr>
              <w:rFonts w:ascii="宋体" w:hAnsi="宋体" w:cs="宋体" w:hint="eastAsia"/>
              <w:color w:val="000000" w:themeColor="text1"/>
            </w:rPr>
            <w:t>半</w:t>
          </w:r>
          <w:r>
            <w:rPr>
              <w:rFonts w:ascii="宋体" w:hAnsi="宋体" w:cs="宋体"/>
              <w:color w:val="000000" w:themeColor="text1"/>
            </w:rPr>
            <w:t>年度报告内容的真实</w:t>
          </w:r>
          <w:r>
            <w:rPr>
              <w:rFonts w:ascii="宋体" w:hAnsi="宋体" w:cs="宋体" w:hint="eastAsia"/>
              <w:color w:val="000000" w:themeColor="text1"/>
            </w:rPr>
            <w:t>性</w:t>
          </w:r>
          <w:r>
            <w:rPr>
              <w:rFonts w:ascii="宋体" w:hAnsi="宋体" w:cs="宋体"/>
              <w:color w:val="000000" w:themeColor="text1"/>
            </w:rPr>
            <w:t>、准确</w:t>
          </w:r>
          <w:r>
            <w:rPr>
              <w:rFonts w:ascii="宋体" w:hAnsi="宋体" w:cs="宋体" w:hint="eastAsia"/>
              <w:color w:val="000000" w:themeColor="text1"/>
            </w:rPr>
            <w:t>性</w:t>
          </w:r>
          <w:r>
            <w:rPr>
              <w:rFonts w:ascii="宋体" w:hAnsi="宋体" w:cs="宋体"/>
              <w:color w:val="000000" w:themeColor="text1"/>
            </w:rPr>
            <w:t>、完整</w:t>
          </w:r>
          <w:r>
            <w:rPr>
              <w:rFonts w:ascii="宋体" w:hAnsi="宋体" w:cs="宋体" w:hint="eastAsia"/>
              <w:color w:val="000000" w:themeColor="text1"/>
            </w:rPr>
            <w:t>性</w:t>
          </w:r>
          <w:r>
            <w:rPr>
              <w:rFonts w:ascii="宋体" w:hAnsi="宋体" w:cs="宋体"/>
              <w:color w:val="000000" w:themeColor="text1"/>
            </w:rPr>
            <w:t>，不存在虚假记载、误导性陈述或重大遗漏，并承担个别和连带的法律责任。</w:t>
          </w:r>
        </w:p>
      </w:sdtContent>
    </w:sdt>
    <w:p w14:paraId="3B14700A" w14:textId="77777777" w:rsidR="00625391" w:rsidRDefault="00625391">
      <w:pPr>
        <w:pStyle w:val="Style44"/>
      </w:pPr>
    </w:p>
    <w:p w14:paraId="1A1B0A39" w14:textId="77777777" w:rsidR="00625391" w:rsidRDefault="0042027B">
      <w:pPr>
        <w:pStyle w:val="2"/>
        <w:numPr>
          <w:ilvl w:val="0"/>
          <w:numId w:val="2"/>
        </w:numPr>
        <w:tabs>
          <w:tab w:val="left" w:pos="434"/>
        </w:tabs>
        <w:spacing w:before="0" w:after="0" w:line="360" w:lineRule="auto"/>
        <w:ind w:left="0" w:firstLine="0"/>
        <w:rPr>
          <w:rFonts w:ascii="宋体" w:hAnsi="宋体"/>
          <w:color w:val="000000" w:themeColor="text1"/>
        </w:rPr>
      </w:pPr>
      <w:bookmarkStart w:id="1" w:name="_Hlk106871957"/>
      <w:bookmarkEnd w:id="1"/>
      <w:r>
        <w:rPr>
          <w:rFonts w:ascii="宋体" w:hAnsi="宋体" w:cs="宋体"/>
          <w:color w:val="000000" w:themeColor="text1"/>
        </w:rPr>
        <w:t>公司</w:t>
      </w:r>
      <w:sdt>
        <w:sdtPr>
          <w:tag w:val="_GBC_2e0ee33ebae04a83b92e8b1aa6754169"/>
          <w:id w:val="1009723770"/>
        </w:sdtPr>
        <w:sdtContent>
          <w:r>
            <w:rPr>
              <w:rFonts w:ascii="宋体" w:hAnsi="宋体" w:cs="宋体"/>
              <w:color w:val="000000" w:themeColor="text1"/>
            </w:rPr>
            <w:t>全体董事出席</w:t>
          </w:r>
        </w:sdtContent>
      </w:sdt>
      <w:r>
        <w:rPr>
          <w:rFonts w:ascii="宋体" w:hAnsi="宋体" w:cs="宋体"/>
          <w:color w:val="000000" w:themeColor="text1"/>
        </w:rPr>
        <w:t>董事会会议。</w:t>
      </w:r>
    </w:p>
    <w:p w14:paraId="1A63F757" w14:textId="77777777" w:rsidR="00625391" w:rsidRDefault="00625391">
      <w:pPr>
        <w:rPr>
          <w:color w:val="000000" w:themeColor="text1"/>
        </w:rPr>
      </w:pPr>
    </w:p>
    <w:p w14:paraId="081474CA" w14:textId="77777777" w:rsidR="00625391" w:rsidRDefault="0042027B">
      <w:pPr>
        <w:pStyle w:val="2"/>
        <w:numPr>
          <w:ilvl w:val="0"/>
          <w:numId w:val="2"/>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本半年度报告</w:t>
      </w:r>
      <w:sdt>
        <w:sdtPr>
          <w:tag w:val="_GBC_be15b7a71d95430e82193d4cab461623"/>
          <w:id w:val="-2050211037"/>
        </w:sdtPr>
        <w:sdtContent>
          <w:r>
            <w:rPr>
              <w:rFonts w:ascii="宋体" w:hAnsi="宋体" w:cs="宋体"/>
              <w:color w:val="000000" w:themeColor="text1"/>
            </w:rPr>
            <w:t>未经审计</w:t>
          </w:r>
        </w:sdtContent>
      </w:sdt>
      <w:r>
        <w:rPr>
          <w:rFonts w:ascii="宋体" w:hAnsi="宋体" w:cs="宋体"/>
          <w:color w:val="000000" w:themeColor="text1"/>
        </w:rPr>
        <w:t>。</w:t>
      </w:r>
    </w:p>
    <w:p w14:paraId="13D114FE" w14:textId="77777777" w:rsidR="00625391" w:rsidRDefault="00625391">
      <w:pPr>
        <w:rPr>
          <w:color w:val="000000" w:themeColor="text1"/>
        </w:rPr>
      </w:pPr>
    </w:p>
    <w:p w14:paraId="571F232C" w14:textId="77777777" w:rsidR="00625391" w:rsidRDefault="0042027B">
      <w:pPr>
        <w:pStyle w:val="2"/>
        <w:numPr>
          <w:ilvl w:val="0"/>
          <w:numId w:val="2"/>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公司负责人</w:t>
      </w:r>
      <w:sdt>
        <w:sdtPr>
          <w:rPr>
            <w:rFonts w:ascii="宋体" w:hAnsi="宋体" w:hint="eastAsia"/>
            <w:color w:val="000000" w:themeColor="text1"/>
          </w:rPr>
          <w:alias w:val="公司负责人姓名"/>
          <w:tag w:val="_GBC_ee6b72f666bb497bbe8fc037096654d2"/>
          <w:id w:val="-180056504"/>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cs="宋体"/>
              <w:color w:val="000000" w:themeColor="text1"/>
            </w:rPr>
            <w:t>张文生</w:t>
          </w:r>
        </w:sdtContent>
      </w:sdt>
      <w:r>
        <w:rPr>
          <w:rFonts w:ascii="宋体" w:hAnsi="宋体" w:cs="宋体"/>
          <w:color w:val="000000" w:themeColor="text1"/>
        </w:rPr>
        <w:t>、主管会计工作负责人</w:t>
      </w:r>
      <w:sdt>
        <w:sdtPr>
          <w:rPr>
            <w:rFonts w:ascii="宋体" w:hAnsi="宋体" w:hint="eastAsia"/>
            <w:color w:val="000000" w:themeColor="text1"/>
          </w:rPr>
          <w:alias w:val="主管会计工作负责人姓名"/>
          <w:tag w:val="_GBC_51ed55c6ff134dadaa6756998c964cdf"/>
          <w:id w:val="-1157309425"/>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cs="宋体"/>
              <w:color w:val="000000" w:themeColor="text1"/>
            </w:rPr>
            <w:t>嵇玉芳</w:t>
          </w:r>
        </w:sdtContent>
      </w:sdt>
      <w:r>
        <w:rPr>
          <w:rFonts w:ascii="宋体" w:hAnsi="宋体" w:cs="宋体"/>
          <w:color w:val="000000" w:themeColor="text1"/>
        </w:rPr>
        <w:t>及会计机构负责人（会计主管人员）</w:t>
      </w:r>
      <w:sdt>
        <w:sdtPr>
          <w:rPr>
            <w:rFonts w:ascii="宋体" w:hAnsi="宋体" w:hint="eastAsia"/>
            <w:color w:val="000000" w:themeColor="text1"/>
          </w:rPr>
          <w:alias w:val="会计机构负责人姓名"/>
          <w:tag w:val="_GBC_aa7d9e44d6e64b9abdcdefb4a3968427"/>
          <w:id w:val="-1833061833"/>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cs="宋体"/>
              <w:color w:val="000000" w:themeColor="text1"/>
            </w:rPr>
            <w:t>嵇玉芳</w:t>
          </w:r>
        </w:sdtContent>
      </w:sdt>
      <w:r>
        <w:rPr>
          <w:rFonts w:ascii="宋体" w:hAnsi="宋体" w:cs="宋体"/>
          <w:color w:val="000000" w:themeColor="text1"/>
        </w:rPr>
        <w:t>声明：保证半年度报告中财务报告的真实、准确、完整。</w:t>
      </w:r>
    </w:p>
    <w:p w14:paraId="60953316" w14:textId="77777777" w:rsidR="00625391" w:rsidRDefault="00625391">
      <w:pPr>
        <w:rPr>
          <w:color w:val="000000" w:themeColor="text1"/>
        </w:rPr>
      </w:pPr>
    </w:p>
    <w:p w14:paraId="56D5C69B" w14:textId="77777777" w:rsidR="00625391" w:rsidRDefault="0042027B">
      <w:pPr>
        <w:pStyle w:val="2"/>
        <w:numPr>
          <w:ilvl w:val="0"/>
          <w:numId w:val="2"/>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董事会决议通过的本报告期利润分配预案或公积金转增股本预案</w:t>
      </w:r>
    </w:p>
    <w:sdt>
      <w:sdtPr>
        <w:rPr>
          <w:rFonts w:hint="eastAsia"/>
          <w:color w:val="000000" w:themeColor="text1"/>
        </w:rPr>
        <w:alias w:val="经董事会审议的报告期利润分配预案或公积金转增股本预案"/>
        <w:tag w:val="_GBC_7676626d447143468bebcc8d267ec746"/>
        <w:id w:val="1520279691"/>
        <w:placeholder>
          <w:docPart w:val="GBC22222222222222222222222222222"/>
        </w:placeholder>
      </w:sdtPr>
      <w:sdtContent>
        <w:p w14:paraId="62310C90" w14:textId="1AA46804" w:rsidR="00625391" w:rsidRDefault="0042027B">
          <w:pPr>
            <w:kinsoku w:val="0"/>
            <w:overflowPunct w:val="0"/>
            <w:autoSpaceDE w:val="0"/>
            <w:autoSpaceDN w:val="0"/>
            <w:adjustRightInd w:val="0"/>
            <w:snapToGrid w:val="0"/>
            <w:ind w:firstLineChars="200" w:firstLine="420"/>
            <w:jc w:val="both"/>
            <w:rPr>
              <w:color w:val="000000" w:themeColor="text1"/>
            </w:rPr>
          </w:pPr>
          <w:r>
            <w:rPr>
              <w:rFonts w:hint="eastAsia"/>
              <w:color w:val="000000" w:themeColor="text1"/>
            </w:rPr>
            <w:t>2</w:t>
          </w:r>
          <w:r>
            <w:rPr>
              <w:color w:val="000000" w:themeColor="text1"/>
            </w:rPr>
            <w:t>025</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2</w:t>
          </w:r>
          <w:r>
            <w:rPr>
              <w:color w:val="000000" w:themeColor="text1"/>
            </w:rPr>
            <w:t>7</w:t>
          </w:r>
          <w:r>
            <w:rPr>
              <w:rFonts w:hint="eastAsia"/>
              <w:color w:val="000000" w:themeColor="text1"/>
            </w:rPr>
            <w:t>日，公司召开第三届董事会第二十一次会议审议通过了《</w:t>
          </w:r>
          <w:r w:rsidR="00DF723E" w:rsidRPr="00DF723E">
            <w:rPr>
              <w:rFonts w:hint="eastAsia"/>
              <w:color w:val="000000" w:themeColor="text1"/>
            </w:rPr>
            <w:t>关于</w:t>
          </w:r>
          <w:r w:rsidR="00DF723E" w:rsidRPr="00DF723E">
            <w:rPr>
              <w:rFonts w:hint="eastAsia"/>
              <w:color w:val="000000" w:themeColor="text1"/>
            </w:rPr>
            <w:t>2025</w:t>
          </w:r>
          <w:r w:rsidR="00DF723E" w:rsidRPr="00DF723E">
            <w:rPr>
              <w:rFonts w:hint="eastAsia"/>
              <w:color w:val="000000" w:themeColor="text1"/>
            </w:rPr>
            <w:t>年半年度利润分配方案的议案</w:t>
          </w:r>
          <w:r>
            <w:rPr>
              <w:rFonts w:hint="eastAsia"/>
              <w:color w:val="000000" w:themeColor="text1"/>
            </w:rPr>
            <w:t>》，公司拟以实施权益分派股权登记日登记的总股本为基数，向全体股东每股派发现金红利</w:t>
          </w:r>
          <w:r>
            <w:rPr>
              <w:rFonts w:hint="eastAsia"/>
              <w:color w:val="000000" w:themeColor="text1"/>
            </w:rPr>
            <w:t>0.0</w:t>
          </w:r>
          <w:r>
            <w:rPr>
              <w:color w:val="000000" w:themeColor="text1"/>
            </w:rPr>
            <w:t>8</w:t>
          </w:r>
          <w:r>
            <w:rPr>
              <w:rFonts w:hint="eastAsia"/>
              <w:color w:val="000000" w:themeColor="text1"/>
            </w:rPr>
            <w:t>元（含税）。截至</w:t>
          </w:r>
          <w:r>
            <w:rPr>
              <w:rFonts w:hint="eastAsia"/>
              <w:color w:val="000000" w:themeColor="text1"/>
            </w:rPr>
            <w:t>2025</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30</w:t>
          </w:r>
          <w:r>
            <w:rPr>
              <w:rFonts w:hint="eastAsia"/>
              <w:color w:val="000000" w:themeColor="text1"/>
            </w:rPr>
            <w:t>日，公司总股本</w:t>
          </w:r>
          <w:r>
            <w:rPr>
              <w:rFonts w:hint="eastAsia"/>
              <w:color w:val="000000" w:themeColor="text1"/>
            </w:rPr>
            <w:t>100,448,700</w:t>
          </w:r>
          <w:r>
            <w:rPr>
              <w:rFonts w:hint="eastAsia"/>
              <w:color w:val="000000" w:themeColor="text1"/>
            </w:rPr>
            <w:t>股，以此计算合计拟派发现金红利</w:t>
          </w:r>
          <w:r>
            <w:rPr>
              <w:rFonts w:hint="eastAsia"/>
              <w:color w:val="000000" w:themeColor="text1"/>
            </w:rPr>
            <w:t>8,035,896.00</w:t>
          </w:r>
          <w:r>
            <w:rPr>
              <w:rFonts w:hint="eastAsia"/>
              <w:color w:val="000000" w:themeColor="text1"/>
            </w:rPr>
            <w:t>元（含税），不以资本公积转增股本，不送红股。</w:t>
          </w:r>
        </w:p>
        <w:p w14:paraId="0EBBCB81" w14:textId="77777777" w:rsidR="00625391" w:rsidRDefault="0042027B">
          <w:pPr>
            <w:kinsoku w:val="0"/>
            <w:overflowPunct w:val="0"/>
            <w:autoSpaceDE w:val="0"/>
            <w:autoSpaceDN w:val="0"/>
            <w:adjustRightInd w:val="0"/>
            <w:snapToGrid w:val="0"/>
            <w:ind w:firstLineChars="200" w:firstLine="420"/>
            <w:jc w:val="both"/>
            <w:rPr>
              <w:color w:val="000000" w:themeColor="text1"/>
            </w:rPr>
          </w:pPr>
          <w:r>
            <w:rPr>
              <w:rFonts w:hint="eastAsia"/>
              <w:color w:val="000000" w:themeColor="text1"/>
            </w:rPr>
            <w:t>在利润分配方案披露之日起至实施权益分派股权登记日期间，如果公司总股本发生变动的，拟维持每股现金股利不变，相应调整现金派发总金额。</w:t>
          </w:r>
        </w:p>
        <w:p w14:paraId="557AC983" w14:textId="77777777" w:rsidR="00625391" w:rsidRDefault="0042027B">
          <w:pPr>
            <w:kinsoku w:val="0"/>
            <w:overflowPunct w:val="0"/>
            <w:autoSpaceDE w:val="0"/>
            <w:autoSpaceDN w:val="0"/>
            <w:adjustRightInd w:val="0"/>
            <w:snapToGrid w:val="0"/>
            <w:ind w:firstLineChars="200" w:firstLine="420"/>
            <w:jc w:val="both"/>
            <w:rPr>
              <w:color w:val="000000" w:themeColor="text1"/>
            </w:rPr>
          </w:pPr>
          <w:r>
            <w:rPr>
              <w:rFonts w:hint="eastAsia"/>
              <w:color w:val="000000" w:themeColor="text1"/>
            </w:rPr>
            <w:t>本次利润分配方案尚在</w:t>
          </w:r>
          <w:r>
            <w:rPr>
              <w:rFonts w:hint="eastAsia"/>
              <w:color w:val="000000" w:themeColor="text1"/>
            </w:rPr>
            <w:t>2024</w:t>
          </w:r>
          <w:r>
            <w:rPr>
              <w:rFonts w:hint="eastAsia"/>
              <w:color w:val="000000" w:themeColor="text1"/>
            </w:rPr>
            <w:t>年年度股东会通过的《关于</w:t>
          </w:r>
          <w:r>
            <w:rPr>
              <w:rFonts w:hint="eastAsia"/>
              <w:color w:val="000000" w:themeColor="text1"/>
            </w:rPr>
            <w:t>2024</w:t>
          </w:r>
          <w:r>
            <w:rPr>
              <w:rFonts w:hint="eastAsia"/>
              <w:color w:val="000000" w:themeColor="text1"/>
            </w:rPr>
            <w:t>年度拟不进行利润分配暨关于提请股东会授权董事会制定</w:t>
          </w:r>
          <w:r>
            <w:rPr>
              <w:rFonts w:hint="eastAsia"/>
              <w:color w:val="000000" w:themeColor="text1"/>
            </w:rPr>
            <w:t>2025</w:t>
          </w:r>
          <w:r>
            <w:rPr>
              <w:rFonts w:hint="eastAsia"/>
              <w:color w:val="000000" w:themeColor="text1"/>
            </w:rPr>
            <w:t>年中期分红方案的议案》授权范围内，无需再提交股东会审议。</w:t>
          </w:r>
        </w:p>
      </w:sdtContent>
    </w:sdt>
    <w:p w14:paraId="62918286" w14:textId="77777777" w:rsidR="00625391" w:rsidRDefault="00625391">
      <w:pPr>
        <w:kinsoku w:val="0"/>
        <w:overflowPunct w:val="0"/>
        <w:autoSpaceDE w:val="0"/>
        <w:autoSpaceDN w:val="0"/>
        <w:adjustRightInd w:val="0"/>
        <w:snapToGrid w:val="0"/>
        <w:spacing w:line="360" w:lineRule="exact"/>
        <w:rPr>
          <w:color w:val="000000" w:themeColor="text1"/>
        </w:rPr>
      </w:pPr>
    </w:p>
    <w:p w14:paraId="03494A04" w14:textId="77777777" w:rsidR="00625391" w:rsidRDefault="0042027B">
      <w:pPr>
        <w:pStyle w:val="2"/>
        <w:numPr>
          <w:ilvl w:val="0"/>
          <w:numId w:val="2"/>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前瞻性陈述的风险声明</w:t>
      </w:r>
    </w:p>
    <w:sdt>
      <w:sdtPr>
        <w:rPr>
          <w:color w:val="000000" w:themeColor="text1"/>
        </w:rPr>
        <w:alias w:val="是否适用：前瞻性陈述的风险声明[双击切换]"/>
        <w:tag w:val="_GBC_6a28949332914149bda7cc0225d614b7"/>
        <w:id w:val="1184163850"/>
        <w:placeholder>
          <w:docPart w:val="GBC22222222222222222222222222222"/>
        </w:placeholder>
      </w:sdtPr>
      <w:sdtContent>
        <w:p w14:paraId="2DA92E2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公司对报告涉及未来计划等前瞻性陈述的声明"/>
        <w:tag w:val="_GBC_6511b5aecc604062ad93b5fbd25fd19b"/>
        <w:id w:val="717326511"/>
        <w:placeholder>
          <w:docPart w:val="GBC22222222222222222222222222222"/>
        </w:placeholder>
      </w:sdtPr>
      <w:sdtContent>
        <w:p w14:paraId="4E5D736E" w14:textId="77777777" w:rsidR="00625391" w:rsidRDefault="0042027B">
          <w:pPr>
            <w:kinsoku w:val="0"/>
            <w:overflowPunct w:val="0"/>
            <w:autoSpaceDE w:val="0"/>
            <w:autoSpaceDN w:val="0"/>
            <w:adjustRightInd w:val="0"/>
            <w:snapToGrid w:val="0"/>
            <w:ind w:firstLineChars="200" w:firstLine="420"/>
            <w:jc w:val="both"/>
            <w:rPr>
              <w:color w:val="000000" w:themeColor="text1"/>
            </w:rPr>
          </w:pPr>
          <w:r>
            <w:rPr>
              <w:rFonts w:hint="eastAsia"/>
              <w:color w:val="000000" w:themeColor="text1"/>
            </w:rPr>
            <w:t>本报告中所涉及的发展战略、经营计划等前瞻性陈述不构成公司对投资者的实质承诺，敬请投资者注意投资风险。</w:t>
          </w:r>
        </w:p>
      </w:sdtContent>
    </w:sdt>
    <w:p w14:paraId="72220FD6" w14:textId="77777777" w:rsidR="00625391" w:rsidRDefault="00625391">
      <w:pPr>
        <w:kinsoku w:val="0"/>
        <w:overflowPunct w:val="0"/>
        <w:autoSpaceDE w:val="0"/>
        <w:autoSpaceDN w:val="0"/>
        <w:adjustRightInd w:val="0"/>
        <w:snapToGrid w:val="0"/>
        <w:spacing w:line="360" w:lineRule="exact"/>
        <w:rPr>
          <w:color w:val="000000" w:themeColor="text1"/>
        </w:rPr>
      </w:pPr>
    </w:p>
    <w:p w14:paraId="1FC66C85" w14:textId="77777777" w:rsidR="00625391" w:rsidRDefault="0042027B">
      <w:pPr>
        <w:pStyle w:val="2"/>
        <w:numPr>
          <w:ilvl w:val="0"/>
          <w:numId w:val="2"/>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是否存在被控股股东及其他关联方非经营性占用资金情况</w:t>
      </w:r>
    </w:p>
    <w:sdt>
      <w:sdtPr>
        <w:rPr>
          <w:rFonts w:hint="eastAsia"/>
          <w:bCs/>
          <w:color w:val="000000" w:themeColor="text1"/>
        </w:rPr>
        <w:alias w:val="本公司是否存在大股东占用资金情况"/>
        <w:tag w:val="_GBC_a32400ff33ee44d89632e0d79a7f2c42"/>
        <w:id w:val="120810783"/>
        <w:placeholder>
          <w:docPart w:val="GBC22222222222222222222222222222"/>
        </w:placeholder>
        <w:comboBox>
          <w:listItem w:displayText="是" w:value="true"/>
          <w:listItem w:displayText="否" w:value="false"/>
        </w:comboBox>
      </w:sdtPr>
      <w:sdtContent>
        <w:p w14:paraId="1A3DF3D3" w14:textId="77777777" w:rsidR="00625391" w:rsidRDefault="0042027B">
          <w:pPr>
            <w:kinsoku w:val="0"/>
            <w:overflowPunct w:val="0"/>
            <w:autoSpaceDE w:val="0"/>
            <w:autoSpaceDN w:val="0"/>
            <w:adjustRightInd w:val="0"/>
            <w:snapToGrid w:val="0"/>
            <w:spacing w:line="360" w:lineRule="exact"/>
            <w:rPr>
              <w:bCs/>
              <w:color w:val="000000" w:themeColor="text1"/>
            </w:rPr>
          </w:pPr>
          <w:r>
            <w:rPr>
              <w:rFonts w:hint="eastAsia"/>
              <w:color w:val="000000" w:themeColor="text1"/>
            </w:rPr>
            <w:t>否</w:t>
          </w:r>
        </w:p>
      </w:sdtContent>
    </w:sdt>
    <w:p w14:paraId="55BFA065" w14:textId="77777777" w:rsidR="00625391" w:rsidRDefault="00625391">
      <w:pPr>
        <w:kinsoku w:val="0"/>
        <w:overflowPunct w:val="0"/>
        <w:autoSpaceDE w:val="0"/>
        <w:autoSpaceDN w:val="0"/>
        <w:adjustRightInd w:val="0"/>
        <w:snapToGrid w:val="0"/>
        <w:spacing w:line="360" w:lineRule="exact"/>
        <w:rPr>
          <w:color w:val="000000" w:themeColor="text1"/>
          <w:shd w:val="pct15" w:color="auto" w:fill="FFFFFF"/>
        </w:rPr>
      </w:pPr>
    </w:p>
    <w:p w14:paraId="33792C1E" w14:textId="77777777" w:rsidR="00625391" w:rsidRDefault="0042027B">
      <w:pPr>
        <w:pStyle w:val="2"/>
        <w:numPr>
          <w:ilvl w:val="0"/>
          <w:numId w:val="2"/>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是否存在违反规定决策程序对外提供担保的情况</w:t>
      </w:r>
    </w:p>
    <w:sdt>
      <w:sdtPr>
        <w:rPr>
          <w:rFonts w:hint="eastAsia"/>
          <w:color w:val="000000" w:themeColor="text1"/>
        </w:rPr>
        <w:alias w:val="本公司是否存在违反规定决策程序对外提供担保的情况"/>
        <w:tag w:val="_GBC_3bc3f02bd342494aa2858bb9a39d8458"/>
        <w:id w:val="-1905364474"/>
        <w:placeholder>
          <w:docPart w:val="GBC22222222222222222222222222222"/>
        </w:placeholder>
        <w:comboBox>
          <w:listItem w:displayText="是" w:value="true"/>
          <w:listItem w:displayText="否" w:value="false"/>
        </w:comboBox>
      </w:sdtPr>
      <w:sdtContent>
        <w:p w14:paraId="4A9E442E" w14:textId="77777777" w:rsidR="00625391" w:rsidRDefault="0042027B">
          <w:pPr>
            <w:rPr>
              <w:color w:val="000000" w:themeColor="text1"/>
            </w:rPr>
          </w:pPr>
          <w:r>
            <w:rPr>
              <w:rFonts w:hint="eastAsia"/>
              <w:color w:val="000000" w:themeColor="text1"/>
            </w:rPr>
            <w:t>否</w:t>
          </w:r>
        </w:p>
      </w:sdtContent>
    </w:sdt>
    <w:p w14:paraId="34AA64EA" w14:textId="77777777" w:rsidR="00625391" w:rsidRDefault="00625391">
      <w:pPr>
        <w:rPr>
          <w:color w:val="000000" w:themeColor="text1"/>
        </w:rPr>
      </w:pPr>
    </w:p>
    <w:p w14:paraId="07EE3470" w14:textId="77777777" w:rsidR="00625391" w:rsidRDefault="0042027B">
      <w:pPr>
        <w:pStyle w:val="2"/>
        <w:numPr>
          <w:ilvl w:val="0"/>
          <w:numId w:val="2"/>
        </w:numPr>
        <w:tabs>
          <w:tab w:val="left" w:pos="434"/>
        </w:tabs>
        <w:spacing w:before="0" w:after="0" w:line="360" w:lineRule="auto"/>
        <w:ind w:left="0" w:firstLine="0"/>
        <w:rPr>
          <w:rFonts w:ascii="宋体" w:hAnsi="宋体"/>
          <w:color w:val="000000" w:themeColor="text1"/>
        </w:rPr>
      </w:pPr>
      <w:bookmarkStart w:id="2" w:name="_Hlk61881950"/>
      <w:bookmarkStart w:id="3" w:name="_Hlk72769553"/>
      <w:r>
        <w:rPr>
          <w:rFonts w:ascii="宋体" w:hAnsi="宋体" w:cs="宋体"/>
          <w:color w:val="000000" w:themeColor="text1"/>
        </w:rPr>
        <w:t>是否存在半数以上董事无法保证公司所披露半年度报告的真实性、准确性和完整性</w:t>
      </w:r>
      <w:bookmarkEnd w:id="2"/>
    </w:p>
    <w:sdt>
      <w:sdtPr>
        <w:rPr>
          <w:rFonts w:hint="eastAsia"/>
          <w:color w:val="000000" w:themeColor="text1"/>
        </w:rPr>
        <w:alias w:val="是否存在半数以上董事无法保证公司所披露年度报告的真实性、准确性和完整性"/>
        <w:tag w:val="_GBC_016ca2a0d8c2429a89679ee7fdc015c2"/>
        <w:id w:val="-1706714770"/>
        <w:placeholder>
          <w:docPart w:val="GBC22222222222222222222222222222"/>
        </w:placeholder>
        <w:comboBox>
          <w:listItem w:displayText="是" w:value="true"/>
          <w:listItem w:displayText="否" w:value="false"/>
        </w:comboBox>
      </w:sdtPr>
      <w:sdtContent>
        <w:p w14:paraId="585E4E7B" w14:textId="77777777" w:rsidR="00625391" w:rsidRDefault="0042027B">
          <w:pPr>
            <w:rPr>
              <w:color w:val="000000" w:themeColor="text1"/>
            </w:rPr>
          </w:pPr>
          <w:r>
            <w:rPr>
              <w:rFonts w:hint="eastAsia"/>
              <w:color w:val="000000" w:themeColor="text1"/>
            </w:rPr>
            <w:t>否</w:t>
          </w:r>
        </w:p>
      </w:sdtContent>
    </w:sdt>
    <w:p w14:paraId="34F59B74" w14:textId="77777777" w:rsidR="00625391" w:rsidRDefault="00625391">
      <w:pPr>
        <w:rPr>
          <w:color w:val="000000" w:themeColor="text1"/>
        </w:rPr>
      </w:pPr>
    </w:p>
    <w:bookmarkEnd w:id="3"/>
    <w:p w14:paraId="4D5971A7" w14:textId="77777777" w:rsidR="00625391" w:rsidRDefault="0042027B">
      <w:pPr>
        <w:pStyle w:val="2"/>
        <w:numPr>
          <w:ilvl w:val="0"/>
          <w:numId w:val="2"/>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重大风险提示</w:t>
      </w:r>
    </w:p>
    <w:sdt>
      <w:sdtPr>
        <w:rPr>
          <w:rFonts w:hint="eastAsia"/>
          <w:color w:val="000000" w:themeColor="text1"/>
        </w:rPr>
        <w:alias w:val="重大风险提示"/>
        <w:tag w:val="_GBC_d0220f8592e64dd1b898937e183da1e3"/>
        <w:id w:val="2077850755"/>
        <w:placeholder>
          <w:docPart w:val="GBC22222222222222222222222222222"/>
        </w:placeholder>
      </w:sdtPr>
      <w:sdtContent>
        <w:p w14:paraId="7B69FC90" w14:textId="77777777" w:rsidR="00625391" w:rsidRDefault="0042027B">
          <w:pPr>
            <w:ind w:firstLineChars="200" w:firstLine="420"/>
            <w:jc w:val="both"/>
            <w:rPr>
              <w:color w:val="000000" w:themeColor="text1"/>
            </w:rPr>
          </w:pPr>
          <w:r>
            <w:rPr>
              <w:rFonts w:hint="eastAsia"/>
              <w:color w:val="000000" w:themeColor="text1"/>
            </w:rPr>
            <w:t>公司已在本报告中详细描述可能存在的相关风险，敬请查阅本报告“第三节</w:t>
          </w:r>
          <w:r>
            <w:rPr>
              <w:rFonts w:hint="eastAsia"/>
              <w:color w:val="000000" w:themeColor="text1"/>
            </w:rPr>
            <w:t xml:space="preserve"> </w:t>
          </w:r>
          <w:r>
            <w:rPr>
              <w:rFonts w:hint="eastAsia"/>
              <w:color w:val="000000" w:themeColor="text1"/>
            </w:rPr>
            <w:t>管理层讨论与分析”中“五、其他披露事项”之“（一）可能面对的风险”部分的内容。</w:t>
          </w:r>
        </w:p>
      </w:sdtContent>
    </w:sdt>
    <w:p w14:paraId="2C0B2BE8" w14:textId="77777777" w:rsidR="00625391" w:rsidRDefault="00625391">
      <w:pPr>
        <w:rPr>
          <w:color w:val="000000" w:themeColor="text1"/>
        </w:rPr>
      </w:pPr>
    </w:p>
    <w:p w14:paraId="43A0260B" w14:textId="77777777" w:rsidR="00625391" w:rsidRDefault="0042027B">
      <w:pPr>
        <w:pStyle w:val="2"/>
        <w:numPr>
          <w:ilvl w:val="0"/>
          <w:numId w:val="2"/>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其他</w:t>
      </w:r>
    </w:p>
    <w:sdt>
      <w:sdtPr>
        <w:rPr>
          <w:color w:val="000000" w:themeColor="text1"/>
        </w:rPr>
        <w:alias w:val="是否适用：其他重要提示[双击切换]"/>
        <w:tag w:val="_GBC_3a91363d913942688077b069148debc5"/>
        <w:id w:val="17513430"/>
        <w:placeholder>
          <w:docPart w:val="GBC22222222222222222222222222222"/>
        </w:placeholder>
      </w:sdtPr>
      <w:sdtContent>
        <w:p w14:paraId="71E047C3"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42E06E4" w14:textId="77777777" w:rsidR="00625391" w:rsidRDefault="00625391">
      <w:pPr>
        <w:rPr>
          <w:color w:val="000000" w:themeColor="text1"/>
        </w:rPr>
      </w:pPr>
    </w:p>
    <w:p w14:paraId="709D7039" w14:textId="77777777" w:rsidR="00625391" w:rsidRDefault="00625391">
      <w:pPr>
        <w:rPr>
          <w:color w:val="000000" w:themeColor="text1"/>
        </w:rPr>
        <w:sectPr w:rsidR="00625391">
          <w:headerReference w:type="default" r:id="rId14"/>
          <w:footerReference w:type="default" r:id="rId15"/>
          <w:pgSz w:w="11906" w:h="16838"/>
          <w:pgMar w:top="1525" w:right="1276" w:bottom="1440" w:left="1797" w:header="855" w:footer="992" w:gutter="0"/>
          <w:cols w:space="425"/>
          <w:docGrid w:linePitch="312"/>
        </w:sectPr>
      </w:pPr>
    </w:p>
    <w:p w14:paraId="62E73969" w14:textId="77777777" w:rsidR="00625391" w:rsidRDefault="00625391">
      <w:pPr>
        <w:rPr>
          <w:color w:val="000000" w:themeColor="text1"/>
        </w:rPr>
      </w:pPr>
    </w:p>
    <w:p w14:paraId="5B9250FA" w14:textId="77777777" w:rsidR="00625391" w:rsidRDefault="0042027B">
      <w:pPr>
        <w:kinsoku w:val="0"/>
        <w:overflowPunct w:val="0"/>
        <w:autoSpaceDE w:val="0"/>
        <w:autoSpaceDN w:val="0"/>
        <w:adjustRightInd w:val="0"/>
        <w:snapToGrid w:val="0"/>
        <w:spacing w:line="360" w:lineRule="auto"/>
        <w:jc w:val="center"/>
      </w:pPr>
      <w:r>
        <w:rPr>
          <w:rFonts w:hint="eastAsia"/>
          <w:b/>
          <w:color w:val="000000" w:themeColor="text1"/>
          <w:sz w:val="32"/>
          <w:szCs w:val="32"/>
        </w:rPr>
        <w:t>目录</w:t>
      </w:r>
      <w:r>
        <w:rPr>
          <w:color w:val="000000" w:themeColor="text1"/>
          <w:shd w:val="pct15" w:color="auto" w:fill="FFFFFF"/>
        </w:rPr>
        <w:fldChar w:fldCharType="begin"/>
      </w:r>
      <w:r>
        <w:rPr>
          <w:color w:val="000000" w:themeColor="text1"/>
          <w:shd w:val="pct15" w:color="auto" w:fill="FFFFFF"/>
        </w:rPr>
        <w:instrText xml:space="preserve"> TOC \o "1-1" \h \z \u </w:instrText>
      </w:r>
      <w:r>
        <w:rPr>
          <w:color w:val="000000" w:themeColor="text1"/>
          <w:shd w:val="pct15" w:color="auto" w:fill="FFFFFF"/>
        </w:rPr>
        <w:fldChar w:fldCharType="separate"/>
      </w:r>
    </w:p>
    <w:p w14:paraId="17396CE0" w14:textId="61B1793D" w:rsidR="00625391" w:rsidRDefault="00D53CF0">
      <w:pPr>
        <w:pStyle w:val="11"/>
        <w:tabs>
          <w:tab w:val="left" w:pos="1050"/>
          <w:tab w:val="right" w:leader="dot" w:pos="8823"/>
        </w:tabs>
        <w:ind w:left="422" w:hanging="422"/>
        <w:rPr>
          <w:rFonts w:asciiTheme="minorHAnsi" w:eastAsiaTheme="minorEastAsia" w:hAnsiTheme="minorHAnsi" w:cstheme="minorBidi"/>
          <w:b w:val="0"/>
          <w:bCs/>
          <w:caps w:val="0"/>
          <w:kern w:val="2"/>
          <w:sz w:val="22"/>
          <w:szCs w:val="24"/>
          <w14:ligatures w14:val="standardContextual"/>
        </w:rPr>
      </w:pPr>
      <w:hyperlink w:anchor="_Toc200030539" w:history="1">
        <w:r w:rsidR="0042027B">
          <w:rPr>
            <w:rFonts w:ascii="黑体" w:hAnsi="黑体" w:hint="eastAsia"/>
          </w:rPr>
          <w:t>第一节</w:t>
        </w:r>
        <w:r w:rsidR="0042027B">
          <w:rPr>
            <w:rFonts w:asciiTheme="minorHAnsi" w:eastAsiaTheme="minorEastAsia" w:hAnsiTheme="minorHAnsi" w:cstheme="minorBidi" w:hint="eastAsia"/>
            <w:b w:val="0"/>
            <w:caps w:val="0"/>
            <w:kern w:val="2"/>
            <w:sz w:val="22"/>
            <w:szCs w:val="24"/>
            <w14:ligatures w14:val="standardContextual"/>
          </w:rPr>
          <w:tab/>
        </w:r>
        <w:r w:rsidR="0042027B">
          <w:rPr>
            <w:rFonts w:ascii="黑体" w:hAnsi="黑体" w:hint="eastAsia"/>
          </w:rPr>
          <w:t>释义</w:t>
        </w:r>
        <w:r w:rsidR="0042027B">
          <w:rPr>
            <w:rFonts w:hint="eastAsia"/>
          </w:rPr>
          <w:tab/>
        </w:r>
        <w:r w:rsidR="0042027B">
          <w:rPr>
            <w:rFonts w:hint="eastAsia"/>
          </w:rPr>
          <w:fldChar w:fldCharType="begin"/>
        </w:r>
        <w:r w:rsidR="0042027B">
          <w:rPr>
            <w:rFonts w:hint="eastAsia"/>
          </w:rPr>
          <w:instrText xml:space="preserve"> </w:instrText>
        </w:r>
        <w:r w:rsidR="0042027B">
          <w:instrText>PAGEREF _Toc200030539 \h</w:instrText>
        </w:r>
        <w:r w:rsidR="0042027B">
          <w:rPr>
            <w:rFonts w:hint="eastAsia"/>
          </w:rPr>
          <w:instrText xml:space="preserve"> </w:instrText>
        </w:r>
        <w:r w:rsidR="0042027B">
          <w:rPr>
            <w:rFonts w:hint="eastAsia"/>
          </w:rPr>
        </w:r>
        <w:r w:rsidR="0042027B">
          <w:rPr>
            <w:rFonts w:hint="eastAsia"/>
          </w:rPr>
          <w:fldChar w:fldCharType="separate"/>
        </w:r>
        <w:r w:rsidR="00CE71E3">
          <w:rPr>
            <w:noProof/>
          </w:rPr>
          <w:t>4</w:t>
        </w:r>
        <w:r w:rsidR="0042027B">
          <w:rPr>
            <w:rFonts w:hint="eastAsia"/>
          </w:rPr>
          <w:fldChar w:fldCharType="end"/>
        </w:r>
      </w:hyperlink>
    </w:p>
    <w:p w14:paraId="11128FFD" w14:textId="184B7529" w:rsidR="00625391" w:rsidRDefault="00D53CF0">
      <w:pPr>
        <w:pStyle w:val="11"/>
        <w:tabs>
          <w:tab w:val="left" w:pos="1050"/>
          <w:tab w:val="right" w:leader="dot" w:pos="8823"/>
        </w:tabs>
        <w:ind w:left="422" w:hanging="422"/>
        <w:rPr>
          <w:rFonts w:asciiTheme="minorHAnsi" w:eastAsiaTheme="minorEastAsia" w:hAnsiTheme="minorHAnsi" w:cstheme="minorBidi"/>
          <w:b w:val="0"/>
          <w:bCs/>
          <w:caps w:val="0"/>
          <w:kern w:val="2"/>
          <w:sz w:val="22"/>
          <w:szCs w:val="24"/>
          <w14:ligatures w14:val="standardContextual"/>
        </w:rPr>
      </w:pPr>
      <w:hyperlink w:anchor="_Toc200030540" w:history="1">
        <w:r w:rsidR="0042027B">
          <w:rPr>
            <w:rFonts w:ascii="黑体" w:hAnsi="黑体" w:hint="eastAsia"/>
          </w:rPr>
          <w:t>第二节</w:t>
        </w:r>
        <w:r w:rsidR="0042027B">
          <w:rPr>
            <w:rFonts w:asciiTheme="minorHAnsi" w:eastAsiaTheme="minorEastAsia" w:hAnsiTheme="minorHAnsi" w:cstheme="minorBidi" w:hint="eastAsia"/>
            <w:b w:val="0"/>
            <w:caps w:val="0"/>
            <w:kern w:val="2"/>
            <w:sz w:val="22"/>
            <w:szCs w:val="24"/>
            <w14:ligatures w14:val="standardContextual"/>
          </w:rPr>
          <w:tab/>
        </w:r>
        <w:r w:rsidR="0042027B">
          <w:rPr>
            <w:rFonts w:ascii="黑体" w:hAnsi="黑体" w:hint="eastAsia"/>
          </w:rPr>
          <w:t>公司简介和主要财务指标</w:t>
        </w:r>
        <w:r w:rsidR="0042027B">
          <w:rPr>
            <w:rFonts w:hint="eastAsia"/>
          </w:rPr>
          <w:tab/>
        </w:r>
        <w:r w:rsidR="0042027B">
          <w:rPr>
            <w:rFonts w:hint="eastAsia"/>
          </w:rPr>
          <w:fldChar w:fldCharType="begin"/>
        </w:r>
        <w:r w:rsidR="0042027B">
          <w:rPr>
            <w:rFonts w:hint="eastAsia"/>
          </w:rPr>
          <w:instrText xml:space="preserve"> </w:instrText>
        </w:r>
        <w:r w:rsidR="0042027B">
          <w:instrText>PAGEREF _Toc200030540 \h</w:instrText>
        </w:r>
        <w:r w:rsidR="0042027B">
          <w:rPr>
            <w:rFonts w:hint="eastAsia"/>
          </w:rPr>
          <w:instrText xml:space="preserve"> </w:instrText>
        </w:r>
        <w:r w:rsidR="0042027B">
          <w:rPr>
            <w:rFonts w:hint="eastAsia"/>
          </w:rPr>
        </w:r>
        <w:r w:rsidR="0042027B">
          <w:rPr>
            <w:rFonts w:hint="eastAsia"/>
          </w:rPr>
          <w:fldChar w:fldCharType="separate"/>
        </w:r>
        <w:r w:rsidR="00CE71E3">
          <w:rPr>
            <w:noProof/>
          </w:rPr>
          <w:t>5</w:t>
        </w:r>
        <w:r w:rsidR="0042027B">
          <w:rPr>
            <w:rFonts w:hint="eastAsia"/>
          </w:rPr>
          <w:fldChar w:fldCharType="end"/>
        </w:r>
      </w:hyperlink>
    </w:p>
    <w:p w14:paraId="102AA2BF" w14:textId="542451D6" w:rsidR="00625391" w:rsidRDefault="00D53CF0">
      <w:pPr>
        <w:pStyle w:val="11"/>
        <w:tabs>
          <w:tab w:val="left" w:pos="1050"/>
          <w:tab w:val="right" w:leader="dot" w:pos="8823"/>
        </w:tabs>
        <w:ind w:left="422" w:hanging="422"/>
        <w:rPr>
          <w:rFonts w:asciiTheme="minorHAnsi" w:eastAsiaTheme="minorEastAsia" w:hAnsiTheme="minorHAnsi" w:cstheme="minorBidi"/>
          <w:b w:val="0"/>
          <w:bCs/>
          <w:caps w:val="0"/>
          <w:kern w:val="2"/>
          <w:sz w:val="22"/>
          <w:szCs w:val="24"/>
          <w14:ligatures w14:val="standardContextual"/>
        </w:rPr>
      </w:pPr>
      <w:hyperlink w:anchor="_Toc200030541" w:history="1">
        <w:r w:rsidR="0042027B">
          <w:rPr>
            <w:rFonts w:ascii="黑体" w:hAnsi="黑体" w:hint="eastAsia"/>
          </w:rPr>
          <w:t>第三节</w:t>
        </w:r>
        <w:r w:rsidR="0042027B">
          <w:rPr>
            <w:rFonts w:asciiTheme="minorHAnsi" w:eastAsiaTheme="minorEastAsia" w:hAnsiTheme="minorHAnsi" w:cstheme="minorBidi" w:hint="eastAsia"/>
            <w:b w:val="0"/>
            <w:caps w:val="0"/>
            <w:kern w:val="2"/>
            <w:sz w:val="22"/>
            <w:szCs w:val="24"/>
            <w14:ligatures w14:val="standardContextual"/>
          </w:rPr>
          <w:tab/>
        </w:r>
        <w:r w:rsidR="0042027B">
          <w:rPr>
            <w:rFonts w:ascii="黑体" w:hAnsi="黑体" w:hint="eastAsia"/>
          </w:rPr>
          <w:t>管理层讨论与分析</w:t>
        </w:r>
        <w:r w:rsidR="0042027B">
          <w:rPr>
            <w:rFonts w:hint="eastAsia"/>
          </w:rPr>
          <w:tab/>
        </w:r>
        <w:r w:rsidR="0042027B">
          <w:rPr>
            <w:rFonts w:hint="eastAsia"/>
          </w:rPr>
          <w:fldChar w:fldCharType="begin"/>
        </w:r>
        <w:r w:rsidR="0042027B">
          <w:rPr>
            <w:rFonts w:hint="eastAsia"/>
          </w:rPr>
          <w:instrText xml:space="preserve"> </w:instrText>
        </w:r>
        <w:r w:rsidR="0042027B">
          <w:instrText>PAGEREF _Toc200030541 \h</w:instrText>
        </w:r>
        <w:r w:rsidR="0042027B">
          <w:rPr>
            <w:rFonts w:hint="eastAsia"/>
          </w:rPr>
          <w:instrText xml:space="preserve"> </w:instrText>
        </w:r>
        <w:r w:rsidR="0042027B">
          <w:rPr>
            <w:rFonts w:hint="eastAsia"/>
          </w:rPr>
        </w:r>
        <w:r w:rsidR="0042027B">
          <w:rPr>
            <w:rFonts w:hint="eastAsia"/>
          </w:rPr>
          <w:fldChar w:fldCharType="separate"/>
        </w:r>
        <w:r w:rsidR="00CE71E3">
          <w:rPr>
            <w:noProof/>
          </w:rPr>
          <w:t>7</w:t>
        </w:r>
        <w:r w:rsidR="0042027B">
          <w:rPr>
            <w:rFonts w:hint="eastAsia"/>
          </w:rPr>
          <w:fldChar w:fldCharType="end"/>
        </w:r>
      </w:hyperlink>
    </w:p>
    <w:p w14:paraId="4EB237F4" w14:textId="7602EE26" w:rsidR="00625391" w:rsidRDefault="00D53CF0">
      <w:pPr>
        <w:pStyle w:val="11"/>
        <w:tabs>
          <w:tab w:val="left" w:pos="1050"/>
          <w:tab w:val="right" w:leader="dot" w:pos="8823"/>
        </w:tabs>
        <w:ind w:left="422" w:hanging="422"/>
        <w:rPr>
          <w:rFonts w:asciiTheme="minorHAnsi" w:eastAsiaTheme="minorEastAsia" w:hAnsiTheme="minorHAnsi" w:cstheme="minorBidi"/>
          <w:b w:val="0"/>
          <w:bCs/>
          <w:caps w:val="0"/>
          <w:kern w:val="2"/>
          <w:sz w:val="22"/>
          <w:szCs w:val="24"/>
          <w14:ligatures w14:val="standardContextual"/>
        </w:rPr>
      </w:pPr>
      <w:hyperlink w:anchor="_Toc200030542" w:history="1">
        <w:r w:rsidR="0042027B">
          <w:rPr>
            <w:rFonts w:ascii="黑体" w:hAnsi="黑体" w:hint="eastAsia"/>
          </w:rPr>
          <w:t>第四节</w:t>
        </w:r>
        <w:r w:rsidR="0042027B">
          <w:rPr>
            <w:rFonts w:asciiTheme="minorHAnsi" w:eastAsiaTheme="minorEastAsia" w:hAnsiTheme="minorHAnsi" w:cstheme="minorBidi" w:hint="eastAsia"/>
            <w:b w:val="0"/>
            <w:caps w:val="0"/>
            <w:kern w:val="2"/>
            <w:sz w:val="22"/>
            <w:szCs w:val="24"/>
            <w14:ligatures w14:val="standardContextual"/>
          </w:rPr>
          <w:tab/>
        </w:r>
        <w:r w:rsidR="0042027B">
          <w:rPr>
            <w:rFonts w:ascii="黑体" w:hAnsi="黑体" w:hint="eastAsia"/>
          </w:rPr>
          <w:t>公司治理、环境和社会</w:t>
        </w:r>
        <w:r w:rsidR="0042027B">
          <w:rPr>
            <w:rFonts w:hint="eastAsia"/>
          </w:rPr>
          <w:tab/>
        </w:r>
        <w:r w:rsidR="0042027B">
          <w:rPr>
            <w:rFonts w:hint="eastAsia"/>
          </w:rPr>
          <w:fldChar w:fldCharType="begin"/>
        </w:r>
        <w:r w:rsidR="0042027B">
          <w:rPr>
            <w:rFonts w:hint="eastAsia"/>
          </w:rPr>
          <w:instrText xml:space="preserve"> </w:instrText>
        </w:r>
        <w:r w:rsidR="0042027B">
          <w:instrText>PAGEREF _Toc200030542 \h</w:instrText>
        </w:r>
        <w:r w:rsidR="0042027B">
          <w:rPr>
            <w:rFonts w:hint="eastAsia"/>
          </w:rPr>
          <w:instrText xml:space="preserve"> </w:instrText>
        </w:r>
        <w:r w:rsidR="0042027B">
          <w:rPr>
            <w:rFonts w:hint="eastAsia"/>
          </w:rPr>
        </w:r>
        <w:r w:rsidR="0042027B">
          <w:rPr>
            <w:rFonts w:hint="eastAsia"/>
          </w:rPr>
          <w:fldChar w:fldCharType="separate"/>
        </w:r>
        <w:r w:rsidR="00CE71E3">
          <w:rPr>
            <w:noProof/>
          </w:rPr>
          <w:t>28</w:t>
        </w:r>
        <w:r w:rsidR="0042027B">
          <w:rPr>
            <w:rFonts w:hint="eastAsia"/>
          </w:rPr>
          <w:fldChar w:fldCharType="end"/>
        </w:r>
      </w:hyperlink>
    </w:p>
    <w:p w14:paraId="261958D2" w14:textId="1B384733" w:rsidR="00625391" w:rsidRDefault="00D53CF0">
      <w:pPr>
        <w:pStyle w:val="11"/>
        <w:tabs>
          <w:tab w:val="left" w:pos="1050"/>
          <w:tab w:val="right" w:leader="dot" w:pos="8823"/>
        </w:tabs>
        <w:ind w:left="422" w:hanging="422"/>
        <w:rPr>
          <w:rFonts w:asciiTheme="minorHAnsi" w:eastAsiaTheme="minorEastAsia" w:hAnsiTheme="minorHAnsi" w:cstheme="minorBidi"/>
          <w:b w:val="0"/>
          <w:bCs/>
          <w:caps w:val="0"/>
          <w:kern w:val="2"/>
          <w:sz w:val="22"/>
          <w:szCs w:val="24"/>
          <w14:ligatures w14:val="standardContextual"/>
        </w:rPr>
      </w:pPr>
      <w:hyperlink w:anchor="_Toc200030543" w:history="1">
        <w:r w:rsidR="0042027B">
          <w:rPr>
            <w:rFonts w:ascii="黑体" w:hAnsi="黑体" w:hint="eastAsia"/>
          </w:rPr>
          <w:t>第五节</w:t>
        </w:r>
        <w:r w:rsidR="0042027B">
          <w:rPr>
            <w:rFonts w:asciiTheme="minorHAnsi" w:eastAsiaTheme="minorEastAsia" w:hAnsiTheme="minorHAnsi" w:cstheme="minorBidi" w:hint="eastAsia"/>
            <w:b w:val="0"/>
            <w:caps w:val="0"/>
            <w:kern w:val="2"/>
            <w:sz w:val="22"/>
            <w:szCs w:val="24"/>
            <w14:ligatures w14:val="standardContextual"/>
          </w:rPr>
          <w:tab/>
        </w:r>
        <w:r w:rsidR="0042027B">
          <w:rPr>
            <w:rFonts w:ascii="黑体" w:hAnsi="黑体" w:hint="eastAsia"/>
          </w:rPr>
          <w:t>重要事项</w:t>
        </w:r>
        <w:r w:rsidR="0042027B">
          <w:rPr>
            <w:rFonts w:hint="eastAsia"/>
          </w:rPr>
          <w:tab/>
        </w:r>
        <w:r w:rsidR="0042027B">
          <w:rPr>
            <w:rFonts w:hint="eastAsia"/>
          </w:rPr>
          <w:fldChar w:fldCharType="begin"/>
        </w:r>
        <w:r w:rsidR="0042027B">
          <w:rPr>
            <w:rFonts w:hint="eastAsia"/>
          </w:rPr>
          <w:instrText xml:space="preserve"> </w:instrText>
        </w:r>
        <w:r w:rsidR="0042027B">
          <w:instrText>PAGEREF _Toc200030543 \h</w:instrText>
        </w:r>
        <w:r w:rsidR="0042027B">
          <w:rPr>
            <w:rFonts w:hint="eastAsia"/>
          </w:rPr>
          <w:instrText xml:space="preserve"> </w:instrText>
        </w:r>
        <w:r w:rsidR="0042027B">
          <w:rPr>
            <w:rFonts w:hint="eastAsia"/>
          </w:rPr>
        </w:r>
        <w:r w:rsidR="0042027B">
          <w:rPr>
            <w:rFonts w:hint="eastAsia"/>
          </w:rPr>
          <w:fldChar w:fldCharType="separate"/>
        </w:r>
        <w:r w:rsidR="00CE71E3">
          <w:rPr>
            <w:noProof/>
          </w:rPr>
          <w:t>30</w:t>
        </w:r>
        <w:r w:rsidR="0042027B">
          <w:rPr>
            <w:rFonts w:hint="eastAsia"/>
          </w:rPr>
          <w:fldChar w:fldCharType="end"/>
        </w:r>
      </w:hyperlink>
    </w:p>
    <w:p w14:paraId="35712736" w14:textId="5A77D668" w:rsidR="00625391" w:rsidRDefault="00D53CF0">
      <w:pPr>
        <w:pStyle w:val="11"/>
        <w:tabs>
          <w:tab w:val="left" w:pos="1050"/>
          <w:tab w:val="right" w:leader="dot" w:pos="8823"/>
        </w:tabs>
        <w:ind w:left="422" w:hanging="422"/>
        <w:rPr>
          <w:rFonts w:asciiTheme="minorHAnsi" w:eastAsiaTheme="minorEastAsia" w:hAnsiTheme="minorHAnsi" w:cstheme="minorBidi"/>
          <w:b w:val="0"/>
          <w:bCs/>
          <w:caps w:val="0"/>
          <w:kern w:val="2"/>
          <w:sz w:val="22"/>
          <w:szCs w:val="24"/>
          <w14:ligatures w14:val="standardContextual"/>
        </w:rPr>
      </w:pPr>
      <w:hyperlink w:anchor="_Toc200030544" w:history="1">
        <w:r w:rsidR="0042027B">
          <w:rPr>
            <w:rFonts w:ascii="黑体" w:hAnsi="黑体" w:hint="eastAsia"/>
          </w:rPr>
          <w:t>第六节</w:t>
        </w:r>
        <w:r w:rsidR="0042027B">
          <w:rPr>
            <w:rFonts w:asciiTheme="minorHAnsi" w:eastAsiaTheme="minorEastAsia" w:hAnsiTheme="minorHAnsi" w:cstheme="minorBidi" w:hint="eastAsia"/>
            <w:b w:val="0"/>
            <w:caps w:val="0"/>
            <w:kern w:val="2"/>
            <w:sz w:val="22"/>
            <w:szCs w:val="24"/>
            <w14:ligatures w14:val="standardContextual"/>
          </w:rPr>
          <w:tab/>
        </w:r>
        <w:r w:rsidR="0042027B">
          <w:rPr>
            <w:rFonts w:ascii="黑体" w:hAnsi="黑体" w:hint="eastAsia"/>
          </w:rPr>
          <w:t>股份变</w:t>
        </w:r>
        <w:r w:rsidR="0042027B">
          <w:rPr>
            <w:rFonts w:ascii="黑体" w:hAnsi="黑体" w:hint="eastAsia"/>
          </w:rPr>
          <w:t>动</w:t>
        </w:r>
        <w:r w:rsidR="0042027B">
          <w:rPr>
            <w:rFonts w:ascii="黑体" w:hAnsi="黑体" w:hint="eastAsia"/>
          </w:rPr>
          <w:t>及股东情况</w:t>
        </w:r>
        <w:r w:rsidR="0042027B">
          <w:rPr>
            <w:rFonts w:hint="eastAsia"/>
          </w:rPr>
          <w:tab/>
        </w:r>
        <w:r w:rsidR="0042027B">
          <w:rPr>
            <w:rFonts w:hint="eastAsia"/>
          </w:rPr>
          <w:fldChar w:fldCharType="begin"/>
        </w:r>
        <w:r w:rsidR="0042027B">
          <w:rPr>
            <w:rFonts w:hint="eastAsia"/>
          </w:rPr>
          <w:instrText xml:space="preserve"> </w:instrText>
        </w:r>
        <w:r w:rsidR="0042027B">
          <w:instrText>PAGEREF _Toc200030544 \h</w:instrText>
        </w:r>
        <w:r w:rsidR="0042027B">
          <w:rPr>
            <w:rFonts w:hint="eastAsia"/>
          </w:rPr>
          <w:instrText xml:space="preserve"> </w:instrText>
        </w:r>
        <w:r w:rsidR="0042027B">
          <w:rPr>
            <w:rFonts w:hint="eastAsia"/>
          </w:rPr>
        </w:r>
        <w:r w:rsidR="0042027B">
          <w:rPr>
            <w:rFonts w:hint="eastAsia"/>
          </w:rPr>
          <w:fldChar w:fldCharType="separate"/>
        </w:r>
        <w:r w:rsidR="00CE71E3">
          <w:rPr>
            <w:noProof/>
          </w:rPr>
          <w:t>42</w:t>
        </w:r>
        <w:r w:rsidR="0042027B">
          <w:rPr>
            <w:rFonts w:hint="eastAsia"/>
          </w:rPr>
          <w:fldChar w:fldCharType="end"/>
        </w:r>
      </w:hyperlink>
    </w:p>
    <w:p w14:paraId="50FA21ED" w14:textId="58ABD710" w:rsidR="00625391" w:rsidRDefault="00D53CF0">
      <w:pPr>
        <w:pStyle w:val="11"/>
        <w:tabs>
          <w:tab w:val="left" w:pos="1050"/>
          <w:tab w:val="right" w:leader="dot" w:pos="8823"/>
        </w:tabs>
        <w:ind w:left="422" w:hanging="422"/>
        <w:rPr>
          <w:rFonts w:asciiTheme="minorHAnsi" w:eastAsiaTheme="minorEastAsia" w:hAnsiTheme="minorHAnsi" w:cstheme="minorBidi"/>
          <w:b w:val="0"/>
          <w:bCs/>
          <w:caps w:val="0"/>
          <w:kern w:val="2"/>
          <w:sz w:val="22"/>
          <w:szCs w:val="24"/>
          <w14:ligatures w14:val="standardContextual"/>
        </w:rPr>
      </w:pPr>
      <w:hyperlink w:anchor="_Toc200030545" w:history="1">
        <w:r w:rsidR="0042027B">
          <w:rPr>
            <w:rFonts w:ascii="黑体" w:hAnsi="黑体" w:hint="eastAsia"/>
          </w:rPr>
          <w:t>第七节</w:t>
        </w:r>
        <w:r w:rsidR="0042027B">
          <w:rPr>
            <w:rFonts w:asciiTheme="minorHAnsi" w:eastAsiaTheme="minorEastAsia" w:hAnsiTheme="minorHAnsi" w:cstheme="minorBidi" w:hint="eastAsia"/>
            <w:b w:val="0"/>
            <w:caps w:val="0"/>
            <w:kern w:val="2"/>
            <w:sz w:val="22"/>
            <w:szCs w:val="24"/>
            <w14:ligatures w14:val="standardContextual"/>
          </w:rPr>
          <w:tab/>
        </w:r>
        <w:r w:rsidR="0042027B">
          <w:rPr>
            <w:rFonts w:ascii="黑体" w:hAnsi="黑体" w:hint="eastAsia"/>
          </w:rPr>
          <w:t>债券相关情况</w:t>
        </w:r>
        <w:r w:rsidR="0042027B">
          <w:rPr>
            <w:rFonts w:hint="eastAsia"/>
          </w:rPr>
          <w:tab/>
        </w:r>
        <w:r w:rsidR="0042027B">
          <w:rPr>
            <w:rFonts w:hint="eastAsia"/>
          </w:rPr>
          <w:fldChar w:fldCharType="begin"/>
        </w:r>
        <w:r w:rsidR="0042027B">
          <w:rPr>
            <w:rFonts w:hint="eastAsia"/>
          </w:rPr>
          <w:instrText xml:space="preserve"> </w:instrText>
        </w:r>
        <w:r w:rsidR="0042027B">
          <w:instrText>PAGEREF _Toc200030545 \h</w:instrText>
        </w:r>
        <w:r w:rsidR="0042027B">
          <w:rPr>
            <w:rFonts w:hint="eastAsia"/>
          </w:rPr>
          <w:instrText xml:space="preserve"> </w:instrText>
        </w:r>
        <w:r w:rsidR="0042027B">
          <w:rPr>
            <w:rFonts w:hint="eastAsia"/>
          </w:rPr>
        </w:r>
        <w:r w:rsidR="0042027B">
          <w:rPr>
            <w:rFonts w:hint="eastAsia"/>
          </w:rPr>
          <w:fldChar w:fldCharType="separate"/>
        </w:r>
        <w:r w:rsidR="00CE71E3">
          <w:rPr>
            <w:noProof/>
          </w:rPr>
          <w:t>46</w:t>
        </w:r>
        <w:r w:rsidR="0042027B">
          <w:rPr>
            <w:rFonts w:hint="eastAsia"/>
          </w:rPr>
          <w:fldChar w:fldCharType="end"/>
        </w:r>
      </w:hyperlink>
    </w:p>
    <w:p w14:paraId="26F45CBD" w14:textId="17EA3344" w:rsidR="00625391" w:rsidRDefault="00D53CF0">
      <w:pPr>
        <w:pStyle w:val="11"/>
        <w:tabs>
          <w:tab w:val="left" w:pos="1050"/>
          <w:tab w:val="right" w:leader="dot" w:pos="8823"/>
        </w:tabs>
        <w:ind w:left="422" w:hanging="422"/>
        <w:rPr>
          <w:rFonts w:asciiTheme="minorHAnsi" w:eastAsiaTheme="minorEastAsia" w:hAnsiTheme="minorHAnsi" w:cstheme="minorBidi"/>
          <w:b w:val="0"/>
          <w:bCs/>
          <w:caps w:val="0"/>
          <w:kern w:val="2"/>
          <w:sz w:val="22"/>
          <w:szCs w:val="24"/>
          <w14:ligatures w14:val="standardContextual"/>
        </w:rPr>
      </w:pPr>
      <w:hyperlink w:anchor="_Toc200030546" w:history="1">
        <w:r w:rsidR="0042027B">
          <w:rPr>
            <w:rFonts w:ascii="黑体" w:hAnsi="黑体" w:hint="eastAsia"/>
          </w:rPr>
          <w:t>第八节</w:t>
        </w:r>
        <w:r w:rsidR="0042027B">
          <w:rPr>
            <w:rFonts w:asciiTheme="minorHAnsi" w:eastAsiaTheme="minorEastAsia" w:hAnsiTheme="minorHAnsi" w:cstheme="minorBidi" w:hint="eastAsia"/>
            <w:b w:val="0"/>
            <w:caps w:val="0"/>
            <w:kern w:val="2"/>
            <w:sz w:val="22"/>
            <w:szCs w:val="24"/>
            <w14:ligatures w14:val="standardContextual"/>
          </w:rPr>
          <w:tab/>
        </w:r>
        <w:r w:rsidR="0042027B">
          <w:rPr>
            <w:rFonts w:ascii="黑体" w:hAnsi="黑体" w:hint="eastAsia"/>
          </w:rPr>
          <w:t>财务报告</w:t>
        </w:r>
        <w:r w:rsidR="0042027B">
          <w:rPr>
            <w:rFonts w:hint="eastAsia"/>
          </w:rPr>
          <w:tab/>
        </w:r>
        <w:r w:rsidR="0042027B">
          <w:rPr>
            <w:rFonts w:hint="eastAsia"/>
          </w:rPr>
          <w:fldChar w:fldCharType="begin"/>
        </w:r>
        <w:r w:rsidR="0042027B">
          <w:rPr>
            <w:rFonts w:hint="eastAsia"/>
          </w:rPr>
          <w:instrText xml:space="preserve"> </w:instrText>
        </w:r>
        <w:r w:rsidR="0042027B">
          <w:instrText>PAGEREF _Toc200030546 \h</w:instrText>
        </w:r>
        <w:r w:rsidR="0042027B">
          <w:rPr>
            <w:rFonts w:hint="eastAsia"/>
          </w:rPr>
          <w:instrText xml:space="preserve"> </w:instrText>
        </w:r>
        <w:r w:rsidR="0042027B">
          <w:rPr>
            <w:rFonts w:hint="eastAsia"/>
          </w:rPr>
        </w:r>
        <w:r w:rsidR="0042027B">
          <w:rPr>
            <w:rFonts w:hint="eastAsia"/>
          </w:rPr>
          <w:fldChar w:fldCharType="separate"/>
        </w:r>
        <w:r w:rsidR="00CE71E3">
          <w:rPr>
            <w:noProof/>
          </w:rPr>
          <w:t>47</w:t>
        </w:r>
        <w:r w:rsidR="0042027B">
          <w:rPr>
            <w:rFonts w:hint="eastAsia"/>
          </w:rPr>
          <w:fldChar w:fldCharType="end"/>
        </w:r>
      </w:hyperlink>
    </w:p>
    <w:p w14:paraId="079677C2" w14:textId="77777777" w:rsidR="00625391" w:rsidRDefault="0042027B">
      <w:pPr>
        <w:kinsoku w:val="0"/>
        <w:overflowPunct w:val="0"/>
        <w:autoSpaceDE w:val="0"/>
        <w:autoSpaceDN w:val="0"/>
        <w:adjustRightInd w:val="0"/>
        <w:snapToGrid w:val="0"/>
        <w:spacing w:line="360" w:lineRule="auto"/>
        <w:jc w:val="center"/>
        <w:rPr>
          <w:color w:val="000000" w:themeColor="text1"/>
          <w:shd w:val="pct15" w:color="auto" w:fill="FFFFFF"/>
        </w:rPr>
      </w:pPr>
      <w:r>
        <w:rPr>
          <w:color w:val="000000" w:themeColor="text1"/>
          <w:shd w:val="pct15" w:color="auto" w:fill="FFFFFF"/>
        </w:rPr>
        <w:fldChar w:fldCharType="end"/>
      </w:r>
    </w:p>
    <w:p w14:paraId="327D10B0" w14:textId="77777777" w:rsidR="00625391" w:rsidRDefault="00625391">
      <w:pPr>
        <w:spacing w:line="360" w:lineRule="exact"/>
        <w:ind w:right="5"/>
        <w:rPr>
          <w:b/>
          <w:bCs/>
          <w:color w:val="000000" w:themeColor="text1"/>
          <w:sz w:val="24"/>
        </w:rPr>
      </w:pPr>
      <w:bookmarkStart w:id="4" w:name="_Hlk761117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76"/>
        <w:gridCol w:w="6547"/>
      </w:tblGrid>
      <w:sdt>
        <w:sdtPr>
          <w:rPr>
            <w:color w:val="000000" w:themeColor="text1"/>
          </w:rPr>
          <w:alias w:val="备查文件情况"/>
          <w:tag w:val="_TUP_d1defbbd2758417a8ea21948dd35feef"/>
          <w:id w:val="1922751298"/>
          <w:placeholder>
            <w:docPart w:val="GBC11111111111111111111111111111"/>
          </w:placeholder>
        </w:sdtPr>
        <w:sdtContent>
          <w:tr w:rsidR="00625391" w14:paraId="6912AAF2" w14:textId="77777777">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4dedc5664132424db8ffece735208815"/>
                  <w:id w:val="-439911867"/>
                </w:sdtPr>
                <w:sdtContent>
                  <w:p w14:paraId="02F60728" w14:textId="77777777" w:rsidR="00625391" w:rsidRDefault="0042027B">
                    <w:pPr>
                      <w:autoSpaceDE w:val="0"/>
                      <w:autoSpaceDN w:val="0"/>
                      <w:adjustRightInd w:val="0"/>
                      <w:jc w:val="center"/>
                      <w:rPr>
                        <w:color w:val="000000" w:themeColor="text1"/>
                      </w:rPr>
                    </w:pPr>
                    <w:r>
                      <w:rPr>
                        <w:color w:val="000000" w:themeColor="text1"/>
                      </w:rPr>
                      <w:t>备查文件目录</w:t>
                    </w:r>
                  </w:p>
                </w:sdtContent>
              </w:sdt>
            </w:tc>
            <w:sdt>
              <w:sdtPr>
                <w:rPr>
                  <w:color w:val="000000" w:themeColor="text1"/>
                </w:rPr>
                <w:alias w:val="备查文件目录"/>
                <w:tag w:val="_GBC_b75b724a20654c669c9ce009a20dc247"/>
                <w:id w:val="294253737"/>
              </w:sdtPr>
              <w:sdtContent>
                <w:tc>
                  <w:tcPr>
                    <w:tcW w:w="3710" w:type="pct"/>
                    <w:tcBorders>
                      <w:top w:val="single" w:sz="4" w:space="0" w:color="auto"/>
                      <w:left w:val="single" w:sz="4" w:space="0" w:color="auto"/>
                      <w:bottom w:val="single" w:sz="4" w:space="0" w:color="auto"/>
                      <w:right w:val="single" w:sz="4" w:space="0" w:color="auto"/>
                    </w:tcBorders>
                  </w:tcPr>
                  <w:p w14:paraId="337D4D7E" w14:textId="77777777" w:rsidR="00625391" w:rsidRDefault="0042027B">
                    <w:pPr>
                      <w:autoSpaceDE w:val="0"/>
                      <w:autoSpaceDN w:val="0"/>
                      <w:adjustRightInd w:val="0"/>
                      <w:jc w:val="both"/>
                      <w:rPr>
                        <w:color w:val="000000" w:themeColor="text1"/>
                      </w:rPr>
                    </w:pPr>
                    <w:r>
                      <w:rPr>
                        <w:rFonts w:hint="eastAsia"/>
                        <w:color w:val="000000" w:themeColor="text1"/>
                      </w:rPr>
                      <w:t>经公司法定代表人签名和公司盖章的半年度报告文本</w:t>
                    </w:r>
                  </w:p>
                </w:tc>
              </w:sdtContent>
            </w:sdt>
          </w:tr>
        </w:sdtContent>
      </w:sdt>
      <w:tr w:rsidR="00625391" w14:paraId="4F08FCF1" w14:textId="7777777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0C350466" w14:textId="77777777" w:rsidR="00625391" w:rsidRDefault="00625391">
            <w:pPr>
              <w:pStyle w:val="Style44"/>
            </w:pPr>
          </w:p>
        </w:tc>
        <w:tc>
          <w:tcPr>
            <w:tcW w:w="3710" w:type="pct"/>
            <w:tcBorders>
              <w:top w:val="single" w:sz="4" w:space="0" w:color="auto"/>
              <w:left w:val="single" w:sz="4" w:space="0" w:color="auto"/>
              <w:bottom w:val="single" w:sz="4" w:space="0" w:color="auto"/>
              <w:right w:val="single" w:sz="4" w:space="0" w:color="auto"/>
            </w:tcBorders>
          </w:tcPr>
          <w:p w14:paraId="68F6618B" w14:textId="77777777" w:rsidR="00625391" w:rsidRDefault="0042027B">
            <w:pPr>
              <w:autoSpaceDE w:val="0"/>
              <w:autoSpaceDN w:val="0"/>
              <w:adjustRightInd w:val="0"/>
              <w:jc w:val="both"/>
              <w:rPr>
                <w:color w:val="000000" w:themeColor="text1"/>
              </w:rPr>
            </w:pPr>
            <w:r>
              <w:rPr>
                <w:rFonts w:hint="eastAsia"/>
                <w:color w:val="000000" w:themeColor="text1"/>
              </w:rPr>
              <w:t>载有法定代表人、主管会计工作负责人、会计机构负责人签名并盖章的财务报表</w:t>
            </w:r>
          </w:p>
        </w:tc>
      </w:tr>
      <w:tr w:rsidR="00625391" w14:paraId="6024A3EE" w14:textId="7777777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26DC9586" w14:textId="77777777" w:rsidR="00625391" w:rsidRDefault="00625391">
            <w:pPr>
              <w:pStyle w:val="Style44"/>
            </w:pPr>
          </w:p>
        </w:tc>
        <w:tc>
          <w:tcPr>
            <w:tcW w:w="3710" w:type="pct"/>
            <w:tcBorders>
              <w:top w:val="single" w:sz="4" w:space="0" w:color="auto"/>
              <w:left w:val="single" w:sz="4" w:space="0" w:color="auto"/>
              <w:bottom w:val="single" w:sz="4" w:space="0" w:color="auto"/>
              <w:right w:val="single" w:sz="4" w:space="0" w:color="auto"/>
            </w:tcBorders>
          </w:tcPr>
          <w:p w14:paraId="776105B3" w14:textId="77777777" w:rsidR="00625391" w:rsidRDefault="0042027B">
            <w:pPr>
              <w:autoSpaceDE w:val="0"/>
              <w:autoSpaceDN w:val="0"/>
              <w:adjustRightInd w:val="0"/>
              <w:jc w:val="both"/>
              <w:rPr>
                <w:color w:val="000000" w:themeColor="text1"/>
              </w:rPr>
            </w:pPr>
            <w:r>
              <w:rPr>
                <w:rFonts w:hint="eastAsia"/>
                <w:color w:val="000000" w:themeColor="text1"/>
              </w:rPr>
              <w:t>报告期内在公司指定信息披露媒体上公开披露过的所有文件正本及公告的原稿</w:t>
            </w:r>
          </w:p>
        </w:tc>
      </w:tr>
    </w:tbl>
    <w:p w14:paraId="78B1BDB2" w14:textId="77777777" w:rsidR="00625391" w:rsidRDefault="00625391">
      <w:pPr>
        <w:spacing w:line="360" w:lineRule="exact"/>
        <w:jc w:val="right"/>
        <w:rPr>
          <w:color w:val="000000" w:themeColor="text1"/>
        </w:rPr>
      </w:pPr>
    </w:p>
    <w:bookmarkEnd w:id="4"/>
    <w:p w14:paraId="55C74681" w14:textId="77777777" w:rsidR="00625391" w:rsidRDefault="00625391">
      <w:pPr>
        <w:kinsoku w:val="0"/>
        <w:overflowPunct w:val="0"/>
        <w:autoSpaceDE w:val="0"/>
        <w:autoSpaceDN w:val="0"/>
        <w:adjustRightInd w:val="0"/>
        <w:snapToGrid w:val="0"/>
        <w:spacing w:line="360" w:lineRule="exact"/>
        <w:rPr>
          <w:color w:val="000000" w:themeColor="text1"/>
          <w:shd w:val="pct15" w:color="auto" w:fill="FFFFFF"/>
        </w:rPr>
      </w:pPr>
    </w:p>
    <w:p w14:paraId="58E8B1FB" w14:textId="77777777" w:rsidR="00625391" w:rsidRDefault="0042027B">
      <w:pPr>
        <w:rPr>
          <w:color w:val="000000" w:themeColor="text1"/>
        </w:rPr>
      </w:pPr>
      <w:r>
        <w:rPr>
          <w:color w:val="000000" w:themeColor="text1"/>
        </w:rPr>
        <w:br w:type="page"/>
      </w:r>
    </w:p>
    <w:p w14:paraId="7200D255" w14:textId="77777777" w:rsidR="00625391" w:rsidRDefault="0042027B">
      <w:pPr>
        <w:pStyle w:val="1"/>
        <w:numPr>
          <w:ilvl w:val="0"/>
          <w:numId w:val="3"/>
        </w:numPr>
        <w:rPr>
          <w:rFonts w:ascii="黑体" w:hAnsi="黑体"/>
          <w:color w:val="000000" w:themeColor="text1"/>
        </w:rPr>
      </w:pPr>
      <w:bookmarkStart w:id="5" w:name="_Toc200030539"/>
      <w:bookmarkStart w:id="6" w:name="_Toc76114272"/>
      <w:bookmarkStart w:id="7" w:name="_Toc342565880"/>
      <w:r>
        <w:rPr>
          <w:rFonts w:ascii="黑体" w:hAnsi="黑体" w:hint="eastAsia"/>
          <w:color w:val="000000" w:themeColor="text1"/>
        </w:rPr>
        <w:lastRenderedPageBreak/>
        <w:t>释义</w:t>
      </w:r>
    </w:p>
    <w:bookmarkEnd w:id="5"/>
    <w:bookmarkEnd w:id="6"/>
    <w:p w14:paraId="2491F327" w14:textId="77777777" w:rsidR="00625391" w:rsidRDefault="0042027B">
      <w:pPr>
        <w:rPr>
          <w:color w:val="000000" w:themeColor="text1"/>
        </w:rPr>
      </w:pPr>
      <w:r>
        <w:rPr>
          <w:color w:val="000000" w:themeColor="text1"/>
        </w:rPr>
        <w:t>在本报告书中，除非文义另有所指，下列词语具有如下含义：</w:t>
      </w:r>
    </w:p>
    <w:tbl>
      <w:tblPr>
        <w:tblStyle w:val="aff3"/>
        <w:tblW w:w="0" w:type="auto"/>
        <w:tblLook w:val="04A0" w:firstRow="1" w:lastRow="0" w:firstColumn="1" w:lastColumn="0" w:noHBand="0" w:noVBand="1"/>
      </w:tblPr>
      <w:tblGrid>
        <w:gridCol w:w="2689"/>
        <w:gridCol w:w="426"/>
        <w:gridCol w:w="5708"/>
      </w:tblGrid>
      <w:tr w:rsidR="00625391" w14:paraId="783A7650" w14:textId="77777777">
        <w:sdt>
          <w:sdtPr>
            <w:tag w:val="_PLD_d73bff14187b49a1b1c86b56316c5e47"/>
            <w:id w:val="-570888594"/>
          </w:sdtPr>
          <w:sdtContent>
            <w:tc>
              <w:tcPr>
                <w:tcW w:w="8823" w:type="dxa"/>
                <w:gridSpan w:val="3"/>
              </w:tcPr>
              <w:p w14:paraId="0E29E4C8" w14:textId="77777777" w:rsidR="00625391" w:rsidRDefault="0042027B">
                <w:pPr>
                  <w:rPr>
                    <w:color w:val="000000" w:themeColor="text1"/>
                  </w:rPr>
                </w:pPr>
                <w:r>
                  <w:rPr>
                    <w:color w:val="000000" w:themeColor="text1"/>
                  </w:rPr>
                  <w:t>常用词语释义</w:t>
                </w:r>
              </w:p>
            </w:tc>
          </w:sdtContent>
        </w:sdt>
      </w:tr>
      <w:tr w:rsidR="00625391" w14:paraId="20DFACE1" w14:textId="77777777">
        <w:tc>
          <w:tcPr>
            <w:tcW w:w="2689" w:type="dxa"/>
          </w:tcPr>
          <w:p w14:paraId="75D9DAF6" w14:textId="77777777" w:rsidR="00625391" w:rsidRDefault="0042027B">
            <w:pPr>
              <w:pStyle w:val="Style44"/>
            </w:pPr>
            <w:r>
              <w:rPr>
                <w:rFonts w:hint="eastAsia"/>
              </w:rPr>
              <w:t>报告期</w:t>
            </w:r>
          </w:p>
        </w:tc>
        <w:tc>
          <w:tcPr>
            <w:tcW w:w="425" w:type="dxa"/>
          </w:tcPr>
          <w:p w14:paraId="41B211F8" w14:textId="77777777" w:rsidR="00625391" w:rsidRDefault="0042027B">
            <w:pPr>
              <w:jc w:val="center"/>
              <w:rPr>
                <w:color w:val="000000" w:themeColor="text1"/>
                <w:highlight w:val="lightGray"/>
              </w:rPr>
            </w:pPr>
            <w:r>
              <w:rPr>
                <w:rFonts w:hint="eastAsia"/>
                <w:color w:val="000000" w:themeColor="text1"/>
              </w:rPr>
              <w:t>指</w:t>
            </w:r>
          </w:p>
        </w:tc>
        <w:tc>
          <w:tcPr>
            <w:tcW w:w="5709" w:type="dxa"/>
          </w:tcPr>
          <w:p w14:paraId="676821A5" w14:textId="77777777" w:rsidR="00625391" w:rsidRDefault="0042027B">
            <w:pPr>
              <w:rPr>
                <w:rFonts w:ascii="宋体" w:hAnsi="宋体"/>
                <w:color w:val="000000" w:themeColor="text1"/>
              </w:rPr>
            </w:pPr>
            <w:r>
              <w:rPr>
                <w:rFonts w:ascii="宋体" w:hAnsi="宋体" w:hint="eastAsia"/>
                <w:color w:val="000000" w:themeColor="text1"/>
              </w:rPr>
              <w:t>202</w:t>
            </w:r>
            <w:r>
              <w:rPr>
                <w:rFonts w:ascii="宋体" w:hAnsi="宋体"/>
                <w:color w:val="000000" w:themeColor="text1"/>
              </w:rPr>
              <w:t>5</w:t>
            </w:r>
            <w:r>
              <w:rPr>
                <w:rFonts w:ascii="宋体" w:hAnsi="宋体" w:hint="eastAsia"/>
                <w:color w:val="000000" w:themeColor="text1"/>
              </w:rPr>
              <w:t>年1月1日至202</w:t>
            </w:r>
            <w:r>
              <w:rPr>
                <w:rFonts w:ascii="宋体" w:hAnsi="宋体"/>
                <w:color w:val="000000" w:themeColor="text1"/>
              </w:rPr>
              <w:t>5</w:t>
            </w:r>
            <w:r>
              <w:rPr>
                <w:rFonts w:ascii="宋体" w:hAnsi="宋体" w:hint="eastAsia"/>
                <w:color w:val="000000" w:themeColor="text1"/>
              </w:rPr>
              <w:t>年</w:t>
            </w:r>
            <w:r>
              <w:rPr>
                <w:rFonts w:ascii="宋体" w:hAnsi="宋体"/>
                <w:color w:val="000000" w:themeColor="text1"/>
              </w:rPr>
              <w:t>6</w:t>
            </w:r>
            <w:r>
              <w:rPr>
                <w:rFonts w:ascii="宋体" w:hAnsi="宋体" w:hint="eastAsia"/>
                <w:color w:val="000000" w:themeColor="text1"/>
              </w:rPr>
              <w:t>月3</w:t>
            </w:r>
            <w:r>
              <w:rPr>
                <w:rFonts w:ascii="宋体" w:hAnsi="宋体"/>
                <w:color w:val="000000" w:themeColor="text1"/>
              </w:rPr>
              <w:t>0</w:t>
            </w:r>
            <w:r>
              <w:rPr>
                <w:rFonts w:ascii="宋体" w:hAnsi="宋体" w:hint="eastAsia"/>
                <w:color w:val="000000" w:themeColor="text1"/>
              </w:rPr>
              <w:t>日</w:t>
            </w:r>
          </w:p>
        </w:tc>
      </w:tr>
      <w:tr w:rsidR="00625391" w14:paraId="5CB5755A" w14:textId="77777777">
        <w:tc>
          <w:tcPr>
            <w:tcW w:w="2689" w:type="dxa"/>
          </w:tcPr>
          <w:p w14:paraId="3FF809D5" w14:textId="77777777" w:rsidR="00625391" w:rsidRDefault="0042027B">
            <w:pPr>
              <w:pStyle w:val="Style44"/>
            </w:pPr>
            <w:r>
              <w:rPr>
                <w:rFonts w:hint="eastAsia"/>
              </w:rPr>
              <w:t>公司、本公司、倍加洁、股份公司、上市公司、发行人</w:t>
            </w:r>
          </w:p>
        </w:tc>
        <w:tc>
          <w:tcPr>
            <w:tcW w:w="425" w:type="dxa"/>
            <w:vAlign w:val="center"/>
          </w:tcPr>
          <w:p w14:paraId="299DFEE8" w14:textId="77777777" w:rsidR="00625391" w:rsidRDefault="0042027B">
            <w:pPr>
              <w:jc w:val="center"/>
              <w:rPr>
                <w:color w:val="000000" w:themeColor="text1"/>
                <w:highlight w:val="lightGray"/>
              </w:rPr>
            </w:pPr>
            <w:r>
              <w:rPr>
                <w:rFonts w:hint="eastAsia"/>
                <w:color w:val="000000" w:themeColor="text1"/>
              </w:rPr>
              <w:t>指</w:t>
            </w:r>
          </w:p>
        </w:tc>
        <w:tc>
          <w:tcPr>
            <w:tcW w:w="5709" w:type="dxa"/>
            <w:vAlign w:val="center"/>
          </w:tcPr>
          <w:p w14:paraId="2D48CB8C" w14:textId="77777777" w:rsidR="00625391" w:rsidRDefault="0042027B">
            <w:pPr>
              <w:rPr>
                <w:color w:val="000000" w:themeColor="text1"/>
              </w:rPr>
            </w:pPr>
            <w:r>
              <w:rPr>
                <w:rFonts w:hint="eastAsia"/>
                <w:color w:val="000000" w:themeColor="text1"/>
              </w:rPr>
              <w:t>倍加洁集团股份有限公司</w:t>
            </w:r>
          </w:p>
        </w:tc>
      </w:tr>
      <w:tr w:rsidR="00625391" w14:paraId="7A6A3063" w14:textId="77777777">
        <w:tc>
          <w:tcPr>
            <w:tcW w:w="2689" w:type="dxa"/>
          </w:tcPr>
          <w:p w14:paraId="3863E014" w14:textId="77777777" w:rsidR="00625391" w:rsidRDefault="0042027B">
            <w:pPr>
              <w:pStyle w:val="Style44"/>
            </w:pPr>
            <w:r>
              <w:rPr>
                <w:rFonts w:hint="eastAsia"/>
              </w:rPr>
              <w:t>扬州农商行</w:t>
            </w:r>
          </w:p>
        </w:tc>
        <w:tc>
          <w:tcPr>
            <w:tcW w:w="425" w:type="dxa"/>
            <w:vAlign w:val="center"/>
          </w:tcPr>
          <w:p w14:paraId="6A9825B2"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69EB13F9" w14:textId="77777777" w:rsidR="00625391" w:rsidRDefault="0042027B">
            <w:pPr>
              <w:rPr>
                <w:color w:val="000000" w:themeColor="text1"/>
              </w:rPr>
            </w:pPr>
            <w:r>
              <w:rPr>
                <w:rFonts w:hint="eastAsia"/>
                <w:color w:val="000000" w:themeColor="text1"/>
              </w:rPr>
              <w:t>江苏扬州农村商业银行股份有限公司</w:t>
            </w:r>
          </w:p>
        </w:tc>
      </w:tr>
      <w:tr w:rsidR="00625391" w14:paraId="5A658DC4" w14:textId="77777777">
        <w:tc>
          <w:tcPr>
            <w:tcW w:w="2689" w:type="dxa"/>
          </w:tcPr>
          <w:p w14:paraId="56CF4C9C" w14:textId="77777777" w:rsidR="00625391" w:rsidRDefault="0042027B">
            <w:pPr>
              <w:pStyle w:val="Style44"/>
            </w:pPr>
            <w:r>
              <w:rPr>
                <w:rFonts w:hint="eastAsia"/>
              </w:rPr>
              <w:t>股东会</w:t>
            </w:r>
          </w:p>
        </w:tc>
        <w:tc>
          <w:tcPr>
            <w:tcW w:w="425" w:type="dxa"/>
            <w:vAlign w:val="center"/>
          </w:tcPr>
          <w:p w14:paraId="69BAE63E"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421FD61A" w14:textId="77777777" w:rsidR="00625391" w:rsidRDefault="0042027B">
            <w:pPr>
              <w:rPr>
                <w:color w:val="000000" w:themeColor="text1"/>
              </w:rPr>
            </w:pPr>
            <w:r>
              <w:rPr>
                <w:rFonts w:hint="eastAsia"/>
                <w:color w:val="000000" w:themeColor="text1"/>
              </w:rPr>
              <w:t>倍加洁集团股份有限公司股东会</w:t>
            </w:r>
          </w:p>
        </w:tc>
      </w:tr>
      <w:tr w:rsidR="00625391" w14:paraId="1A710B7A" w14:textId="77777777">
        <w:tc>
          <w:tcPr>
            <w:tcW w:w="2689" w:type="dxa"/>
          </w:tcPr>
          <w:p w14:paraId="04FC8EBE" w14:textId="77777777" w:rsidR="00625391" w:rsidRDefault="0042027B">
            <w:pPr>
              <w:pStyle w:val="Style44"/>
            </w:pPr>
            <w:r>
              <w:rPr>
                <w:rFonts w:hint="eastAsia"/>
              </w:rPr>
              <w:t>董事会</w:t>
            </w:r>
          </w:p>
        </w:tc>
        <w:tc>
          <w:tcPr>
            <w:tcW w:w="425" w:type="dxa"/>
            <w:vAlign w:val="center"/>
          </w:tcPr>
          <w:p w14:paraId="67FCD022"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68C9A2A2" w14:textId="77777777" w:rsidR="00625391" w:rsidRDefault="0042027B">
            <w:pPr>
              <w:rPr>
                <w:color w:val="000000" w:themeColor="text1"/>
              </w:rPr>
            </w:pPr>
            <w:r>
              <w:rPr>
                <w:rFonts w:hint="eastAsia"/>
                <w:color w:val="000000" w:themeColor="text1"/>
              </w:rPr>
              <w:t>倍加洁集团股份有限公司董事会</w:t>
            </w:r>
          </w:p>
        </w:tc>
      </w:tr>
      <w:tr w:rsidR="00625391" w14:paraId="3ECD82CE" w14:textId="77777777">
        <w:tc>
          <w:tcPr>
            <w:tcW w:w="2689" w:type="dxa"/>
          </w:tcPr>
          <w:p w14:paraId="7DD20D00" w14:textId="77777777" w:rsidR="00625391" w:rsidRDefault="0042027B">
            <w:pPr>
              <w:pStyle w:val="Style44"/>
            </w:pPr>
            <w:r>
              <w:rPr>
                <w:rFonts w:hint="eastAsia"/>
              </w:rPr>
              <w:t>监事会</w:t>
            </w:r>
          </w:p>
        </w:tc>
        <w:tc>
          <w:tcPr>
            <w:tcW w:w="425" w:type="dxa"/>
            <w:vAlign w:val="center"/>
          </w:tcPr>
          <w:p w14:paraId="7E49B65A"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6CE5968D" w14:textId="77777777" w:rsidR="00625391" w:rsidRDefault="0042027B">
            <w:pPr>
              <w:rPr>
                <w:color w:val="000000" w:themeColor="text1"/>
              </w:rPr>
            </w:pPr>
            <w:r>
              <w:rPr>
                <w:rFonts w:hint="eastAsia"/>
                <w:color w:val="000000" w:themeColor="text1"/>
              </w:rPr>
              <w:t>倍加洁集团股份有限公司监事会</w:t>
            </w:r>
          </w:p>
        </w:tc>
      </w:tr>
      <w:tr w:rsidR="00625391" w14:paraId="1CC34303" w14:textId="77777777">
        <w:tc>
          <w:tcPr>
            <w:tcW w:w="2689" w:type="dxa"/>
            <w:vAlign w:val="center"/>
          </w:tcPr>
          <w:p w14:paraId="6D1FDBBF" w14:textId="77777777" w:rsidR="00625391" w:rsidRDefault="0042027B">
            <w:pPr>
              <w:rPr>
                <w:rFonts w:ascii="宋体" w:hAnsi="宋体"/>
              </w:rPr>
            </w:pPr>
            <w:r>
              <w:rPr>
                <w:rFonts w:ascii="宋体" w:hAnsi="宋体"/>
              </w:rPr>
              <w:t>ODM</w:t>
            </w:r>
          </w:p>
        </w:tc>
        <w:tc>
          <w:tcPr>
            <w:tcW w:w="425" w:type="dxa"/>
            <w:vAlign w:val="center"/>
          </w:tcPr>
          <w:p w14:paraId="7A3E1017"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39FC3D2A" w14:textId="77777777" w:rsidR="00625391" w:rsidRDefault="0042027B">
            <w:pPr>
              <w:rPr>
                <w:rFonts w:ascii="宋体" w:hAnsi="宋体" w:cs="Times New Roman"/>
                <w:color w:val="000000" w:themeColor="text1"/>
              </w:rPr>
            </w:pPr>
            <w:r>
              <w:rPr>
                <w:rFonts w:ascii="宋体" w:hAnsi="宋体" w:cs="Times New Roman"/>
                <w:color w:val="000000" w:themeColor="text1"/>
              </w:rPr>
              <w:t>英文Original Design Manufacturer(原始设计商)的缩写，是一家厂商根据另一家厂商的规格和要求，设计和生产产品</w:t>
            </w:r>
          </w:p>
        </w:tc>
      </w:tr>
      <w:tr w:rsidR="00625391" w14:paraId="02D69D80" w14:textId="77777777">
        <w:tc>
          <w:tcPr>
            <w:tcW w:w="2689" w:type="dxa"/>
            <w:vAlign w:val="center"/>
          </w:tcPr>
          <w:p w14:paraId="09EE79E6" w14:textId="77777777" w:rsidR="00625391" w:rsidRDefault="0042027B">
            <w:pPr>
              <w:rPr>
                <w:rFonts w:ascii="宋体" w:hAnsi="宋体"/>
              </w:rPr>
            </w:pPr>
            <w:r>
              <w:rPr>
                <w:rFonts w:ascii="宋体" w:hAnsi="宋体"/>
              </w:rPr>
              <w:t>OEM</w:t>
            </w:r>
          </w:p>
        </w:tc>
        <w:tc>
          <w:tcPr>
            <w:tcW w:w="425" w:type="dxa"/>
            <w:vAlign w:val="center"/>
          </w:tcPr>
          <w:p w14:paraId="1CC71BB0"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1D7DEC15" w14:textId="77777777" w:rsidR="00625391" w:rsidRDefault="0042027B">
            <w:pPr>
              <w:rPr>
                <w:rFonts w:ascii="宋体" w:hAnsi="宋体"/>
                <w:color w:val="000000" w:themeColor="text1"/>
              </w:rPr>
            </w:pPr>
            <w:r>
              <w:rPr>
                <w:rFonts w:ascii="宋体" w:hAnsi="宋体" w:hint="eastAsia"/>
                <w:color w:val="000000" w:themeColor="text1"/>
              </w:rPr>
              <w:t>英文Original Equipment Manufacturer(原始设备制造商)的缩写，是指一种代工生产方式，制造厂商依据品牌商提供的产品样式生产制造产品</w:t>
            </w:r>
          </w:p>
        </w:tc>
      </w:tr>
      <w:tr w:rsidR="00625391" w14:paraId="6A32985D" w14:textId="77777777">
        <w:tc>
          <w:tcPr>
            <w:tcW w:w="2689" w:type="dxa"/>
            <w:vAlign w:val="center"/>
          </w:tcPr>
          <w:p w14:paraId="7E64EFFE" w14:textId="77777777" w:rsidR="00625391" w:rsidRDefault="0042027B">
            <w:pPr>
              <w:rPr>
                <w:rFonts w:ascii="宋体" w:hAnsi="宋体"/>
              </w:rPr>
            </w:pPr>
            <w:r>
              <w:rPr>
                <w:rFonts w:ascii="宋体" w:hAnsi="宋体"/>
              </w:rPr>
              <w:t>OBM</w:t>
            </w:r>
          </w:p>
        </w:tc>
        <w:tc>
          <w:tcPr>
            <w:tcW w:w="425" w:type="dxa"/>
            <w:vAlign w:val="center"/>
          </w:tcPr>
          <w:p w14:paraId="0157E1D5"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237F6AD8" w14:textId="77777777" w:rsidR="00625391" w:rsidRDefault="0042027B">
            <w:pPr>
              <w:rPr>
                <w:rFonts w:ascii="宋体" w:hAnsi="宋体"/>
                <w:color w:val="000000" w:themeColor="text1"/>
              </w:rPr>
            </w:pPr>
            <w:r>
              <w:rPr>
                <w:rFonts w:ascii="宋体" w:hAnsi="宋体" w:hint="eastAsia"/>
                <w:color w:val="000000" w:themeColor="text1"/>
              </w:rPr>
              <w:t>英文Original Brand Manufacturer（原始品牌制造商）的缩写，是生产商自行创立产品品牌，生产、销售拥有自主品牌的产品</w:t>
            </w:r>
          </w:p>
        </w:tc>
      </w:tr>
      <w:tr w:rsidR="00625391" w14:paraId="4CDC641C" w14:textId="77777777">
        <w:tc>
          <w:tcPr>
            <w:tcW w:w="2689" w:type="dxa"/>
            <w:vAlign w:val="center"/>
          </w:tcPr>
          <w:p w14:paraId="320C2075" w14:textId="77777777" w:rsidR="00625391" w:rsidRDefault="0042027B">
            <w:pPr>
              <w:rPr>
                <w:rFonts w:ascii="宋体" w:hAnsi="宋体"/>
              </w:rPr>
            </w:pPr>
            <w:r>
              <w:rPr>
                <w:rFonts w:ascii="宋体" w:hAnsi="宋体" w:hint="eastAsia"/>
              </w:rPr>
              <w:t>倍加洁日化</w:t>
            </w:r>
          </w:p>
        </w:tc>
        <w:tc>
          <w:tcPr>
            <w:tcW w:w="425" w:type="dxa"/>
            <w:vAlign w:val="center"/>
          </w:tcPr>
          <w:p w14:paraId="1646039F"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17059972" w14:textId="77777777" w:rsidR="00625391" w:rsidRDefault="0042027B">
            <w:pPr>
              <w:rPr>
                <w:rFonts w:ascii="宋体" w:hAnsi="宋体"/>
                <w:color w:val="000000" w:themeColor="text1"/>
              </w:rPr>
            </w:pPr>
            <w:r>
              <w:rPr>
                <w:rFonts w:ascii="宋体" w:hAnsi="宋体" w:hint="eastAsia"/>
                <w:color w:val="000000" w:themeColor="text1"/>
              </w:rPr>
              <w:t>扬州倍加洁日化有限公司，为公司全资子公司</w:t>
            </w:r>
          </w:p>
        </w:tc>
      </w:tr>
      <w:tr w:rsidR="00625391" w14:paraId="3EA98577" w14:textId="77777777">
        <w:tc>
          <w:tcPr>
            <w:tcW w:w="2689" w:type="dxa"/>
            <w:vAlign w:val="center"/>
          </w:tcPr>
          <w:p w14:paraId="3DF95AC4" w14:textId="77777777" w:rsidR="00625391" w:rsidRDefault="0042027B">
            <w:pPr>
              <w:rPr>
                <w:rFonts w:ascii="宋体" w:hAnsi="宋体"/>
              </w:rPr>
            </w:pPr>
            <w:r>
              <w:rPr>
                <w:rFonts w:ascii="宋体" w:hAnsi="宋体" w:hint="eastAsia"/>
              </w:rPr>
              <w:t>美星口腔</w:t>
            </w:r>
          </w:p>
        </w:tc>
        <w:tc>
          <w:tcPr>
            <w:tcW w:w="425" w:type="dxa"/>
            <w:vAlign w:val="center"/>
          </w:tcPr>
          <w:p w14:paraId="221BEDD1"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247F31E3" w14:textId="77777777" w:rsidR="00625391" w:rsidRDefault="0042027B">
            <w:pPr>
              <w:rPr>
                <w:rFonts w:ascii="宋体" w:hAnsi="宋体"/>
                <w:color w:val="000000" w:themeColor="text1"/>
              </w:rPr>
            </w:pPr>
            <w:r>
              <w:rPr>
                <w:rFonts w:ascii="宋体" w:hAnsi="宋体" w:hint="eastAsia"/>
                <w:color w:val="000000" w:themeColor="text1"/>
              </w:rPr>
              <w:t>扬州美星口腔护理用品有限公司，为公司全资子公司</w:t>
            </w:r>
          </w:p>
        </w:tc>
      </w:tr>
      <w:tr w:rsidR="00625391" w14:paraId="5A3CB209" w14:textId="77777777">
        <w:tc>
          <w:tcPr>
            <w:tcW w:w="2689" w:type="dxa"/>
            <w:vAlign w:val="center"/>
          </w:tcPr>
          <w:p w14:paraId="08720252" w14:textId="77777777" w:rsidR="00625391" w:rsidRDefault="0042027B">
            <w:pPr>
              <w:rPr>
                <w:rFonts w:ascii="宋体" w:hAnsi="宋体"/>
              </w:rPr>
            </w:pPr>
            <w:r>
              <w:rPr>
                <w:rFonts w:ascii="宋体" w:hAnsi="宋体" w:hint="eastAsia"/>
              </w:rPr>
              <w:t>小倍一号</w:t>
            </w:r>
          </w:p>
        </w:tc>
        <w:tc>
          <w:tcPr>
            <w:tcW w:w="425" w:type="dxa"/>
            <w:vAlign w:val="center"/>
          </w:tcPr>
          <w:p w14:paraId="18CFC055"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75124DB9" w14:textId="77777777" w:rsidR="00625391" w:rsidRDefault="0042027B">
            <w:pPr>
              <w:rPr>
                <w:rFonts w:ascii="宋体" w:hAnsi="宋体"/>
                <w:color w:val="000000" w:themeColor="text1"/>
              </w:rPr>
            </w:pPr>
            <w:r>
              <w:rPr>
                <w:rFonts w:ascii="宋体" w:hAnsi="宋体" w:hint="eastAsia"/>
                <w:color w:val="000000" w:themeColor="text1"/>
              </w:rPr>
              <w:t>南京小倍一号企业管理咨询合伙企业（有限合伙）</w:t>
            </w:r>
          </w:p>
        </w:tc>
      </w:tr>
      <w:tr w:rsidR="00625391" w14:paraId="76BEA0FB" w14:textId="77777777">
        <w:tc>
          <w:tcPr>
            <w:tcW w:w="2689" w:type="dxa"/>
            <w:vAlign w:val="center"/>
          </w:tcPr>
          <w:p w14:paraId="6586D89C" w14:textId="77777777" w:rsidR="00625391" w:rsidRDefault="0042027B">
            <w:pPr>
              <w:rPr>
                <w:rFonts w:ascii="宋体" w:hAnsi="宋体"/>
              </w:rPr>
            </w:pPr>
            <w:r>
              <w:rPr>
                <w:rFonts w:ascii="宋体" w:hAnsi="宋体" w:hint="eastAsia"/>
              </w:rPr>
              <w:t>小倍二号</w:t>
            </w:r>
          </w:p>
        </w:tc>
        <w:tc>
          <w:tcPr>
            <w:tcW w:w="425" w:type="dxa"/>
            <w:vAlign w:val="center"/>
          </w:tcPr>
          <w:p w14:paraId="0130D49C"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4959026B" w14:textId="77777777" w:rsidR="00625391" w:rsidRDefault="0042027B">
            <w:pPr>
              <w:rPr>
                <w:rFonts w:ascii="宋体" w:hAnsi="宋体"/>
                <w:color w:val="000000" w:themeColor="text1"/>
              </w:rPr>
            </w:pPr>
            <w:r>
              <w:rPr>
                <w:rFonts w:ascii="宋体" w:hAnsi="宋体" w:hint="eastAsia"/>
                <w:color w:val="000000" w:themeColor="text1"/>
              </w:rPr>
              <w:t>南京小倍二号企业管理咨询合伙企业（有限合伙）</w:t>
            </w:r>
          </w:p>
        </w:tc>
      </w:tr>
      <w:tr w:rsidR="00625391" w14:paraId="372B5C57" w14:textId="77777777">
        <w:tc>
          <w:tcPr>
            <w:tcW w:w="2689" w:type="dxa"/>
            <w:vAlign w:val="center"/>
          </w:tcPr>
          <w:p w14:paraId="0A32A7E3" w14:textId="77777777" w:rsidR="00625391" w:rsidRDefault="0042027B">
            <w:pPr>
              <w:rPr>
                <w:rFonts w:ascii="宋体" w:hAnsi="宋体"/>
              </w:rPr>
            </w:pPr>
            <w:r>
              <w:rPr>
                <w:rFonts w:ascii="宋体" w:hAnsi="宋体" w:hint="eastAsia"/>
              </w:rPr>
              <w:t>江苏明星牙刷</w:t>
            </w:r>
          </w:p>
        </w:tc>
        <w:tc>
          <w:tcPr>
            <w:tcW w:w="425" w:type="dxa"/>
            <w:vAlign w:val="center"/>
          </w:tcPr>
          <w:p w14:paraId="545F55C1"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68699FFB" w14:textId="77777777" w:rsidR="00625391" w:rsidRDefault="0042027B">
            <w:pPr>
              <w:rPr>
                <w:rFonts w:ascii="宋体" w:hAnsi="宋体"/>
                <w:color w:val="000000" w:themeColor="text1"/>
              </w:rPr>
            </w:pPr>
            <w:r>
              <w:rPr>
                <w:rFonts w:ascii="宋体" w:hAnsi="宋体" w:hint="eastAsia"/>
                <w:color w:val="000000" w:themeColor="text1"/>
              </w:rPr>
              <w:t>江苏明星牙刷有限公司，为公司全资子公司</w:t>
            </w:r>
          </w:p>
        </w:tc>
      </w:tr>
      <w:tr w:rsidR="00625391" w14:paraId="3E786699" w14:textId="77777777">
        <w:tc>
          <w:tcPr>
            <w:tcW w:w="2689" w:type="dxa"/>
            <w:vAlign w:val="center"/>
          </w:tcPr>
          <w:p w14:paraId="15824EA0" w14:textId="77777777" w:rsidR="00625391" w:rsidRDefault="0042027B">
            <w:pPr>
              <w:rPr>
                <w:rFonts w:ascii="宋体" w:hAnsi="宋体"/>
              </w:rPr>
            </w:pPr>
            <w:r>
              <w:rPr>
                <w:rFonts w:ascii="宋体" w:hAnsi="宋体" w:hint="eastAsia"/>
              </w:rPr>
              <w:t>恒生模具</w:t>
            </w:r>
          </w:p>
        </w:tc>
        <w:tc>
          <w:tcPr>
            <w:tcW w:w="425" w:type="dxa"/>
            <w:vAlign w:val="center"/>
          </w:tcPr>
          <w:p w14:paraId="430EFB82"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30D38A96" w14:textId="77777777" w:rsidR="00625391" w:rsidRDefault="0042027B">
            <w:pPr>
              <w:rPr>
                <w:rFonts w:ascii="宋体" w:hAnsi="宋体"/>
                <w:color w:val="000000" w:themeColor="text1"/>
              </w:rPr>
            </w:pPr>
            <w:r>
              <w:rPr>
                <w:rFonts w:ascii="宋体" w:hAnsi="宋体" w:hint="eastAsia"/>
                <w:color w:val="000000" w:themeColor="text1"/>
              </w:rPr>
              <w:t>扬州恒生精密模具有限公司，为公司全资子公司</w:t>
            </w:r>
          </w:p>
        </w:tc>
      </w:tr>
      <w:tr w:rsidR="00625391" w14:paraId="1578719B" w14:textId="77777777">
        <w:tc>
          <w:tcPr>
            <w:tcW w:w="2689" w:type="dxa"/>
            <w:vAlign w:val="center"/>
          </w:tcPr>
          <w:p w14:paraId="2C04C7B6" w14:textId="77777777" w:rsidR="00625391" w:rsidRDefault="0042027B">
            <w:pPr>
              <w:rPr>
                <w:rFonts w:ascii="宋体" w:hAnsi="宋体"/>
              </w:rPr>
            </w:pPr>
            <w:r>
              <w:rPr>
                <w:rFonts w:ascii="宋体" w:hAnsi="宋体" w:hint="eastAsia"/>
              </w:rPr>
              <w:t>杭州益倍</w:t>
            </w:r>
          </w:p>
        </w:tc>
        <w:tc>
          <w:tcPr>
            <w:tcW w:w="425" w:type="dxa"/>
            <w:vAlign w:val="center"/>
          </w:tcPr>
          <w:p w14:paraId="4E6E5993"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7A6F28AD" w14:textId="77777777" w:rsidR="00625391" w:rsidRDefault="0042027B">
            <w:pPr>
              <w:rPr>
                <w:rFonts w:ascii="宋体" w:hAnsi="宋体"/>
                <w:color w:val="000000" w:themeColor="text1"/>
              </w:rPr>
            </w:pPr>
            <w:r>
              <w:rPr>
                <w:rFonts w:ascii="宋体" w:hAnsi="宋体" w:hint="eastAsia"/>
                <w:color w:val="000000" w:themeColor="text1"/>
              </w:rPr>
              <w:t>杭州益倍生物科技有限公司</w:t>
            </w:r>
          </w:p>
        </w:tc>
      </w:tr>
      <w:tr w:rsidR="00625391" w14:paraId="5149B68A" w14:textId="77777777">
        <w:tc>
          <w:tcPr>
            <w:tcW w:w="2689" w:type="dxa"/>
            <w:vAlign w:val="center"/>
          </w:tcPr>
          <w:p w14:paraId="48AB0B6B" w14:textId="77777777" w:rsidR="00625391" w:rsidRDefault="0042027B">
            <w:pPr>
              <w:rPr>
                <w:rFonts w:ascii="宋体" w:hAnsi="宋体"/>
              </w:rPr>
            </w:pPr>
            <w:r>
              <w:rPr>
                <w:rFonts w:ascii="宋体" w:hAnsi="宋体" w:hint="eastAsia"/>
              </w:rPr>
              <w:t>杭州益亲</w:t>
            </w:r>
          </w:p>
        </w:tc>
        <w:tc>
          <w:tcPr>
            <w:tcW w:w="425" w:type="dxa"/>
            <w:vAlign w:val="center"/>
          </w:tcPr>
          <w:p w14:paraId="64E1E5FB"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4940AD6B" w14:textId="77777777" w:rsidR="00625391" w:rsidRDefault="0042027B">
            <w:pPr>
              <w:rPr>
                <w:rFonts w:ascii="宋体" w:hAnsi="宋体"/>
                <w:color w:val="000000" w:themeColor="text1"/>
              </w:rPr>
            </w:pPr>
            <w:r>
              <w:rPr>
                <w:rFonts w:ascii="宋体" w:hAnsi="宋体" w:hint="eastAsia"/>
                <w:color w:val="000000" w:themeColor="text1"/>
              </w:rPr>
              <w:t>杭州益亲电子商务有限公司</w:t>
            </w:r>
          </w:p>
        </w:tc>
      </w:tr>
      <w:tr w:rsidR="00625391" w14:paraId="4072BBE6" w14:textId="77777777">
        <w:tc>
          <w:tcPr>
            <w:tcW w:w="2689" w:type="dxa"/>
            <w:vAlign w:val="center"/>
          </w:tcPr>
          <w:p w14:paraId="13ECAFB7" w14:textId="77777777" w:rsidR="00625391" w:rsidRDefault="0042027B">
            <w:pPr>
              <w:rPr>
                <w:rFonts w:ascii="宋体" w:hAnsi="宋体"/>
              </w:rPr>
            </w:pPr>
            <w:r>
              <w:rPr>
                <w:rFonts w:ascii="宋体" w:hAnsi="宋体" w:hint="eastAsia"/>
              </w:rPr>
              <w:t>云舒壹号</w:t>
            </w:r>
          </w:p>
        </w:tc>
        <w:tc>
          <w:tcPr>
            <w:tcW w:w="425" w:type="dxa"/>
            <w:vAlign w:val="center"/>
          </w:tcPr>
          <w:p w14:paraId="7A1DC250"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62B4782A" w14:textId="77777777" w:rsidR="00625391" w:rsidRDefault="0042027B">
            <w:pPr>
              <w:rPr>
                <w:rFonts w:ascii="宋体" w:hAnsi="宋体"/>
                <w:color w:val="000000" w:themeColor="text1"/>
              </w:rPr>
            </w:pPr>
            <w:r>
              <w:rPr>
                <w:rFonts w:ascii="宋体" w:hAnsi="宋体" w:hint="eastAsia"/>
                <w:color w:val="000000" w:themeColor="text1"/>
              </w:rPr>
              <w:t>珠海云舒壹号企业管理合伙企业（有限合伙）</w:t>
            </w:r>
          </w:p>
        </w:tc>
      </w:tr>
      <w:tr w:rsidR="00625391" w14:paraId="05A84935" w14:textId="77777777">
        <w:tc>
          <w:tcPr>
            <w:tcW w:w="2689" w:type="dxa"/>
            <w:vAlign w:val="center"/>
          </w:tcPr>
          <w:p w14:paraId="0C9F3BD4" w14:textId="77777777" w:rsidR="00625391" w:rsidRDefault="0042027B">
            <w:pPr>
              <w:rPr>
                <w:rFonts w:ascii="宋体" w:hAnsi="宋体"/>
              </w:rPr>
            </w:pPr>
            <w:r>
              <w:rPr>
                <w:rFonts w:ascii="宋体" w:hAnsi="宋体" w:hint="eastAsia"/>
              </w:rPr>
              <w:t>云舒贰号</w:t>
            </w:r>
          </w:p>
        </w:tc>
        <w:tc>
          <w:tcPr>
            <w:tcW w:w="425" w:type="dxa"/>
            <w:vAlign w:val="center"/>
          </w:tcPr>
          <w:p w14:paraId="53C6DC40"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0EFC71D9" w14:textId="77777777" w:rsidR="00625391" w:rsidRDefault="0042027B">
            <w:pPr>
              <w:rPr>
                <w:rFonts w:ascii="宋体" w:hAnsi="宋体"/>
                <w:color w:val="000000" w:themeColor="text1"/>
              </w:rPr>
            </w:pPr>
            <w:r>
              <w:rPr>
                <w:rFonts w:ascii="宋体" w:hAnsi="宋体" w:hint="eastAsia"/>
                <w:color w:val="000000" w:themeColor="text1"/>
              </w:rPr>
              <w:t>珠海云舒贰号企业管理合伙企业（有限合伙）</w:t>
            </w:r>
          </w:p>
        </w:tc>
      </w:tr>
      <w:tr w:rsidR="00625391" w14:paraId="04A36C63" w14:textId="77777777">
        <w:tc>
          <w:tcPr>
            <w:tcW w:w="2689" w:type="dxa"/>
            <w:vAlign w:val="center"/>
          </w:tcPr>
          <w:p w14:paraId="240D32A6" w14:textId="77777777" w:rsidR="00625391" w:rsidRDefault="0042027B">
            <w:pPr>
              <w:rPr>
                <w:rFonts w:ascii="宋体" w:hAnsi="宋体"/>
              </w:rPr>
            </w:pPr>
            <w:r>
              <w:rPr>
                <w:rFonts w:ascii="宋体" w:hAnsi="宋体" w:hint="eastAsia"/>
              </w:rPr>
              <w:t>南京沄洁</w:t>
            </w:r>
          </w:p>
        </w:tc>
        <w:tc>
          <w:tcPr>
            <w:tcW w:w="425" w:type="dxa"/>
            <w:vAlign w:val="center"/>
          </w:tcPr>
          <w:p w14:paraId="295CCD38"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683998AF" w14:textId="77777777" w:rsidR="00625391" w:rsidRDefault="0042027B">
            <w:pPr>
              <w:rPr>
                <w:rFonts w:ascii="宋体" w:hAnsi="宋体"/>
                <w:color w:val="000000" w:themeColor="text1"/>
              </w:rPr>
            </w:pPr>
            <w:r>
              <w:rPr>
                <w:rFonts w:ascii="宋体" w:hAnsi="宋体" w:hint="eastAsia"/>
                <w:color w:val="000000" w:themeColor="text1"/>
              </w:rPr>
              <w:t>南京沄洁科技有限公司</w:t>
            </w:r>
          </w:p>
        </w:tc>
      </w:tr>
      <w:tr w:rsidR="00625391" w14:paraId="13AEB099" w14:textId="77777777">
        <w:tc>
          <w:tcPr>
            <w:tcW w:w="2689" w:type="dxa"/>
            <w:vAlign w:val="center"/>
          </w:tcPr>
          <w:p w14:paraId="0C81BA48" w14:textId="77777777" w:rsidR="00625391" w:rsidRDefault="0042027B">
            <w:pPr>
              <w:rPr>
                <w:rFonts w:ascii="宋体" w:hAnsi="宋体"/>
              </w:rPr>
            </w:pPr>
            <w:r>
              <w:rPr>
                <w:rFonts w:ascii="宋体" w:hAnsi="宋体" w:hint="eastAsia"/>
              </w:rPr>
              <w:t>薇美姿</w:t>
            </w:r>
          </w:p>
        </w:tc>
        <w:tc>
          <w:tcPr>
            <w:tcW w:w="425" w:type="dxa"/>
            <w:vAlign w:val="center"/>
          </w:tcPr>
          <w:p w14:paraId="67D404FD"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4BD05DE3" w14:textId="77777777" w:rsidR="00625391" w:rsidRDefault="0042027B">
            <w:pPr>
              <w:rPr>
                <w:rFonts w:ascii="宋体" w:hAnsi="宋体"/>
                <w:color w:val="000000" w:themeColor="text1"/>
              </w:rPr>
            </w:pPr>
            <w:r>
              <w:rPr>
                <w:rFonts w:ascii="宋体" w:hAnsi="宋体" w:hint="eastAsia"/>
                <w:color w:val="000000" w:themeColor="text1"/>
              </w:rPr>
              <w:t>薇美姿实业（广东）股份有限公司</w:t>
            </w:r>
          </w:p>
        </w:tc>
      </w:tr>
      <w:tr w:rsidR="00625391" w14:paraId="0DE39923" w14:textId="77777777">
        <w:tc>
          <w:tcPr>
            <w:tcW w:w="2689" w:type="dxa"/>
            <w:vAlign w:val="center"/>
          </w:tcPr>
          <w:p w14:paraId="2FB99CF9" w14:textId="77777777" w:rsidR="00625391" w:rsidRDefault="0042027B">
            <w:pPr>
              <w:rPr>
                <w:rFonts w:ascii="宋体" w:hAnsi="宋体"/>
              </w:rPr>
            </w:pPr>
            <w:r>
              <w:rPr>
                <w:rFonts w:ascii="宋体" w:hAnsi="宋体"/>
              </w:rPr>
              <w:t>IFF</w:t>
            </w:r>
          </w:p>
        </w:tc>
        <w:tc>
          <w:tcPr>
            <w:tcW w:w="425" w:type="dxa"/>
            <w:vAlign w:val="center"/>
          </w:tcPr>
          <w:p w14:paraId="7EC7C98E"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518C4944" w14:textId="77777777" w:rsidR="00625391" w:rsidRDefault="0042027B">
            <w:pPr>
              <w:rPr>
                <w:rFonts w:ascii="宋体" w:hAnsi="宋体"/>
                <w:color w:val="000000" w:themeColor="text1"/>
              </w:rPr>
            </w:pPr>
            <w:r>
              <w:rPr>
                <w:rFonts w:ascii="宋体" w:hAnsi="宋体" w:hint="eastAsia"/>
                <w:color w:val="000000" w:themeColor="text1"/>
              </w:rPr>
              <w:t xml:space="preserve">美 国 国 际 香 精 香 料 公 司(International Flavors &amp; </w:t>
            </w:r>
            <w:r>
              <w:rPr>
                <w:rFonts w:ascii="宋体" w:hAnsi="宋体"/>
                <w:color w:val="000000" w:themeColor="text1"/>
              </w:rPr>
              <w:t>Fragrances Inc.)</w:t>
            </w:r>
          </w:p>
        </w:tc>
      </w:tr>
      <w:tr w:rsidR="00625391" w14:paraId="152BFB49" w14:textId="77777777">
        <w:tc>
          <w:tcPr>
            <w:tcW w:w="2689" w:type="dxa"/>
            <w:vAlign w:val="center"/>
          </w:tcPr>
          <w:p w14:paraId="6F76889D" w14:textId="77777777" w:rsidR="00625391" w:rsidRDefault="0042027B">
            <w:pPr>
              <w:rPr>
                <w:rFonts w:ascii="宋体" w:hAnsi="宋体"/>
              </w:rPr>
            </w:pPr>
            <w:r>
              <w:rPr>
                <w:rFonts w:ascii="宋体" w:hAnsi="宋体" w:hint="eastAsia"/>
              </w:rPr>
              <w:t>诺和新元</w:t>
            </w:r>
          </w:p>
        </w:tc>
        <w:tc>
          <w:tcPr>
            <w:tcW w:w="425" w:type="dxa"/>
            <w:vAlign w:val="center"/>
          </w:tcPr>
          <w:p w14:paraId="3163D204"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5D7CBB58" w14:textId="77777777" w:rsidR="00625391" w:rsidRDefault="0042027B">
            <w:pPr>
              <w:rPr>
                <w:rFonts w:ascii="宋体" w:hAnsi="宋体"/>
                <w:color w:val="000000" w:themeColor="text1"/>
              </w:rPr>
            </w:pPr>
            <w:r>
              <w:rPr>
                <w:rFonts w:ascii="宋体" w:hAnsi="宋体" w:hint="eastAsia"/>
                <w:color w:val="000000" w:themeColor="text1"/>
              </w:rPr>
              <w:t>由历史悠久的诺维信和科汉森于2024年合并而成的一家跨国生物技术公司，专注于益生菌、酶及食品和健康领域的生物解决方案</w:t>
            </w:r>
          </w:p>
        </w:tc>
      </w:tr>
      <w:tr w:rsidR="00625391" w14:paraId="5E717BDF" w14:textId="77777777">
        <w:tc>
          <w:tcPr>
            <w:tcW w:w="2689" w:type="dxa"/>
            <w:vAlign w:val="center"/>
          </w:tcPr>
          <w:p w14:paraId="5353CA9A" w14:textId="77777777" w:rsidR="00625391" w:rsidRDefault="0042027B">
            <w:pPr>
              <w:rPr>
                <w:rFonts w:ascii="宋体" w:hAnsi="宋体"/>
              </w:rPr>
            </w:pPr>
            <w:r>
              <w:rPr>
                <w:rFonts w:ascii="宋体" w:hAnsi="宋体" w:hint="eastAsia"/>
              </w:rPr>
              <w:t>善恩康</w:t>
            </w:r>
          </w:p>
        </w:tc>
        <w:tc>
          <w:tcPr>
            <w:tcW w:w="425" w:type="dxa"/>
            <w:vAlign w:val="center"/>
          </w:tcPr>
          <w:p w14:paraId="509060CB" w14:textId="77777777" w:rsidR="00625391" w:rsidRDefault="0042027B">
            <w:pPr>
              <w:jc w:val="center"/>
              <w:rPr>
                <w:color w:val="000000" w:themeColor="text1"/>
              </w:rPr>
            </w:pPr>
            <w:bookmarkStart w:id="8" w:name="OLE_LINK2"/>
            <w:bookmarkStart w:id="9" w:name="OLE_LINK1"/>
            <w:r>
              <w:rPr>
                <w:rFonts w:hint="eastAsia"/>
                <w:color w:val="000000" w:themeColor="text1"/>
              </w:rPr>
              <w:t>指</w:t>
            </w:r>
            <w:bookmarkEnd w:id="8"/>
            <w:bookmarkEnd w:id="9"/>
          </w:p>
        </w:tc>
        <w:tc>
          <w:tcPr>
            <w:tcW w:w="5709" w:type="dxa"/>
            <w:vAlign w:val="center"/>
          </w:tcPr>
          <w:p w14:paraId="4DDE2655" w14:textId="77777777" w:rsidR="00625391" w:rsidRDefault="0042027B">
            <w:pPr>
              <w:rPr>
                <w:rFonts w:ascii="宋体" w:hAnsi="宋体"/>
                <w:color w:val="000000" w:themeColor="text1"/>
              </w:rPr>
            </w:pPr>
            <w:r>
              <w:rPr>
                <w:rFonts w:ascii="宋体" w:hAnsi="宋体" w:hint="eastAsia"/>
                <w:color w:val="000000" w:themeColor="text1"/>
              </w:rPr>
              <w:t>善恩康生物科技（苏州）有限公司</w:t>
            </w:r>
          </w:p>
        </w:tc>
      </w:tr>
      <w:tr w:rsidR="00625391" w14:paraId="0D9185F1" w14:textId="77777777">
        <w:tc>
          <w:tcPr>
            <w:tcW w:w="2689" w:type="dxa"/>
            <w:vAlign w:val="center"/>
          </w:tcPr>
          <w:p w14:paraId="42A9F08E" w14:textId="77777777" w:rsidR="00625391" w:rsidRDefault="0042027B">
            <w:pPr>
              <w:rPr>
                <w:rFonts w:ascii="宋体" w:hAnsi="宋体"/>
              </w:rPr>
            </w:pPr>
            <w:r>
              <w:rPr>
                <w:rFonts w:ascii="宋体" w:hAnsi="宋体" w:hint="eastAsia"/>
              </w:rPr>
              <w:t>重庆登康</w:t>
            </w:r>
          </w:p>
        </w:tc>
        <w:tc>
          <w:tcPr>
            <w:tcW w:w="425" w:type="dxa"/>
            <w:vAlign w:val="center"/>
          </w:tcPr>
          <w:p w14:paraId="0C7E4990"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63D8C1D9" w14:textId="77777777" w:rsidR="00625391" w:rsidRDefault="0042027B">
            <w:pPr>
              <w:rPr>
                <w:rFonts w:ascii="宋体" w:hAnsi="宋体"/>
                <w:color w:val="000000" w:themeColor="text1"/>
              </w:rPr>
            </w:pPr>
            <w:r>
              <w:rPr>
                <w:rFonts w:ascii="宋体" w:hAnsi="宋体" w:hint="eastAsia"/>
                <w:color w:val="000000" w:themeColor="text1"/>
              </w:rPr>
              <w:t>重庆登康口腔护理用品股份有限公司</w:t>
            </w:r>
          </w:p>
        </w:tc>
      </w:tr>
      <w:tr w:rsidR="00625391" w14:paraId="346FBBAC" w14:textId="77777777">
        <w:tc>
          <w:tcPr>
            <w:tcW w:w="2689" w:type="dxa"/>
            <w:vAlign w:val="center"/>
          </w:tcPr>
          <w:p w14:paraId="22CC1571" w14:textId="77777777" w:rsidR="00625391" w:rsidRDefault="0042027B">
            <w:pPr>
              <w:rPr>
                <w:rFonts w:ascii="宋体" w:hAnsi="宋体"/>
              </w:rPr>
            </w:pPr>
            <w:r>
              <w:rPr>
                <w:rFonts w:ascii="宋体" w:hAnsi="宋体" w:hint="eastAsia"/>
              </w:rPr>
              <w:t>云南白药</w:t>
            </w:r>
          </w:p>
        </w:tc>
        <w:tc>
          <w:tcPr>
            <w:tcW w:w="425" w:type="dxa"/>
            <w:vAlign w:val="center"/>
          </w:tcPr>
          <w:p w14:paraId="0A5F4DF2"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053DF1BE" w14:textId="77777777" w:rsidR="00625391" w:rsidRDefault="0042027B">
            <w:pPr>
              <w:rPr>
                <w:rFonts w:ascii="宋体" w:hAnsi="宋体"/>
                <w:color w:val="000000" w:themeColor="text1"/>
              </w:rPr>
            </w:pPr>
            <w:r>
              <w:rPr>
                <w:rFonts w:ascii="宋体" w:hAnsi="宋体" w:hint="eastAsia"/>
                <w:color w:val="000000" w:themeColor="text1"/>
              </w:rPr>
              <w:t>云南白药集团健康产品有限公司</w:t>
            </w:r>
          </w:p>
        </w:tc>
      </w:tr>
      <w:tr w:rsidR="00625391" w14:paraId="1365A5E7" w14:textId="77777777">
        <w:tc>
          <w:tcPr>
            <w:tcW w:w="2689" w:type="dxa"/>
            <w:vAlign w:val="center"/>
          </w:tcPr>
          <w:p w14:paraId="3D7F916C" w14:textId="77777777" w:rsidR="00625391" w:rsidRDefault="0042027B">
            <w:pPr>
              <w:rPr>
                <w:rFonts w:ascii="宋体" w:hAnsi="宋体"/>
              </w:rPr>
            </w:pPr>
            <w:r>
              <w:rPr>
                <w:rFonts w:ascii="宋体" w:hAnsi="宋体"/>
              </w:rPr>
              <w:t>Medline</w:t>
            </w:r>
          </w:p>
        </w:tc>
        <w:tc>
          <w:tcPr>
            <w:tcW w:w="425" w:type="dxa"/>
            <w:vAlign w:val="center"/>
          </w:tcPr>
          <w:p w14:paraId="61FAB134"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696CF0FA" w14:textId="77777777" w:rsidR="00625391" w:rsidRDefault="0042027B">
            <w:pPr>
              <w:rPr>
                <w:rFonts w:ascii="宋体" w:hAnsi="宋体"/>
                <w:color w:val="000000" w:themeColor="text1"/>
              </w:rPr>
            </w:pPr>
            <w:r>
              <w:rPr>
                <w:rFonts w:ascii="宋体" w:hAnsi="宋体"/>
                <w:color w:val="000000" w:themeColor="text1"/>
              </w:rPr>
              <w:t xml:space="preserve">Medline </w:t>
            </w:r>
            <w:proofErr w:type="spellStart"/>
            <w:r>
              <w:rPr>
                <w:rFonts w:ascii="宋体" w:hAnsi="宋体"/>
                <w:color w:val="000000" w:themeColor="text1"/>
              </w:rPr>
              <w:t>Industries,LP</w:t>
            </w:r>
            <w:proofErr w:type="spellEnd"/>
          </w:p>
        </w:tc>
      </w:tr>
      <w:tr w:rsidR="00625391" w14:paraId="6CD8760F" w14:textId="77777777">
        <w:tc>
          <w:tcPr>
            <w:tcW w:w="2689" w:type="dxa"/>
            <w:vAlign w:val="center"/>
          </w:tcPr>
          <w:p w14:paraId="3D9A44CB" w14:textId="77777777" w:rsidR="00625391" w:rsidRDefault="0042027B">
            <w:pPr>
              <w:rPr>
                <w:rFonts w:ascii="宋体" w:hAnsi="宋体"/>
              </w:rPr>
            </w:pPr>
            <w:r>
              <w:rPr>
                <w:rFonts w:ascii="宋体" w:hAnsi="宋体"/>
              </w:rPr>
              <w:t>CARDINAL HEALTH</w:t>
            </w:r>
          </w:p>
        </w:tc>
        <w:tc>
          <w:tcPr>
            <w:tcW w:w="425" w:type="dxa"/>
            <w:vAlign w:val="center"/>
          </w:tcPr>
          <w:p w14:paraId="624DEA39"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621F7BAD" w14:textId="77777777" w:rsidR="00625391" w:rsidRDefault="0042027B">
            <w:pPr>
              <w:rPr>
                <w:rFonts w:ascii="宋体" w:hAnsi="宋体"/>
                <w:color w:val="000000" w:themeColor="text1"/>
              </w:rPr>
            </w:pPr>
            <w:r>
              <w:rPr>
                <w:rFonts w:ascii="宋体" w:hAnsi="宋体"/>
                <w:color w:val="000000" w:themeColor="text1"/>
              </w:rPr>
              <w:t>CARDINAL HEALTH SINGAPORE 225 PTE. LTD.</w:t>
            </w:r>
          </w:p>
        </w:tc>
      </w:tr>
      <w:tr w:rsidR="00625391" w14:paraId="31D0D220" w14:textId="77777777">
        <w:tc>
          <w:tcPr>
            <w:tcW w:w="2689" w:type="dxa"/>
            <w:vAlign w:val="center"/>
          </w:tcPr>
          <w:p w14:paraId="473611F6" w14:textId="77777777" w:rsidR="00625391" w:rsidRDefault="0042027B">
            <w:pPr>
              <w:rPr>
                <w:rFonts w:ascii="宋体" w:hAnsi="宋体"/>
              </w:rPr>
            </w:pPr>
            <w:r>
              <w:rPr>
                <w:rFonts w:ascii="宋体" w:hAnsi="宋体" w:hint="eastAsia"/>
              </w:rPr>
              <w:t>欧睿国际</w:t>
            </w:r>
          </w:p>
        </w:tc>
        <w:tc>
          <w:tcPr>
            <w:tcW w:w="425" w:type="dxa"/>
            <w:vAlign w:val="center"/>
          </w:tcPr>
          <w:p w14:paraId="005BF598"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62E978EC" w14:textId="77777777" w:rsidR="00625391" w:rsidRDefault="0042027B">
            <w:pPr>
              <w:rPr>
                <w:rFonts w:ascii="宋体" w:hAnsi="宋体"/>
                <w:color w:val="000000" w:themeColor="text1"/>
              </w:rPr>
            </w:pPr>
            <w:r>
              <w:rPr>
                <w:rFonts w:ascii="宋体" w:hAnsi="宋体" w:hint="eastAsia"/>
                <w:color w:val="000000" w:themeColor="text1"/>
              </w:rPr>
              <w:t>一家独立的市场研究咨询公司，提供当今日益国际化的商业环境中所需的全球、国家和本地商业信息的深度数据等</w:t>
            </w:r>
          </w:p>
        </w:tc>
      </w:tr>
      <w:tr w:rsidR="00625391" w14:paraId="2DCAAC30" w14:textId="77777777">
        <w:tc>
          <w:tcPr>
            <w:tcW w:w="2689" w:type="dxa"/>
            <w:vAlign w:val="center"/>
          </w:tcPr>
          <w:p w14:paraId="3319D610" w14:textId="77777777" w:rsidR="00625391" w:rsidRDefault="0042027B">
            <w:pPr>
              <w:rPr>
                <w:rFonts w:ascii="宋体" w:hAnsi="宋体"/>
              </w:rPr>
            </w:pPr>
            <w:r>
              <w:rPr>
                <w:rFonts w:ascii="宋体" w:hAnsi="宋体" w:hint="eastAsia"/>
              </w:rPr>
              <w:t>欧特欧咨询</w:t>
            </w:r>
          </w:p>
        </w:tc>
        <w:tc>
          <w:tcPr>
            <w:tcW w:w="425" w:type="dxa"/>
            <w:vAlign w:val="center"/>
          </w:tcPr>
          <w:p w14:paraId="013605BF"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10873360" w14:textId="77777777" w:rsidR="00625391" w:rsidRDefault="0042027B">
            <w:pPr>
              <w:rPr>
                <w:rFonts w:ascii="宋体" w:hAnsi="宋体"/>
                <w:color w:val="000000" w:themeColor="text1"/>
              </w:rPr>
            </w:pPr>
            <w:r>
              <w:rPr>
                <w:rFonts w:ascii="宋体" w:hAnsi="宋体" w:hint="eastAsia"/>
                <w:color w:val="000000" w:themeColor="text1"/>
              </w:rPr>
              <w:t>欧特欧咨询专注于电商大数据监测与研究，是国内率先实现网络零售全平台、全品类监测的权威机构</w:t>
            </w:r>
          </w:p>
        </w:tc>
      </w:tr>
      <w:tr w:rsidR="00625391" w14:paraId="2AF8154C" w14:textId="77777777">
        <w:tc>
          <w:tcPr>
            <w:tcW w:w="2689" w:type="dxa"/>
            <w:vAlign w:val="center"/>
          </w:tcPr>
          <w:p w14:paraId="533C8943" w14:textId="77777777" w:rsidR="00625391" w:rsidRDefault="0042027B">
            <w:pPr>
              <w:rPr>
                <w:rFonts w:ascii="宋体" w:hAnsi="宋体"/>
              </w:rPr>
            </w:pPr>
            <w:r>
              <w:rPr>
                <w:rFonts w:ascii="宋体" w:hAnsi="宋体" w:hint="eastAsia"/>
              </w:rPr>
              <w:t>华经产业研究院</w:t>
            </w:r>
          </w:p>
        </w:tc>
        <w:tc>
          <w:tcPr>
            <w:tcW w:w="425" w:type="dxa"/>
            <w:vAlign w:val="center"/>
          </w:tcPr>
          <w:p w14:paraId="546AAD09" w14:textId="77777777" w:rsidR="00625391" w:rsidRDefault="0042027B">
            <w:pPr>
              <w:jc w:val="center"/>
              <w:rPr>
                <w:color w:val="000000" w:themeColor="text1"/>
              </w:rPr>
            </w:pPr>
            <w:r>
              <w:rPr>
                <w:rFonts w:hint="eastAsia"/>
                <w:color w:val="000000" w:themeColor="text1"/>
              </w:rPr>
              <w:t>指</w:t>
            </w:r>
          </w:p>
        </w:tc>
        <w:tc>
          <w:tcPr>
            <w:tcW w:w="5709" w:type="dxa"/>
            <w:vAlign w:val="center"/>
          </w:tcPr>
          <w:p w14:paraId="1B7D24C3" w14:textId="77777777" w:rsidR="00625391" w:rsidRDefault="0042027B">
            <w:pPr>
              <w:rPr>
                <w:rFonts w:ascii="宋体" w:hAnsi="宋体"/>
                <w:color w:val="000000" w:themeColor="text1"/>
              </w:rPr>
            </w:pPr>
            <w:r>
              <w:rPr>
                <w:rFonts w:ascii="宋体" w:hAnsi="宋体" w:hint="eastAsia"/>
                <w:color w:val="000000" w:themeColor="text1"/>
              </w:rPr>
              <w:t>华经艾凯（北京）企业咨询有限公司，成立于2009年,专注大中华</w:t>
            </w:r>
            <w:proofErr w:type="gramStart"/>
            <w:r>
              <w:rPr>
                <w:rFonts w:ascii="宋体" w:hAnsi="宋体" w:hint="eastAsia"/>
                <w:color w:val="000000" w:themeColor="text1"/>
              </w:rPr>
              <w:t>区产业</w:t>
            </w:r>
            <w:proofErr w:type="gramEnd"/>
            <w:r>
              <w:rPr>
                <w:rFonts w:ascii="宋体" w:hAnsi="宋体" w:hint="eastAsia"/>
                <w:color w:val="000000" w:themeColor="text1"/>
              </w:rPr>
              <w:t>经济情报及研究，为企业商业决策赋能，是中国领先的市场研究报告和竞争情报提供商。</w:t>
            </w:r>
          </w:p>
        </w:tc>
      </w:tr>
    </w:tbl>
    <w:p w14:paraId="0A55D0E4" w14:textId="77777777" w:rsidR="00625391" w:rsidRDefault="00625391">
      <w:pPr>
        <w:rPr>
          <w:color w:val="000000" w:themeColor="text1"/>
        </w:rPr>
      </w:pPr>
    </w:p>
    <w:p w14:paraId="193B6ADC" w14:textId="77777777" w:rsidR="00625391" w:rsidRDefault="0042027B">
      <w:pPr>
        <w:pStyle w:val="1"/>
        <w:numPr>
          <w:ilvl w:val="0"/>
          <w:numId w:val="3"/>
        </w:numPr>
        <w:rPr>
          <w:rFonts w:ascii="黑体" w:hAnsi="黑体"/>
          <w:color w:val="000000" w:themeColor="text1"/>
        </w:rPr>
      </w:pPr>
      <w:bookmarkStart w:id="10" w:name="_Toc76114273"/>
      <w:bookmarkStart w:id="11" w:name="_Toc200030540"/>
      <w:r>
        <w:rPr>
          <w:rFonts w:ascii="黑体" w:hAnsi="黑体" w:hint="eastAsia"/>
          <w:color w:val="000000" w:themeColor="text1"/>
        </w:rPr>
        <w:lastRenderedPageBreak/>
        <w:t>公司简介</w:t>
      </w:r>
      <w:bookmarkEnd w:id="7"/>
      <w:r>
        <w:rPr>
          <w:rFonts w:ascii="黑体" w:hAnsi="黑体" w:hint="eastAsia"/>
          <w:color w:val="000000" w:themeColor="text1"/>
        </w:rPr>
        <w:t>和主要财务指标</w:t>
      </w:r>
    </w:p>
    <w:p w14:paraId="177F3DF6" w14:textId="77777777" w:rsidR="00625391" w:rsidRDefault="0042027B">
      <w:pPr>
        <w:pStyle w:val="2"/>
        <w:numPr>
          <w:ilvl w:val="0"/>
          <w:numId w:val="4"/>
        </w:numPr>
        <w:ind w:left="0" w:firstLine="0"/>
        <w:rPr>
          <w:color w:val="000000" w:themeColor="text1"/>
        </w:rPr>
      </w:pPr>
      <w:bookmarkStart w:id="12" w:name="_Toc342051041"/>
      <w:bookmarkStart w:id="13" w:name="_Toc342565881"/>
      <w:bookmarkEnd w:id="10"/>
      <w:bookmarkEnd w:id="11"/>
      <w:r>
        <w:rPr>
          <w:rFonts w:hint="eastAsia"/>
          <w:color w:val="000000" w:themeColor="text1"/>
        </w:rPr>
        <w:t>公司信息</w:t>
      </w:r>
      <w:bookmarkEnd w:id="12"/>
      <w:bookmarkEnd w:id="13"/>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625391" w14:paraId="33140B68" w14:textId="77777777">
        <w:trPr>
          <w:trHeight w:val="293"/>
        </w:trPr>
        <w:sdt>
          <w:sdtPr>
            <w:tag w:val="_PLD_372cd7a5ecc1420488735479d42bf939"/>
            <w:id w:val="1884674554"/>
          </w:sdtPr>
          <w:sdtContent>
            <w:tc>
              <w:tcPr>
                <w:tcW w:w="2169" w:type="pct"/>
                <w:tcBorders>
                  <w:top w:val="single" w:sz="4" w:space="0" w:color="auto"/>
                  <w:bottom w:val="single" w:sz="4" w:space="0" w:color="auto"/>
                  <w:right w:val="single" w:sz="4" w:space="0" w:color="auto"/>
                </w:tcBorders>
              </w:tcPr>
              <w:p w14:paraId="0778B726"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公司的中文名称</w:t>
                </w:r>
              </w:p>
            </w:tc>
          </w:sdtContent>
        </w:sdt>
        <w:sdt>
          <w:sdtPr>
            <w:rPr>
              <w:rFonts w:hint="eastAsia"/>
              <w:color w:val="000000" w:themeColor="text1"/>
            </w:rPr>
            <w:alias w:val="公司法定中文名称"/>
            <w:tag w:val="_GBC_6f7f4fb261c84402a309f1371502ca4f"/>
            <w:id w:val="-1399208265"/>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14:paraId="3D16E9CC"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倍加洁集团股份有限公司</w:t>
                </w:r>
              </w:p>
            </w:tc>
          </w:sdtContent>
        </w:sdt>
      </w:tr>
      <w:tr w:rsidR="00625391" w14:paraId="6B093957" w14:textId="77777777">
        <w:trPr>
          <w:trHeight w:val="293"/>
        </w:trPr>
        <w:tc>
          <w:tcPr>
            <w:tcW w:w="2169" w:type="pct"/>
            <w:tcBorders>
              <w:top w:val="single" w:sz="4" w:space="0" w:color="auto"/>
              <w:bottom w:val="single" w:sz="4" w:space="0" w:color="auto"/>
              <w:right w:val="single" w:sz="4" w:space="0" w:color="auto"/>
            </w:tcBorders>
          </w:tcPr>
          <w:p w14:paraId="23065585"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公司的中文简称</w:t>
            </w:r>
          </w:p>
        </w:tc>
        <w:tc>
          <w:tcPr>
            <w:tcW w:w="2831" w:type="pct"/>
            <w:tcBorders>
              <w:top w:val="single" w:sz="4" w:space="0" w:color="auto"/>
              <w:left w:val="single" w:sz="4" w:space="0" w:color="auto"/>
              <w:bottom w:val="single" w:sz="4" w:space="0" w:color="auto"/>
            </w:tcBorders>
          </w:tcPr>
          <w:p w14:paraId="450BA6C2" w14:textId="77777777" w:rsidR="00625391" w:rsidRDefault="0042027B">
            <w:pPr>
              <w:kinsoku w:val="0"/>
              <w:overflowPunct w:val="0"/>
              <w:autoSpaceDE w:val="0"/>
              <w:autoSpaceDN w:val="0"/>
              <w:adjustRightInd w:val="0"/>
              <w:snapToGrid w:val="0"/>
            </w:pPr>
            <w:r>
              <w:rPr>
                <w:rFonts w:hint="eastAsia"/>
              </w:rPr>
              <w:t>倍加洁</w:t>
            </w:r>
          </w:p>
        </w:tc>
      </w:tr>
      <w:tr w:rsidR="00625391" w14:paraId="54D0746A" w14:textId="77777777">
        <w:trPr>
          <w:trHeight w:val="293"/>
        </w:trPr>
        <w:tc>
          <w:tcPr>
            <w:tcW w:w="2169" w:type="pct"/>
            <w:tcBorders>
              <w:top w:val="single" w:sz="4" w:space="0" w:color="auto"/>
              <w:bottom w:val="single" w:sz="4" w:space="0" w:color="auto"/>
              <w:right w:val="single" w:sz="4" w:space="0" w:color="auto"/>
            </w:tcBorders>
          </w:tcPr>
          <w:p w14:paraId="5BE9A8C7" w14:textId="77777777" w:rsidR="00625391" w:rsidRDefault="0042027B">
            <w:pPr>
              <w:kinsoku w:val="0"/>
              <w:overflowPunct w:val="0"/>
              <w:autoSpaceDE w:val="0"/>
              <w:autoSpaceDN w:val="0"/>
              <w:adjustRightInd w:val="0"/>
              <w:snapToGrid w:val="0"/>
              <w:rPr>
                <w:color w:val="000000" w:themeColor="text1"/>
              </w:rPr>
            </w:pPr>
            <w:r>
              <w:rPr>
                <w:color w:val="000000" w:themeColor="text1"/>
              </w:rPr>
              <w:t>公司的外文名称</w:t>
            </w:r>
          </w:p>
        </w:tc>
        <w:tc>
          <w:tcPr>
            <w:tcW w:w="2831" w:type="pct"/>
            <w:tcBorders>
              <w:top w:val="single" w:sz="4" w:space="0" w:color="auto"/>
              <w:left w:val="single" w:sz="4" w:space="0" w:color="auto"/>
              <w:bottom w:val="single" w:sz="4" w:space="0" w:color="auto"/>
            </w:tcBorders>
          </w:tcPr>
          <w:p w14:paraId="2DFCC2F8" w14:textId="77777777" w:rsidR="00625391" w:rsidRDefault="0042027B">
            <w:pPr>
              <w:kinsoku w:val="0"/>
              <w:overflowPunct w:val="0"/>
              <w:autoSpaceDE w:val="0"/>
              <w:autoSpaceDN w:val="0"/>
              <w:adjustRightInd w:val="0"/>
              <w:snapToGrid w:val="0"/>
              <w:rPr>
                <w:rFonts w:ascii="宋体" w:hAnsi="宋体" w:cs="Times New Roman"/>
              </w:rPr>
            </w:pPr>
            <w:r>
              <w:rPr>
                <w:rFonts w:ascii="宋体" w:hAnsi="宋体" w:cs="Times New Roman"/>
              </w:rPr>
              <w:t xml:space="preserve">Perfect Group </w:t>
            </w:r>
            <w:proofErr w:type="spellStart"/>
            <w:r>
              <w:rPr>
                <w:rFonts w:ascii="宋体" w:hAnsi="宋体" w:cs="Times New Roman"/>
              </w:rPr>
              <w:t>Corp.,Ltd</w:t>
            </w:r>
            <w:proofErr w:type="spellEnd"/>
          </w:p>
        </w:tc>
      </w:tr>
      <w:tr w:rsidR="00625391" w14:paraId="3DC39F84" w14:textId="77777777">
        <w:trPr>
          <w:trHeight w:val="293"/>
        </w:trPr>
        <w:tc>
          <w:tcPr>
            <w:tcW w:w="2169" w:type="pct"/>
            <w:tcBorders>
              <w:top w:val="single" w:sz="4" w:space="0" w:color="auto"/>
              <w:bottom w:val="single" w:sz="4" w:space="0" w:color="auto"/>
              <w:right w:val="single" w:sz="4" w:space="0" w:color="auto"/>
            </w:tcBorders>
          </w:tcPr>
          <w:p w14:paraId="5C0EFBEB" w14:textId="77777777" w:rsidR="00625391" w:rsidRDefault="0042027B">
            <w:pPr>
              <w:kinsoku w:val="0"/>
              <w:overflowPunct w:val="0"/>
              <w:autoSpaceDE w:val="0"/>
              <w:autoSpaceDN w:val="0"/>
              <w:adjustRightInd w:val="0"/>
              <w:snapToGrid w:val="0"/>
              <w:rPr>
                <w:color w:val="000000" w:themeColor="text1"/>
              </w:rPr>
            </w:pPr>
            <w:r>
              <w:rPr>
                <w:color w:val="000000" w:themeColor="text1"/>
              </w:rPr>
              <w:t>公司的外文名称缩写</w:t>
            </w:r>
          </w:p>
        </w:tc>
        <w:tc>
          <w:tcPr>
            <w:tcW w:w="2831" w:type="pct"/>
            <w:tcBorders>
              <w:top w:val="single" w:sz="4" w:space="0" w:color="auto"/>
              <w:left w:val="single" w:sz="4" w:space="0" w:color="auto"/>
              <w:bottom w:val="single" w:sz="4" w:space="0" w:color="auto"/>
            </w:tcBorders>
          </w:tcPr>
          <w:p w14:paraId="45E35869" w14:textId="77777777" w:rsidR="00625391" w:rsidRDefault="0042027B">
            <w:pPr>
              <w:kinsoku w:val="0"/>
              <w:overflowPunct w:val="0"/>
              <w:autoSpaceDE w:val="0"/>
              <w:autoSpaceDN w:val="0"/>
              <w:adjustRightInd w:val="0"/>
              <w:snapToGrid w:val="0"/>
              <w:rPr>
                <w:rFonts w:ascii="宋体" w:hAnsi="宋体" w:cs="Times New Roman"/>
              </w:rPr>
            </w:pPr>
            <w:r>
              <w:rPr>
                <w:rFonts w:ascii="宋体" w:hAnsi="宋体" w:cs="Times New Roman"/>
              </w:rPr>
              <w:t>Perfect</w:t>
            </w:r>
          </w:p>
        </w:tc>
      </w:tr>
      <w:tr w:rsidR="00625391" w14:paraId="2C6130F9" w14:textId="77777777">
        <w:trPr>
          <w:trHeight w:val="293"/>
        </w:trPr>
        <w:tc>
          <w:tcPr>
            <w:tcW w:w="2169" w:type="pct"/>
            <w:tcBorders>
              <w:top w:val="single" w:sz="4" w:space="0" w:color="auto"/>
              <w:bottom w:val="single" w:sz="4" w:space="0" w:color="auto"/>
              <w:right w:val="single" w:sz="4" w:space="0" w:color="auto"/>
            </w:tcBorders>
          </w:tcPr>
          <w:p w14:paraId="14CB6FF6" w14:textId="77777777" w:rsidR="00625391" w:rsidRDefault="0042027B">
            <w:pPr>
              <w:kinsoku w:val="0"/>
              <w:overflowPunct w:val="0"/>
              <w:autoSpaceDE w:val="0"/>
              <w:autoSpaceDN w:val="0"/>
              <w:adjustRightInd w:val="0"/>
              <w:snapToGrid w:val="0"/>
              <w:rPr>
                <w:color w:val="000000" w:themeColor="text1"/>
              </w:rPr>
            </w:pPr>
            <w:r>
              <w:rPr>
                <w:color w:val="000000" w:themeColor="text1"/>
              </w:rPr>
              <w:t>公司的</w:t>
            </w:r>
            <w:r>
              <w:rPr>
                <w:rFonts w:hint="eastAsia"/>
                <w:color w:val="000000" w:themeColor="text1"/>
              </w:rPr>
              <w:t>法定代表人</w:t>
            </w:r>
          </w:p>
        </w:tc>
        <w:tc>
          <w:tcPr>
            <w:tcW w:w="2831" w:type="pct"/>
            <w:tcBorders>
              <w:top w:val="single" w:sz="4" w:space="0" w:color="auto"/>
              <w:left w:val="single" w:sz="4" w:space="0" w:color="auto"/>
              <w:bottom w:val="single" w:sz="4" w:space="0" w:color="auto"/>
            </w:tcBorders>
          </w:tcPr>
          <w:p w14:paraId="5B92DE26" w14:textId="77777777" w:rsidR="00625391" w:rsidRDefault="0042027B">
            <w:pPr>
              <w:kinsoku w:val="0"/>
              <w:overflowPunct w:val="0"/>
              <w:autoSpaceDE w:val="0"/>
              <w:autoSpaceDN w:val="0"/>
              <w:adjustRightInd w:val="0"/>
              <w:snapToGrid w:val="0"/>
              <w:jc w:val="both"/>
              <w:rPr>
                <w:color w:val="000000" w:themeColor="text1"/>
              </w:rPr>
            </w:pPr>
            <w:r>
              <w:rPr>
                <w:rFonts w:hint="eastAsia"/>
                <w:color w:val="000000" w:themeColor="text1"/>
              </w:rPr>
              <w:t>张文生</w:t>
            </w:r>
          </w:p>
        </w:tc>
      </w:tr>
    </w:tbl>
    <w:p w14:paraId="27A079C7" w14:textId="77777777" w:rsidR="00625391" w:rsidRDefault="00625391">
      <w:pPr>
        <w:rPr>
          <w:color w:val="000000" w:themeColor="text1"/>
        </w:rPr>
      </w:pPr>
    </w:p>
    <w:p w14:paraId="526C9F68" w14:textId="77777777" w:rsidR="00625391" w:rsidRDefault="0042027B">
      <w:pPr>
        <w:pStyle w:val="2"/>
        <w:numPr>
          <w:ilvl w:val="0"/>
          <w:numId w:val="4"/>
        </w:numPr>
        <w:ind w:left="0" w:firstLine="0"/>
        <w:rPr>
          <w:color w:val="000000" w:themeColor="text1"/>
        </w:rPr>
      </w:pPr>
      <w:bookmarkStart w:id="14" w:name="_Toc342051042"/>
      <w:bookmarkStart w:id="15" w:name="_Toc342565882"/>
      <w:r>
        <w:rPr>
          <w:rFonts w:hint="eastAsia"/>
          <w:color w:val="000000" w:themeColor="text1"/>
        </w:rPr>
        <w:t>联系人和联系方式</w:t>
      </w:r>
      <w:bookmarkEnd w:id="14"/>
      <w:bookmarkEnd w:id="15"/>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939"/>
        <w:gridCol w:w="2942"/>
        <w:gridCol w:w="2942"/>
      </w:tblGrid>
      <w:tr w:rsidR="00625391" w14:paraId="6CA52FF7" w14:textId="77777777">
        <w:tc>
          <w:tcPr>
            <w:tcW w:w="1666" w:type="pct"/>
            <w:tcBorders>
              <w:top w:val="single" w:sz="4" w:space="0" w:color="auto"/>
              <w:bottom w:val="single" w:sz="4" w:space="0" w:color="auto"/>
              <w:right w:val="single" w:sz="4" w:space="0" w:color="auto"/>
            </w:tcBorders>
          </w:tcPr>
          <w:p w14:paraId="2C2C4A00" w14:textId="77777777" w:rsidR="00625391" w:rsidRDefault="00625391">
            <w:pPr>
              <w:kinsoku w:val="0"/>
              <w:overflowPunct w:val="0"/>
              <w:autoSpaceDE w:val="0"/>
              <w:autoSpaceDN w:val="0"/>
              <w:adjustRightInd w:val="0"/>
              <w:snapToGrid w:val="0"/>
              <w:rPr>
                <w:color w:val="000000" w:themeColor="text1"/>
              </w:rPr>
            </w:pPr>
          </w:p>
        </w:tc>
        <w:tc>
          <w:tcPr>
            <w:tcW w:w="1667" w:type="pct"/>
            <w:tcBorders>
              <w:top w:val="single" w:sz="4" w:space="0" w:color="auto"/>
              <w:left w:val="single" w:sz="4" w:space="0" w:color="auto"/>
              <w:bottom w:val="single" w:sz="4" w:space="0" w:color="auto"/>
              <w:right w:val="single" w:sz="4" w:space="0" w:color="auto"/>
            </w:tcBorders>
          </w:tcPr>
          <w:p w14:paraId="3A1FA716" w14:textId="77777777" w:rsidR="00625391" w:rsidRDefault="00D53CF0">
            <w:pPr>
              <w:pStyle w:val="ac"/>
              <w:kinsoku w:val="0"/>
              <w:overflowPunct w:val="0"/>
              <w:autoSpaceDE w:val="0"/>
              <w:autoSpaceDN w:val="0"/>
              <w:adjustRightInd w:val="0"/>
              <w:snapToGrid w:val="0"/>
              <w:jc w:val="center"/>
              <w:rPr>
                <w:rFonts w:ascii="宋体" w:hAnsi="宋体"/>
                <w:color w:val="000000" w:themeColor="text1"/>
              </w:rPr>
            </w:pPr>
            <w:sdt>
              <w:sdtPr>
                <w:tag w:val="_PLD_d0432012a3f249c3b4fdd759ff340e86"/>
                <w:id w:val="-1082908540"/>
              </w:sdtPr>
              <w:sdtContent>
                <w:r w:rsidR="0042027B">
                  <w:rPr>
                    <w:rFonts w:ascii="宋体" w:hAnsi="宋体" w:cs="宋体" w:hint="eastAsia"/>
                    <w:color w:val="000000" w:themeColor="text1"/>
                  </w:rPr>
                  <w:t>董事会秘书</w:t>
                </w:r>
              </w:sdtContent>
            </w:sdt>
            <w:r w:rsidR="0042027B">
              <w:rPr>
                <w:rFonts w:ascii="宋体" w:hAnsi="宋体"/>
                <w:color w:val="000000" w:themeColor="text1"/>
              </w:rPr>
              <w:t xml:space="preserve"> </w:t>
            </w:r>
          </w:p>
        </w:tc>
        <w:sdt>
          <w:sdtPr>
            <w:tag w:val="_PLD_3a25396416c14d2cb0688ae0ac8a1d4d"/>
            <w:id w:val="-1269387703"/>
          </w:sdtPr>
          <w:sdtContent>
            <w:tc>
              <w:tcPr>
                <w:tcW w:w="1667" w:type="pct"/>
                <w:tcBorders>
                  <w:top w:val="single" w:sz="4" w:space="0" w:color="auto"/>
                  <w:left w:val="single" w:sz="4" w:space="0" w:color="auto"/>
                  <w:bottom w:val="single" w:sz="4" w:space="0" w:color="auto"/>
                </w:tcBorders>
              </w:tcPr>
              <w:p w14:paraId="6B59BC99" w14:textId="77777777" w:rsidR="00625391" w:rsidRDefault="0042027B">
                <w:pPr>
                  <w:pStyle w:val="ac"/>
                  <w:kinsoku w:val="0"/>
                  <w:overflowPunct w:val="0"/>
                  <w:autoSpaceDE w:val="0"/>
                  <w:autoSpaceDN w:val="0"/>
                  <w:adjustRightInd w:val="0"/>
                  <w:snapToGrid w:val="0"/>
                  <w:jc w:val="center"/>
                  <w:rPr>
                    <w:rFonts w:ascii="宋体" w:hAnsi="宋体" w:cs="宋体"/>
                    <w:color w:val="000000" w:themeColor="text1"/>
                  </w:rPr>
                </w:pPr>
                <w:r>
                  <w:rPr>
                    <w:rFonts w:ascii="宋体" w:hAnsi="宋体" w:cs="宋体" w:hint="eastAsia"/>
                    <w:color w:val="000000" w:themeColor="text1"/>
                  </w:rPr>
                  <w:t>证券事务代表</w:t>
                </w:r>
              </w:p>
            </w:tc>
          </w:sdtContent>
        </w:sdt>
      </w:tr>
      <w:tr w:rsidR="00625391" w14:paraId="4D108F59" w14:textId="77777777">
        <w:tc>
          <w:tcPr>
            <w:tcW w:w="1666" w:type="pct"/>
            <w:tcBorders>
              <w:top w:val="single" w:sz="4" w:space="0" w:color="auto"/>
              <w:bottom w:val="single" w:sz="4" w:space="0" w:color="auto"/>
              <w:right w:val="single" w:sz="4" w:space="0" w:color="auto"/>
            </w:tcBorders>
          </w:tcPr>
          <w:p w14:paraId="182E16A3"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姓名</w:t>
            </w:r>
          </w:p>
        </w:tc>
        <w:tc>
          <w:tcPr>
            <w:tcW w:w="1667" w:type="pct"/>
            <w:tcBorders>
              <w:top w:val="single" w:sz="4" w:space="0" w:color="auto"/>
              <w:left w:val="single" w:sz="4" w:space="0" w:color="auto"/>
              <w:bottom w:val="single" w:sz="4" w:space="0" w:color="auto"/>
              <w:right w:val="single" w:sz="4" w:space="0" w:color="auto"/>
            </w:tcBorders>
          </w:tcPr>
          <w:p w14:paraId="3B272117" w14:textId="77777777" w:rsidR="00625391" w:rsidRDefault="0042027B">
            <w:pPr>
              <w:kinsoku w:val="0"/>
              <w:overflowPunct w:val="0"/>
              <w:autoSpaceDE w:val="0"/>
              <w:autoSpaceDN w:val="0"/>
              <w:adjustRightInd w:val="0"/>
              <w:snapToGrid w:val="0"/>
            </w:pPr>
            <w:r>
              <w:rPr>
                <w:rFonts w:hint="eastAsia"/>
              </w:rPr>
              <w:t>薛运普</w:t>
            </w:r>
          </w:p>
        </w:tc>
        <w:tc>
          <w:tcPr>
            <w:tcW w:w="1667" w:type="pct"/>
            <w:tcBorders>
              <w:top w:val="single" w:sz="4" w:space="0" w:color="auto"/>
              <w:left w:val="single" w:sz="4" w:space="0" w:color="auto"/>
              <w:bottom w:val="single" w:sz="4" w:space="0" w:color="auto"/>
            </w:tcBorders>
          </w:tcPr>
          <w:p w14:paraId="672D39D5" w14:textId="77777777" w:rsidR="00625391" w:rsidRDefault="0042027B">
            <w:pPr>
              <w:kinsoku w:val="0"/>
              <w:overflowPunct w:val="0"/>
              <w:autoSpaceDE w:val="0"/>
              <w:autoSpaceDN w:val="0"/>
              <w:adjustRightInd w:val="0"/>
              <w:snapToGrid w:val="0"/>
            </w:pPr>
            <w:r>
              <w:rPr>
                <w:rFonts w:hint="eastAsia"/>
              </w:rPr>
              <w:t>魏巍</w:t>
            </w:r>
          </w:p>
        </w:tc>
      </w:tr>
      <w:tr w:rsidR="00625391" w14:paraId="1C21DC7A" w14:textId="77777777">
        <w:tc>
          <w:tcPr>
            <w:tcW w:w="1666" w:type="pct"/>
            <w:tcBorders>
              <w:top w:val="single" w:sz="4" w:space="0" w:color="auto"/>
              <w:bottom w:val="single" w:sz="4" w:space="0" w:color="auto"/>
              <w:right w:val="single" w:sz="4" w:space="0" w:color="auto"/>
            </w:tcBorders>
          </w:tcPr>
          <w:p w14:paraId="0F58238D"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联系地址</w:t>
            </w:r>
          </w:p>
        </w:tc>
        <w:tc>
          <w:tcPr>
            <w:tcW w:w="1667" w:type="pct"/>
            <w:tcBorders>
              <w:top w:val="single" w:sz="4" w:space="0" w:color="auto"/>
              <w:left w:val="single" w:sz="4" w:space="0" w:color="auto"/>
              <w:bottom w:val="single" w:sz="4" w:space="0" w:color="auto"/>
              <w:right w:val="single" w:sz="4" w:space="0" w:color="auto"/>
            </w:tcBorders>
          </w:tcPr>
          <w:p w14:paraId="43588002" w14:textId="77777777" w:rsidR="00625391" w:rsidRDefault="0042027B">
            <w:pPr>
              <w:kinsoku w:val="0"/>
              <w:overflowPunct w:val="0"/>
              <w:autoSpaceDE w:val="0"/>
              <w:autoSpaceDN w:val="0"/>
              <w:adjustRightInd w:val="0"/>
              <w:snapToGrid w:val="0"/>
            </w:pPr>
            <w:r>
              <w:rPr>
                <w:rFonts w:hint="eastAsia"/>
              </w:rPr>
              <w:t>江苏省扬州市杭集工业园</w:t>
            </w:r>
          </w:p>
        </w:tc>
        <w:tc>
          <w:tcPr>
            <w:tcW w:w="1667" w:type="pct"/>
            <w:tcBorders>
              <w:top w:val="single" w:sz="4" w:space="0" w:color="auto"/>
              <w:left w:val="single" w:sz="4" w:space="0" w:color="auto"/>
              <w:bottom w:val="single" w:sz="4" w:space="0" w:color="auto"/>
            </w:tcBorders>
          </w:tcPr>
          <w:p w14:paraId="3533B7E0" w14:textId="77777777" w:rsidR="00625391" w:rsidRDefault="0042027B">
            <w:pPr>
              <w:kinsoku w:val="0"/>
              <w:overflowPunct w:val="0"/>
              <w:autoSpaceDE w:val="0"/>
              <w:autoSpaceDN w:val="0"/>
              <w:adjustRightInd w:val="0"/>
              <w:snapToGrid w:val="0"/>
            </w:pPr>
            <w:r>
              <w:rPr>
                <w:rFonts w:hint="eastAsia"/>
              </w:rPr>
              <w:t>江苏省扬州市杭集工业园</w:t>
            </w:r>
          </w:p>
        </w:tc>
      </w:tr>
      <w:tr w:rsidR="00625391" w14:paraId="685404A1" w14:textId="77777777">
        <w:tc>
          <w:tcPr>
            <w:tcW w:w="1666" w:type="pct"/>
            <w:tcBorders>
              <w:top w:val="single" w:sz="4" w:space="0" w:color="auto"/>
              <w:bottom w:val="single" w:sz="4" w:space="0" w:color="auto"/>
              <w:right w:val="single" w:sz="4" w:space="0" w:color="auto"/>
            </w:tcBorders>
          </w:tcPr>
          <w:p w14:paraId="5A13EE77" w14:textId="77777777" w:rsidR="00625391" w:rsidRDefault="0042027B">
            <w:pPr>
              <w:kinsoku w:val="0"/>
              <w:overflowPunct w:val="0"/>
              <w:autoSpaceDE w:val="0"/>
              <w:autoSpaceDN w:val="0"/>
              <w:adjustRightInd w:val="0"/>
              <w:snapToGrid w:val="0"/>
              <w:rPr>
                <w:color w:val="000000" w:themeColor="text1"/>
              </w:rPr>
            </w:pPr>
            <w:r>
              <w:rPr>
                <w:color w:val="000000" w:themeColor="text1"/>
              </w:rPr>
              <w:t>电话</w:t>
            </w:r>
          </w:p>
        </w:tc>
        <w:tc>
          <w:tcPr>
            <w:tcW w:w="1667" w:type="pct"/>
            <w:tcBorders>
              <w:top w:val="single" w:sz="4" w:space="0" w:color="auto"/>
              <w:left w:val="single" w:sz="4" w:space="0" w:color="auto"/>
              <w:bottom w:val="single" w:sz="4" w:space="0" w:color="auto"/>
              <w:right w:val="single" w:sz="4" w:space="0" w:color="auto"/>
            </w:tcBorders>
          </w:tcPr>
          <w:p w14:paraId="49B02345" w14:textId="77777777" w:rsidR="00625391" w:rsidRDefault="0042027B">
            <w:pPr>
              <w:kinsoku w:val="0"/>
              <w:overflowPunct w:val="0"/>
              <w:autoSpaceDE w:val="0"/>
              <w:autoSpaceDN w:val="0"/>
              <w:adjustRightInd w:val="0"/>
              <w:snapToGrid w:val="0"/>
              <w:rPr>
                <w:rFonts w:ascii="宋体" w:hAnsi="宋体"/>
              </w:rPr>
            </w:pPr>
            <w:r>
              <w:rPr>
                <w:rFonts w:ascii="宋体" w:hAnsi="宋体"/>
              </w:rPr>
              <w:t>0514-87497666</w:t>
            </w:r>
          </w:p>
        </w:tc>
        <w:tc>
          <w:tcPr>
            <w:tcW w:w="1667" w:type="pct"/>
            <w:tcBorders>
              <w:top w:val="single" w:sz="4" w:space="0" w:color="auto"/>
              <w:left w:val="single" w:sz="4" w:space="0" w:color="auto"/>
              <w:bottom w:val="single" w:sz="4" w:space="0" w:color="auto"/>
            </w:tcBorders>
          </w:tcPr>
          <w:p w14:paraId="0545F852" w14:textId="77777777" w:rsidR="00625391" w:rsidRDefault="0042027B">
            <w:pPr>
              <w:kinsoku w:val="0"/>
              <w:overflowPunct w:val="0"/>
              <w:autoSpaceDE w:val="0"/>
              <w:autoSpaceDN w:val="0"/>
              <w:adjustRightInd w:val="0"/>
              <w:snapToGrid w:val="0"/>
              <w:rPr>
                <w:rFonts w:ascii="宋体" w:hAnsi="宋体"/>
              </w:rPr>
            </w:pPr>
            <w:r>
              <w:rPr>
                <w:rFonts w:ascii="宋体" w:hAnsi="宋体"/>
              </w:rPr>
              <w:t>0514-87497666</w:t>
            </w:r>
          </w:p>
        </w:tc>
      </w:tr>
      <w:tr w:rsidR="00625391" w14:paraId="0C90232C" w14:textId="77777777">
        <w:tc>
          <w:tcPr>
            <w:tcW w:w="1666" w:type="pct"/>
            <w:tcBorders>
              <w:top w:val="single" w:sz="4" w:space="0" w:color="auto"/>
              <w:bottom w:val="single" w:sz="4" w:space="0" w:color="auto"/>
              <w:right w:val="single" w:sz="4" w:space="0" w:color="auto"/>
            </w:tcBorders>
          </w:tcPr>
          <w:p w14:paraId="7A428015" w14:textId="77777777" w:rsidR="00625391" w:rsidRDefault="0042027B">
            <w:pPr>
              <w:kinsoku w:val="0"/>
              <w:overflowPunct w:val="0"/>
              <w:autoSpaceDE w:val="0"/>
              <w:autoSpaceDN w:val="0"/>
              <w:adjustRightInd w:val="0"/>
              <w:snapToGrid w:val="0"/>
              <w:rPr>
                <w:color w:val="000000" w:themeColor="text1"/>
              </w:rPr>
            </w:pPr>
            <w:r>
              <w:rPr>
                <w:color w:val="000000" w:themeColor="text1"/>
              </w:rPr>
              <w:t>传真</w:t>
            </w:r>
          </w:p>
        </w:tc>
        <w:tc>
          <w:tcPr>
            <w:tcW w:w="1667" w:type="pct"/>
            <w:tcBorders>
              <w:top w:val="single" w:sz="4" w:space="0" w:color="auto"/>
              <w:left w:val="single" w:sz="4" w:space="0" w:color="auto"/>
              <w:bottom w:val="single" w:sz="4" w:space="0" w:color="auto"/>
              <w:right w:val="single" w:sz="4" w:space="0" w:color="auto"/>
            </w:tcBorders>
          </w:tcPr>
          <w:p w14:paraId="64389F89" w14:textId="77777777" w:rsidR="00625391" w:rsidRDefault="0042027B">
            <w:pPr>
              <w:kinsoku w:val="0"/>
              <w:overflowPunct w:val="0"/>
              <w:autoSpaceDE w:val="0"/>
              <w:autoSpaceDN w:val="0"/>
              <w:adjustRightInd w:val="0"/>
              <w:snapToGrid w:val="0"/>
              <w:rPr>
                <w:rFonts w:ascii="宋体" w:hAnsi="宋体"/>
              </w:rPr>
            </w:pPr>
            <w:r>
              <w:rPr>
                <w:rFonts w:ascii="宋体" w:hAnsi="宋体"/>
              </w:rPr>
              <w:t>0514-87276903</w:t>
            </w:r>
          </w:p>
        </w:tc>
        <w:tc>
          <w:tcPr>
            <w:tcW w:w="1667" w:type="pct"/>
            <w:tcBorders>
              <w:top w:val="single" w:sz="4" w:space="0" w:color="auto"/>
              <w:left w:val="single" w:sz="4" w:space="0" w:color="auto"/>
              <w:bottom w:val="single" w:sz="4" w:space="0" w:color="auto"/>
            </w:tcBorders>
          </w:tcPr>
          <w:p w14:paraId="6B4D38FD" w14:textId="77777777" w:rsidR="00625391" w:rsidRDefault="0042027B">
            <w:pPr>
              <w:kinsoku w:val="0"/>
              <w:overflowPunct w:val="0"/>
              <w:autoSpaceDE w:val="0"/>
              <w:autoSpaceDN w:val="0"/>
              <w:adjustRightInd w:val="0"/>
              <w:snapToGrid w:val="0"/>
              <w:rPr>
                <w:rFonts w:ascii="宋体" w:hAnsi="宋体"/>
              </w:rPr>
            </w:pPr>
            <w:r>
              <w:rPr>
                <w:rFonts w:ascii="宋体" w:hAnsi="宋体"/>
              </w:rPr>
              <w:t>0514-87276903</w:t>
            </w:r>
          </w:p>
        </w:tc>
      </w:tr>
      <w:tr w:rsidR="00625391" w14:paraId="4BF12062" w14:textId="77777777">
        <w:tc>
          <w:tcPr>
            <w:tcW w:w="1666" w:type="pct"/>
            <w:tcBorders>
              <w:top w:val="single" w:sz="4" w:space="0" w:color="auto"/>
              <w:bottom w:val="single" w:sz="4" w:space="0" w:color="auto"/>
              <w:right w:val="single" w:sz="4" w:space="0" w:color="auto"/>
            </w:tcBorders>
          </w:tcPr>
          <w:p w14:paraId="10A1F9C6" w14:textId="77777777" w:rsidR="00625391" w:rsidRDefault="0042027B">
            <w:pPr>
              <w:kinsoku w:val="0"/>
              <w:overflowPunct w:val="0"/>
              <w:autoSpaceDE w:val="0"/>
              <w:autoSpaceDN w:val="0"/>
              <w:adjustRightInd w:val="0"/>
              <w:snapToGrid w:val="0"/>
              <w:rPr>
                <w:color w:val="000000" w:themeColor="text1"/>
              </w:rPr>
            </w:pPr>
            <w:r>
              <w:rPr>
                <w:color w:val="000000" w:themeColor="text1"/>
              </w:rPr>
              <w:t>电子信箱</w:t>
            </w:r>
          </w:p>
        </w:tc>
        <w:tc>
          <w:tcPr>
            <w:tcW w:w="1667" w:type="pct"/>
            <w:tcBorders>
              <w:top w:val="single" w:sz="4" w:space="0" w:color="auto"/>
              <w:left w:val="single" w:sz="4" w:space="0" w:color="auto"/>
              <w:bottom w:val="single" w:sz="4" w:space="0" w:color="auto"/>
              <w:right w:val="single" w:sz="4" w:space="0" w:color="auto"/>
            </w:tcBorders>
          </w:tcPr>
          <w:p w14:paraId="30F7C98B" w14:textId="77777777" w:rsidR="00625391" w:rsidRDefault="0042027B">
            <w:pPr>
              <w:kinsoku w:val="0"/>
              <w:overflowPunct w:val="0"/>
              <w:autoSpaceDE w:val="0"/>
              <w:autoSpaceDN w:val="0"/>
              <w:adjustRightInd w:val="0"/>
              <w:snapToGrid w:val="0"/>
              <w:rPr>
                <w:rFonts w:ascii="宋体" w:hAnsi="宋体"/>
              </w:rPr>
            </w:pPr>
            <w:r>
              <w:rPr>
                <w:rFonts w:ascii="宋体" w:hAnsi="宋体"/>
              </w:rPr>
              <w:t>bjjtg@oralstar.com</w:t>
            </w:r>
          </w:p>
        </w:tc>
        <w:tc>
          <w:tcPr>
            <w:tcW w:w="1667" w:type="pct"/>
            <w:tcBorders>
              <w:top w:val="single" w:sz="4" w:space="0" w:color="auto"/>
              <w:left w:val="single" w:sz="4" w:space="0" w:color="auto"/>
              <w:bottom w:val="single" w:sz="4" w:space="0" w:color="auto"/>
            </w:tcBorders>
          </w:tcPr>
          <w:p w14:paraId="2CFB9E35" w14:textId="77777777" w:rsidR="00625391" w:rsidRDefault="0042027B">
            <w:pPr>
              <w:kinsoku w:val="0"/>
              <w:overflowPunct w:val="0"/>
              <w:autoSpaceDE w:val="0"/>
              <w:autoSpaceDN w:val="0"/>
              <w:adjustRightInd w:val="0"/>
              <w:snapToGrid w:val="0"/>
              <w:rPr>
                <w:rFonts w:ascii="宋体" w:hAnsi="宋体"/>
              </w:rPr>
            </w:pPr>
            <w:r>
              <w:rPr>
                <w:rFonts w:ascii="宋体" w:hAnsi="宋体"/>
              </w:rPr>
              <w:t>bjjtg@oralstar.com</w:t>
            </w:r>
          </w:p>
        </w:tc>
      </w:tr>
    </w:tbl>
    <w:p w14:paraId="7C74343A" w14:textId="77777777" w:rsidR="00625391" w:rsidRDefault="00625391">
      <w:pPr>
        <w:rPr>
          <w:color w:val="000000" w:themeColor="text1"/>
        </w:rPr>
      </w:pPr>
    </w:p>
    <w:p w14:paraId="1104931A" w14:textId="77777777" w:rsidR="00625391" w:rsidRDefault="0042027B">
      <w:pPr>
        <w:pStyle w:val="2"/>
        <w:numPr>
          <w:ilvl w:val="0"/>
          <w:numId w:val="4"/>
        </w:numPr>
        <w:ind w:left="0" w:firstLine="0"/>
        <w:rPr>
          <w:color w:val="000000" w:themeColor="text1"/>
        </w:rPr>
      </w:pPr>
      <w:r>
        <w:rPr>
          <w:rFonts w:hint="eastAsia"/>
          <w:color w:val="000000" w:themeColor="text1"/>
        </w:rPr>
        <w:t>基本情况变更简介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625391" w14:paraId="0D7C9406" w14:textId="77777777">
        <w:trPr>
          <w:trHeight w:val="293"/>
        </w:trPr>
        <w:sdt>
          <w:sdtPr>
            <w:tag w:val="_PLD_85d89a4aa7974727a1dc32c53cb7ca26"/>
            <w:id w:val="2002156491"/>
          </w:sdtPr>
          <w:sdtContent>
            <w:tc>
              <w:tcPr>
                <w:tcW w:w="2169" w:type="pct"/>
                <w:tcBorders>
                  <w:top w:val="single" w:sz="4" w:space="0" w:color="auto"/>
                  <w:bottom w:val="single" w:sz="4" w:space="0" w:color="auto"/>
                  <w:right w:val="single" w:sz="4" w:space="0" w:color="auto"/>
                </w:tcBorders>
              </w:tcPr>
              <w:p w14:paraId="778C1400" w14:textId="77777777" w:rsidR="00625391" w:rsidRDefault="0042027B">
                <w:pPr>
                  <w:kinsoku w:val="0"/>
                  <w:overflowPunct w:val="0"/>
                  <w:autoSpaceDE w:val="0"/>
                  <w:autoSpaceDN w:val="0"/>
                  <w:adjustRightInd w:val="0"/>
                  <w:snapToGrid w:val="0"/>
                  <w:rPr>
                    <w:color w:val="000000" w:themeColor="text1"/>
                  </w:rPr>
                </w:pPr>
                <w:r>
                  <w:rPr>
                    <w:color w:val="000000" w:themeColor="text1"/>
                  </w:rPr>
                  <w:t>公司注册地址</w:t>
                </w:r>
              </w:p>
            </w:tc>
          </w:sdtContent>
        </w:sdt>
        <w:sdt>
          <w:sdtPr>
            <w:rPr>
              <w:color w:val="000000" w:themeColor="text1"/>
            </w:rPr>
            <w:alias w:val="公司注册地址"/>
            <w:tag w:val="_GBC_176149bee7bf41819b29097eb854f331"/>
            <w:id w:val="1754699896"/>
          </w:sdtPr>
          <w:sdtContent>
            <w:tc>
              <w:tcPr>
                <w:tcW w:w="2831" w:type="pct"/>
                <w:tcBorders>
                  <w:top w:val="single" w:sz="4" w:space="0" w:color="auto"/>
                  <w:left w:val="single" w:sz="4" w:space="0" w:color="auto"/>
                  <w:bottom w:val="single" w:sz="4" w:space="0" w:color="auto"/>
                </w:tcBorders>
              </w:tcPr>
              <w:p w14:paraId="53E82FBF"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扬州市杭集工业园</w:t>
                </w:r>
              </w:p>
            </w:tc>
          </w:sdtContent>
        </w:sdt>
      </w:tr>
      <w:tr w:rsidR="00625391" w14:paraId="09F7DDE6" w14:textId="77777777">
        <w:trPr>
          <w:trHeight w:val="293"/>
        </w:trPr>
        <w:tc>
          <w:tcPr>
            <w:tcW w:w="2169" w:type="pct"/>
            <w:tcBorders>
              <w:top w:val="single" w:sz="4" w:space="0" w:color="auto"/>
              <w:bottom w:val="single" w:sz="4" w:space="0" w:color="auto"/>
              <w:right w:val="single" w:sz="4" w:space="0" w:color="auto"/>
            </w:tcBorders>
          </w:tcPr>
          <w:p w14:paraId="7F47514A"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公司注册地址的历史变更情况</w:t>
            </w:r>
          </w:p>
        </w:tc>
        <w:tc>
          <w:tcPr>
            <w:tcW w:w="2831" w:type="pct"/>
            <w:tcBorders>
              <w:top w:val="single" w:sz="4" w:space="0" w:color="auto"/>
              <w:left w:val="single" w:sz="4" w:space="0" w:color="auto"/>
              <w:bottom w:val="single" w:sz="4" w:space="0" w:color="auto"/>
            </w:tcBorders>
          </w:tcPr>
          <w:p w14:paraId="6E067D0A" w14:textId="77777777" w:rsidR="00625391" w:rsidRDefault="0042027B">
            <w:pPr>
              <w:kinsoku w:val="0"/>
              <w:overflowPunct w:val="0"/>
              <w:autoSpaceDE w:val="0"/>
              <w:autoSpaceDN w:val="0"/>
              <w:adjustRightInd w:val="0"/>
              <w:snapToGrid w:val="0"/>
              <w:rPr>
                <w:rFonts w:ascii="宋体" w:hAnsi="宋体"/>
                <w:color w:val="000000" w:themeColor="text1"/>
              </w:rPr>
            </w:pPr>
            <w:r>
              <w:rPr>
                <w:rFonts w:ascii="宋体" w:hAnsi="宋体" w:hint="eastAsia"/>
                <w:color w:val="000000" w:themeColor="text1"/>
              </w:rPr>
              <w:t>2016年6月由杭集镇变更为扬州市杭集工业园</w:t>
            </w:r>
          </w:p>
        </w:tc>
      </w:tr>
      <w:tr w:rsidR="00625391" w14:paraId="330EA411" w14:textId="77777777">
        <w:trPr>
          <w:trHeight w:val="293"/>
        </w:trPr>
        <w:tc>
          <w:tcPr>
            <w:tcW w:w="2169" w:type="pct"/>
            <w:tcBorders>
              <w:top w:val="single" w:sz="4" w:space="0" w:color="auto"/>
              <w:bottom w:val="single" w:sz="4" w:space="0" w:color="auto"/>
              <w:right w:val="single" w:sz="4" w:space="0" w:color="auto"/>
            </w:tcBorders>
          </w:tcPr>
          <w:p w14:paraId="05087E60" w14:textId="77777777" w:rsidR="00625391" w:rsidRDefault="0042027B">
            <w:pPr>
              <w:kinsoku w:val="0"/>
              <w:overflowPunct w:val="0"/>
              <w:autoSpaceDE w:val="0"/>
              <w:autoSpaceDN w:val="0"/>
              <w:adjustRightInd w:val="0"/>
              <w:snapToGrid w:val="0"/>
              <w:rPr>
                <w:color w:val="000000" w:themeColor="text1"/>
              </w:rPr>
            </w:pPr>
            <w:r>
              <w:rPr>
                <w:color w:val="000000" w:themeColor="text1"/>
              </w:rPr>
              <w:t>公司办公地址</w:t>
            </w:r>
          </w:p>
        </w:tc>
        <w:tc>
          <w:tcPr>
            <w:tcW w:w="2831" w:type="pct"/>
            <w:tcBorders>
              <w:top w:val="single" w:sz="4" w:space="0" w:color="auto"/>
              <w:left w:val="single" w:sz="4" w:space="0" w:color="auto"/>
              <w:bottom w:val="single" w:sz="4" w:space="0" w:color="auto"/>
            </w:tcBorders>
          </w:tcPr>
          <w:p w14:paraId="31E4D6BB"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江苏省扬州市杭集工业园</w:t>
            </w:r>
          </w:p>
        </w:tc>
      </w:tr>
      <w:tr w:rsidR="00625391" w14:paraId="27F55180" w14:textId="77777777">
        <w:trPr>
          <w:trHeight w:val="293"/>
        </w:trPr>
        <w:tc>
          <w:tcPr>
            <w:tcW w:w="2169" w:type="pct"/>
            <w:tcBorders>
              <w:top w:val="single" w:sz="4" w:space="0" w:color="auto"/>
              <w:bottom w:val="single" w:sz="4" w:space="0" w:color="auto"/>
              <w:right w:val="single" w:sz="4" w:space="0" w:color="auto"/>
            </w:tcBorders>
          </w:tcPr>
          <w:p w14:paraId="53B8FBBD" w14:textId="77777777" w:rsidR="00625391" w:rsidRDefault="0042027B">
            <w:pPr>
              <w:kinsoku w:val="0"/>
              <w:overflowPunct w:val="0"/>
              <w:autoSpaceDE w:val="0"/>
              <w:autoSpaceDN w:val="0"/>
              <w:adjustRightInd w:val="0"/>
              <w:snapToGrid w:val="0"/>
              <w:rPr>
                <w:color w:val="000000" w:themeColor="text1"/>
              </w:rPr>
            </w:pPr>
            <w:r>
              <w:rPr>
                <w:color w:val="000000" w:themeColor="text1"/>
              </w:rPr>
              <w:t>公司办公地址的邮政编码</w:t>
            </w:r>
          </w:p>
        </w:tc>
        <w:tc>
          <w:tcPr>
            <w:tcW w:w="2831" w:type="pct"/>
            <w:tcBorders>
              <w:top w:val="single" w:sz="4" w:space="0" w:color="auto"/>
              <w:left w:val="single" w:sz="4" w:space="0" w:color="auto"/>
              <w:bottom w:val="single" w:sz="4" w:space="0" w:color="auto"/>
            </w:tcBorders>
          </w:tcPr>
          <w:p w14:paraId="7A9E5A26" w14:textId="77777777" w:rsidR="00625391" w:rsidRDefault="0042027B">
            <w:pPr>
              <w:kinsoku w:val="0"/>
              <w:overflowPunct w:val="0"/>
              <w:autoSpaceDE w:val="0"/>
              <w:autoSpaceDN w:val="0"/>
              <w:adjustRightInd w:val="0"/>
              <w:snapToGrid w:val="0"/>
              <w:rPr>
                <w:rFonts w:ascii="宋体" w:hAnsi="宋体"/>
                <w:color w:val="000000" w:themeColor="text1"/>
              </w:rPr>
            </w:pPr>
            <w:r>
              <w:rPr>
                <w:rFonts w:ascii="宋体" w:hAnsi="宋体"/>
                <w:color w:val="000000" w:themeColor="text1"/>
              </w:rPr>
              <w:t>225111</w:t>
            </w:r>
          </w:p>
        </w:tc>
      </w:tr>
      <w:tr w:rsidR="00625391" w14:paraId="2B1E5D8F" w14:textId="77777777">
        <w:trPr>
          <w:trHeight w:val="293"/>
        </w:trPr>
        <w:tc>
          <w:tcPr>
            <w:tcW w:w="2169" w:type="pct"/>
            <w:tcBorders>
              <w:top w:val="single" w:sz="4" w:space="0" w:color="auto"/>
              <w:bottom w:val="single" w:sz="4" w:space="0" w:color="auto"/>
              <w:right w:val="single" w:sz="4" w:space="0" w:color="auto"/>
            </w:tcBorders>
          </w:tcPr>
          <w:p w14:paraId="09447258" w14:textId="77777777" w:rsidR="00625391" w:rsidRDefault="0042027B">
            <w:pPr>
              <w:kinsoku w:val="0"/>
              <w:overflowPunct w:val="0"/>
              <w:autoSpaceDE w:val="0"/>
              <w:autoSpaceDN w:val="0"/>
              <w:adjustRightInd w:val="0"/>
              <w:snapToGrid w:val="0"/>
              <w:rPr>
                <w:color w:val="000000" w:themeColor="text1"/>
              </w:rPr>
            </w:pPr>
            <w:r>
              <w:rPr>
                <w:color w:val="000000" w:themeColor="text1"/>
              </w:rPr>
              <w:t>公司网址</w:t>
            </w:r>
          </w:p>
        </w:tc>
        <w:tc>
          <w:tcPr>
            <w:tcW w:w="2831" w:type="pct"/>
            <w:tcBorders>
              <w:top w:val="single" w:sz="4" w:space="0" w:color="auto"/>
              <w:left w:val="single" w:sz="4" w:space="0" w:color="auto"/>
              <w:bottom w:val="single" w:sz="4" w:space="0" w:color="auto"/>
            </w:tcBorders>
          </w:tcPr>
          <w:p w14:paraId="21E36174" w14:textId="77777777" w:rsidR="00625391" w:rsidRDefault="0042027B">
            <w:pPr>
              <w:kinsoku w:val="0"/>
              <w:overflowPunct w:val="0"/>
              <w:autoSpaceDE w:val="0"/>
              <w:autoSpaceDN w:val="0"/>
              <w:adjustRightInd w:val="0"/>
              <w:snapToGrid w:val="0"/>
              <w:rPr>
                <w:rFonts w:ascii="宋体" w:hAnsi="宋体"/>
                <w:color w:val="000000" w:themeColor="text1"/>
              </w:rPr>
            </w:pPr>
            <w:r>
              <w:rPr>
                <w:rFonts w:ascii="宋体" w:hAnsi="宋体"/>
                <w:color w:val="000000" w:themeColor="text1"/>
              </w:rPr>
              <w:t>https://www.toothbrush.com.cn/</w:t>
            </w:r>
          </w:p>
        </w:tc>
      </w:tr>
      <w:tr w:rsidR="00625391" w14:paraId="4010064A" w14:textId="77777777">
        <w:trPr>
          <w:trHeight w:val="293"/>
        </w:trPr>
        <w:tc>
          <w:tcPr>
            <w:tcW w:w="2169" w:type="pct"/>
            <w:tcBorders>
              <w:top w:val="single" w:sz="4" w:space="0" w:color="auto"/>
              <w:bottom w:val="single" w:sz="4" w:space="0" w:color="auto"/>
              <w:right w:val="single" w:sz="4" w:space="0" w:color="auto"/>
            </w:tcBorders>
          </w:tcPr>
          <w:p w14:paraId="46F7F630" w14:textId="77777777" w:rsidR="00625391" w:rsidRDefault="0042027B">
            <w:pPr>
              <w:kinsoku w:val="0"/>
              <w:overflowPunct w:val="0"/>
              <w:autoSpaceDE w:val="0"/>
              <w:autoSpaceDN w:val="0"/>
              <w:adjustRightInd w:val="0"/>
              <w:snapToGrid w:val="0"/>
              <w:rPr>
                <w:color w:val="000000" w:themeColor="text1"/>
              </w:rPr>
            </w:pPr>
            <w:r>
              <w:rPr>
                <w:color w:val="000000" w:themeColor="text1"/>
              </w:rPr>
              <w:t>电子信箱</w:t>
            </w:r>
          </w:p>
        </w:tc>
        <w:tc>
          <w:tcPr>
            <w:tcW w:w="2831" w:type="pct"/>
            <w:tcBorders>
              <w:top w:val="single" w:sz="4" w:space="0" w:color="auto"/>
              <w:left w:val="single" w:sz="4" w:space="0" w:color="auto"/>
              <w:bottom w:val="single" w:sz="4" w:space="0" w:color="auto"/>
            </w:tcBorders>
          </w:tcPr>
          <w:p w14:paraId="31AC74F7" w14:textId="77777777" w:rsidR="00625391" w:rsidRDefault="0042027B">
            <w:pPr>
              <w:kinsoku w:val="0"/>
              <w:overflowPunct w:val="0"/>
              <w:autoSpaceDE w:val="0"/>
              <w:autoSpaceDN w:val="0"/>
              <w:adjustRightInd w:val="0"/>
              <w:snapToGrid w:val="0"/>
              <w:rPr>
                <w:rFonts w:ascii="宋体" w:hAnsi="宋体"/>
                <w:color w:val="000000" w:themeColor="text1"/>
              </w:rPr>
            </w:pPr>
            <w:r>
              <w:rPr>
                <w:rFonts w:ascii="宋体" w:hAnsi="宋体"/>
                <w:color w:val="000000" w:themeColor="text1"/>
              </w:rPr>
              <w:t>bjjtg@oralstar.com</w:t>
            </w:r>
          </w:p>
        </w:tc>
      </w:tr>
      <w:tr w:rsidR="00625391" w14:paraId="0AD5103B" w14:textId="77777777">
        <w:trPr>
          <w:trHeight w:val="293"/>
        </w:trPr>
        <w:tc>
          <w:tcPr>
            <w:tcW w:w="2169" w:type="pct"/>
            <w:tcBorders>
              <w:top w:val="single" w:sz="4" w:space="0" w:color="auto"/>
              <w:bottom w:val="single" w:sz="4" w:space="0" w:color="auto"/>
              <w:right w:val="single" w:sz="4" w:space="0" w:color="auto"/>
            </w:tcBorders>
          </w:tcPr>
          <w:p w14:paraId="41CE2790" w14:textId="77777777" w:rsidR="00625391" w:rsidRDefault="0042027B">
            <w:pPr>
              <w:kinsoku w:val="0"/>
              <w:overflowPunct w:val="0"/>
              <w:autoSpaceDE w:val="0"/>
              <w:autoSpaceDN w:val="0"/>
              <w:adjustRightInd w:val="0"/>
              <w:snapToGrid w:val="0"/>
              <w:rPr>
                <w:color w:val="000000" w:themeColor="text1"/>
              </w:rPr>
            </w:pPr>
            <w:r>
              <w:rPr>
                <w:color w:val="000000" w:themeColor="text1"/>
              </w:rPr>
              <w:t>报告期内变更情况查询索引</w:t>
            </w:r>
          </w:p>
        </w:tc>
        <w:tc>
          <w:tcPr>
            <w:tcW w:w="2831" w:type="pct"/>
            <w:tcBorders>
              <w:top w:val="single" w:sz="4" w:space="0" w:color="auto"/>
              <w:left w:val="single" w:sz="4" w:space="0" w:color="auto"/>
              <w:bottom w:val="single" w:sz="4" w:space="0" w:color="auto"/>
            </w:tcBorders>
          </w:tcPr>
          <w:p w14:paraId="1CD0A19F"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不适用</w:t>
            </w:r>
          </w:p>
        </w:tc>
      </w:tr>
    </w:tbl>
    <w:p w14:paraId="2ADC5524" w14:textId="77777777" w:rsidR="00625391" w:rsidRDefault="00625391">
      <w:pPr>
        <w:rPr>
          <w:color w:val="000000" w:themeColor="text1"/>
        </w:rPr>
      </w:pPr>
    </w:p>
    <w:p w14:paraId="61BB1846" w14:textId="77777777" w:rsidR="00625391" w:rsidRDefault="00625391">
      <w:pPr>
        <w:kinsoku w:val="0"/>
        <w:overflowPunct w:val="0"/>
        <w:autoSpaceDE w:val="0"/>
        <w:autoSpaceDN w:val="0"/>
        <w:adjustRightInd w:val="0"/>
        <w:snapToGrid w:val="0"/>
        <w:rPr>
          <w:color w:val="000000" w:themeColor="text1"/>
        </w:rPr>
      </w:pPr>
    </w:p>
    <w:p w14:paraId="619F193C" w14:textId="77777777" w:rsidR="00625391" w:rsidRDefault="0042027B">
      <w:pPr>
        <w:pStyle w:val="2"/>
        <w:numPr>
          <w:ilvl w:val="0"/>
          <w:numId w:val="4"/>
        </w:numPr>
        <w:ind w:left="0" w:firstLine="0"/>
        <w:rPr>
          <w:color w:val="000000" w:themeColor="text1"/>
        </w:rPr>
      </w:pPr>
      <w:r>
        <w:rPr>
          <w:rFonts w:hint="eastAsia"/>
          <w:color w:val="000000" w:themeColor="text1"/>
        </w:rP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625391" w14:paraId="0ABB1AEB" w14:textId="77777777">
        <w:trPr>
          <w:trHeight w:val="293"/>
        </w:trPr>
        <w:sdt>
          <w:sdtPr>
            <w:tag w:val="_PLD_5a9e1277ac2b48eb8d7aa1b69c532d31"/>
            <w:id w:val="-2091762849"/>
          </w:sdtPr>
          <w:sdtContent>
            <w:tc>
              <w:tcPr>
                <w:tcW w:w="2169" w:type="pct"/>
                <w:tcBorders>
                  <w:top w:val="single" w:sz="4" w:space="0" w:color="auto"/>
                  <w:bottom w:val="single" w:sz="4" w:space="0" w:color="auto"/>
                  <w:right w:val="single" w:sz="4" w:space="0" w:color="auto"/>
                </w:tcBorders>
              </w:tcPr>
              <w:p w14:paraId="2F97EA8A" w14:textId="77777777" w:rsidR="00625391" w:rsidRDefault="0042027B">
                <w:pPr>
                  <w:kinsoku w:val="0"/>
                  <w:overflowPunct w:val="0"/>
                  <w:autoSpaceDE w:val="0"/>
                  <w:autoSpaceDN w:val="0"/>
                  <w:adjustRightInd w:val="0"/>
                  <w:snapToGrid w:val="0"/>
                  <w:rPr>
                    <w:color w:val="000000" w:themeColor="text1"/>
                  </w:rPr>
                </w:pPr>
                <w:r>
                  <w:rPr>
                    <w:color w:val="000000" w:themeColor="text1"/>
                  </w:rPr>
                  <w:t>公司选定的信息披露报纸名称</w:t>
                </w:r>
              </w:p>
            </w:tc>
          </w:sdtContent>
        </w:sdt>
        <w:sdt>
          <w:sdtPr>
            <w:rPr>
              <w:color w:val="000000" w:themeColor="text1"/>
            </w:rPr>
            <w:alias w:val="公司选定的信息披露报纸名称"/>
            <w:tag w:val="_GBC_ea25303a54e24033a0a9a380e9688e98"/>
            <w:id w:val="-313418284"/>
          </w:sdtPr>
          <w:sdtContent>
            <w:tc>
              <w:tcPr>
                <w:tcW w:w="2831" w:type="pct"/>
                <w:tcBorders>
                  <w:top w:val="single" w:sz="4" w:space="0" w:color="auto"/>
                  <w:left w:val="single" w:sz="4" w:space="0" w:color="auto"/>
                  <w:bottom w:val="single" w:sz="4" w:space="0" w:color="auto"/>
                </w:tcBorders>
              </w:tcPr>
              <w:p w14:paraId="720D7E81"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上海证券报、证券时报</w:t>
                </w:r>
              </w:p>
            </w:tc>
          </w:sdtContent>
        </w:sdt>
      </w:tr>
      <w:tr w:rsidR="00625391" w14:paraId="3BAAD46B" w14:textId="77777777">
        <w:trPr>
          <w:trHeight w:val="293"/>
        </w:trPr>
        <w:tc>
          <w:tcPr>
            <w:tcW w:w="2169" w:type="pct"/>
            <w:tcBorders>
              <w:top w:val="single" w:sz="4" w:space="0" w:color="auto"/>
              <w:bottom w:val="single" w:sz="4" w:space="0" w:color="auto"/>
              <w:right w:val="single" w:sz="4" w:space="0" w:color="auto"/>
            </w:tcBorders>
          </w:tcPr>
          <w:p w14:paraId="47046D2E" w14:textId="77777777" w:rsidR="00625391" w:rsidRDefault="0042027B">
            <w:pPr>
              <w:kinsoku w:val="0"/>
              <w:overflowPunct w:val="0"/>
              <w:autoSpaceDE w:val="0"/>
              <w:autoSpaceDN w:val="0"/>
              <w:adjustRightInd w:val="0"/>
              <w:snapToGrid w:val="0"/>
              <w:rPr>
                <w:color w:val="000000" w:themeColor="text1"/>
              </w:rPr>
            </w:pPr>
            <w:r>
              <w:rPr>
                <w:color w:val="000000" w:themeColor="text1"/>
              </w:rPr>
              <w:t>登载半年度报告的</w:t>
            </w:r>
            <w:r>
              <w:rPr>
                <w:rFonts w:hint="eastAsia"/>
                <w:color w:val="000000" w:themeColor="text1"/>
              </w:rPr>
              <w:t>网站地</w:t>
            </w:r>
            <w:r>
              <w:rPr>
                <w:color w:val="000000" w:themeColor="text1"/>
              </w:rPr>
              <w:t>址</w:t>
            </w:r>
          </w:p>
        </w:tc>
        <w:tc>
          <w:tcPr>
            <w:tcW w:w="2831" w:type="pct"/>
            <w:tcBorders>
              <w:top w:val="single" w:sz="4" w:space="0" w:color="auto"/>
              <w:left w:val="single" w:sz="4" w:space="0" w:color="auto"/>
              <w:bottom w:val="single" w:sz="4" w:space="0" w:color="auto"/>
            </w:tcBorders>
          </w:tcPr>
          <w:p w14:paraId="0FDD6650" w14:textId="77777777" w:rsidR="00625391" w:rsidRDefault="0042027B">
            <w:pPr>
              <w:kinsoku w:val="0"/>
              <w:overflowPunct w:val="0"/>
              <w:autoSpaceDE w:val="0"/>
              <w:autoSpaceDN w:val="0"/>
              <w:adjustRightInd w:val="0"/>
              <w:snapToGrid w:val="0"/>
              <w:rPr>
                <w:rFonts w:ascii="宋体" w:hAnsi="宋体"/>
              </w:rPr>
            </w:pPr>
            <w:r>
              <w:rPr>
                <w:rFonts w:ascii="宋体" w:hAnsi="宋体"/>
              </w:rPr>
              <w:t>www.sse.com.cn</w:t>
            </w:r>
          </w:p>
        </w:tc>
      </w:tr>
      <w:tr w:rsidR="00625391" w14:paraId="2C283F81" w14:textId="77777777">
        <w:trPr>
          <w:trHeight w:val="293"/>
        </w:trPr>
        <w:tc>
          <w:tcPr>
            <w:tcW w:w="2169" w:type="pct"/>
            <w:tcBorders>
              <w:top w:val="single" w:sz="4" w:space="0" w:color="auto"/>
              <w:bottom w:val="single" w:sz="4" w:space="0" w:color="auto"/>
              <w:right w:val="single" w:sz="4" w:space="0" w:color="auto"/>
            </w:tcBorders>
          </w:tcPr>
          <w:p w14:paraId="23A3E00B" w14:textId="77777777" w:rsidR="00625391" w:rsidRDefault="0042027B">
            <w:pPr>
              <w:kinsoku w:val="0"/>
              <w:overflowPunct w:val="0"/>
              <w:autoSpaceDE w:val="0"/>
              <w:autoSpaceDN w:val="0"/>
              <w:adjustRightInd w:val="0"/>
              <w:snapToGrid w:val="0"/>
              <w:rPr>
                <w:color w:val="000000" w:themeColor="text1"/>
              </w:rPr>
            </w:pPr>
            <w:r>
              <w:rPr>
                <w:color w:val="000000" w:themeColor="text1"/>
              </w:rPr>
              <w:t>公司半年度报告备置地点</w:t>
            </w:r>
          </w:p>
        </w:tc>
        <w:tc>
          <w:tcPr>
            <w:tcW w:w="2831" w:type="pct"/>
            <w:tcBorders>
              <w:top w:val="single" w:sz="4" w:space="0" w:color="auto"/>
              <w:left w:val="single" w:sz="4" w:space="0" w:color="auto"/>
              <w:bottom w:val="single" w:sz="4" w:space="0" w:color="auto"/>
            </w:tcBorders>
          </w:tcPr>
          <w:p w14:paraId="60D6D14C" w14:textId="77777777" w:rsidR="00625391" w:rsidRDefault="0042027B">
            <w:pPr>
              <w:kinsoku w:val="0"/>
              <w:overflowPunct w:val="0"/>
              <w:autoSpaceDE w:val="0"/>
              <w:autoSpaceDN w:val="0"/>
              <w:adjustRightInd w:val="0"/>
              <w:snapToGrid w:val="0"/>
            </w:pPr>
            <w:r>
              <w:rPr>
                <w:rFonts w:hint="eastAsia"/>
              </w:rPr>
              <w:t>公司董事会办公室</w:t>
            </w:r>
          </w:p>
        </w:tc>
      </w:tr>
      <w:tr w:rsidR="00625391" w14:paraId="13ACF0D4" w14:textId="77777777">
        <w:trPr>
          <w:trHeight w:val="293"/>
        </w:trPr>
        <w:tc>
          <w:tcPr>
            <w:tcW w:w="2169" w:type="pct"/>
            <w:tcBorders>
              <w:top w:val="single" w:sz="4" w:space="0" w:color="auto"/>
              <w:bottom w:val="single" w:sz="4" w:space="0" w:color="auto"/>
              <w:right w:val="single" w:sz="4" w:space="0" w:color="auto"/>
            </w:tcBorders>
          </w:tcPr>
          <w:p w14:paraId="1F190B1C" w14:textId="77777777" w:rsidR="00625391" w:rsidRDefault="0042027B">
            <w:pPr>
              <w:kinsoku w:val="0"/>
              <w:overflowPunct w:val="0"/>
              <w:autoSpaceDE w:val="0"/>
              <w:autoSpaceDN w:val="0"/>
              <w:adjustRightInd w:val="0"/>
              <w:snapToGrid w:val="0"/>
              <w:rPr>
                <w:color w:val="000000" w:themeColor="text1"/>
              </w:rPr>
            </w:pPr>
            <w:r>
              <w:rPr>
                <w:color w:val="000000" w:themeColor="text1"/>
              </w:rPr>
              <w:t>报告期内变更情况查询索引</w:t>
            </w:r>
          </w:p>
        </w:tc>
        <w:tc>
          <w:tcPr>
            <w:tcW w:w="2831" w:type="pct"/>
            <w:tcBorders>
              <w:top w:val="single" w:sz="4" w:space="0" w:color="auto"/>
              <w:left w:val="single" w:sz="4" w:space="0" w:color="auto"/>
              <w:bottom w:val="single" w:sz="4" w:space="0" w:color="auto"/>
            </w:tcBorders>
          </w:tcPr>
          <w:p w14:paraId="1ECC0372" w14:textId="77777777" w:rsidR="00625391" w:rsidRDefault="0042027B">
            <w:pPr>
              <w:kinsoku w:val="0"/>
              <w:overflowPunct w:val="0"/>
              <w:autoSpaceDE w:val="0"/>
              <w:autoSpaceDN w:val="0"/>
              <w:adjustRightInd w:val="0"/>
              <w:snapToGrid w:val="0"/>
            </w:pPr>
            <w:r>
              <w:rPr>
                <w:rFonts w:hint="eastAsia"/>
              </w:rPr>
              <w:t>不适用</w:t>
            </w:r>
          </w:p>
        </w:tc>
      </w:tr>
    </w:tbl>
    <w:p w14:paraId="6C9FA245" w14:textId="77777777" w:rsidR="00625391" w:rsidRDefault="00625391">
      <w:pPr>
        <w:rPr>
          <w:color w:val="000000" w:themeColor="text1"/>
        </w:rPr>
      </w:pPr>
    </w:p>
    <w:p w14:paraId="4321262E" w14:textId="77777777" w:rsidR="00625391" w:rsidRDefault="0042027B">
      <w:pPr>
        <w:pStyle w:val="2"/>
        <w:numPr>
          <w:ilvl w:val="0"/>
          <w:numId w:val="4"/>
        </w:numPr>
        <w:ind w:left="0" w:firstLine="0"/>
        <w:rPr>
          <w:color w:val="000000" w:themeColor="text1"/>
        </w:rPr>
      </w:pPr>
      <w:bookmarkStart w:id="16" w:name="_Toc342051045"/>
      <w:bookmarkStart w:id="17" w:name="_Toc342565885"/>
      <w:r>
        <w:rPr>
          <w:rFonts w:hint="eastAsia"/>
          <w:color w:val="000000" w:themeColor="text1"/>
        </w:rPr>
        <w:t>公司股票简况</w:t>
      </w:r>
      <w:bookmarkEnd w:id="16"/>
      <w:bookmarkEnd w:id="17"/>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764"/>
        <w:gridCol w:w="1764"/>
        <w:gridCol w:w="1765"/>
        <w:gridCol w:w="1765"/>
        <w:gridCol w:w="1765"/>
      </w:tblGrid>
      <w:tr w:rsidR="00625391" w14:paraId="67591407" w14:textId="77777777">
        <w:trPr>
          <w:trHeight w:val="293"/>
        </w:trPr>
        <w:sdt>
          <w:sdtPr>
            <w:tag w:val="_PLD_136d907086394f5eaee0ec7d22ac5510"/>
            <w:id w:val="677623804"/>
          </w:sdtPr>
          <w:sdtContent>
            <w:tc>
              <w:tcPr>
                <w:tcW w:w="1000" w:type="pct"/>
                <w:tcBorders>
                  <w:top w:val="single" w:sz="4" w:space="0" w:color="auto"/>
                  <w:bottom w:val="single" w:sz="4" w:space="0" w:color="auto"/>
                  <w:right w:val="single" w:sz="4" w:space="0" w:color="auto"/>
                </w:tcBorders>
              </w:tcPr>
              <w:p w14:paraId="69C288F4" w14:textId="77777777" w:rsidR="00625391" w:rsidRDefault="0042027B">
                <w:pPr>
                  <w:kinsoku w:val="0"/>
                  <w:overflowPunct w:val="0"/>
                  <w:autoSpaceDE w:val="0"/>
                  <w:autoSpaceDN w:val="0"/>
                  <w:adjustRightInd w:val="0"/>
                  <w:snapToGrid w:val="0"/>
                  <w:jc w:val="center"/>
                  <w:rPr>
                    <w:color w:val="000000" w:themeColor="text1"/>
                  </w:rPr>
                </w:pPr>
                <w:r>
                  <w:rPr>
                    <w:rFonts w:hint="eastAsia"/>
                    <w:color w:val="000000" w:themeColor="text1"/>
                  </w:rPr>
                  <w:t>股票种类</w:t>
                </w:r>
              </w:p>
            </w:tc>
          </w:sdtContent>
        </w:sdt>
        <w:sdt>
          <w:sdtPr>
            <w:tag w:val="_PLD_6a843bcbb5a24c0aa6b5fa899c00d11d"/>
            <w:id w:val="-1859585233"/>
          </w:sdtPr>
          <w:sdtContent>
            <w:tc>
              <w:tcPr>
                <w:tcW w:w="1000" w:type="pct"/>
                <w:tcBorders>
                  <w:top w:val="single" w:sz="4" w:space="0" w:color="auto"/>
                  <w:left w:val="single" w:sz="4" w:space="0" w:color="auto"/>
                  <w:bottom w:val="single" w:sz="4" w:space="0" w:color="auto"/>
                  <w:right w:val="single" w:sz="4" w:space="0" w:color="auto"/>
                </w:tcBorders>
              </w:tcPr>
              <w:p w14:paraId="670CD51A" w14:textId="77777777" w:rsidR="00625391" w:rsidRDefault="0042027B">
                <w:pPr>
                  <w:kinsoku w:val="0"/>
                  <w:overflowPunct w:val="0"/>
                  <w:autoSpaceDE w:val="0"/>
                  <w:autoSpaceDN w:val="0"/>
                  <w:adjustRightInd w:val="0"/>
                  <w:snapToGrid w:val="0"/>
                  <w:jc w:val="center"/>
                  <w:rPr>
                    <w:color w:val="000000" w:themeColor="text1"/>
                  </w:rPr>
                </w:pPr>
                <w:r>
                  <w:rPr>
                    <w:rFonts w:hint="eastAsia"/>
                    <w:color w:val="000000" w:themeColor="text1"/>
                  </w:rPr>
                  <w:t>股票上市交易所</w:t>
                </w:r>
              </w:p>
            </w:tc>
          </w:sdtContent>
        </w:sdt>
        <w:sdt>
          <w:sdtPr>
            <w:tag w:val="_PLD_c012a58bb3cc4bbd9a7de1f52bd17553"/>
            <w:id w:val="-1600633330"/>
          </w:sdtPr>
          <w:sdtContent>
            <w:tc>
              <w:tcPr>
                <w:tcW w:w="1000" w:type="pct"/>
                <w:tcBorders>
                  <w:top w:val="single" w:sz="4" w:space="0" w:color="auto"/>
                  <w:left w:val="single" w:sz="4" w:space="0" w:color="auto"/>
                  <w:bottom w:val="single" w:sz="4" w:space="0" w:color="auto"/>
                  <w:right w:val="single" w:sz="4" w:space="0" w:color="auto"/>
                </w:tcBorders>
              </w:tcPr>
              <w:p w14:paraId="725825D4" w14:textId="77777777" w:rsidR="00625391" w:rsidRDefault="0042027B">
                <w:pPr>
                  <w:kinsoku w:val="0"/>
                  <w:overflowPunct w:val="0"/>
                  <w:autoSpaceDE w:val="0"/>
                  <w:autoSpaceDN w:val="0"/>
                  <w:adjustRightInd w:val="0"/>
                  <w:snapToGrid w:val="0"/>
                  <w:jc w:val="center"/>
                  <w:rPr>
                    <w:color w:val="000000" w:themeColor="text1"/>
                  </w:rPr>
                </w:pPr>
                <w:r>
                  <w:rPr>
                    <w:rFonts w:hint="eastAsia"/>
                    <w:color w:val="000000" w:themeColor="text1"/>
                  </w:rPr>
                  <w:t>股票简称</w:t>
                </w:r>
              </w:p>
            </w:tc>
          </w:sdtContent>
        </w:sdt>
        <w:sdt>
          <w:sdtPr>
            <w:tag w:val="_PLD_9fa1e8781b094b29b21027138e9f63e8"/>
            <w:id w:val="-682278262"/>
          </w:sdtPr>
          <w:sdtContent>
            <w:tc>
              <w:tcPr>
                <w:tcW w:w="1000" w:type="pct"/>
                <w:tcBorders>
                  <w:top w:val="single" w:sz="4" w:space="0" w:color="auto"/>
                  <w:left w:val="single" w:sz="4" w:space="0" w:color="auto"/>
                  <w:bottom w:val="single" w:sz="4" w:space="0" w:color="auto"/>
                  <w:right w:val="single" w:sz="4" w:space="0" w:color="auto"/>
                </w:tcBorders>
              </w:tcPr>
              <w:p w14:paraId="3AB0189F" w14:textId="77777777" w:rsidR="00625391" w:rsidRDefault="0042027B">
                <w:pPr>
                  <w:kinsoku w:val="0"/>
                  <w:overflowPunct w:val="0"/>
                  <w:autoSpaceDE w:val="0"/>
                  <w:autoSpaceDN w:val="0"/>
                  <w:adjustRightInd w:val="0"/>
                  <w:snapToGrid w:val="0"/>
                  <w:jc w:val="center"/>
                  <w:rPr>
                    <w:color w:val="000000" w:themeColor="text1"/>
                  </w:rPr>
                </w:pPr>
                <w:r>
                  <w:rPr>
                    <w:rFonts w:hint="eastAsia"/>
                    <w:color w:val="000000" w:themeColor="text1"/>
                  </w:rPr>
                  <w:t>股票代码</w:t>
                </w:r>
              </w:p>
            </w:tc>
          </w:sdtContent>
        </w:sdt>
        <w:sdt>
          <w:sdtPr>
            <w:tag w:val="_PLD_38293dc771ef4460bd5252827867d07d"/>
            <w:id w:val="92757163"/>
          </w:sdtPr>
          <w:sdtContent>
            <w:tc>
              <w:tcPr>
                <w:tcW w:w="1000" w:type="pct"/>
                <w:tcBorders>
                  <w:top w:val="single" w:sz="4" w:space="0" w:color="auto"/>
                  <w:left w:val="single" w:sz="4" w:space="0" w:color="auto"/>
                  <w:bottom w:val="single" w:sz="4" w:space="0" w:color="auto"/>
                </w:tcBorders>
              </w:tcPr>
              <w:p w14:paraId="10AD671A" w14:textId="77777777" w:rsidR="00625391" w:rsidRDefault="0042027B">
                <w:pPr>
                  <w:kinsoku w:val="0"/>
                  <w:overflowPunct w:val="0"/>
                  <w:autoSpaceDE w:val="0"/>
                  <w:autoSpaceDN w:val="0"/>
                  <w:adjustRightInd w:val="0"/>
                  <w:snapToGrid w:val="0"/>
                  <w:jc w:val="center"/>
                  <w:rPr>
                    <w:color w:val="000000" w:themeColor="text1"/>
                  </w:rPr>
                </w:pPr>
                <w:r>
                  <w:rPr>
                    <w:rFonts w:hint="eastAsia"/>
                    <w:color w:val="000000" w:themeColor="text1"/>
                  </w:rPr>
                  <w:t>变更前股票简称</w:t>
                </w:r>
              </w:p>
            </w:tc>
          </w:sdtContent>
        </w:sdt>
      </w:tr>
      <w:tr w:rsidR="00625391" w14:paraId="0EC34B52" w14:textId="77777777">
        <w:trPr>
          <w:trHeight w:val="293"/>
        </w:trPr>
        <w:tc>
          <w:tcPr>
            <w:tcW w:w="1000" w:type="pct"/>
            <w:tcBorders>
              <w:top w:val="single" w:sz="4" w:space="0" w:color="auto"/>
              <w:bottom w:val="single" w:sz="4" w:space="0" w:color="auto"/>
              <w:right w:val="single" w:sz="4" w:space="0" w:color="auto"/>
            </w:tcBorders>
          </w:tcPr>
          <w:p w14:paraId="5F624A99" w14:textId="77777777" w:rsidR="00625391" w:rsidRDefault="0042027B">
            <w:pPr>
              <w:kinsoku w:val="0"/>
              <w:overflowPunct w:val="0"/>
              <w:autoSpaceDE w:val="0"/>
              <w:autoSpaceDN w:val="0"/>
              <w:adjustRightInd w:val="0"/>
              <w:snapToGrid w:val="0"/>
              <w:jc w:val="center"/>
              <w:rPr>
                <w:rFonts w:ascii="宋体" w:hAnsi="宋体"/>
              </w:rPr>
            </w:pPr>
            <w:r>
              <w:rPr>
                <w:rFonts w:ascii="宋体" w:hAnsi="宋体" w:hint="eastAsia"/>
              </w:rPr>
              <w:t>A股</w:t>
            </w:r>
          </w:p>
        </w:tc>
        <w:tc>
          <w:tcPr>
            <w:tcW w:w="1000" w:type="pct"/>
            <w:tcBorders>
              <w:top w:val="single" w:sz="4" w:space="0" w:color="auto"/>
              <w:left w:val="single" w:sz="4" w:space="0" w:color="auto"/>
              <w:bottom w:val="single" w:sz="4" w:space="0" w:color="auto"/>
              <w:right w:val="single" w:sz="4" w:space="0" w:color="auto"/>
            </w:tcBorders>
          </w:tcPr>
          <w:p w14:paraId="58D4CBA9" w14:textId="77777777" w:rsidR="00625391" w:rsidRDefault="0042027B">
            <w:pPr>
              <w:kinsoku w:val="0"/>
              <w:overflowPunct w:val="0"/>
              <w:autoSpaceDE w:val="0"/>
              <w:autoSpaceDN w:val="0"/>
              <w:adjustRightInd w:val="0"/>
              <w:snapToGrid w:val="0"/>
              <w:jc w:val="center"/>
            </w:pPr>
            <w:r>
              <w:rPr>
                <w:rFonts w:hint="eastAsia"/>
              </w:rPr>
              <w:t>上海证券交易所</w:t>
            </w:r>
          </w:p>
        </w:tc>
        <w:tc>
          <w:tcPr>
            <w:tcW w:w="1000" w:type="pct"/>
            <w:tcBorders>
              <w:top w:val="single" w:sz="4" w:space="0" w:color="auto"/>
              <w:left w:val="single" w:sz="4" w:space="0" w:color="auto"/>
              <w:bottom w:val="single" w:sz="4" w:space="0" w:color="auto"/>
              <w:right w:val="single" w:sz="4" w:space="0" w:color="auto"/>
            </w:tcBorders>
          </w:tcPr>
          <w:p w14:paraId="76960ACD" w14:textId="77777777" w:rsidR="00625391" w:rsidRDefault="0042027B">
            <w:pPr>
              <w:kinsoku w:val="0"/>
              <w:overflowPunct w:val="0"/>
              <w:autoSpaceDE w:val="0"/>
              <w:autoSpaceDN w:val="0"/>
              <w:adjustRightInd w:val="0"/>
              <w:snapToGrid w:val="0"/>
              <w:jc w:val="center"/>
            </w:pPr>
            <w:r>
              <w:rPr>
                <w:rFonts w:hint="eastAsia"/>
              </w:rPr>
              <w:t>倍加洁</w:t>
            </w:r>
          </w:p>
        </w:tc>
        <w:tc>
          <w:tcPr>
            <w:tcW w:w="1000" w:type="pct"/>
            <w:tcBorders>
              <w:top w:val="single" w:sz="4" w:space="0" w:color="auto"/>
              <w:left w:val="single" w:sz="4" w:space="0" w:color="auto"/>
              <w:bottom w:val="single" w:sz="4" w:space="0" w:color="auto"/>
              <w:right w:val="single" w:sz="4" w:space="0" w:color="auto"/>
            </w:tcBorders>
          </w:tcPr>
          <w:p w14:paraId="752956B3" w14:textId="77777777" w:rsidR="00625391" w:rsidRDefault="0042027B">
            <w:pPr>
              <w:kinsoku w:val="0"/>
              <w:overflowPunct w:val="0"/>
              <w:autoSpaceDE w:val="0"/>
              <w:autoSpaceDN w:val="0"/>
              <w:adjustRightInd w:val="0"/>
              <w:snapToGrid w:val="0"/>
              <w:jc w:val="center"/>
              <w:rPr>
                <w:rFonts w:ascii="宋体" w:hAnsi="宋体"/>
              </w:rPr>
            </w:pPr>
            <w:r>
              <w:rPr>
                <w:rFonts w:ascii="宋体" w:hAnsi="宋体" w:hint="eastAsia"/>
              </w:rPr>
              <w:t>6</w:t>
            </w:r>
            <w:r>
              <w:rPr>
                <w:rFonts w:ascii="宋体" w:hAnsi="宋体"/>
              </w:rPr>
              <w:t>03059</w:t>
            </w:r>
          </w:p>
        </w:tc>
        <w:tc>
          <w:tcPr>
            <w:tcW w:w="1000" w:type="pct"/>
            <w:tcBorders>
              <w:top w:val="single" w:sz="4" w:space="0" w:color="auto"/>
              <w:left w:val="single" w:sz="4" w:space="0" w:color="auto"/>
              <w:bottom w:val="single" w:sz="4" w:space="0" w:color="auto"/>
            </w:tcBorders>
          </w:tcPr>
          <w:p w14:paraId="4DF01786" w14:textId="77777777" w:rsidR="00625391" w:rsidRDefault="0042027B">
            <w:pPr>
              <w:kinsoku w:val="0"/>
              <w:overflowPunct w:val="0"/>
              <w:autoSpaceDE w:val="0"/>
              <w:autoSpaceDN w:val="0"/>
              <w:adjustRightInd w:val="0"/>
              <w:snapToGrid w:val="0"/>
              <w:jc w:val="center"/>
            </w:pPr>
            <w:r>
              <w:rPr>
                <w:rFonts w:hint="eastAsia"/>
              </w:rPr>
              <w:t>无</w:t>
            </w:r>
          </w:p>
        </w:tc>
      </w:tr>
    </w:tbl>
    <w:p w14:paraId="752D41E2" w14:textId="77777777" w:rsidR="00625391" w:rsidRDefault="00625391">
      <w:pPr>
        <w:kinsoku w:val="0"/>
        <w:overflowPunct w:val="0"/>
        <w:autoSpaceDE w:val="0"/>
        <w:autoSpaceDN w:val="0"/>
        <w:adjustRightInd w:val="0"/>
        <w:snapToGrid w:val="0"/>
        <w:rPr>
          <w:color w:val="000000" w:themeColor="text1"/>
        </w:rPr>
      </w:pPr>
    </w:p>
    <w:p w14:paraId="644564AC" w14:textId="77777777" w:rsidR="00625391" w:rsidRDefault="0042027B">
      <w:pPr>
        <w:pStyle w:val="2"/>
        <w:numPr>
          <w:ilvl w:val="0"/>
          <w:numId w:val="4"/>
        </w:numPr>
        <w:ind w:left="0" w:firstLine="0"/>
        <w:rPr>
          <w:color w:val="000000" w:themeColor="text1"/>
        </w:rPr>
      </w:pPr>
      <w:r>
        <w:rPr>
          <w:rFonts w:hint="eastAsia"/>
          <w:color w:val="000000" w:themeColor="text1"/>
        </w:rPr>
        <w:t>其他有关资料</w:t>
      </w:r>
    </w:p>
    <w:sdt>
      <w:sdtPr>
        <w:rPr>
          <w:color w:val="000000" w:themeColor="text1"/>
        </w:rPr>
        <w:alias w:val="是否适用：其他有关资料[双击切换]"/>
        <w:tag w:val="_GBC_78c3cc115c0d4dd3bf5e7c57142e5e68"/>
        <w:id w:val="1590811476"/>
        <w:placeholder>
          <w:docPart w:val="GBC22222222222222222222222222222"/>
        </w:placeholder>
      </w:sdtPr>
      <w:sdtContent>
        <w:p w14:paraId="55341823"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A8EE802" w14:textId="77777777" w:rsidR="00625391" w:rsidRDefault="00625391">
      <w:pPr>
        <w:rPr>
          <w:color w:val="000000" w:themeColor="text1"/>
          <w:bdr w:val="single" w:sz="4" w:space="0" w:color="auto"/>
        </w:rPr>
      </w:pPr>
    </w:p>
    <w:p w14:paraId="676760C7" w14:textId="77777777" w:rsidR="00625391" w:rsidRDefault="0042027B">
      <w:pPr>
        <w:pStyle w:val="2"/>
        <w:numPr>
          <w:ilvl w:val="0"/>
          <w:numId w:val="4"/>
        </w:numPr>
        <w:ind w:left="0" w:firstLine="0"/>
        <w:rPr>
          <w:color w:val="000000" w:themeColor="text1"/>
        </w:rPr>
      </w:pPr>
      <w:bookmarkStart w:id="18" w:name="_Toc342056397"/>
      <w:bookmarkStart w:id="19" w:name="_Toc342565889"/>
      <w:r>
        <w:rPr>
          <w:rFonts w:hint="eastAsia"/>
          <w:color w:val="000000" w:themeColor="text1"/>
        </w:rPr>
        <w:t>公司主要会计数据和财务指标</w:t>
      </w:r>
    </w:p>
    <w:bookmarkEnd w:id="18"/>
    <w:bookmarkEnd w:id="19"/>
    <w:p w14:paraId="03F89A26" w14:textId="77777777" w:rsidR="00625391" w:rsidRDefault="0042027B">
      <w:pPr>
        <w:pStyle w:val="TOC3"/>
        <w:numPr>
          <w:ilvl w:val="1"/>
          <w:numId w:val="5"/>
        </w:numPr>
        <w:rPr>
          <w:rFonts w:ascii="宋体" w:hAnsi="宋体"/>
          <w:color w:val="000000" w:themeColor="text1"/>
        </w:rPr>
      </w:pPr>
      <w:r>
        <w:rPr>
          <w:rFonts w:ascii="宋体" w:hAnsi="宋体" w:hint="eastAsia"/>
          <w:color w:val="000000" w:themeColor="text1"/>
        </w:rPr>
        <w:t>主要会计数据</w:t>
      </w:r>
    </w:p>
    <w:p w14:paraId="733E4DD6"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报告期末公司前三年主要会计数据和财务指标"/>
          <w:tag w:val="_GBC_c7cd0dd826b247dbba8cc8b1a811aefb"/>
          <w:id w:val="-20618511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报告期末公司前三年主要会计数据和财务指标"/>
          <w:tag w:val="_GBC_2df6a5d441324c13bcf6c4c54ac41eb0"/>
          <w:id w:val="18228492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3"/>
        <w:tblW w:w="5000" w:type="pct"/>
        <w:tblLook w:val="04A0" w:firstRow="1" w:lastRow="0" w:firstColumn="1" w:lastColumn="0" w:noHBand="0" w:noVBand="1"/>
      </w:tblPr>
      <w:tblGrid>
        <w:gridCol w:w="3452"/>
        <w:gridCol w:w="1896"/>
        <w:gridCol w:w="1896"/>
        <w:gridCol w:w="1579"/>
      </w:tblGrid>
      <w:tr w:rsidR="00625391" w14:paraId="38085AB0" w14:textId="77777777">
        <w:trPr>
          <w:trHeight w:val="596"/>
        </w:trPr>
        <w:sdt>
          <w:sdtPr>
            <w:tag w:val="_PLD_e63d02b963714237aa4678b1878c888d"/>
            <w:id w:val="382302068"/>
          </w:sdtPr>
          <w:sdtContent>
            <w:tc>
              <w:tcPr>
                <w:tcW w:w="2033" w:type="pct"/>
                <w:vAlign w:val="center"/>
              </w:tcPr>
              <w:p w14:paraId="383D0720" w14:textId="77777777" w:rsidR="00625391" w:rsidRDefault="0042027B">
                <w:pPr>
                  <w:kinsoku w:val="0"/>
                  <w:overflowPunct w:val="0"/>
                  <w:autoSpaceDE w:val="0"/>
                  <w:autoSpaceDN w:val="0"/>
                  <w:adjustRightInd w:val="0"/>
                  <w:snapToGrid w:val="0"/>
                  <w:jc w:val="center"/>
                  <w:rPr>
                    <w:color w:val="000000" w:themeColor="text1"/>
                  </w:rPr>
                </w:pPr>
                <w:r>
                  <w:rPr>
                    <w:rFonts w:hint="eastAsia"/>
                    <w:color w:val="000000" w:themeColor="text1"/>
                  </w:rPr>
                  <w:t>主要会计数据</w:t>
                </w:r>
              </w:p>
            </w:tc>
          </w:sdtContent>
        </w:sdt>
        <w:sdt>
          <w:sdtPr>
            <w:tag w:val="_PLD_913ae157f7e74eee947ea98d96be3599"/>
            <w:id w:val="-187766723"/>
          </w:sdtPr>
          <w:sdtContent>
            <w:tc>
              <w:tcPr>
                <w:tcW w:w="1006" w:type="pct"/>
                <w:vAlign w:val="center"/>
              </w:tcPr>
              <w:p w14:paraId="18471E2F" w14:textId="77777777" w:rsidR="00625391" w:rsidRDefault="0042027B">
                <w:pPr>
                  <w:kinsoku w:val="0"/>
                  <w:overflowPunct w:val="0"/>
                  <w:autoSpaceDE w:val="0"/>
                  <w:autoSpaceDN w:val="0"/>
                  <w:adjustRightInd w:val="0"/>
                  <w:snapToGrid w:val="0"/>
                  <w:jc w:val="center"/>
                  <w:rPr>
                    <w:color w:val="000000" w:themeColor="text1"/>
                  </w:rPr>
                </w:pPr>
                <w:r>
                  <w:rPr>
                    <w:rFonts w:hint="eastAsia"/>
                    <w:color w:val="000000" w:themeColor="text1"/>
                  </w:rPr>
                  <w:t>本</w:t>
                </w:r>
                <w:r>
                  <w:rPr>
                    <w:color w:val="000000" w:themeColor="text1"/>
                  </w:rPr>
                  <w:t>报告期</w:t>
                </w:r>
              </w:p>
              <w:p w14:paraId="7B5DB674" w14:textId="77777777" w:rsidR="00625391" w:rsidRDefault="0042027B">
                <w:pPr>
                  <w:kinsoku w:val="0"/>
                  <w:overflowPunct w:val="0"/>
                  <w:autoSpaceDE w:val="0"/>
                  <w:autoSpaceDN w:val="0"/>
                  <w:adjustRightInd w:val="0"/>
                  <w:snapToGrid w:val="0"/>
                  <w:jc w:val="center"/>
                  <w:rPr>
                    <w:color w:val="000000" w:themeColor="text1"/>
                  </w:rPr>
                </w:pPr>
                <w:r>
                  <w:rPr>
                    <w:color w:val="000000" w:themeColor="text1"/>
                  </w:rPr>
                  <w:t>（</w:t>
                </w:r>
                <w:r>
                  <w:rPr>
                    <w:color w:val="000000" w:themeColor="text1"/>
                  </w:rPr>
                  <w:t>1</w:t>
                </w:r>
                <w:r>
                  <w:rPr>
                    <w:color w:val="000000" w:themeColor="text1"/>
                  </w:rPr>
                  <w:t>－</w:t>
                </w:r>
                <w:r>
                  <w:rPr>
                    <w:color w:val="000000" w:themeColor="text1"/>
                  </w:rPr>
                  <w:t>6</w:t>
                </w:r>
                <w:r>
                  <w:rPr>
                    <w:color w:val="000000" w:themeColor="text1"/>
                  </w:rPr>
                  <w:t>月）</w:t>
                </w:r>
              </w:p>
            </w:tc>
          </w:sdtContent>
        </w:sdt>
        <w:sdt>
          <w:sdtPr>
            <w:tag w:val="_PLD_0f32665f64034720b1ecd674058f4d8b"/>
            <w:id w:val="-545686172"/>
          </w:sdtPr>
          <w:sdtContent>
            <w:tc>
              <w:tcPr>
                <w:tcW w:w="990" w:type="pct"/>
                <w:vAlign w:val="center"/>
              </w:tcPr>
              <w:p w14:paraId="552D87FC" w14:textId="77777777" w:rsidR="00625391" w:rsidRDefault="0042027B">
                <w:pPr>
                  <w:kinsoku w:val="0"/>
                  <w:overflowPunct w:val="0"/>
                  <w:autoSpaceDE w:val="0"/>
                  <w:autoSpaceDN w:val="0"/>
                  <w:adjustRightInd w:val="0"/>
                  <w:snapToGrid w:val="0"/>
                  <w:jc w:val="center"/>
                  <w:rPr>
                    <w:color w:val="000000" w:themeColor="text1"/>
                  </w:rPr>
                </w:pPr>
                <w:r>
                  <w:rPr>
                    <w:color w:val="000000" w:themeColor="text1"/>
                  </w:rPr>
                  <w:t>上年同期</w:t>
                </w:r>
              </w:p>
            </w:tc>
          </w:sdtContent>
        </w:sdt>
        <w:sdt>
          <w:sdtPr>
            <w:tag w:val="_PLD_e634aa67fe8c44038b152224d8a245d6"/>
            <w:id w:val="-1149900898"/>
          </w:sdtPr>
          <w:sdtContent>
            <w:tc>
              <w:tcPr>
                <w:tcW w:w="971" w:type="pct"/>
                <w:vAlign w:val="center"/>
              </w:tcPr>
              <w:p w14:paraId="4EC6B486" w14:textId="77777777" w:rsidR="00625391" w:rsidRDefault="0042027B">
                <w:pPr>
                  <w:kinsoku w:val="0"/>
                  <w:overflowPunct w:val="0"/>
                  <w:autoSpaceDE w:val="0"/>
                  <w:autoSpaceDN w:val="0"/>
                  <w:adjustRightInd w:val="0"/>
                  <w:snapToGrid w:val="0"/>
                  <w:jc w:val="center"/>
                  <w:rPr>
                    <w:color w:val="000000" w:themeColor="text1"/>
                  </w:rPr>
                </w:pPr>
                <w:r>
                  <w:rPr>
                    <w:color w:val="000000" w:themeColor="text1"/>
                  </w:rPr>
                  <w:t>本报告期比上年同期增减</w:t>
                </w:r>
                <w:r>
                  <w:rPr>
                    <w:color w:val="000000" w:themeColor="text1"/>
                  </w:rPr>
                  <w:t>(%)</w:t>
                </w:r>
              </w:p>
            </w:tc>
          </w:sdtContent>
        </w:sdt>
      </w:tr>
      <w:tr w:rsidR="00625391" w14:paraId="089A82F0" w14:textId="77777777">
        <w:trPr>
          <w:trHeight w:val="90"/>
        </w:trPr>
        <w:tc>
          <w:tcPr>
            <w:tcW w:w="2033" w:type="pct"/>
          </w:tcPr>
          <w:p w14:paraId="338BDBE5"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lastRenderedPageBreak/>
              <w:t>营业收入</w:t>
            </w:r>
          </w:p>
        </w:tc>
        <w:tc>
          <w:tcPr>
            <w:tcW w:w="1006" w:type="pct"/>
          </w:tcPr>
          <w:p w14:paraId="177F9E62"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717,135,913.92 </w:t>
            </w:r>
          </w:p>
        </w:tc>
        <w:tc>
          <w:tcPr>
            <w:tcW w:w="990" w:type="pct"/>
          </w:tcPr>
          <w:p w14:paraId="15EBE64D"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cstheme="minorEastAsia"/>
                <w:bCs/>
              </w:rPr>
            </w:pPr>
            <w:r>
              <w:rPr>
                <w:rFonts w:asciiTheme="minorEastAsia" w:eastAsiaTheme="minorEastAsia" w:hAnsiTheme="minorEastAsia" w:cstheme="minorEastAsia" w:hint="eastAsia"/>
              </w:rPr>
              <w:t>620,160,522.82</w:t>
            </w:r>
          </w:p>
        </w:tc>
        <w:tc>
          <w:tcPr>
            <w:tcW w:w="971" w:type="pct"/>
          </w:tcPr>
          <w:p w14:paraId="15EEE381"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15.64</w:t>
            </w:r>
          </w:p>
        </w:tc>
      </w:tr>
      <w:tr w:rsidR="00625391" w14:paraId="01364810" w14:textId="77777777">
        <w:trPr>
          <w:trHeight w:val="285"/>
        </w:trPr>
        <w:tc>
          <w:tcPr>
            <w:tcW w:w="2033" w:type="pct"/>
          </w:tcPr>
          <w:p w14:paraId="2A9DF812"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归属于上市公司股东的净利润</w:t>
            </w:r>
          </w:p>
        </w:tc>
        <w:tc>
          <w:tcPr>
            <w:tcW w:w="1006" w:type="pct"/>
          </w:tcPr>
          <w:p w14:paraId="09429DF0" w14:textId="77777777" w:rsidR="00625391" w:rsidRDefault="0042027B">
            <w:pPr>
              <w:widowControl/>
              <w:jc w:val="right"/>
              <w:textAlignment w:val="top"/>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rPr>
              <w:t>43,520,285.26</w:t>
            </w:r>
          </w:p>
        </w:tc>
        <w:tc>
          <w:tcPr>
            <w:tcW w:w="990" w:type="pct"/>
          </w:tcPr>
          <w:p w14:paraId="5BB1BA08" w14:textId="77777777" w:rsidR="00625391" w:rsidRDefault="0042027B">
            <w:pPr>
              <w:widowControl/>
              <w:jc w:val="right"/>
              <w:textAlignment w:val="top"/>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33,142,878.09</w:t>
            </w:r>
          </w:p>
        </w:tc>
        <w:tc>
          <w:tcPr>
            <w:tcW w:w="971" w:type="pct"/>
          </w:tcPr>
          <w:p w14:paraId="4C3AA770"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rPr>
              <w:t>31.31</w:t>
            </w:r>
          </w:p>
        </w:tc>
      </w:tr>
      <w:tr w:rsidR="00625391" w14:paraId="5063B8F7" w14:textId="77777777">
        <w:trPr>
          <w:trHeight w:val="285"/>
        </w:trPr>
        <w:tc>
          <w:tcPr>
            <w:tcW w:w="2033" w:type="pct"/>
          </w:tcPr>
          <w:p w14:paraId="1A772F29"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归属于上市公司股东的扣除非经常性损益的净利润</w:t>
            </w:r>
          </w:p>
        </w:tc>
        <w:tc>
          <w:tcPr>
            <w:tcW w:w="1006" w:type="pct"/>
          </w:tcPr>
          <w:p w14:paraId="6958E4DA" w14:textId="1B4C7861" w:rsidR="00625391" w:rsidRDefault="008960D0">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39,874,083.27</w:t>
            </w:r>
          </w:p>
        </w:tc>
        <w:tc>
          <w:tcPr>
            <w:tcW w:w="990" w:type="pct"/>
          </w:tcPr>
          <w:p w14:paraId="125063F1" w14:textId="77777777" w:rsidR="00625391" w:rsidRDefault="0042027B">
            <w:pPr>
              <w:widowControl/>
              <w:jc w:val="right"/>
              <w:textAlignment w:val="top"/>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31,482,910.36</w:t>
            </w:r>
          </w:p>
        </w:tc>
        <w:tc>
          <w:tcPr>
            <w:tcW w:w="971" w:type="pct"/>
          </w:tcPr>
          <w:p w14:paraId="3116BD2A" w14:textId="1239F6D4" w:rsidR="00625391" w:rsidRDefault="008960D0">
            <w:pPr>
              <w:widowControl/>
              <w:jc w:val="right"/>
              <w:textAlignment w:val="top"/>
              <w:rPr>
                <w:rFonts w:asciiTheme="minorEastAsia" w:eastAsiaTheme="minorEastAsia" w:hAnsiTheme="minorEastAsia" w:cstheme="minorEastAsia"/>
              </w:rPr>
            </w:pPr>
            <w:r w:rsidRPr="008960D0">
              <w:rPr>
                <w:rFonts w:asciiTheme="minorEastAsia" w:eastAsiaTheme="minorEastAsia" w:hAnsiTheme="minorEastAsia" w:cstheme="minorEastAsia"/>
                <w:color w:val="000000"/>
              </w:rPr>
              <w:t>26.65</w:t>
            </w:r>
          </w:p>
        </w:tc>
      </w:tr>
      <w:tr w:rsidR="00625391" w14:paraId="427A2A46" w14:textId="77777777">
        <w:trPr>
          <w:trHeight w:val="285"/>
        </w:trPr>
        <w:tc>
          <w:tcPr>
            <w:tcW w:w="2033" w:type="pct"/>
          </w:tcPr>
          <w:p w14:paraId="1CBBCB3A" w14:textId="77777777" w:rsidR="00625391" w:rsidRDefault="0042027B">
            <w:pPr>
              <w:kinsoku w:val="0"/>
              <w:overflowPunct w:val="0"/>
              <w:autoSpaceDE w:val="0"/>
              <w:autoSpaceDN w:val="0"/>
              <w:adjustRightInd w:val="0"/>
              <w:snapToGrid w:val="0"/>
              <w:rPr>
                <w:color w:val="000000" w:themeColor="text1"/>
                <w:highlight w:val="magenta"/>
              </w:rPr>
            </w:pPr>
            <w:r>
              <w:rPr>
                <w:rFonts w:hint="eastAsia"/>
                <w:color w:val="000000" w:themeColor="text1"/>
              </w:rPr>
              <w:t>经营活动产生的现金流量净额</w:t>
            </w:r>
          </w:p>
        </w:tc>
        <w:tc>
          <w:tcPr>
            <w:tcW w:w="1006" w:type="pct"/>
          </w:tcPr>
          <w:p w14:paraId="6B702E55" w14:textId="77777777" w:rsidR="00625391" w:rsidRDefault="0042027B">
            <w:pPr>
              <w:widowControl/>
              <w:jc w:val="right"/>
              <w:textAlignment w:val="top"/>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 xml:space="preserve"> 79,702,338.49 </w:t>
            </w:r>
          </w:p>
        </w:tc>
        <w:tc>
          <w:tcPr>
            <w:tcW w:w="990" w:type="pct"/>
            <w:vAlign w:val="bottom"/>
          </w:tcPr>
          <w:p w14:paraId="49AE70E8" w14:textId="77777777" w:rsidR="00625391" w:rsidRDefault="0042027B">
            <w:pPr>
              <w:widowControl/>
              <w:jc w:val="right"/>
              <w:textAlignment w:val="top"/>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 xml:space="preserve"> 65,410,112.97 </w:t>
            </w:r>
          </w:p>
        </w:tc>
        <w:tc>
          <w:tcPr>
            <w:tcW w:w="971" w:type="pct"/>
          </w:tcPr>
          <w:p w14:paraId="442E6233"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21.85</w:t>
            </w:r>
          </w:p>
        </w:tc>
      </w:tr>
      <w:tr w:rsidR="00625391" w14:paraId="17A602AC" w14:textId="77777777">
        <w:trPr>
          <w:trHeight w:val="533"/>
        </w:trPr>
        <w:tc>
          <w:tcPr>
            <w:tcW w:w="2033" w:type="pct"/>
            <w:vAlign w:val="center"/>
          </w:tcPr>
          <w:p w14:paraId="63B4A0E9" w14:textId="77777777" w:rsidR="00625391" w:rsidRDefault="00625391">
            <w:pPr>
              <w:kinsoku w:val="0"/>
              <w:overflowPunct w:val="0"/>
              <w:autoSpaceDE w:val="0"/>
              <w:autoSpaceDN w:val="0"/>
              <w:adjustRightInd w:val="0"/>
              <w:snapToGrid w:val="0"/>
              <w:jc w:val="center"/>
              <w:rPr>
                <w:color w:val="000000" w:themeColor="text1"/>
              </w:rPr>
            </w:pPr>
          </w:p>
        </w:tc>
        <w:sdt>
          <w:sdtPr>
            <w:tag w:val="_PLD_b75e9aa554cc48539ab9de572d244f45"/>
            <w:id w:val="250780744"/>
          </w:sdtPr>
          <w:sdtContent>
            <w:tc>
              <w:tcPr>
                <w:tcW w:w="1006" w:type="pct"/>
                <w:vAlign w:val="center"/>
              </w:tcPr>
              <w:p w14:paraId="238DF08D" w14:textId="77777777" w:rsidR="00625391" w:rsidRDefault="0042027B">
                <w:pPr>
                  <w:kinsoku w:val="0"/>
                  <w:overflowPunct w:val="0"/>
                  <w:autoSpaceDE w:val="0"/>
                  <w:autoSpaceDN w:val="0"/>
                  <w:adjustRightInd w:val="0"/>
                  <w:snapToGrid w:val="0"/>
                  <w:jc w:val="center"/>
                  <w:rPr>
                    <w:color w:val="000000" w:themeColor="text1"/>
                  </w:rPr>
                </w:pPr>
                <w:r>
                  <w:rPr>
                    <w:color w:val="000000" w:themeColor="text1"/>
                  </w:rPr>
                  <w:t>本报告期末</w:t>
                </w:r>
              </w:p>
            </w:tc>
          </w:sdtContent>
        </w:sdt>
        <w:sdt>
          <w:sdtPr>
            <w:tag w:val="_PLD_7425b2bc6a39452296814978a781ba72"/>
            <w:id w:val="-630327264"/>
          </w:sdtPr>
          <w:sdtContent>
            <w:tc>
              <w:tcPr>
                <w:tcW w:w="990" w:type="pct"/>
                <w:vAlign w:val="center"/>
              </w:tcPr>
              <w:p w14:paraId="175205E6" w14:textId="77777777" w:rsidR="00625391" w:rsidRDefault="0042027B">
                <w:pPr>
                  <w:kinsoku w:val="0"/>
                  <w:overflowPunct w:val="0"/>
                  <w:autoSpaceDE w:val="0"/>
                  <w:autoSpaceDN w:val="0"/>
                  <w:adjustRightInd w:val="0"/>
                  <w:snapToGrid w:val="0"/>
                  <w:jc w:val="center"/>
                  <w:rPr>
                    <w:color w:val="000000" w:themeColor="text1"/>
                  </w:rPr>
                </w:pPr>
                <w:r>
                  <w:rPr>
                    <w:color w:val="000000" w:themeColor="text1"/>
                  </w:rPr>
                  <w:t>上年度末</w:t>
                </w:r>
              </w:p>
            </w:tc>
          </w:sdtContent>
        </w:sdt>
        <w:sdt>
          <w:sdtPr>
            <w:tag w:val="_PLD_7a1ba9a6d9b54e51bd320f47b6233184"/>
            <w:id w:val="1273668383"/>
          </w:sdtPr>
          <w:sdtContent>
            <w:tc>
              <w:tcPr>
                <w:tcW w:w="971" w:type="pct"/>
                <w:vAlign w:val="center"/>
              </w:tcPr>
              <w:p w14:paraId="40B916A1" w14:textId="77777777" w:rsidR="00625391" w:rsidRDefault="0042027B">
                <w:pPr>
                  <w:kinsoku w:val="0"/>
                  <w:overflowPunct w:val="0"/>
                  <w:autoSpaceDE w:val="0"/>
                  <w:autoSpaceDN w:val="0"/>
                  <w:adjustRightInd w:val="0"/>
                  <w:snapToGrid w:val="0"/>
                  <w:jc w:val="center"/>
                  <w:rPr>
                    <w:color w:val="000000" w:themeColor="text1"/>
                  </w:rPr>
                </w:pPr>
                <w:r>
                  <w:rPr>
                    <w:color w:val="000000" w:themeColor="text1"/>
                  </w:rPr>
                  <w:t>本报告期末比上年度末增减</w:t>
                </w:r>
                <w:r>
                  <w:rPr>
                    <w:color w:val="000000" w:themeColor="text1"/>
                  </w:rPr>
                  <w:t>(%)</w:t>
                </w:r>
              </w:p>
            </w:tc>
          </w:sdtContent>
        </w:sdt>
      </w:tr>
      <w:tr w:rsidR="00625391" w14:paraId="48989BDC" w14:textId="77777777">
        <w:trPr>
          <w:trHeight w:val="285"/>
        </w:trPr>
        <w:tc>
          <w:tcPr>
            <w:tcW w:w="2033" w:type="pct"/>
          </w:tcPr>
          <w:p w14:paraId="56C12E57"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归属于上市公司股东的净资产</w:t>
            </w:r>
          </w:p>
        </w:tc>
        <w:tc>
          <w:tcPr>
            <w:tcW w:w="1006" w:type="pct"/>
          </w:tcPr>
          <w:p w14:paraId="4C1B9FBD"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1,039,177,655.26</w:t>
            </w:r>
          </w:p>
        </w:tc>
        <w:tc>
          <w:tcPr>
            <w:tcW w:w="990" w:type="pct"/>
          </w:tcPr>
          <w:p w14:paraId="5ACBF139"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994,947,499.08</w:t>
            </w:r>
          </w:p>
        </w:tc>
        <w:tc>
          <w:tcPr>
            <w:tcW w:w="971" w:type="pct"/>
          </w:tcPr>
          <w:p w14:paraId="5CF1F032"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4.45</w:t>
            </w:r>
          </w:p>
        </w:tc>
      </w:tr>
      <w:tr w:rsidR="00625391" w14:paraId="39FBDC23" w14:textId="77777777">
        <w:trPr>
          <w:trHeight w:val="285"/>
        </w:trPr>
        <w:tc>
          <w:tcPr>
            <w:tcW w:w="2033" w:type="pct"/>
          </w:tcPr>
          <w:p w14:paraId="21A01DC4" w14:textId="77777777" w:rsidR="00625391" w:rsidRDefault="0042027B">
            <w:pPr>
              <w:kinsoku w:val="0"/>
              <w:overflowPunct w:val="0"/>
              <w:autoSpaceDE w:val="0"/>
              <w:autoSpaceDN w:val="0"/>
              <w:adjustRightInd w:val="0"/>
              <w:snapToGrid w:val="0"/>
              <w:rPr>
                <w:color w:val="000000" w:themeColor="text1"/>
              </w:rPr>
            </w:pPr>
            <w:r>
              <w:rPr>
                <w:rFonts w:hint="eastAsia"/>
                <w:color w:val="000000" w:themeColor="text1"/>
              </w:rPr>
              <w:t>总资产</w:t>
            </w:r>
          </w:p>
        </w:tc>
        <w:tc>
          <w:tcPr>
            <w:tcW w:w="1006" w:type="pct"/>
          </w:tcPr>
          <w:p w14:paraId="16A2AFB0"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2,210,083,165.68</w:t>
            </w:r>
          </w:p>
        </w:tc>
        <w:tc>
          <w:tcPr>
            <w:tcW w:w="990" w:type="pct"/>
          </w:tcPr>
          <w:p w14:paraId="7A3AB159"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2,143,200,598.80</w:t>
            </w:r>
          </w:p>
        </w:tc>
        <w:tc>
          <w:tcPr>
            <w:tcW w:w="971" w:type="pct"/>
          </w:tcPr>
          <w:p w14:paraId="38B2AF4D"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3.12</w:t>
            </w:r>
          </w:p>
        </w:tc>
      </w:tr>
    </w:tbl>
    <w:p w14:paraId="0E390947" w14:textId="77777777" w:rsidR="00625391" w:rsidRDefault="00625391">
      <w:pPr>
        <w:pStyle w:val="Style44"/>
      </w:pPr>
    </w:p>
    <w:p w14:paraId="3D25A51C" w14:textId="77777777" w:rsidR="00625391" w:rsidRDefault="0042027B">
      <w:pPr>
        <w:pStyle w:val="TOC3"/>
        <w:numPr>
          <w:ilvl w:val="1"/>
          <w:numId w:val="5"/>
        </w:numPr>
        <w:rPr>
          <w:rFonts w:ascii="宋体" w:hAnsi="宋体"/>
          <w:color w:val="000000" w:themeColor="text1"/>
        </w:rPr>
      </w:pPr>
      <w:r>
        <w:rPr>
          <w:rFonts w:ascii="宋体" w:hAnsi="宋体" w:hint="eastAsia"/>
          <w:color w:val="000000" w:themeColor="text1"/>
        </w:rPr>
        <w:t>主要财务指标</w:t>
      </w:r>
    </w:p>
    <w:tbl>
      <w:tblPr>
        <w:tblStyle w:val="g3"/>
        <w:tblW w:w="0" w:type="auto"/>
        <w:tblLook w:val="04A0" w:firstRow="1" w:lastRow="0" w:firstColumn="1" w:lastColumn="0" w:noHBand="0" w:noVBand="1"/>
      </w:tblPr>
      <w:tblGrid>
        <w:gridCol w:w="3542"/>
        <w:gridCol w:w="1665"/>
        <w:gridCol w:w="1802"/>
        <w:gridCol w:w="1814"/>
      </w:tblGrid>
      <w:tr w:rsidR="00625391" w14:paraId="1AE3CD15" w14:textId="77777777">
        <w:bookmarkStart w:id="20" w:name="_Toc342565890" w:displacedByCustomXml="next"/>
        <w:bookmarkStart w:id="21" w:name="_Toc342056398" w:displacedByCustomXml="next"/>
        <w:sdt>
          <w:sdtPr>
            <w:tag w:val="_PLD_b12e929543994adfbc7a21fe743cd125"/>
            <w:id w:val="844356748"/>
          </w:sdtPr>
          <w:sdtContent>
            <w:tc>
              <w:tcPr>
                <w:tcW w:w="3652" w:type="dxa"/>
                <w:vAlign w:val="center"/>
              </w:tcPr>
              <w:p w14:paraId="683C057A" w14:textId="77777777" w:rsidR="00625391" w:rsidRDefault="0042027B">
                <w:pPr>
                  <w:kinsoku w:val="0"/>
                  <w:overflowPunct w:val="0"/>
                  <w:autoSpaceDE w:val="0"/>
                  <w:autoSpaceDN w:val="0"/>
                  <w:adjustRightInd w:val="0"/>
                  <w:snapToGrid w:val="0"/>
                  <w:jc w:val="center"/>
                  <w:rPr>
                    <w:color w:val="000000" w:themeColor="text1"/>
                  </w:rPr>
                </w:pPr>
                <w:r>
                  <w:rPr>
                    <w:color w:val="000000" w:themeColor="text1"/>
                  </w:rPr>
                  <w:t>主要财务指标</w:t>
                </w:r>
              </w:p>
            </w:tc>
          </w:sdtContent>
        </w:sdt>
        <w:sdt>
          <w:sdtPr>
            <w:tag w:val="_PLD_d04f89449ff14c5fa39e871117b7e9e2"/>
            <w:id w:val="1341122794"/>
          </w:sdtPr>
          <w:sdtContent>
            <w:tc>
              <w:tcPr>
                <w:tcW w:w="1701" w:type="dxa"/>
                <w:vAlign w:val="center"/>
              </w:tcPr>
              <w:p w14:paraId="61AAFF25" w14:textId="77777777" w:rsidR="00625391" w:rsidRDefault="0042027B">
                <w:pPr>
                  <w:kinsoku w:val="0"/>
                  <w:overflowPunct w:val="0"/>
                  <w:autoSpaceDE w:val="0"/>
                  <w:autoSpaceDN w:val="0"/>
                  <w:adjustRightInd w:val="0"/>
                  <w:snapToGrid w:val="0"/>
                  <w:jc w:val="center"/>
                  <w:rPr>
                    <w:color w:val="000000" w:themeColor="text1"/>
                  </w:rPr>
                </w:pPr>
                <w:r>
                  <w:rPr>
                    <w:color w:val="000000" w:themeColor="text1"/>
                  </w:rPr>
                  <w:t>本报告期</w:t>
                </w:r>
              </w:p>
              <w:p w14:paraId="780B28DF" w14:textId="77777777" w:rsidR="00625391" w:rsidRDefault="0042027B">
                <w:pPr>
                  <w:kinsoku w:val="0"/>
                  <w:overflowPunct w:val="0"/>
                  <w:autoSpaceDE w:val="0"/>
                  <w:autoSpaceDN w:val="0"/>
                  <w:adjustRightInd w:val="0"/>
                  <w:snapToGrid w:val="0"/>
                  <w:jc w:val="center"/>
                  <w:rPr>
                    <w:color w:val="000000" w:themeColor="text1"/>
                  </w:rPr>
                </w:pPr>
                <w:r>
                  <w:rPr>
                    <w:color w:val="000000" w:themeColor="text1"/>
                  </w:rPr>
                  <w:t>（</w:t>
                </w:r>
                <w:r>
                  <w:rPr>
                    <w:color w:val="000000" w:themeColor="text1"/>
                  </w:rPr>
                  <w:t>1</w:t>
                </w:r>
                <w:r>
                  <w:rPr>
                    <w:color w:val="000000" w:themeColor="text1"/>
                  </w:rPr>
                  <w:t>－</w:t>
                </w:r>
                <w:r>
                  <w:rPr>
                    <w:color w:val="000000" w:themeColor="text1"/>
                  </w:rPr>
                  <w:t>6</w:t>
                </w:r>
                <w:r>
                  <w:rPr>
                    <w:color w:val="000000" w:themeColor="text1"/>
                  </w:rPr>
                  <w:t>月）</w:t>
                </w:r>
              </w:p>
            </w:tc>
          </w:sdtContent>
        </w:sdt>
        <w:sdt>
          <w:sdtPr>
            <w:tag w:val="_PLD_bdb91a2a58254a0e945eecc5aef91521"/>
            <w:id w:val="-703485952"/>
          </w:sdtPr>
          <w:sdtContent>
            <w:tc>
              <w:tcPr>
                <w:tcW w:w="1843" w:type="dxa"/>
                <w:vAlign w:val="center"/>
              </w:tcPr>
              <w:p w14:paraId="5F2BEB92" w14:textId="77777777" w:rsidR="00625391" w:rsidRDefault="0042027B">
                <w:pPr>
                  <w:kinsoku w:val="0"/>
                  <w:overflowPunct w:val="0"/>
                  <w:autoSpaceDE w:val="0"/>
                  <w:autoSpaceDN w:val="0"/>
                  <w:adjustRightInd w:val="0"/>
                  <w:snapToGrid w:val="0"/>
                  <w:jc w:val="center"/>
                  <w:rPr>
                    <w:color w:val="000000" w:themeColor="text1"/>
                  </w:rPr>
                </w:pPr>
                <w:r>
                  <w:rPr>
                    <w:color w:val="000000" w:themeColor="text1"/>
                  </w:rPr>
                  <w:t>上年同期</w:t>
                </w:r>
              </w:p>
            </w:tc>
          </w:sdtContent>
        </w:sdt>
        <w:sdt>
          <w:sdtPr>
            <w:tag w:val="_PLD_08306889e5b040aa83784b3f6db386f1"/>
            <w:id w:val="1675681855"/>
          </w:sdtPr>
          <w:sdtContent>
            <w:tc>
              <w:tcPr>
                <w:tcW w:w="1852" w:type="dxa"/>
                <w:vAlign w:val="center"/>
              </w:tcPr>
              <w:p w14:paraId="32F923EB" w14:textId="77777777" w:rsidR="00625391" w:rsidRDefault="0042027B">
                <w:pPr>
                  <w:kinsoku w:val="0"/>
                  <w:overflowPunct w:val="0"/>
                  <w:autoSpaceDE w:val="0"/>
                  <w:autoSpaceDN w:val="0"/>
                  <w:adjustRightInd w:val="0"/>
                  <w:snapToGrid w:val="0"/>
                  <w:jc w:val="center"/>
                  <w:rPr>
                    <w:color w:val="000000" w:themeColor="text1"/>
                  </w:rPr>
                </w:pPr>
                <w:r>
                  <w:rPr>
                    <w:color w:val="000000" w:themeColor="text1"/>
                  </w:rPr>
                  <w:t>本报告期比上年同期增减</w:t>
                </w:r>
                <w:r>
                  <w:rPr>
                    <w:color w:val="000000" w:themeColor="text1"/>
                  </w:rPr>
                  <w:t>(%)</w:t>
                </w:r>
              </w:p>
            </w:tc>
          </w:sdtContent>
        </w:sdt>
      </w:tr>
      <w:tr w:rsidR="00625391" w14:paraId="35EEF3EB" w14:textId="77777777">
        <w:tc>
          <w:tcPr>
            <w:tcW w:w="3652" w:type="dxa"/>
          </w:tcPr>
          <w:p w14:paraId="303F68E2" w14:textId="77777777" w:rsidR="00625391" w:rsidRDefault="0042027B">
            <w:pPr>
              <w:kinsoku w:val="0"/>
              <w:overflowPunct w:val="0"/>
              <w:autoSpaceDE w:val="0"/>
              <w:autoSpaceDN w:val="0"/>
              <w:adjustRightInd w:val="0"/>
              <w:snapToGrid w:val="0"/>
              <w:rPr>
                <w:color w:val="000000" w:themeColor="text1"/>
              </w:rPr>
            </w:pPr>
            <w:r>
              <w:rPr>
                <w:color w:val="000000" w:themeColor="text1"/>
              </w:rPr>
              <w:t>基本每股收益（元／股）</w:t>
            </w:r>
          </w:p>
        </w:tc>
        <w:tc>
          <w:tcPr>
            <w:tcW w:w="1701" w:type="dxa"/>
          </w:tcPr>
          <w:p w14:paraId="0BA7802B"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0.43</w:t>
            </w:r>
          </w:p>
        </w:tc>
        <w:tc>
          <w:tcPr>
            <w:tcW w:w="1843" w:type="dxa"/>
          </w:tcPr>
          <w:p w14:paraId="33ECB1D6"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0.33</w:t>
            </w:r>
          </w:p>
        </w:tc>
        <w:tc>
          <w:tcPr>
            <w:tcW w:w="1852" w:type="dxa"/>
          </w:tcPr>
          <w:p w14:paraId="1A6F2BC5"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30.30</w:t>
            </w:r>
          </w:p>
        </w:tc>
      </w:tr>
      <w:tr w:rsidR="00625391" w14:paraId="09354463" w14:textId="77777777">
        <w:tc>
          <w:tcPr>
            <w:tcW w:w="3652" w:type="dxa"/>
          </w:tcPr>
          <w:p w14:paraId="2B103F8F" w14:textId="77777777" w:rsidR="00625391" w:rsidRDefault="0042027B">
            <w:pPr>
              <w:kinsoku w:val="0"/>
              <w:overflowPunct w:val="0"/>
              <w:autoSpaceDE w:val="0"/>
              <w:autoSpaceDN w:val="0"/>
              <w:adjustRightInd w:val="0"/>
              <w:snapToGrid w:val="0"/>
              <w:rPr>
                <w:color w:val="000000" w:themeColor="text1"/>
              </w:rPr>
            </w:pPr>
            <w:r>
              <w:rPr>
                <w:color w:val="000000" w:themeColor="text1"/>
              </w:rPr>
              <w:t>稀释每股收益（元／股）</w:t>
            </w:r>
          </w:p>
        </w:tc>
        <w:tc>
          <w:tcPr>
            <w:tcW w:w="1701" w:type="dxa"/>
          </w:tcPr>
          <w:p w14:paraId="29632BD7"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0.43</w:t>
            </w:r>
          </w:p>
        </w:tc>
        <w:tc>
          <w:tcPr>
            <w:tcW w:w="1843" w:type="dxa"/>
          </w:tcPr>
          <w:p w14:paraId="5C95973E"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0.33</w:t>
            </w:r>
          </w:p>
        </w:tc>
        <w:tc>
          <w:tcPr>
            <w:tcW w:w="1852" w:type="dxa"/>
          </w:tcPr>
          <w:p w14:paraId="71D811F1"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30.30</w:t>
            </w:r>
          </w:p>
        </w:tc>
      </w:tr>
      <w:tr w:rsidR="00625391" w14:paraId="5A135D5F" w14:textId="77777777">
        <w:tc>
          <w:tcPr>
            <w:tcW w:w="3652" w:type="dxa"/>
          </w:tcPr>
          <w:p w14:paraId="5B8D4AED" w14:textId="77777777" w:rsidR="00625391" w:rsidRDefault="0042027B">
            <w:pPr>
              <w:kinsoku w:val="0"/>
              <w:overflowPunct w:val="0"/>
              <w:autoSpaceDE w:val="0"/>
              <w:autoSpaceDN w:val="0"/>
              <w:adjustRightInd w:val="0"/>
              <w:snapToGrid w:val="0"/>
              <w:rPr>
                <w:color w:val="000000" w:themeColor="text1"/>
              </w:rPr>
            </w:pPr>
            <w:r>
              <w:rPr>
                <w:color w:val="000000" w:themeColor="text1"/>
              </w:rPr>
              <w:t>扣除非经常性损益后的基本每股收益（元／股）</w:t>
            </w:r>
          </w:p>
        </w:tc>
        <w:tc>
          <w:tcPr>
            <w:tcW w:w="1701" w:type="dxa"/>
          </w:tcPr>
          <w:p w14:paraId="56805271"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0.40</w:t>
            </w:r>
          </w:p>
        </w:tc>
        <w:tc>
          <w:tcPr>
            <w:tcW w:w="1843" w:type="dxa"/>
          </w:tcPr>
          <w:p w14:paraId="13E7ABEB"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0.31</w:t>
            </w:r>
          </w:p>
        </w:tc>
        <w:tc>
          <w:tcPr>
            <w:tcW w:w="1852" w:type="dxa"/>
          </w:tcPr>
          <w:p w14:paraId="39BB1B4E"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29.03</w:t>
            </w:r>
          </w:p>
        </w:tc>
      </w:tr>
      <w:tr w:rsidR="00625391" w14:paraId="56B7326D" w14:textId="77777777">
        <w:tc>
          <w:tcPr>
            <w:tcW w:w="3652" w:type="dxa"/>
          </w:tcPr>
          <w:p w14:paraId="33F1DDC7" w14:textId="77777777" w:rsidR="00625391" w:rsidRDefault="0042027B">
            <w:pPr>
              <w:kinsoku w:val="0"/>
              <w:overflowPunct w:val="0"/>
              <w:autoSpaceDE w:val="0"/>
              <w:autoSpaceDN w:val="0"/>
              <w:adjustRightInd w:val="0"/>
              <w:snapToGrid w:val="0"/>
              <w:rPr>
                <w:color w:val="000000" w:themeColor="text1"/>
              </w:rPr>
            </w:pPr>
            <w:r>
              <w:rPr>
                <w:color w:val="000000" w:themeColor="text1"/>
              </w:rPr>
              <w:t>加权平均净资产收益率（</w:t>
            </w:r>
            <w:r>
              <w:rPr>
                <w:color w:val="000000" w:themeColor="text1"/>
              </w:rPr>
              <w:t>%</w:t>
            </w:r>
            <w:r>
              <w:rPr>
                <w:color w:val="000000" w:themeColor="text1"/>
              </w:rPr>
              <w:t>）</w:t>
            </w:r>
          </w:p>
        </w:tc>
        <w:tc>
          <w:tcPr>
            <w:tcW w:w="1701" w:type="dxa"/>
          </w:tcPr>
          <w:p w14:paraId="60D5F415"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4.19</w:t>
            </w:r>
          </w:p>
        </w:tc>
        <w:tc>
          <w:tcPr>
            <w:tcW w:w="1843" w:type="dxa"/>
          </w:tcPr>
          <w:p w14:paraId="0B01ACD6"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2.65</w:t>
            </w:r>
          </w:p>
        </w:tc>
        <w:tc>
          <w:tcPr>
            <w:tcW w:w="1852" w:type="dxa"/>
          </w:tcPr>
          <w:p w14:paraId="5A505419"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增加1.54个百分点</w:t>
            </w:r>
          </w:p>
        </w:tc>
      </w:tr>
      <w:tr w:rsidR="00625391" w14:paraId="5D2EED82" w14:textId="77777777">
        <w:tc>
          <w:tcPr>
            <w:tcW w:w="3652" w:type="dxa"/>
          </w:tcPr>
          <w:p w14:paraId="4D16564A" w14:textId="77777777" w:rsidR="00625391" w:rsidRDefault="0042027B">
            <w:pPr>
              <w:kinsoku w:val="0"/>
              <w:overflowPunct w:val="0"/>
              <w:autoSpaceDE w:val="0"/>
              <w:autoSpaceDN w:val="0"/>
              <w:adjustRightInd w:val="0"/>
              <w:snapToGrid w:val="0"/>
              <w:rPr>
                <w:color w:val="000000" w:themeColor="text1"/>
              </w:rPr>
            </w:pPr>
            <w:r>
              <w:rPr>
                <w:color w:val="000000" w:themeColor="text1"/>
              </w:rPr>
              <w:t>扣除非经常性损益后的加权平均净资产收益率（</w:t>
            </w:r>
            <w:r>
              <w:rPr>
                <w:color w:val="000000" w:themeColor="text1"/>
              </w:rPr>
              <w:t>%</w:t>
            </w:r>
            <w:r>
              <w:rPr>
                <w:color w:val="000000" w:themeColor="text1"/>
              </w:rPr>
              <w:t>）</w:t>
            </w:r>
          </w:p>
        </w:tc>
        <w:tc>
          <w:tcPr>
            <w:tcW w:w="1701" w:type="dxa"/>
          </w:tcPr>
          <w:p w14:paraId="6CF934CA" w14:textId="3D22A330"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3.8</w:t>
            </w:r>
            <w:r w:rsidR="00E02745">
              <w:rPr>
                <w:rFonts w:asciiTheme="minorEastAsia" w:eastAsiaTheme="minorEastAsia" w:hAnsiTheme="minorEastAsia" w:cstheme="minorEastAsia" w:hint="eastAsia"/>
                <w:color w:val="000000"/>
              </w:rPr>
              <w:t>4</w:t>
            </w:r>
          </w:p>
        </w:tc>
        <w:tc>
          <w:tcPr>
            <w:tcW w:w="1843" w:type="dxa"/>
          </w:tcPr>
          <w:p w14:paraId="2F6B1668" w14:textId="77777777" w:rsidR="00625391" w:rsidRDefault="0042027B">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2.52</w:t>
            </w:r>
          </w:p>
        </w:tc>
        <w:tc>
          <w:tcPr>
            <w:tcW w:w="1852" w:type="dxa"/>
          </w:tcPr>
          <w:p w14:paraId="3A475259" w14:textId="589D91E7" w:rsidR="00625391" w:rsidRDefault="00E02745">
            <w:pPr>
              <w:widowControl/>
              <w:jc w:val="right"/>
              <w:textAlignment w:val="top"/>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增加1.32个百分点</w:t>
            </w:r>
          </w:p>
        </w:tc>
      </w:tr>
    </w:tbl>
    <w:p w14:paraId="6C5A7183" w14:textId="77777777" w:rsidR="00625391" w:rsidRDefault="00625391">
      <w:pPr>
        <w:pStyle w:val="Style44"/>
      </w:pPr>
    </w:p>
    <w:p w14:paraId="64C18DE6" w14:textId="77777777" w:rsidR="00625391" w:rsidRDefault="0042027B">
      <w:pPr>
        <w:rPr>
          <w:color w:val="000000" w:themeColor="text1"/>
        </w:rPr>
      </w:pPr>
      <w:r>
        <w:rPr>
          <w:color w:val="000000" w:themeColor="text1"/>
        </w:rPr>
        <w:t>公司主要会计数据和财务指标的说明</w:t>
      </w:r>
    </w:p>
    <w:sdt>
      <w:sdtPr>
        <w:rPr>
          <w:color w:val="000000" w:themeColor="text1"/>
        </w:rPr>
        <w:alias w:val="是否适用：公司主要会计数据和财务指标的说明[双击切换]"/>
        <w:tag w:val="_GBC_cfe99dae5f804f6f8f02eb429483f98a"/>
        <w:id w:val="974256293"/>
        <w:placeholder>
          <w:docPart w:val="GBC22222222222222222222222222222"/>
        </w:placeholder>
      </w:sdtPr>
      <w:sdtContent>
        <w:p w14:paraId="706D8C3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5A81343" w14:textId="77777777" w:rsidR="00625391" w:rsidRDefault="00625391">
      <w:pPr>
        <w:rPr>
          <w:color w:val="000000" w:themeColor="text1"/>
        </w:rPr>
      </w:pPr>
    </w:p>
    <w:p w14:paraId="0BF7B4B4" w14:textId="77777777" w:rsidR="00625391" w:rsidRDefault="0042027B">
      <w:pPr>
        <w:pStyle w:val="2"/>
        <w:numPr>
          <w:ilvl w:val="0"/>
          <w:numId w:val="4"/>
        </w:numPr>
        <w:ind w:left="0" w:firstLine="0"/>
        <w:rPr>
          <w:color w:val="000000" w:themeColor="text1"/>
        </w:rPr>
      </w:pPr>
      <w:r>
        <w:rPr>
          <w:rFonts w:hint="eastAsia"/>
          <w:color w:val="000000" w:themeColor="text1"/>
        </w:rPr>
        <w:t>境内外会计准则下会计数据差异</w:t>
      </w:r>
      <w:bookmarkEnd w:id="21"/>
      <w:bookmarkEnd w:id="20"/>
    </w:p>
    <w:sdt>
      <w:sdtPr>
        <w:rPr>
          <w:color w:val="000000" w:themeColor="text1"/>
        </w:rPr>
        <w:alias w:val="是否适用：境内外会计准则下会计数据差异[双击切换]"/>
        <w:tag w:val="_GBC_bdabc18d82504a7696c49b78e67b7ce4"/>
        <w:id w:val="762583195"/>
        <w:placeholder>
          <w:docPart w:val="GBC22222222222222222222222222222"/>
        </w:placeholder>
      </w:sdtPr>
      <w:sdtContent>
        <w:p w14:paraId="38DC1C2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F31F2CA" w14:textId="77777777" w:rsidR="00625391" w:rsidRDefault="00625391">
      <w:pPr>
        <w:rPr>
          <w:color w:val="000000" w:themeColor="text1"/>
        </w:rPr>
      </w:pPr>
    </w:p>
    <w:p w14:paraId="6A3C26AB" w14:textId="77777777" w:rsidR="00625391" w:rsidRDefault="0042027B">
      <w:pPr>
        <w:pStyle w:val="2"/>
        <w:numPr>
          <w:ilvl w:val="0"/>
          <w:numId w:val="4"/>
        </w:numPr>
        <w:ind w:left="0" w:firstLine="0"/>
        <w:rPr>
          <w:color w:val="000000" w:themeColor="text1"/>
        </w:rPr>
      </w:pPr>
      <w:bookmarkStart w:id="22" w:name="_Hlk24640273"/>
      <w:bookmarkStart w:id="23" w:name="_Hlk167796974"/>
      <w:bookmarkEnd w:id="22"/>
      <w:r>
        <w:rPr>
          <w:rFonts w:hint="eastAsia"/>
          <w:color w:val="000000" w:themeColor="text1"/>
        </w:rPr>
        <w:t>非经常性损益项目和金额</w:t>
      </w:r>
    </w:p>
    <w:sdt>
      <w:sdtPr>
        <w:rPr>
          <w:color w:val="000000" w:themeColor="text1"/>
        </w:rPr>
        <w:alias w:val="是否适用：扣除非经常性损益项目和金额[双击切换]"/>
        <w:tag w:val="_GBC_43f94504cb3d48cbbe81a75d50663c2d"/>
        <w:id w:val="901647796"/>
        <w:placeholder>
          <w:docPart w:val="GBC22222222222222222222222222222"/>
        </w:placeholder>
      </w:sdtPr>
      <w:sdtContent>
        <w:p w14:paraId="20A44E8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A666EA8" w14:textId="77777777" w:rsidR="00625391" w:rsidRDefault="0042027B">
      <w:pPr>
        <w:jc w:val="right"/>
        <w:rPr>
          <w:color w:val="000000" w:themeColor="text1"/>
        </w:rPr>
      </w:pPr>
      <w:r>
        <w:rPr>
          <w:rFonts w:hint="eastAsia"/>
          <w:color w:val="000000" w:themeColor="text1"/>
        </w:rPr>
        <w:t>单位</w:t>
      </w:r>
      <w:r>
        <w:rPr>
          <w:rFonts w:hint="eastAsia"/>
          <w:color w:val="000000" w:themeColor="text1"/>
        </w:rPr>
        <w:t>:</w:t>
      </w:r>
      <w:sdt>
        <w:sdtPr>
          <w:rPr>
            <w:rFonts w:hint="eastAsia"/>
            <w:color w:val="000000" w:themeColor="text1"/>
          </w:rPr>
          <w:alias w:val="单位：扣除非经常性损益项目和金额"/>
          <w:tag w:val="_GBC_f9e43a30b40946c08985f868a2ba3b74"/>
          <w:id w:val="-186600043"/>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r>
        <w:rPr>
          <w:rFonts w:hint="eastAsia"/>
          <w:color w:val="000000" w:themeColor="text1"/>
        </w:rPr>
        <w:t>:</w:t>
      </w:r>
      <w:sdt>
        <w:sdtPr>
          <w:rPr>
            <w:rFonts w:hint="eastAsia"/>
            <w:color w:val="000000" w:themeColor="text1"/>
          </w:rPr>
          <w:alias w:val="币种：扣除非经常性损益项目和金额"/>
          <w:tag w:val="_GBC_81dc93f6f5e14511b89edb8661fa84fd"/>
          <w:id w:val="2057888900"/>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3"/>
        <w:tblW w:w="5000" w:type="pct"/>
        <w:tblLook w:val="04A0" w:firstRow="1" w:lastRow="0" w:firstColumn="1" w:lastColumn="0" w:noHBand="0" w:noVBand="1"/>
      </w:tblPr>
      <w:tblGrid>
        <w:gridCol w:w="4369"/>
        <w:gridCol w:w="2135"/>
        <w:gridCol w:w="2319"/>
      </w:tblGrid>
      <w:tr w:rsidR="00625391" w14:paraId="7CA63B83" w14:textId="77777777">
        <w:sdt>
          <w:sdtPr>
            <w:tag w:val="_PLD_75c3787071e446ebb752a5626cdbd723"/>
            <w:id w:val="377749204"/>
          </w:sdtPr>
          <w:sdtContent>
            <w:tc>
              <w:tcPr>
                <w:tcW w:w="2475" w:type="pct"/>
                <w:vAlign w:val="center"/>
              </w:tcPr>
              <w:p w14:paraId="26B01167" w14:textId="77777777" w:rsidR="00625391" w:rsidRDefault="0042027B">
                <w:pPr>
                  <w:pStyle w:val="Style98"/>
                  <w:ind w:firstLineChars="0" w:firstLine="0"/>
                  <w:jc w:val="center"/>
                  <w:rPr>
                    <w:rFonts w:ascii="宋体" w:hAnsi="宋体"/>
                    <w:color w:val="000000" w:themeColor="text1"/>
                  </w:rPr>
                </w:pPr>
                <w:r>
                  <w:rPr>
                    <w:rFonts w:ascii="宋体" w:hAnsi="宋体" w:hint="eastAsia"/>
                    <w:color w:val="000000" w:themeColor="text1"/>
                  </w:rPr>
                  <w:t>非经常性损益项目</w:t>
                </w:r>
              </w:p>
            </w:tc>
          </w:sdtContent>
        </w:sdt>
        <w:sdt>
          <w:sdtPr>
            <w:tag w:val="_PLD_819237cfe12b4f9b95d296101869571d"/>
            <w:id w:val="-2039264261"/>
          </w:sdtPr>
          <w:sdtContent>
            <w:tc>
              <w:tcPr>
                <w:tcW w:w="1210" w:type="pct"/>
                <w:vAlign w:val="center"/>
              </w:tcPr>
              <w:p w14:paraId="4B98653F" w14:textId="77777777" w:rsidR="00625391" w:rsidRDefault="0042027B">
                <w:pPr>
                  <w:pStyle w:val="Style98"/>
                  <w:ind w:firstLineChars="0" w:firstLine="0"/>
                  <w:jc w:val="center"/>
                  <w:rPr>
                    <w:rFonts w:ascii="宋体" w:hAnsi="宋体"/>
                    <w:color w:val="000000" w:themeColor="text1"/>
                  </w:rPr>
                </w:pPr>
                <w:r>
                  <w:rPr>
                    <w:rFonts w:ascii="宋体" w:hAnsi="宋体" w:hint="eastAsia"/>
                    <w:color w:val="000000" w:themeColor="text1"/>
                  </w:rPr>
                  <w:t>金额</w:t>
                </w:r>
              </w:p>
            </w:tc>
          </w:sdtContent>
        </w:sdt>
        <w:sdt>
          <w:sdtPr>
            <w:tag w:val="_PLD_271c1520daad4f06be80c7ac930ea658"/>
            <w:id w:val="500318160"/>
          </w:sdtPr>
          <w:sdtContent>
            <w:tc>
              <w:tcPr>
                <w:tcW w:w="1313" w:type="pct"/>
                <w:vAlign w:val="center"/>
              </w:tcPr>
              <w:p w14:paraId="30711102" w14:textId="77777777" w:rsidR="00625391" w:rsidRDefault="0042027B">
                <w:pPr>
                  <w:pStyle w:val="Style98"/>
                  <w:ind w:firstLineChars="0" w:firstLine="0"/>
                  <w:jc w:val="center"/>
                  <w:rPr>
                    <w:rFonts w:ascii="宋体" w:hAnsi="宋体"/>
                    <w:color w:val="000000" w:themeColor="text1"/>
                  </w:rPr>
                </w:pPr>
                <w:r>
                  <w:rPr>
                    <w:rFonts w:ascii="宋体" w:hAnsi="宋体" w:hint="eastAsia"/>
                    <w:color w:val="000000" w:themeColor="text1"/>
                  </w:rPr>
                  <w:t>附注（如适用）</w:t>
                </w:r>
              </w:p>
            </w:tc>
          </w:sdtContent>
        </w:sdt>
      </w:tr>
      <w:tr w:rsidR="00625391" w14:paraId="40F63B85" w14:textId="77777777">
        <w:tc>
          <w:tcPr>
            <w:tcW w:w="2475" w:type="pct"/>
          </w:tcPr>
          <w:p w14:paraId="1045FCDD" w14:textId="77777777" w:rsidR="00625391" w:rsidRDefault="0042027B">
            <w:pPr>
              <w:pStyle w:val="Style98"/>
              <w:ind w:firstLineChars="0" w:firstLine="0"/>
              <w:jc w:val="left"/>
              <w:rPr>
                <w:color w:val="000000" w:themeColor="text1"/>
              </w:rPr>
            </w:pPr>
            <w:r>
              <w:rPr>
                <w:color w:val="000000" w:themeColor="text1"/>
              </w:rPr>
              <w:t>非流动</w:t>
            </w:r>
            <w:r>
              <w:rPr>
                <w:rFonts w:hint="eastAsia"/>
                <w:color w:val="000000" w:themeColor="text1"/>
              </w:rPr>
              <w:t>性</w:t>
            </w:r>
            <w:r>
              <w:rPr>
                <w:color w:val="000000" w:themeColor="text1"/>
              </w:rPr>
              <w:t>资产处置损益</w:t>
            </w:r>
            <w:r>
              <w:rPr>
                <w:rFonts w:hint="eastAsia"/>
                <w:color w:val="000000" w:themeColor="text1"/>
              </w:rPr>
              <w:t>，包括已计提资产减值准备的冲销部分</w:t>
            </w:r>
          </w:p>
        </w:tc>
        <w:tc>
          <w:tcPr>
            <w:tcW w:w="1210" w:type="pct"/>
            <w:shd w:val="clear" w:color="auto" w:fill="FFFFFF" w:themeFill="background1"/>
            <w:vAlign w:val="center"/>
          </w:tcPr>
          <w:p w14:paraId="68026FE4" w14:textId="60CFF336" w:rsidR="00625391" w:rsidRDefault="0042027B">
            <w:pPr>
              <w:widowControl/>
              <w:jc w:val="right"/>
              <w:textAlignment w:val="center"/>
              <w:rPr>
                <w:rFonts w:ascii="黑体" w:eastAsia="黑体" w:hAnsi="宋体" w:cs="黑体"/>
                <w:color w:val="000000"/>
                <w:sz w:val="18"/>
                <w:szCs w:val="18"/>
              </w:rPr>
            </w:pPr>
            <w:r>
              <w:rPr>
                <w:rFonts w:ascii="宋体" w:hAnsi="宋体" w:hint="eastAsia"/>
                <w:color w:val="000000"/>
                <w:lang w:bidi="ar"/>
              </w:rPr>
              <w:t>-500,713.40</w:t>
            </w:r>
          </w:p>
        </w:tc>
        <w:tc>
          <w:tcPr>
            <w:tcW w:w="1313" w:type="pct"/>
            <w:vAlign w:val="center"/>
          </w:tcPr>
          <w:p w14:paraId="408B7437" w14:textId="77777777" w:rsidR="00625391" w:rsidRDefault="0042027B">
            <w:pPr>
              <w:rPr>
                <w:color w:val="000000" w:themeColor="text1"/>
              </w:rPr>
            </w:pPr>
            <w:r>
              <w:rPr>
                <w:rFonts w:hint="eastAsia"/>
                <w:color w:val="000000" w:themeColor="text1"/>
              </w:rPr>
              <w:t xml:space="preserve">　</w:t>
            </w:r>
          </w:p>
        </w:tc>
      </w:tr>
      <w:tr w:rsidR="00625391" w14:paraId="342945AB" w14:textId="77777777">
        <w:tc>
          <w:tcPr>
            <w:tcW w:w="2475" w:type="pct"/>
          </w:tcPr>
          <w:p w14:paraId="4156397A" w14:textId="77777777" w:rsidR="00625391" w:rsidRDefault="0042027B">
            <w:pPr>
              <w:pStyle w:val="Style98"/>
              <w:ind w:firstLineChars="0" w:firstLine="0"/>
              <w:jc w:val="left"/>
              <w:rPr>
                <w:color w:val="000000" w:themeColor="text1"/>
              </w:rPr>
            </w:pPr>
            <w:r>
              <w:rPr>
                <w:color w:val="000000" w:themeColor="text1"/>
              </w:rPr>
              <w:t>计入当期损益的政府补助</w:t>
            </w:r>
            <w:r>
              <w:rPr>
                <w:rFonts w:hint="eastAsia"/>
                <w:color w:val="000000" w:themeColor="text1"/>
              </w:rPr>
              <w:t>，但与公司正常经营业务密切相关、符合国家政策规定、按照确定的标准享有、对公司损益产生持续影响的政府补助除外</w:t>
            </w:r>
          </w:p>
        </w:tc>
        <w:tc>
          <w:tcPr>
            <w:tcW w:w="1210" w:type="pct"/>
            <w:vAlign w:val="center"/>
          </w:tcPr>
          <w:p w14:paraId="23E7E732" w14:textId="5112FF10" w:rsidR="00625391" w:rsidRDefault="0042027B">
            <w:pPr>
              <w:widowControl/>
              <w:jc w:val="right"/>
              <w:textAlignment w:val="center"/>
              <w:rPr>
                <w:rFonts w:ascii="黑体" w:eastAsia="黑体" w:hAnsi="宋体" w:cs="黑体"/>
                <w:color w:val="000000"/>
                <w:sz w:val="18"/>
                <w:szCs w:val="18"/>
              </w:rPr>
            </w:pPr>
            <w:r>
              <w:rPr>
                <w:rFonts w:ascii="宋体" w:hAnsi="宋体" w:hint="eastAsia"/>
                <w:color w:val="000000"/>
                <w:lang w:bidi="ar"/>
              </w:rPr>
              <w:t>3,534,317.96</w:t>
            </w:r>
          </w:p>
        </w:tc>
        <w:tc>
          <w:tcPr>
            <w:tcW w:w="1313" w:type="pct"/>
            <w:vAlign w:val="center"/>
          </w:tcPr>
          <w:p w14:paraId="129D35E5" w14:textId="77777777" w:rsidR="00625391" w:rsidRDefault="0042027B">
            <w:pPr>
              <w:rPr>
                <w:color w:val="000000" w:themeColor="text1"/>
              </w:rPr>
            </w:pPr>
            <w:r>
              <w:rPr>
                <w:rFonts w:hint="eastAsia"/>
                <w:color w:val="000000" w:themeColor="text1"/>
              </w:rPr>
              <w:t xml:space="preserve">　</w:t>
            </w:r>
          </w:p>
        </w:tc>
      </w:tr>
      <w:tr w:rsidR="00625391" w14:paraId="63EDFC4D" w14:textId="77777777">
        <w:tc>
          <w:tcPr>
            <w:tcW w:w="2475" w:type="pct"/>
          </w:tcPr>
          <w:p w14:paraId="2E6282CB" w14:textId="77777777" w:rsidR="00625391" w:rsidRDefault="0042027B">
            <w:pPr>
              <w:pStyle w:val="Style98"/>
              <w:ind w:firstLineChars="0" w:firstLine="0"/>
              <w:jc w:val="left"/>
              <w:rPr>
                <w:color w:val="000000" w:themeColor="text1"/>
              </w:rPr>
            </w:pPr>
            <w:r>
              <w:rPr>
                <w:rFonts w:hint="eastAsia"/>
                <w:color w:val="000000" w:themeColor="text1"/>
              </w:rPr>
              <w:t>除同公司正常经营业务相关的有效套期保值业务外，</w:t>
            </w:r>
            <w:r>
              <w:rPr>
                <w:color w:val="000000" w:themeColor="text1"/>
              </w:rPr>
              <w:t>非金融企业持有金融资产和金融负债产生的公允价值变动损益以及处置金融资产和金融负债产生的损益</w:t>
            </w:r>
          </w:p>
        </w:tc>
        <w:tc>
          <w:tcPr>
            <w:tcW w:w="1210" w:type="pct"/>
            <w:shd w:val="clear" w:color="auto" w:fill="FFFFFF" w:themeFill="background1"/>
            <w:vAlign w:val="center"/>
          </w:tcPr>
          <w:p w14:paraId="14407F23" w14:textId="32421524" w:rsidR="00625391" w:rsidRDefault="00A54D46">
            <w:pPr>
              <w:widowControl/>
              <w:jc w:val="right"/>
              <w:textAlignment w:val="center"/>
              <w:rPr>
                <w:rFonts w:ascii="黑体" w:eastAsia="黑体" w:hAnsi="宋体" w:cs="黑体"/>
                <w:color w:val="000000"/>
                <w:sz w:val="18"/>
                <w:szCs w:val="18"/>
              </w:rPr>
            </w:pPr>
            <w:r>
              <w:rPr>
                <w:rFonts w:ascii="宋体" w:hAnsi="宋体" w:hint="eastAsia"/>
                <w:color w:val="000000"/>
                <w:lang w:bidi="ar"/>
              </w:rPr>
              <w:t>2,189,293.47</w:t>
            </w:r>
          </w:p>
        </w:tc>
        <w:tc>
          <w:tcPr>
            <w:tcW w:w="1313" w:type="pct"/>
            <w:vAlign w:val="center"/>
          </w:tcPr>
          <w:p w14:paraId="095A2FF2" w14:textId="77777777" w:rsidR="00625391" w:rsidRDefault="0042027B">
            <w:pPr>
              <w:rPr>
                <w:color w:val="000000" w:themeColor="text1"/>
              </w:rPr>
            </w:pPr>
            <w:r>
              <w:rPr>
                <w:rFonts w:hint="eastAsia"/>
                <w:color w:val="000000" w:themeColor="text1"/>
              </w:rPr>
              <w:t xml:space="preserve">　</w:t>
            </w:r>
          </w:p>
        </w:tc>
      </w:tr>
      <w:tr w:rsidR="00625391" w14:paraId="7C3ADCF7" w14:textId="77777777">
        <w:tc>
          <w:tcPr>
            <w:tcW w:w="2475" w:type="pct"/>
          </w:tcPr>
          <w:p w14:paraId="3BF50850" w14:textId="77777777" w:rsidR="00625391" w:rsidRDefault="0042027B">
            <w:pPr>
              <w:pStyle w:val="Style98"/>
              <w:ind w:firstLineChars="0" w:firstLine="0"/>
              <w:jc w:val="left"/>
              <w:rPr>
                <w:color w:val="000000" w:themeColor="text1"/>
              </w:rPr>
            </w:pPr>
            <w:r>
              <w:rPr>
                <w:color w:val="000000" w:themeColor="text1"/>
              </w:rPr>
              <w:t>计入当期损益的对非金融企业收取的资金占用费</w:t>
            </w:r>
          </w:p>
        </w:tc>
        <w:tc>
          <w:tcPr>
            <w:tcW w:w="1210" w:type="pct"/>
            <w:vAlign w:val="center"/>
          </w:tcPr>
          <w:p w14:paraId="424CC5F2"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1652A970" w14:textId="77777777" w:rsidR="00625391" w:rsidRDefault="0042027B">
            <w:pPr>
              <w:rPr>
                <w:color w:val="000000" w:themeColor="text1"/>
              </w:rPr>
            </w:pPr>
            <w:r>
              <w:rPr>
                <w:rFonts w:hint="eastAsia"/>
                <w:color w:val="000000" w:themeColor="text1"/>
              </w:rPr>
              <w:t xml:space="preserve">　</w:t>
            </w:r>
          </w:p>
        </w:tc>
      </w:tr>
      <w:tr w:rsidR="00625391" w14:paraId="509E9EF9" w14:textId="77777777">
        <w:tc>
          <w:tcPr>
            <w:tcW w:w="2475" w:type="pct"/>
          </w:tcPr>
          <w:p w14:paraId="793BE12B" w14:textId="77777777" w:rsidR="00625391" w:rsidRDefault="0042027B">
            <w:pPr>
              <w:pStyle w:val="Style98"/>
              <w:ind w:firstLineChars="0" w:firstLine="0"/>
              <w:jc w:val="left"/>
              <w:rPr>
                <w:color w:val="000000" w:themeColor="text1"/>
              </w:rPr>
            </w:pPr>
            <w:r>
              <w:rPr>
                <w:color w:val="000000" w:themeColor="text1"/>
              </w:rPr>
              <w:t>委托他人投资或管理资产的损益</w:t>
            </w:r>
          </w:p>
        </w:tc>
        <w:tc>
          <w:tcPr>
            <w:tcW w:w="1210" w:type="pct"/>
            <w:vAlign w:val="center"/>
          </w:tcPr>
          <w:p w14:paraId="093A2F20" w14:textId="082D689D" w:rsidR="00625391" w:rsidRDefault="0042027B">
            <w:pPr>
              <w:widowControl/>
              <w:jc w:val="right"/>
              <w:textAlignment w:val="center"/>
              <w:rPr>
                <w:color w:val="000000" w:themeColor="text1"/>
              </w:rPr>
            </w:pPr>
            <w:r>
              <w:rPr>
                <w:rFonts w:ascii="宋体" w:hAnsi="宋体" w:hint="eastAsia"/>
                <w:color w:val="000000"/>
                <w:lang w:bidi="ar"/>
              </w:rPr>
              <w:t>15,365.92</w:t>
            </w:r>
          </w:p>
        </w:tc>
        <w:tc>
          <w:tcPr>
            <w:tcW w:w="1313" w:type="pct"/>
            <w:vAlign w:val="center"/>
          </w:tcPr>
          <w:p w14:paraId="182EA5E2" w14:textId="77777777" w:rsidR="00625391" w:rsidRDefault="0042027B">
            <w:pPr>
              <w:rPr>
                <w:color w:val="000000" w:themeColor="text1"/>
              </w:rPr>
            </w:pPr>
            <w:r>
              <w:rPr>
                <w:rFonts w:hint="eastAsia"/>
                <w:color w:val="000000" w:themeColor="text1"/>
              </w:rPr>
              <w:t xml:space="preserve">　</w:t>
            </w:r>
          </w:p>
        </w:tc>
      </w:tr>
      <w:tr w:rsidR="00625391" w14:paraId="04E54E61" w14:textId="77777777">
        <w:tc>
          <w:tcPr>
            <w:tcW w:w="2475" w:type="pct"/>
          </w:tcPr>
          <w:p w14:paraId="7045A86C" w14:textId="77777777" w:rsidR="00625391" w:rsidRDefault="0042027B">
            <w:pPr>
              <w:pStyle w:val="Style98"/>
              <w:ind w:firstLineChars="0" w:firstLine="0"/>
              <w:jc w:val="left"/>
              <w:rPr>
                <w:color w:val="000000" w:themeColor="text1"/>
              </w:rPr>
            </w:pPr>
            <w:r>
              <w:rPr>
                <w:color w:val="000000" w:themeColor="text1"/>
              </w:rPr>
              <w:t>对外委托贷款取得的损益</w:t>
            </w:r>
          </w:p>
        </w:tc>
        <w:tc>
          <w:tcPr>
            <w:tcW w:w="1210" w:type="pct"/>
            <w:vAlign w:val="center"/>
          </w:tcPr>
          <w:p w14:paraId="3B5B1BA4"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31402557" w14:textId="77777777" w:rsidR="00625391" w:rsidRDefault="0042027B">
            <w:pPr>
              <w:rPr>
                <w:color w:val="000000" w:themeColor="text1"/>
              </w:rPr>
            </w:pPr>
            <w:r>
              <w:rPr>
                <w:rFonts w:hint="eastAsia"/>
                <w:color w:val="000000" w:themeColor="text1"/>
              </w:rPr>
              <w:t xml:space="preserve">　</w:t>
            </w:r>
          </w:p>
        </w:tc>
      </w:tr>
      <w:tr w:rsidR="00625391" w14:paraId="42E3F8E1" w14:textId="77777777">
        <w:tc>
          <w:tcPr>
            <w:tcW w:w="2475" w:type="pct"/>
          </w:tcPr>
          <w:p w14:paraId="6BFC958F" w14:textId="77777777" w:rsidR="00625391" w:rsidRDefault="0042027B">
            <w:pPr>
              <w:pStyle w:val="Style98"/>
              <w:ind w:firstLineChars="0" w:firstLine="0"/>
              <w:jc w:val="left"/>
              <w:rPr>
                <w:color w:val="000000" w:themeColor="text1"/>
              </w:rPr>
            </w:pPr>
            <w:r>
              <w:rPr>
                <w:color w:val="000000" w:themeColor="text1"/>
              </w:rPr>
              <w:t>因不可抗力因</w:t>
            </w:r>
            <w:r>
              <w:rPr>
                <w:rFonts w:hint="eastAsia"/>
                <w:color w:val="000000" w:themeColor="text1"/>
              </w:rPr>
              <w:t>素，如遭受自然灾害而产生的各项资产损失</w:t>
            </w:r>
          </w:p>
        </w:tc>
        <w:tc>
          <w:tcPr>
            <w:tcW w:w="1210" w:type="pct"/>
            <w:vAlign w:val="center"/>
          </w:tcPr>
          <w:p w14:paraId="5402833D"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7F719166" w14:textId="77777777" w:rsidR="00625391" w:rsidRDefault="0042027B">
            <w:pPr>
              <w:rPr>
                <w:color w:val="000000" w:themeColor="text1"/>
              </w:rPr>
            </w:pPr>
            <w:r>
              <w:rPr>
                <w:rFonts w:hint="eastAsia"/>
                <w:color w:val="000000" w:themeColor="text1"/>
              </w:rPr>
              <w:t xml:space="preserve">　</w:t>
            </w:r>
          </w:p>
        </w:tc>
      </w:tr>
      <w:tr w:rsidR="00625391" w14:paraId="7C5AFAE6" w14:textId="77777777">
        <w:tc>
          <w:tcPr>
            <w:tcW w:w="2475" w:type="pct"/>
          </w:tcPr>
          <w:p w14:paraId="3ECFAF46" w14:textId="77777777" w:rsidR="00625391" w:rsidRDefault="0042027B">
            <w:pPr>
              <w:pStyle w:val="Style98"/>
              <w:ind w:firstLineChars="0" w:firstLine="0"/>
              <w:jc w:val="left"/>
              <w:rPr>
                <w:color w:val="000000" w:themeColor="text1"/>
              </w:rPr>
            </w:pPr>
            <w:r>
              <w:rPr>
                <w:rFonts w:hint="eastAsia"/>
                <w:color w:val="000000" w:themeColor="text1"/>
              </w:rPr>
              <w:lastRenderedPageBreak/>
              <w:t>单独进行减值测试的应收款项减值准备转回</w:t>
            </w:r>
          </w:p>
        </w:tc>
        <w:tc>
          <w:tcPr>
            <w:tcW w:w="1210" w:type="pct"/>
            <w:vAlign w:val="center"/>
          </w:tcPr>
          <w:p w14:paraId="4083DA9C"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1D6665C5" w14:textId="77777777" w:rsidR="00625391" w:rsidRDefault="0042027B">
            <w:pPr>
              <w:rPr>
                <w:color w:val="000000" w:themeColor="text1"/>
              </w:rPr>
            </w:pPr>
            <w:r>
              <w:rPr>
                <w:rFonts w:hint="eastAsia"/>
                <w:color w:val="000000" w:themeColor="text1"/>
              </w:rPr>
              <w:t xml:space="preserve">　</w:t>
            </w:r>
          </w:p>
        </w:tc>
      </w:tr>
      <w:tr w:rsidR="00625391" w14:paraId="4B3B8298" w14:textId="77777777">
        <w:tc>
          <w:tcPr>
            <w:tcW w:w="2475" w:type="pct"/>
          </w:tcPr>
          <w:p w14:paraId="49583C92" w14:textId="77777777" w:rsidR="00625391" w:rsidRDefault="0042027B">
            <w:pPr>
              <w:pStyle w:val="Style98"/>
              <w:ind w:firstLineChars="0" w:firstLine="0"/>
              <w:jc w:val="left"/>
              <w:rPr>
                <w:color w:val="000000" w:themeColor="text1"/>
              </w:rPr>
            </w:pPr>
            <w:r>
              <w:rPr>
                <w:color w:val="000000" w:themeColor="text1"/>
              </w:rPr>
              <w:t>企业取得子公司、联营企业及合营企业的投资成本小于取得投资时应享有被投资单位可辨认净资产公允价值产生的收益</w:t>
            </w:r>
          </w:p>
        </w:tc>
        <w:tc>
          <w:tcPr>
            <w:tcW w:w="1210" w:type="pct"/>
            <w:vAlign w:val="center"/>
          </w:tcPr>
          <w:p w14:paraId="59187FFC"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1BF2C350" w14:textId="77777777" w:rsidR="00625391" w:rsidRDefault="0042027B">
            <w:pPr>
              <w:rPr>
                <w:color w:val="000000" w:themeColor="text1"/>
              </w:rPr>
            </w:pPr>
            <w:r>
              <w:rPr>
                <w:rFonts w:hint="eastAsia"/>
                <w:color w:val="000000" w:themeColor="text1"/>
              </w:rPr>
              <w:t xml:space="preserve">　</w:t>
            </w:r>
          </w:p>
        </w:tc>
      </w:tr>
      <w:tr w:rsidR="00625391" w14:paraId="703EF601" w14:textId="77777777">
        <w:tc>
          <w:tcPr>
            <w:tcW w:w="2475" w:type="pct"/>
          </w:tcPr>
          <w:p w14:paraId="450DD357" w14:textId="77777777" w:rsidR="00625391" w:rsidRDefault="0042027B">
            <w:pPr>
              <w:pStyle w:val="Style98"/>
              <w:ind w:firstLineChars="0" w:firstLine="0"/>
              <w:jc w:val="left"/>
              <w:rPr>
                <w:color w:val="000000" w:themeColor="text1"/>
              </w:rPr>
            </w:pPr>
            <w:r>
              <w:rPr>
                <w:color w:val="000000" w:themeColor="text1"/>
              </w:rPr>
              <w:t>同一控制下企业合并产生的子公司期初至合并日的当期净损益</w:t>
            </w:r>
          </w:p>
        </w:tc>
        <w:tc>
          <w:tcPr>
            <w:tcW w:w="1210" w:type="pct"/>
            <w:vAlign w:val="center"/>
          </w:tcPr>
          <w:p w14:paraId="3E718D71"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254C03EA" w14:textId="77777777" w:rsidR="00625391" w:rsidRDefault="0042027B">
            <w:pPr>
              <w:rPr>
                <w:color w:val="000000" w:themeColor="text1"/>
              </w:rPr>
            </w:pPr>
            <w:r>
              <w:rPr>
                <w:rFonts w:hint="eastAsia"/>
                <w:color w:val="000000" w:themeColor="text1"/>
              </w:rPr>
              <w:t xml:space="preserve">　</w:t>
            </w:r>
          </w:p>
        </w:tc>
      </w:tr>
      <w:tr w:rsidR="00625391" w14:paraId="05DE338F" w14:textId="77777777">
        <w:tc>
          <w:tcPr>
            <w:tcW w:w="2475" w:type="pct"/>
          </w:tcPr>
          <w:p w14:paraId="3A7087F0" w14:textId="77777777" w:rsidR="00625391" w:rsidRDefault="0042027B">
            <w:pPr>
              <w:pStyle w:val="Style98"/>
              <w:ind w:firstLineChars="0" w:firstLine="0"/>
              <w:jc w:val="left"/>
              <w:rPr>
                <w:color w:val="000000" w:themeColor="text1"/>
              </w:rPr>
            </w:pPr>
            <w:r>
              <w:rPr>
                <w:color w:val="000000" w:themeColor="text1"/>
              </w:rPr>
              <w:t>非货币性资产交换损益</w:t>
            </w:r>
          </w:p>
        </w:tc>
        <w:tc>
          <w:tcPr>
            <w:tcW w:w="1210" w:type="pct"/>
            <w:vAlign w:val="center"/>
          </w:tcPr>
          <w:p w14:paraId="0A1BDA88"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699B4CCD" w14:textId="77777777" w:rsidR="00625391" w:rsidRDefault="0042027B">
            <w:pPr>
              <w:rPr>
                <w:color w:val="000000" w:themeColor="text1"/>
              </w:rPr>
            </w:pPr>
            <w:r>
              <w:rPr>
                <w:rFonts w:hint="eastAsia"/>
                <w:color w:val="000000" w:themeColor="text1"/>
              </w:rPr>
              <w:t xml:space="preserve">　</w:t>
            </w:r>
          </w:p>
        </w:tc>
      </w:tr>
      <w:tr w:rsidR="00625391" w14:paraId="115531D8" w14:textId="77777777">
        <w:tc>
          <w:tcPr>
            <w:tcW w:w="2475" w:type="pct"/>
          </w:tcPr>
          <w:p w14:paraId="386CBBAF" w14:textId="77777777" w:rsidR="00625391" w:rsidRDefault="0042027B">
            <w:pPr>
              <w:pStyle w:val="Style98"/>
              <w:ind w:firstLineChars="0" w:firstLine="0"/>
              <w:jc w:val="left"/>
              <w:rPr>
                <w:color w:val="000000" w:themeColor="text1"/>
              </w:rPr>
            </w:pPr>
            <w:r>
              <w:rPr>
                <w:color w:val="000000" w:themeColor="text1"/>
              </w:rPr>
              <w:t>债务重组损益</w:t>
            </w:r>
          </w:p>
        </w:tc>
        <w:tc>
          <w:tcPr>
            <w:tcW w:w="1210" w:type="pct"/>
            <w:vAlign w:val="center"/>
          </w:tcPr>
          <w:p w14:paraId="3E68EE08"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5A80915B" w14:textId="77777777" w:rsidR="00625391" w:rsidRDefault="0042027B">
            <w:pPr>
              <w:rPr>
                <w:color w:val="000000" w:themeColor="text1"/>
              </w:rPr>
            </w:pPr>
            <w:r>
              <w:rPr>
                <w:rFonts w:hint="eastAsia"/>
                <w:color w:val="000000" w:themeColor="text1"/>
              </w:rPr>
              <w:t xml:space="preserve">　</w:t>
            </w:r>
          </w:p>
        </w:tc>
      </w:tr>
      <w:tr w:rsidR="00625391" w14:paraId="09103A97" w14:textId="77777777">
        <w:tc>
          <w:tcPr>
            <w:tcW w:w="2475" w:type="pct"/>
          </w:tcPr>
          <w:p w14:paraId="0C65E085" w14:textId="77777777" w:rsidR="00625391" w:rsidRDefault="0042027B">
            <w:pPr>
              <w:pStyle w:val="Style98"/>
              <w:ind w:firstLineChars="0" w:firstLine="0"/>
              <w:jc w:val="left"/>
              <w:rPr>
                <w:color w:val="000000" w:themeColor="text1"/>
              </w:rPr>
            </w:pPr>
            <w:r>
              <w:rPr>
                <w:color w:val="000000" w:themeColor="text1"/>
              </w:rPr>
              <w:t>企业</w:t>
            </w:r>
            <w:r>
              <w:rPr>
                <w:rFonts w:hint="eastAsia"/>
                <w:color w:val="000000" w:themeColor="text1"/>
              </w:rPr>
              <w:t>因相关经营活动不再持续而发生的一次性费用，如安置职工的支出等</w:t>
            </w:r>
          </w:p>
        </w:tc>
        <w:tc>
          <w:tcPr>
            <w:tcW w:w="1210" w:type="pct"/>
            <w:vAlign w:val="center"/>
          </w:tcPr>
          <w:p w14:paraId="3B6318DF"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63BDF295" w14:textId="77777777" w:rsidR="00625391" w:rsidRDefault="0042027B">
            <w:pPr>
              <w:rPr>
                <w:color w:val="000000" w:themeColor="text1"/>
              </w:rPr>
            </w:pPr>
            <w:r>
              <w:rPr>
                <w:rFonts w:hint="eastAsia"/>
                <w:color w:val="000000" w:themeColor="text1"/>
              </w:rPr>
              <w:t xml:space="preserve">　</w:t>
            </w:r>
          </w:p>
        </w:tc>
      </w:tr>
      <w:tr w:rsidR="00625391" w14:paraId="316154A5" w14:textId="77777777">
        <w:tc>
          <w:tcPr>
            <w:tcW w:w="2475" w:type="pct"/>
          </w:tcPr>
          <w:p w14:paraId="4EA45B04" w14:textId="77777777" w:rsidR="00625391" w:rsidRDefault="0042027B">
            <w:pPr>
              <w:pStyle w:val="Style98"/>
              <w:ind w:firstLineChars="0" w:firstLine="0"/>
              <w:jc w:val="left"/>
              <w:rPr>
                <w:color w:val="000000" w:themeColor="text1"/>
              </w:rPr>
            </w:pPr>
            <w:r>
              <w:rPr>
                <w:color w:val="000000" w:themeColor="text1"/>
              </w:rPr>
              <w:t>因税收、会计等法律、法规</w:t>
            </w:r>
            <w:r>
              <w:rPr>
                <w:rFonts w:hint="eastAsia"/>
                <w:color w:val="000000" w:themeColor="text1"/>
              </w:rPr>
              <w:t>的调整对当期损益产生的一次性影响</w:t>
            </w:r>
          </w:p>
        </w:tc>
        <w:tc>
          <w:tcPr>
            <w:tcW w:w="1210" w:type="pct"/>
            <w:vAlign w:val="center"/>
          </w:tcPr>
          <w:p w14:paraId="12449015"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6B58311F" w14:textId="77777777" w:rsidR="00625391" w:rsidRDefault="0042027B">
            <w:pPr>
              <w:rPr>
                <w:color w:val="000000" w:themeColor="text1"/>
              </w:rPr>
            </w:pPr>
            <w:r>
              <w:rPr>
                <w:rFonts w:hint="eastAsia"/>
                <w:color w:val="000000" w:themeColor="text1"/>
              </w:rPr>
              <w:t xml:space="preserve">　</w:t>
            </w:r>
          </w:p>
        </w:tc>
      </w:tr>
      <w:tr w:rsidR="00625391" w14:paraId="0D8E1E32" w14:textId="77777777">
        <w:tc>
          <w:tcPr>
            <w:tcW w:w="2475" w:type="pct"/>
          </w:tcPr>
          <w:p w14:paraId="7DF90472" w14:textId="77777777" w:rsidR="00625391" w:rsidRDefault="0042027B">
            <w:pPr>
              <w:pStyle w:val="Style98"/>
              <w:ind w:firstLineChars="0" w:firstLine="0"/>
              <w:jc w:val="left"/>
              <w:rPr>
                <w:color w:val="000000" w:themeColor="text1"/>
              </w:rPr>
            </w:pPr>
            <w:r>
              <w:rPr>
                <w:color w:val="000000" w:themeColor="text1"/>
              </w:rPr>
              <w:t>因取消、修改股权激励计划一次性确认的股份支付费用</w:t>
            </w:r>
          </w:p>
        </w:tc>
        <w:tc>
          <w:tcPr>
            <w:tcW w:w="1210" w:type="pct"/>
            <w:vAlign w:val="center"/>
          </w:tcPr>
          <w:p w14:paraId="552C86B1"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2838291E" w14:textId="77777777" w:rsidR="00625391" w:rsidRDefault="00625391">
            <w:pPr>
              <w:pStyle w:val="Style44"/>
            </w:pPr>
          </w:p>
        </w:tc>
      </w:tr>
      <w:tr w:rsidR="00625391" w14:paraId="53E992A7" w14:textId="77777777">
        <w:tc>
          <w:tcPr>
            <w:tcW w:w="2475" w:type="pct"/>
          </w:tcPr>
          <w:p w14:paraId="202923C8" w14:textId="77777777" w:rsidR="00625391" w:rsidRDefault="0042027B">
            <w:pPr>
              <w:pStyle w:val="Style98"/>
              <w:ind w:firstLineChars="0" w:firstLine="0"/>
              <w:jc w:val="left"/>
              <w:rPr>
                <w:color w:val="000000" w:themeColor="text1"/>
              </w:rPr>
            </w:pPr>
            <w:r>
              <w:rPr>
                <w:color w:val="000000" w:themeColor="text1"/>
              </w:rPr>
              <w:t>对于现金结算的股份支付，在可行权日之后，应付职工薪酬的公允价值变动产生的损益</w:t>
            </w:r>
          </w:p>
        </w:tc>
        <w:tc>
          <w:tcPr>
            <w:tcW w:w="1210" w:type="pct"/>
            <w:vAlign w:val="center"/>
          </w:tcPr>
          <w:p w14:paraId="654E6B4C"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0C7732EE" w14:textId="77777777" w:rsidR="00625391" w:rsidRDefault="00625391">
            <w:pPr>
              <w:pStyle w:val="Style44"/>
            </w:pPr>
          </w:p>
        </w:tc>
      </w:tr>
      <w:tr w:rsidR="00625391" w14:paraId="41862767" w14:textId="77777777">
        <w:tc>
          <w:tcPr>
            <w:tcW w:w="2475" w:type="pct"/>
          </w:tcPr>
          <w:p w14:paraId="42ABE15E" w14:textId="77777777" w:rsidR="00625391" w:rsidRDefault="0042027B">
            <w:pPr>
              <w:pStyle w:val="Style98"/>
              <w:ind w:firstLineChars="0" w:firstLine="0"/>
              <w:jc w:val="left"/>
              <w:rPr>
                <w:color w:val="000000" w:themeColor="text1"/>
              </w:rPr>
            </w:pPr>
            <w:r>
              <w:rPr>
                <w:color w:val="000000" w:themeColor="text1"/>
              </w:rPr>
              <w:t>采用公允价值模式进行后续计量的投资性房地产公允价值变动产生的损益</w:t>
            </w:r>
          </w:p>
        </w:tc>
        <w:tc>
          <w:tcPr>
            <w:tcW w:w="1210" w:type="pct"/>
            <w:vAlign w:val="center"/>
          </w:tcPr>
          <w:p w14:paraId="56F19EAD"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0E613049" w14:textId="77777777" w:rsidR="00625391" w:rsidRDefault="0042027B">
            <w:pPr>
              <w:rPr>
                <w:color w:val="000000" w:themeColor="text1"/>
              </w:rPr>
            </w:pPr>
            <w:r>
              <w:rPr>
                <w:rFonts w:hint="eastAsia"/>
                <w:color w:val="000000" w:themeColor="text1"/>
              </w:rPr>
              <w:t xml:space="preserve">　</w:t>
            </w:r>
          </w:p>
        </w:tc>
      </w:tr>
      <w:tr w:rsidR="00625391" w14:paraId="2CF01F74" w14:textId="77777777">
        <w:tc>
          <w:tcPr>
            <w:tcW w:w="2475" w:type="pct"/>
          </w:tcPr>
          <w:p w14:paraId="52A26DD0" w14:textId="77777777" w:rsidR="00625391" w:rsidRDefault="0042027B">
            <w:pPr>
              <w:pStyle w:val="Style98"/>
              <w:ind w:firstLineChars="0" w:firstLine="0"/>
              <w:jc w:val="left"/>
              <w:rPr>
                <w:color w:val="000000" w:themeColor="text1"/>
              </w:rPr>
            </w:pPr>
            <w:r>
              <w:rPr>
                <w:rFonts w:hint="eastAsia"/>
                <w:color w:val="000000" w:themeColor="text1"/>
              </w:rPr>
              <w:t>交易价格显失公允的交易产生的收益</w:t>
            </w:r>
          </w:p>
        </w:tc>
        <w:tc>
          <w:tcPr>
            <w:tcW w:w="1210" w:type="pct"/>
            <w:vAlign w:val="center"/>
          </w:tcPr>
          <w:p w14:paraId="3C5BA4C5"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22CCFC19" w14:textId="77777777" w:rsidR="00625391" w:rsidRDefault="0042027B">
            <w:pPr>
              <w:rPr>
                <w:color w:val="000000" w:themeColor="text1"/>
              </w:rPr>
            </w:pPr>
            <w:r>
              <w:rPr>
                <w:rFonts w:hint="eastAsia"/>
                <w:color w:val="000000" w:themeColor="text1"/>
              </w:rPr>
              <w:t xml:space="preserve">　</w:t>
            </w:r>
          </w:p>
        </w:tc>
      </w:tr>
      <w:tr w:rsidR="00625391" w14:paraId="3EDFFD6F" w14:textId="77777777">
        <w:tc>
          <w:tcPr>
            <w:tcW w:w="2475" w:type="pct"/>
          </w:tcPr>
          <w:p w14:paraId="12F36CDA" w14:textId="77777777" w:rsidR="00625391" w:rsidRDefault="0042027B">
            <w:pPr>
              <w:pStyle w:val="Style98"/>
              <w:ind w:firstLineChars="0" w:firstLine="0"/>
              <w:jc w:val="left"/>
              <w:rPr>
                <w:color w:val="000000" w:themeColor="text1"/>
              </w:rPr>
            </w:pPr>
            <w:r>
              <w:rPr>
                <w:color w:val="000000" w:themeColor="text1"/>
              </w:rPr>
              <w:t>与公司正常经营业务无关的或有事项产生的损益</w:t>
            </w:r>
          </w:p>
        </w:tc>
        <w:tc>
          <w:tcPr>
            <w:tcW w:w="1210" w:type="pct"/>
            <w:vAlign w:val="center"/>
          </w:tcPr>
          <w:p w14:paraId="1FA39428"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61777568" w14:textId="77777777" w:rsidR="00625391" w:rsidRDefault="0042027B">
            <w:pPr>
              <w:rPr>
                <w:color w:val="000000" w:themeColor="text1"/>
              </w:rPr>
            </w:pPr>
            <w:r>
              <w:rPr>
                <w:rFonts w:hint="eastAsia"/>
                <w:color w:val="000000" w:themeColor="text1"/>
              </w:rPr>
              <w:t xml:space="preserve">　</w:t>
            </w:r>
          </w:p>
        </w:tc>
      </w:tr>
      <w:tr w:rsidR="00625391" w14:paraId="47C7959B" w14:textId="77777777">
        <w:tc>
          <w:tcPr>
            <w:tcW w:w="2475" w:type="pct"/>
          </w:tcPr>
          <w:p w14:paraId="320A5F52" w14:textId="77777777" w:rsidR="00625391" w:rsidRDefault="0042027B">
            <w:pPr>
              <w:pStyle w:val="Style98"/>
              <w:ind w:firstLineChars="0" w:firstLine="0"/>
              <w:jc w:val="left"/>
              <w:rPr>
                <w:color w:val="000000" w:themeColor="text1"/>
              </w:rPr>
            </w:pPr>
            <w:r>
              <w:rPr>
                <w:color w:val="000000" w:themeColor="text1"/>
              </w:rPr>
              <w:t>受托经营取得的托管费收入</w:t>
            </w:r>
          </w:p>
        </w:tc>
        <w:tc>
          <w:tcPr>
            <w:tcW w:w="1210" w:type="pct"/>
            <w:vAlign w:val="center"/>
          </w:tcPr>
          <w:p w14:paraId="52F79804"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7F8FB960" w14:textId="77777777" w:rsidR="00625391" w:rsidRDefault="0042027B">
            <w:pPr>
              <w:rPr>
                <w:color w:val="000000" w:themeColor="text1"/>
              </w:rPr>
            </w:pPr>
            <w:r>
              <w:rPr>
                <w:rFonts w:hint="eastAsia"/>
                <w:color w:val="000000" w:themeColor="text1"/>
              </w:rPr>
              <w:t xml:space="preserve">　</w:t>
            </w:r>
          </w:p>
        </w:tc>
      </w:tr>
      <w:tr w:rsidR="00625391" w14:paraId="20D46042" w14:textId="77777777">
        <w:tc>
          <w:tcPr>
            <w:tcW w:w="2475" w:type="pct"/>
          </w:tcPr>
          <w:p w14:paraId="4EC32D5B" w14:textId="77777777" w:rsidR="00625391" w:rsidRDefault="0042027B">
            <w:pPr>
              <w:pStyle w:val="Style98"/>
              <w:ind w:firstLineChars="0" w:firstLine="0"/>
              <w:jc w:val="left"/>
              <w:rPr>
                <w:color w:val="000000" w:themeColor="text1"/>
              </w:rPr>
            </w:pPr>
            <w:r>
              <w:rPr>
                <w:color w:val="000000" w:themeColor="text1"/>
              </w:rPr>
              <w:t>除上述各项之外的其他营业外收入和支出</w:t>
            </w:r>
          </w:p>
        </w:tc>
        <w:tc>
          <w:tcPr>
            <w:tcW w:w="1210" w:type="pct"/>
            <w:vAlign w:val="center"/>
          </w:tcPr>
          <w:p w14:paraId="30AFD1ED" w14:textId="1B61EE7C" w:rsidR="00625391" w:rsidRDefault="0042027B">
            <w:pPr>
              <w:widowControl/>
              <w:jc w:val="right"/>
              <w:textAlignment w:val="center"/>
              <w:rPr>
                <w:rFonts w:ascii="黑体" w:eastAsia="黑体" w:hAnsi="宋体" w:cs="黑体"/>
                <w:color w:val="000000"/>
                <w:sz w:val="18"/>
                <w:szCs w:val="18"/>
              </w:rPr>
            </w:pPr>
            <w:r>
              <w:rPr>
                <w:rFonts w:ascii="宋体" w:hAnsi="宋体" w:hint="eastAsia"/>
                <w:color w:val="000000"/>
                <w:lang w:bidi="ar"/>
              </w:rPr>
              <w:t>-454,708.71</w:t>
            </w:r>
          </w:p>
        </w:tc>
        <w:tc>
          <w:tcPr>
            <w:tcW w:w="1313" w:type="pct"/>
            <w:vAlign w:val="center"/>
          </w:tcPr>
          <w:p w14:paraId="64155114" w14:textId="77777777" w:rsidR="00625391" w:rsidRDefault="0042027B">
            <w:pPr>
              <w:rPr>
                <w:color w:val="000000" w:themeColor="text1"/>
              </w:rPr>
            </w:pPr>
            <w:r>
              <w:rPr>
                <w:rFonts w:hint="eastAsia"/>
                <w:color w:val="000000" w:themeColor="text1"/>
              </w:rPr>
              <w:t xml:space="preserve">　</w:t>
            </w:r>
          </w:p>
        </w:tc>
      </w:tr>
      <w:tr w:rsidR="00625391" w14:paraId="37FC0399" w14:textId="77777777">
        <w:tc>
          <w:tcPr>
            <w:tcW w:w="2475" w:type="pct"/>
          </w:tcPr>
          <w:p w14:paraId="0E7D7E59" w14:textId="77777777" w:rsidR="00625391" w:rsidRDefault="0042027B">
            <w:pPr>
              <w:pStyle w:val="Style98"/>
              <w:ind w:firstLineChars="0" w:firstLine="0"/>
              <w:jc w:val="left"/>
              <w:rPr>
                <w:color w:val="000000" w:themeColor="text1"/>
              </w:rPr>
            </w:pPr>
            <w:r>
              <w:rPr>
                <w:color w:val="000000" w:themeColor="text1"/>
              </w:rPr>
              <w:t>其他符合非经常性损益定义的损益项目</w:t>
            </w:r>
          </w:p>
        </w:tc>
        <w:tc>
          <w:tcPr>
            <w:tcW w:w="1210" w:type="pct"/>
            <w:vAlign w:val="center"/>
          </w:tcPr>
          <w:p w14:paraId="7F64E2E9" w14:textId="77777777" w:rsidR="00625391" w:rsidRDefault="0042027B">
            <w:pPr>
              <w:widowControl/>
              <w:jc w:val="right"/>
              <w:textAlignment w:val="center"/>
              <w:rPr>
                <w:color w:val="000000" w:themeColor="text1"/>
              </w:rPr>
            </w:pPr>
            <w:r>
              <w:rPr>
                <w:rFonts w:ascii="宋体" w:hAnsi="宋体" w:hint="eastAsia"/>
                <w:color w:val="000000"/>
                <w:lang w:bidi="ar"/>
              </w:rPr>
              <w:t xml:space="preserve"> 　 </w:t>
            </w:r>
          </w:p>
        </w:tc>
        <w:tc>
          <w:tcPr>
            <w:tcW w:w="1313" w:type="pct"/>
            <w:vAlign w:val="center"/>
          </w:tcPr>
          <w:p w14:paraId="5C6208E4" w14:textId="77777777" w:rsidR="00625391" w:rsidRDefault="0042027B">
            <w:pPr>
              <w:rPr>
                <w:color w:val="000000" w:themeColor="text1"/>
              </w:rPr>
            </w:pPr>
            <w:r>
              <w:rPr>
                <w:rFonts w:hint="eastAsia"/>
                <w:color w:val="000000" w:themeColor="text1"/>
              </w:rPr>
              <w:t xml:space="preserve">　</w:t>
            </w:r>
          </w:p>
        </w:tc>
      </w:tr>
      <w:tr w:rsidR="00625391" w14:paraId="105AC239" w14:textId="77777777">
        <w:tc>
          <w:tcPr>
            <w:tcW w:w="2475" w:type="pct"/>
          </w:tcPr>
          <w:p w14:paraId="5A22C638" w14:textId="77777777" w:rsidR="00625391" w:rsidRDefault="0042027B">
            <w:pPr>
              <w:pStyle w:val="Style98"/>
              <w:ind w:firstLineChars="0" w:firstLine="0"/>
              <w:jc w:val="left"/>
              <w:rPr>
                <w:color w:val="000000" w:themeColor="text1"/>
              </w:rPr>
            </w:pPr>
            <w:r>
              <w:rPr>
                <w:rFonts w:hint="eastAsia"/>
                <w:color w:val="000000" w:themeColor="text1"/>
              </w:rPr>
              <w:t>减：</w:t>
            </w:r>
            <w:r>
              <w:rPr>
                <w:color w:val="000000" w:themeColor="text1"/>
              </w:rPr>
              <w:t>所得税影响额</w:t>
            </w:r>
          </w:p>
        </w:tc>
        <w:tc>
          <w:tcPr>
            <w:tcW w:w="1210" w:type="pct"/>
            <w:vAlign w:val="bottom"/>
          </w:tcPr>
          <w:p w14:paraId="031B30AF" w14:textId="1DF4BCB1" w:rsidR="00625391" w:rsidRDefault="00A54D46">
            <w:pPr>
              <w:widowControl/>
              <w:jc w:val="right"/>
              <w:textAlignment w:val="bottom"/>
              <w:rPr>
                <w:rFonts w:ascii="黑体" w:eastAsia="黑体" w:hAnsi="宋体" w:cs="黑体"/>
                <w:color w:val="000000"/>
                <w:sz w:val="18"/>
                <w:szCs w:val="18"/>
              </w:rPr>
            </w:pPr>
            <w:r>
              <w:rPr>
                <w:rFonts w:ascii="宋体" w:hAnsi="宋体" w:hint="eastAsia"/>
                <w:color w:val="000000"/>
                <w:lang w:bidi="ar"/>
              </w:rPr>
              <w:t>1,134,418.61</w:t>
            </w:r>
          </w:p>
        </w:tc>
        <w:tc>
          <w:tcPr>
            <w:tcW w:w="1313" w:type="pct"/>
            <w:vAlign w:val="center"/>
          </w:tcPr>
          <w:p w14:paraId="452750FD" w14:textId="77777777" w:rsidR="00625391" w:rsidRDefault="0042027B">
            <w:pPr>
              <w:rPr>
                <w:color w:val="000000" w:themeColor="text1"/>
              </w:rPr>
            </w:pPr>
            <w:r>
              <w:rPr>
                <w:rFonts w:hint="eastAsia"/>
                <w:color w:val="000000" w:themeColor="text1"/>
              </w:rPr>
              <w:t xml:space="preserve">　</w:t>
            </w:r>
          </w:p>
        </w:tc>
      </w:tr>
      <w:tr w:rsidR="00625391" w14:paraId="432CC05A" w14:textId="77777777">
        <w:tc>
          <w:tcPr>
            <w:tcW w:w="2475" w:type="pct"/>
          </w:tcPr>
          <w:p w14:paraId="04D9B3B1" w14:textId="77777777" w:rsidR="00625391" w:rsidRDefault="0042027B">
            <w:pPr>
              <w:pStyle w:val="Style98"/>
              <w:jc w:val="left"/>
              <w:rPr>
                <w:color w:val="000000" w:themeColor="text1"/>
              </w:rPr>
            </w:pPr>
            <w:r>
              <w:rPr>
                <w:color w:val="000000" w:themeColor="text1"/>
              </w:rPr>
              <w:t>少数股东权益影响额</w:t>
            </w:r>
            <w:r>
              <w:rPr>
                <w:rFonts w:hint="eastAsia"/>
                <w:color w:val="000000" w:themeColor="text1"/>
              </w:rPr>
              <w:t>（税后）</w:t>
            </w:r>
          </w:p>
        </w:tc>
        <w:tc>
          <w:tcPr>
            <w:tcW w:w="1210" w:type="pct"/>
            <w:shd w:val="clear" w:color="auto" w:fill="FFFFFF" w:themeFill="background1"/>
            <w:vAlign w:val="center"/>
          </w:tcPr>
          <w:p w14:paraId="2ECF3C82" w14:textId="1706D9CD" w:rsidR="00625391" w:rsidRDefault="0042027B">
            <w:pPr>
              <w:widowControl/>
              <w:jc w:val="right"/>
              <w:textAlignment w:val="center"/>
              <w:rPr>
                <w:rFonts w:ascii="黑体" w:eastAsia="黑体" w:hAnsi="宋体" w:cs="黑体"/>
                <w:color w:val="000000"/>
                <w:sz w:val="18"/>
                <w:szCs w:val="18"/>
              </w:rPr>
            </w:pPr>
            <w:r>
              <w:rPr>
                <w:rFonts w:ascii="宋体" w:hAnsi="宋体" w:hint="eastAsia"/>
                <w:color w:val="000000"/>
                <w:lang w:bidi="ar"/>
              </w:rPr>
              <w:t>2,934.64</w:t>
            </w:r>
          </w:p>
        </w:tc>
        <w:tc>
          <w:tcPr>
            <w:tcW w:w="1313" w:type="pct"/>
            <w:vAlign w:val="center"/>
          </w:tcPr>
          <w:p w14:paraId="5F510B56" w14:textId="77777777" w:rsidR="00625391" w:rsidRDefault="0042027B">
            <w:pPr>
              <w:rPr>
                <w:color w:val="000000" w:themeColor="text1"/>
              </w:rPr>
            </w:pPr>
            <w:r>
              <w:rPr>
                <w:rFonts w:hint="eastAsia"/>
                <w:color w:val="000000" w:themeColor="text1"/>
              </w:rPr>
              <w:t xml:space="preserve">　</w:t>
            </w:r>
          </w:p>
        </w:tc>
      </w:tr>
      <w:tr w:rsidR="00625391" w14:paraId="767642DF" w14:textId="77777777">
        <w:tc>
          <w:tcPr>
            <w:tcW w:w="2475" w:type="pct"/>
            <w:vAlign w:val="center"/>
          </w:tcPr>
          <w:p w14:paraId="26DC1BEE" w14:textId="77777777" w:rsidR="00625391" w:rsidRDefault="0042027B">
            <w:pPr>
              <w:pStyle w:val="Style98"/>
              <w:ind w:firstLineChars="0" w:firstLine="0"/>
              <w:jc w:val="center"/>
              <w:rPr>
                <w:color w:val="000000" w:themeColor="text1"/>
              </w:rPr>
            </w:pPr>
            <w:r>
              <w:rPr>
                <w:color w:val="000000" w:themeColor="text1"/>
              </w:rPr>
              <w:t>合计</w:t>
            </w:r>
          </w:p>
        </w:tc>
        <w:tc>
          <w:tcPr>
            <w:tcW w:w="1210" w:type="pct"/>
            <w:vAlign w:val="center"/>
          </w:tcPr>
          <w:p w14:paraId="65284E21" w14:textId="14BF6A5B" w:rsidR="00625391" w:rsidRDefault="00A54D46">
            <w:pPr>
              <w:widowControl/>
              <w:jc w:val="right"/>
              <w:textAlignment w:val="center"/>
              <w:rPr>
                <w:rFonts w:ascii="宋体" w:hAnsi="宋体"/>
                <w:color w:val="000000"/>
                <w:sz w:val="22"/>
                <w:szCs w:val="22"/>
              </w:rPr>
            </w:pPr>
            <w:r>
              <w:rPr>
                <w:rFonts w:ascii="宋体" w:hAnsi="宋体" w:hint="eastAsia"/>
                <w:color w:val="000000"/>
                <w:lang w:bidi="ar"/>
              </w:rPr>
              <w:t>3,646,201.99</w:t>
            </w:r>
          </w:p>
        </w:tc>
        <w:tc>
          <w:tcPr>
            <w:tcW w:w="1313" w:type="pct"/>
            <w:vAlign w:val="center"/>
          </w:tcPr>
          <w:p w14:paraId="564A2B91" w14:textId="77777777" w:rsidR="00625391" w:rsidRDefault="0042027B">
            <w:pPr>
              <w:rPr>
                <w:color w:val="000000" w:themeColor="text1"/>
              </w:rPr>
            </w:pPr>
            <w:r>
              <w:rPr>
                <w:rFonts w:hint="eastAsia"/>
                <w:color w:val="000000" w:themeColor="text1"/>
              </w:rPr>
              <w:t xml:space="preserve">　</w:t>
            </w:r>
          </w:p>
        </w:tc>
      </w:tr>
    </w:tbl>
    <w:p w14:paraId="31F0661D" w14:textId="77777777" w:rsidR="00625391" w:rsidRDefault="00625391">
      <w:pPr>
        <w:rPr>
          <w:color w:val="000000" w:themeColor="text1"/>
        </w:rPr>
      </w:pPr>
    </w:p>
    <w:p w14:paraId="6E8A3F2C" w14:textId="77777777" w:rsidR="00625391" w:rsidRDefault="0042027B">
      <w:pPr>
        <w:pStyle w:val="14"/>
        <w:adjustRightInd w:val="0"/>
        <w:snapToGrid w:val="0"/>
        <w:spacing w:line="200" w:lineRule="atLeast"/>
        <w:rPr>
          <w:rFonts w:hAnsi="宋体"/>
          <w:color w:val="000000" w:themeColor="text1"/>
          <w:kern w:val="0"/>
          <w:szCs w:val="21"/>
        </w:rPr>
      </w:pPr>
      <w:bookmarkStart w:id="24" w:name="_Hlk89096484"/>
      <w:bookmarkStart w:id="25" w:name="_Hlk41379873"/>
      <w:bookmarkStart w:id="26" w:name="_Hlk137045432"/>
      <w:bookmarkStart w:id="27" w:name="_Hlk105685044"/>
      <w:bookmarkEnd w:id="23"/>
      <w:r>
        <w:rPr>
          <w:rFonts w:hAnsi="宋体" w:cs="宋体" w:hint="eastAsia"/>
          <w:color w:val="000000" w:themeColor="text1"/>
          <w:kern w:val="0"/>
          <w:szCs w:val="21"/>
        </w:rPr>
        <w:t>对公司将《公开发行证券的公司信息披露解释性公告第</w:t>
      </w:r>
      <w:r>
        <w:rPr>
          <w:rFonts w:hAnsi="宋体" w:cs="宋体"/>
          <w:color w:val="000000" w:themeColor="text1"/>
          <w:kern w:val="0"/>
          <w:szCs w:val="21"/>
        </w:rPr>
        <w:t>1</w:t>
      </w:r>
      <w:r>
        <w:rPr>
          <w:rFonts w:hAnsi="宋体" w:cs="宋体"/>
          <w:color w:val="000000" w:themeColor="text1"/>
          <w:kern w:val="0"/>
          <w:szCs w:val="21"/>
        </w:rPr>
        <w:t>号——非经常性损益》未列举的项目认定为非经常性损益项目且金额重大的，以及将《公开发行证券的公司信息披露解释性公告第</w:t>
      </w:r>
      <w:r>
        <w:rPr>
          <w:rFonts w:hAnsi="宋体" w:cs="宋体"/>
          <w:color w:val="000000" w:themeColor="text1"/>
          <w:kern w:val="0"/>
          <w:szCs w:val="21"/>
        </w:rPr>
        <w:t>1</w:t>
      </w:r>
      <w:r>
        <w:rPr>
          <w:rFonts w:hAnsi="宋体" w:cs="宋体"/>
          <w:color w:val="000000" w:themeColor="text1"/>
          <w:kern w:val="0"/>
          <w:szCs w:val="21"/>
        </w:rPr>
        <w:t>号——非经常性损益》中列举的非经常性损益项目界定为经常性损益的项目，应说明原因</w:t>
      </w:r>
      <w:r>
        <w:rPr>
          <w:rFonts w:hAnsi="宋体" w:cs="宋体" w:hint="eastAsia"/>
          <w:color w:val="000000" w:themeColor="text1"/>
          <w:kern w:val="0"/>
          <w:szCs w:val="21"/>
        </w:rPr>
        <w:t>。</w:t>
      </w:r>
    </w:p>
    <w:sdt>
      <w:sdtPr>
        <w:rPr>
          <w:color w:val="000000" w:themeColor="text1"/>
        </w:rPr>
        <w:alias w:val="是否适用：将非经常性损益项目界定为经常性损益项目[双击切换]"/>
        <w:tag w:val="_GBC_2fced4d4c7b049209a471cd2040fe574"/>
        <w:id w:val="1945194122"/>
        <w:placeholder>
          <w:docPart w:val="GBC22222222222222222222222222222"/>
        </w:placeholder>
      </w:sdtPr>
      <w:sdtContent>
        <w:p w14:paraId="48A6769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5215A26" w14:textId="77777777" w:rsidR="00625391" w:rsidRDefault="00625391">
      <w:pPr>
        <w:rPr>
          <w:color w:val="000000" w:themeColor="text1"/>
        </w:rPr>
      </w:pPr>
    </w:p>
    <w:p w14:paraId="5B8C39F9" w14:textId="77777777" w:rsidR="00625391" w:rsidRDefault="0042027B">
      <w:pPr>
        <w:pStyle w:val="2"/>
        <w:numPr>
          <w:ilvl w:val="0"/>
          <w:numId w:val="4"/>
        </w:numPr>
        <w:ind w:left="0" w:firstLine="0"/>
        <w:rPr>
          <w:color w:val="000000" w:themeColor="text1"/>
        </w:rPr>
      </w:pPr>
      <w:bookmarkStart w:id="28" w:name="_Hlk199506011"/>
      <w:bookmarkStart w:id="29" w:name="_Hlk200097037"/>
      <w:bookmarkEnd w:id="24"/>
      <w:bookmarkEnd w:id="25"/>
      <w:bookmarkEnd w:id="26"/>
      <w:r>
        <w:rPr>
          <w:rFonts w:hint="eastAsia"/>
          <w:color w:val="000000" w:themeColor="text1"/>
        </w:rPr>
        <w:t>存在股权激励、员工持股计划的公司可选择披露扣除股份支付影响后的净利润</w:t>
      </w:r>
    </w:p>
    <w:sdt>
      <w:sdtPr>
        <w:rPr>
          <w:rFonts w:hint="eastAsia"/>
        </w:rPr>
        <w:alias w:val="是否适用：扣除股份支付影响后的净利润[双击切换]"/>
        <w:tag w:val="_GBC_0800bd28016b47e5b3f7d0b40ad325dc"/>
        <w:id w:val="1569004819"/>
        <w:placeholder>
          <w:docPart w:val="GBC22222222222222222222222222222"/>
        </w:placeholder>
      </w:sdtPr>
      <w:sdtContent>
        <w:p w14:paraId="2D98DAF4" w14:textId="77777777" w:rsidR="00625391" w:rsidRDefault="0042027B">
          <w:pPr>
            <w:pStyle w:val="Style44"/>
          </w:pPr>
          <w:r>
            <w:rPr>
              <w:rFonts w:ascii="宋体" w:hAnsi="宋体" w:hint="eastAsia"/>
            </w:rPr>
            <w:fldChar w:fldCharType="begin"/>
          </w:r>
          <w:r>
            <w:rPr>
              <w:rFonts w:ascii="宋体" w:hAnsi="宋体" w:hint="eastAsia"/>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√不适用 </w:instrText>
          </w:r>
          <w:r>
            <w:rPr>
              <w:rFonts w:ascii="宋体" w:hAnsi="宋体" w:hint="eastAsia"/>
            </w:rPr>
            <w:fldChar w:fldCharType="end"/>
          </w:r>
        </w:p>
      </w:sdtContent>
    </w:sdt>
    <w:bookmarkEnd w:id="28"/>
    <w:p w14:paraId="5C147FC8" w14:textId="77777777" w:rsidR="00625391" w:rsidRDefault="00625391">
      <w:pPr>
        <w:pStyle w:val="Style44"/>
      </w:pPr>
    </w:p>
    <w:bookmarkEnd w:id="27"/>
    <w:bookmarkEnd w:id="29"/>
    <w:p w14:paraId="1976FDE4" w14:textId="77777777" w:rsidR="00625391" w:rsidRDefault="0042027B">
      <w:pPr>
        <w:pStyle w:val="2"/>
        <w:numPr>
          <w:ilvl w:val="0"/>
          <w:numId w:val="4"/>
        </w:numPr>
        <w:ind w:left="0" w:firstLine="0"/>
        <w:rPr>
          <w:color w:val="000000" w:themeColor="text1"/>
        </w:rPr>
      </w:pPr>
      <w:r>
        <w:rPr>
          <w:rFonts w:hint="eastAsia"/>
          <w:color w:val="000000" w:themeColor="text1"/>
        </w:rPr>
        <w:t>其他</w:t>
      </w:r>
    </w:p>
    <w:sdt>
      <w:sdtPr>
        <w:rPr>
          <w:color w:val="000000" w:themeColor="text1"/>
        </w:rPr>
        <w:alias w:val="是否适用：公司简介和主要财务指标其他说明[双击切换]"/>
        <w:tag w:val="_GBC_5b4104dc5c2c4501bc2420c70be30c2a"/>
        <w:id w:val="-1477068471"/>
        <w:placeholder>
          <w:docPart w:val="GBC22222222222222222222222222222"/>
        </w:placeholder>
      </w:sdtPr>
      <w:sdtContent>
        <w:p w14:paraId="04F6CC5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B096459" w14:textId="77777777" w:rsidR="00625391" w:rsidRDefault="00625391">
      <w:pPr>
        <w:kinsoku w:val="0"/>
        <w:overflowPunct w:val="0"/>
        <w:autoSpaceDE w:val="0"/>
        <w:autoSpaceDN w:val="0"/>
        <w:adjustRightInd w:val="0"/>
        <w:snapToGrid w:val="0"/>
        <w:rPr>
          <w:color w:val="000000" w:themeColor="text1"/>
        </w:rPr>
      </w:pPr>
    </w:p>
    <w:p w14:paraId="025B55CB" w14:textId="77777777" w:rsidR="00625391" w:rsidRDefault="0042027B">
      <w:pPr>
        <w:pStyle w:val="1"/>
        <w:numPr>
          <w:ilvl w:val="0"/>
          <w:numId w:val="3"/>
        </w:numPr>
        <w:rPr>
          <w:rFonts w:ascii="黑体" w:hAnsi="黑体"/>
          <w:color w:val="000000" w:themeColor="text1"/>
        </w:rPr>
      </w:pPr>
      <w:bookmarkStart w:id="30" w:name="_Toc200030541"/>
      <w:bookmarkStart w:id="31" w:name="_Toc76114274"/>
      <w:r>
        <w:rPr>
          <w:rFonts w:ascii="黑体" w:hAnsi="黑体" w:hint="eastAsia"/>
          <w:color w:val="000000" w:themeColor="text1"/>
        </w:rPr>
        <w:t>管理层讨论与分析</w:t>
      </w:r>
    </w:p>
    <w:bookmarkEnd w:id="30"/>
    <w:bookmarkEnd w:id="31"/>
    <w:p w14:paraId="6E7C931B" w14:textId="77777777" w:rsidR="009B4475" w:rsidRDefault="009B4475" w:rsidP="009B4475">
      <w:pPr>
        <w:pStyle w:val="2"/>
        <w:numPr>
          <w:ilvl w:val="0"/>
          <w:numId w:val="113"/>
        </w:numPr>
        <w:tabs>
          <w:tab w:val="left" w:pos="426"/>
        </w:tabs>
        <w:ind w:left="0" w:firstLine="0"/>
        <w:jc w:val="left"/>
        <w:rPr>
          <w:rFonts w:ascii="宋体" w:hAnsi="宋体"/>
          <w:color w:val="000000" w:themeColor="text1"/>
        </w:rPr>
      </w:pPr>
      <w:r>
        <w:rPr>
          <w:rFonts w:ascii="宋体" w:hAnsi="宋体" w:hint="eastAsia"/>
          <w:color w:val="000000" w:themeColor="text1"/>
        </w:rPr>
        <w:t>报告期内公司所属行业及主营业务情况说明</w:t>
      </w:r>
    </w:p>
    <w:sdt>
      <w:sdtPr>
        <w:rPr>
          <w:rFonts w:hint="eastAsia"/>
          <w:color w:val="000000" w:themeColor="text1"/>
        </w:rPr>
        <w:alias w:val="报告期内公司所从事的主要业务、经营模式及行业情况说明"/>
        <w:tag w:val="_GBC_5c28d6f46eea48f892bed0c5fc99ab60"/>
        <w:id w:val="-1177959440"/>
        <w:placeholder>
          <w:docPart w:val="2C00D186FF5642869457CE1E1105E0B8"/>
        </w:placeholder>
      </w:sdtPr>
      <w:sdtContent>
        <w:p w14:paraId="7E1C7281" w14:textId="77777777" w:rsidR="009B4475" w:rsidRPr="009B4475" w:rsidRDefault="009B4475" w:rsidP="009B4475">
          <w:pPr>
            <w:rPr>
              <w:color w:val="000000" w:themeColor="text1"/>
            </w:rPr>
          </w:pPr>
          <w:r w:rsidRPr="009B4475">
            <w:rPr>
              <w:rFonts w:hint="eastAsia"/>
              <w:color w:val="000000" w:themeColor="text1"/>
            </w:rPr>
            <w:t>（一）行业情况说明</w:t>
          </w:r>
        </w:p>
        <w:p w14:paraId="2461C270"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1.</w:t>
          </w:r>
          <w:r w:rsidRPr="009B4475">
            <w:rPr>
              <w:rFonts w:hint="eastAsia"/>
              <w:color w:val="000000" w:themeColor="text1"/>
            </w:rPr>
            <w:t>口腔清洁护理用品行业</w:t>
          </w:r>
        </w:p>
        <w:p w14:paraId="556D1B07"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口腔清洁护理是指对口腔内的牙、舌、腭、颊等部位进行清洁和保护的行为，相关用品包括牙膏、牙刷、牙线、牙线签、假牙清洁片、漱口水、口喷、冲牙器、电动牙刷等，主要用于口腔清洁、美白、抗过敏、预防口腔疾病以及保持口腔卫生。</w:t>
          </w:r>
        </w:p>
        <w:p w14:paraId="55B2BB4D"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lastRenderedPageBreak/>
            <w:t>近年来我国经济持续较快发展，居民人均可支配收入不断提高，对口腔清洁护理的意识也在不断提升，消费者正处于从口腔浅层护理向深层护理转变的过程中，在口腔清洁护理领域的人均投入不断增长，因此我国拥有庞大消费群体的口腔清洁护理市场呈现出一定的增长潜力。根据欧睿国际数据，</w:t>
          </w:r>
          <w:r w:rsidRPr="009B4475">
            <w:rPr>
              <w:rFonts w:hint="eastAsia"/>
              <w:color w:val="000000" w:themeColor="text1"/>
            </w:rPr>
            <w:t>2017</w:t>
          </w:r>
          <w:r w:rsidRPr="009B4475">
            <w:rPr>
              <w:rFonts w:hint="eastAsia"/>
              <w:color w:val="000000" w:themeColor="text1"/>
            </w:rPr>
            <w:t>年</w:t>
          </w:r>
          <w:r w:rsidRPr="009B4475">
            <w:rPr>
              <w:rFonts w:hint="eastAsia"/>
              <w:color w:val="000000" w:themeColor="text1"/>
            </w:rPr>
            <w:t>-202</w:t>
          </w:r>
          <w:r w:rsidRPr="009B4475">
            <w:rPr>
              <w:color w:val="000000" w:themeColor="text1"/>
            </w:rPr>
            <w:t>4</w:t>
          </w:r>
          <w:r w:rsidRPr="009B4475">
            <w:rPr>
              <w:rFonts w:hint="eastAsia"/>
              <w:color w:val="000000" w:themeColor="text1"/>
            </w:rPr>
            <w:t>年我国口腔清洁护理用品行业市场规模（以零售额计）总体呈现逐年上升的趋势，其中</w:t>
          </w:r>
          <w:r w:rsidRPr="009B4475">
            <w:rPr>
              <w:rFonts w:hint="eastAsia"/>
              <w:color w:val="000000" w:themeColor="text1"/>
            </w:rPr>
            <w:t>2017</w:t>
          </w:r>
          <w:r w:rsidRPr="009B4475">
            <w:rPr>
              <w:rFonts w:hint="eastAsia"/>
              <w:color w:val="000000" w:themeColor="text1"/>
            </w:rPr>
            <w:t>年</w:t>
          </w:r>
          <w:r w:rsidRPr="009B4475">
            <w:rPr>
              <w:rFonts w:hint="eastAsia"/>
              <w:color w:val="000000" w:themeColor="text1"/>
            </w:rPr>
            <w:t>-2021</w:t>
          </w:r>
          <w:r w:rsidRPr="009B4475">
            <w:rPr>
              <w:rFonts w:hint="eastAsia"/>
              <w:color w:val="000000" w:themeColor="text1"/>
            </w:rPr>
            <w:t>年市场规模由</w:t>
          </w:r>
          <w:r w:rsidRPr="009B4475">
            <w:rPr>
              <w:rFonts w:hint="eastAsia"/>
              <w:color w:val="000000" w:themeColor="text1"/>
            </w:rPr>
            <w:t>388</w:t>
          </w:r>
          <w:r w:rsidRPr="009B4475">
            <w:rPr>
              <w:rFonts w:hint="eastAsia"/>
              <w:color w:val="000000" w:themeColor="text1"/>
            </w:rPr>
            <w:t>亿元逐年上升至</w:t>
          </w:r>
          <w:r w:rsidRPr="009B4475">
            <w:rPr>
              <w:rFonts w:hint="eastAsia"/>
              <w:color w:val="000000" w:themeColor="text1"/>
            </w:rPr>
            <w:t>522</w:t>
          </w:r>
          <w:r w:rsidRPr="009B4475">
            <w:rPr>
              <w:rFonts w:hint="eastAsia"/>
              <w:color w:val="000000" w:themeColor="text1"/>
            </w:rPr>
            <w:t>亿元，年均复合增长率为</w:t>
          </w:r>
          <w:r w:rsidRPr="009B4475">
            <w:rPr>
              <w:rFonts w:hint="eastAsia"/>
              <w:color w:val="000000" w:themeColor="text1"/>
            </w:rPr>
            <w:t>7.7%</w:t>
          </w:r>
          <w:r w:rsidRPr="009B4475">
            <w:rPr>
              <w:rFonts w:hint="eastAsia"/>
              <w:color w:val="000000" w:themeColor="text1"/>
            </w:rPr>
            <w:t>，</w:t>
          </w:r>
          <w:r w:rsidRPr="009B4475">
            <w:rPr>
              <w:rFonts w:hint="eastAsia"/>
              <w:color w:val="000000" w:themeColor="text1"/>
            </w:rPr>
            <w:t>2022</w:t>
          </w:r>
          <w:r w:rsidRPr="009B4475">
            <w:rPr>
              <w:rFonts w:hint="eastAsia"/>
              <w:color w:val="000000" w:themeColor="text1"/>
            </w:rPr>
            <w:t>年受疫情影响，市场规模略有下滑至</w:t>
          </w:r>
          <w:r w:rsidRPr="009B4475">
            <w:rPr>
              <w:rFonts w:hint="eastAsia"/>
              <w:color w:val="000000" w:themeColor="text1"/>
            </w:rPr>
            <w:t>482</w:t>
          </w:r>
          <w:r w:rsidRPr="009B4475">
            <w:rPr>
              <w:rFonts w:hint="eastAsia"/>
              <w:color w:val="000000" w:themeColor="text1"/>
            </w:rPr>
            <w:t>亿元，</w:t>
          </w:r>
          <w:r w:rsidRPr="009B4475">
            <w:rPr>
              <w:rFonts w:hint="eastAsia"/>
              <w:color w:val="000000" w:themeColor="text1"/>
            </w:rPr>
            <w:t>202</w:t>
          </w:r>
          <w:r w:rsidRPr="009B4475">
            <w:rPr>
              <w:color w:val="000000" w:themeColor="text1"/>
            </w:rPr>
            <w:t>4</w:t>
          </w:r>
          <w:r w:rsidRPr="009B4475">
            <w:rPr>
              <w:rFonts w:hint="eastAsia"/>
              <w:color w:val="000000" w:themeColor="text1"/>
            </w:rPr>
            <w:t xml:space="preserve"> </w:t>
          </w:r>
          <w:r w:rsidRPr="009B4475">
            <w:rPr>
              <w:rFonts w:hint="eastAsia"/>
              <w:color w:val="000000" w:themeColor="text1"/>
            </w:rPr>
            <w:t>年市场规模逐渐回升至</w:t>
          </w:r>
          <w:r w:rsidRPr="009B4475">
            <w:rPr>
              <w:rFonts w:hint="eastAsia"/>
              <w:color w:val="000000" w:themeColor="text1"/>
            </w:rPr>
            <w:t>49</w:t>
          </w:r>
          <w:r w:rsidRPr="009B4475">
            <w:rPr>
              <w:color w:val="000000" w:themeColor="text1"/>
            </w:rPr>
            <w:t>5</w:t>
          </w:r>
          <w:r w:rsidRPr="009B4475">
            <w:rPr>
              <w:rFonts w:hint="eastAsia"/>
              <w:color w:val="000000" w:themeColor="text1"/>
            </w:rPr>
            <w:t>.5</w:t>
          </w:r>
          <w:r w:rsidRPr="009B4475">
            <w:rPr>
              <w:rFonts w:hint="eastAsia"/>
              <w:color w:val="000000" w:themeColor="text1"/>
            </w:rPr>
            <w:t>亿元，预计</w:t>
          </w:r>
          <w:r w:rsidRPr="009B4475">
            <w:rPr>
              <w:rFonts w:hint="eastAsia"/>
              <w:color w:val="000000" w:themeColor="text1"/>
            </w:rPr>
            <w:t>2</w:t>
          </w:r>
          <w:r w:rsidRPr="009B4475">
            <w:rPr>
              <w:color w:val="000000" w:themeColor="text1"/>
            </w:rPr>
            <w:t>029</w:t>
          </w:r>
          <w:r w:rsidRPr="009B4475">
            <w:rPr>
              <w:rFonts w:hint="eastAsia"/>
              <w:color w:val="000000" w:themeColor="text1"/>
            </w:rPr>
            <w:t>年市场规模达到</w:t>
          </w:r>
          <w:r w:rsidRPr="009B4475">
            <w:rPr>
              <w:rFonts w:hint="eastAsia"/>
              <w:color w:val="000000" w:themeColor="text1"/>
            </w:rPr>
            <w:t>5</w:t>
          </w:r>
          <w:r w:rsidRPr="009B4475">
            <w:rPr>
              <w:color w:val="000000" w:themeColor="text1"/>
            </w:rPr>
            <w:t>51.6</w:t>
          </w:r>
          <w:r w:rsidRPr="009B4475">
            <w:rPr>
              <w:rFonts w:hint="eastAsia"/>
              <w:color w:val="000000" w:themeColor="text1"/>
            </w:rPr>
            <w:t>亿元，</w:t>
          </w:r>
          <w:r w:rsidRPr="009B4475">
            <w:rPr>
              <w:rFonts w:hint="eastAsia"/>
              <w:color w:val="000000" w:themeColor="text1"/>
            </w:rPr>
            <w:t>202</w:t>
          </w:r>
          <w:r w:rsidRPr="009B4475">
            <w:rPr>
              <w:color w:val="000000" w:themeColor="text1"/>
            </w:rPr>
            <w:t>5</w:t>
          </w:r>
          <w:r w:rsidRPr="009B4475">
            <w:rPr>
              <w:rFonts w:hint="eastAsia"/>
              <w:color w:val="000000" w:themeColor="text1"/>
            </w:rPr>
            <w:t>年</w:t>
          </w:r>
          <w:r w:rsidRPr="009B4475">
            <w:rPr>
              <w:rFonts w:hint="eastAsia"/>
              <w:color w:val="000000" w:themeColor="text1"/>
            </w:rPr>
            <w:t>-202</w:t>
          </w:r>
          <w:r w:rsidRPr="009B4475">
            <w:rPr>
              <w:color w:val="000000" w:themeColor="text1"/>
            </w:rPr>
            <w:t>9</w:t>
          </w:r>
          <w:r w:rsidRPr="009B4475">
            <w:rPr>
              <w:rFonts w:hint="eastAsia"/>
              <w:color w:val="000000" w:themeColor="text1"/>
            </w:rPr>
            <w:t>年年均复合增长率为</w:t>
          </w:r>
          <w:r w:rsidRPr="009B4475">
            <w:rPr>
              <w:color w:val="000000" w:themeColor="text1"/>
            </w:rPr>
            <w:t>2</w:t>
          </w:r>
          <w:r w:rsidRPr="009B4475">
            <w:rPr>
              <w:rFonts w:hint="eastAsia"/>
              <w:color w:val="000000" w:themeColor="text1"/>
            </w:rPr>
            <w:t>.</w:t>
          </w:r>
          <w:r w:rsidRPr="009B4475">
            <w:rPr>
              <w:color w:val="000000" w:themeColor="text1"/>
            </w:rPr>
            <w:t>2</w:t>
          </w:r>
          <w:r w:rsidRPr="009B4475">
            <w:rPr>
              <w:rFonts w:hint="eastAsia"/>
              <w:color w:val="000000" w:themeColor="text1"/>
            </w:rPr>
            <w:t>%</w:t>
          </w:r>
          <w:r w:rsidRPr="009B4475">
            <w:rPr>
              <w:rFonts w:hint="eastAsia"/>
              <w:color w:val="000000" w:themeColor="text1"/>
            </w:rPr>
            <w:t>，口腔清洁护理行业整体呈上升趋势。</w:t>
          </w:r>
        </w:p>
        <w:p w14:paraId="44C8580F"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就国内口腔清洁护理细分品类而言，牙膏、牙刷作为刚需品类占据主导地位。根据中国口腔清洁护理用品工业协会发布的《</w:t>
          </w:r>
          <w:r w:rsidRPr="009B4475">
            <w:rPr>
              <w:rFonts w:hint="eastAsia"/>
              <w:color w:val="000000" w:themeColor="text1"/>
            </w:rPr>
            <w:t>2024</w:t>
          </w:r>
          <w:r w:rsidRPr="009B4475">
            <w:rPr>
              <w:rFonts w:hint="eastAsia"/>
              <w:color w:val="000000" w:themeColor="text1"/>
            </w:rPr>
            <w:t>年</w:t>
          </w:r>
          <w:r w:rsidRPr="009B4475">
            <w:rPr>
              <w:rFonts w:hint="eastAsia"/>
              <w:color w:val="000000" w:themeColor="text1"/>
            </w:rPr>
            <w:t>1-12</w:t>
          </w:r>
          <w:r w:rsidRPr="009B4475">
            <w:rPr>
              <w:rFonts w:hint="eastAsia"/>
              <w:color w:val="000000" w:themeColor="text1"/>
            </w:rPr>
            <w:t>月口腔护理行业简报》，</w:t>
          </w:r>
          <w:r w:rsidRPr="009B4475">
            <w:rPr>
              <w:rFonts w:hint="eastAsia"/>
              <w:color w:val="000000" w:themeColor="text1"/>
            </w:rPr>
            <w:t>2024</w:t>
          </w:r>
          <w:r w:rsidRPr="009B4475">
            <w:rPr>
              <w:rFonts w:hint="eastAsia"/>
              <w:color w:val="000000" w:themeColor="text1"/>
            </w:rPr>
            <w:t>年</w:t>
          </w:r>
          <w:r w:rsidRPr="009B4475">
            <w:rPr>
              <w:rFonts w:hint="eastAsia"/>
              <w:color w:val="000000" w:themeColor="text1"/>
            </w:rPr>
            <w:t>1-12</w:t>
          </w:r>
          <w:r w:rsidRPr="009B4475">
            <w:rPr>
              <w:rFonts w:hint="eastAsia"/>
              <w:color w:val="000000" w:themeColor="text1"/>
            </w:rPr>
            <w:t>月，欧特欧咨询监测天猫、京东等主要电商平台口腔护理行业网络零售额中牙膏（含牙粉）品类市场份额为</w:t>
          </w:r>
          <w:r w:rsidRPr="009B4475">
            <w:rPr>
              <w:rFonts w:hint="eastAsia"/>
              <w:color w:val="000000" w:themeColor="text1"/>
            </w:rPr>
            <w:t>51.0%</w:t>
          </w:r>
          <w:r w:rsidRPr="009B4475">
            <w:rPr>
              <w:rFonts w:hint="eastAsia"/>
              <w:color w:val="000000" w:themeColor="text1"/>
            </w:rPr>
            <w:t>，是口腔护理行业中零售额最高的细分品类；牙刷（含电动牙刷）品类市场份额为</w:t>
          </w:r>
          <w:r w:rsidRPr="009B4475">
            <w:rPr>
              <w:rFonts w:hint="eastAsia"/>
              <w:color w:val="000000" w:themeColor="text1"/>
            </w:rPr>
            <w:t>31.0%</w:t>
          </w:r>
          <w:r w:rsidRPr="009B4475">
            <w:rPr>
              <w:rFonts w:hint="eastAsia"/>
              <w:color w:val="000000" w:themeColor="text1"/>
            </w:rPr>
            <w:t>，二者合计占比高达</w:t>
          </w:r>
          <w:r w:rsidRPr="009B4475">
            <w:rPr>
              <w:rFonts w:hint="eastAsia"/>
              <w:color w:val="000000" w:themeColor="text1"/>
            </w:rPr>
            <w:t>82.0%</w:t>
          </w:r>
          <w:r w:rsidRPr="009B4475">
            <w:rPr>
              <w:rFonts w:hint="eastAsia"/>
              <w:color w:val="000000" w:themeColor="text1"/>
            </w:rPr>
            <w:t>。</w:t>
          </w:r>
        </w:p>
        <w:p w14:paraId="54E6FE2E"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除普通牙刷、牙膏品类外，口喷、电动牙刷等新品类发展迅速，消费者社交与个人形象维护需求日益增长带动了口喷产品的热销，</w:t>
          </w:r>
          <w:r w:rsidRPr="009B4475">
            <w:rPr>
              <w:rFonts w:hint="eastAsia"/>
              <w:color w:val="000000" w:themeColor="text1"/>
            </w:rPr>
            <w:t>2024</w:t>
          </w:r>
          <w:r w:rsidRPr="009B4475">
            <w:rPr>
              <w:rFonts w:hint="eastAsia"/>
              <w:color w:val="000000" w:themeColor="text1"/>
            </w:rPr>
            <w:t>年</w:t>
          </w:r>
          <w:r w:rsidRPr="009B4475">
            <w:rPr>
              <w:rFonts w:hint="eastAsia"/>
              <w:color w:val="000000" w:themeColor="text1"/>
            </w:rPr>
            <w:t>1-12</w:t>
          </w:r>
          <w:r w:rsidRPr="009B4475">
            <w:rPr>
              <w:rFonts w:hint="eastAsia"/>
              <w:color w:val="000000" w:themeColor="text1"/>
            </w:rPr>
            <w:t>月口喷产品网络零售额同比增长</w:t>
          </w:r>
          <w:r w:rsidRPr="009B4475">
            <w:rPr>
              <w:rFonts w:hint="eastAsia"/>
              <w:color w:val="000000" w:themeColor="text1"/>
            </w:rPr>
            <w:t>3%</w:t>
          </w:r>
          <w:r w:rsidRPr="009B4475">
            <w:rPr>
              <w:rFonts w:hint="eastAsia"/>
              <w:color w:val="000000" w:themeColor="text1"/>
            </w:rPr>
            <w:t>，随着口腔护理意识的提升，消费者对于口喷产品的要求也愈发精细，除了基本的清新功能外，还期望其具有护齿、抗菌、提神等多重功效。因此，市场上涌现出了众多添加天然植物精华、薄荷精华或是特殊护齿成分的口喷产品，以满足不同消费者的个性化需求；相比于普通牙刷，电动牙刷拥有更高效的清洁效果和更舒适的使用体验，其智能功能和声波清洁技术满足了消费者对个性化和智能化产品的需求，因此备受青睐，</w:t>
          </w:r>
          <w:r w:rsidRPr="009B4475">
            <w:rPr>
              <w:rFonts w:hint="eastAsia"/>
              <w:color w:val="000000" w:themeColor="text1"/>
            </w:rPr>
            <w:t>2024</w:t>
          </w:r>
          <w:r w:rsidRPr="009B4475">
            <w:rPr>
              <w:rFonts w:hint="eastAsia"/>
              <w:color w:val="000000" w:themeColor="text1"/>
            </w:rPr>
            <w:t>年</w:t>
          </w:r>
          <w:r w:rsidRPr="009B4475">
            <w:rPr>
              <w:rFonts w:hint="eastAsia"/>
              <w:color w:val="000000" w:themeColor="text1"/>
            </w:rPr>
            <w:t>1-12</w:t>
          </w:r>
          <w:r w:rsidRPr="009B4475">
            <w:rPr>
              <w:rFonts w:hint="eastAsia"/>
              <w:color w:val="000000" w:themeColor="text1"/>
            </w:rPr>
            <w:t>月电动牙刷品类市场份额为</w:t>
          </w:r>
          <w:r w:rsidRPr="009B4475">
            <w:rPr>
              <w:rFonts w:hint="eastAsia"/>
              <w:color w:val="000000" w:themeColor="text1"/>
            </w:rPr>
            <w:t>19.6%</w:t>
          </w:r>
          <w:r w:rsidRPr="009B4475">
            <w:rPr>
              <w:rFonts w:hint="eastAsia"/>
              <w:color w:val="000000" w:themeColor="text1"/>
            </w:rPr>
            <w:t>，仅次于牙膏（含牙粉）品类。</w:t>
          </w:r>
        </w:p>
        <w:p w14:paraId="3CB21689"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2</w:t>
          </w:r>
          <w:r w:rsidRPr="009B4475">
            <w:rPr>
              <w:color w:val="000000" w:themeColor="text1"/>
            </w:rPr>
            <w:t>.</w:t>
          </w:r>
          <w:r w:rsidRPr="009B4475">
            <w:rPr>
              <w:rFonts w:hint="eastAsia"/>
              <w:color w:val="000000" w:themeColor="text1"/>
            </w:rPr>
            <w:t>湿巾行业</w:t>
          </w:r>
        </w:p>
        <w:p w14:paraId="171747DC"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湿巾是一种具有随时擦拭清洁功效的一次性卫生用品，常用于个人消费和商用的多种场合，比如家庭、餐厅、酒店、外出旅行等，以其方便性受到人们的青睐。近年来，随着人们生活水平持续提高，卫生意识不断增强，湿巾产品的使用范围日趋扩大，病患护理、婴幼儿护理、女士卸妆、宠物清洁、家居清洁等新品种不断出现，湿巾行业呈现产品细分、少添加、天然环保等趋势。</w:t>
          </w:r>
        </w:p>
        <w:p w14:paraId="732C7E56"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根据欧睿国际数据，近年来全球湿巾行业市场规模总体保持稳健增长，</w:t>
          </w:r>
          <w:r w:rsidRPr="009B4475">
            <w:rPr>
              <w:rFonts w:hint="eastAsia"/>
              <w:color w:val="000000" w:themeColor="text1"/>
            </w:rPr>
            <w:t>202</w:t>
          </w:r>
          <w:r w:rsidRPr="009B4475">
            <w:rPr>
              <w:color w:val="000000" w:themeColor="text1"/>
            </w:rPr>
            <w:t>4</w:t>
          </w:r>
          <w:r w:rsidRPr="009B4475">
            <w:rPr>
              <w:rFonts w:hint="eastAsia"/>
              <w:color w:val="000000" w:themeColor="text1"/>
            </w:rPr>
            <w:t>年全球湿巾行业市场规模为</w:t>
          </w:r>
          <w:r w:rsidRPr="009B4475">
            <w:rPr>
              <w:rFonts w:hint="eastAsia"/>
              <w:color w:val="000000" w:themeColor="text1"/>
            </w:rPr>
            <w:t>18</w:t>
          </w:r>
          <w:r w:rsidRPr="009B4475">
            <w:rPr>
              <w:color w:val="000000" w:themeColor="text1"/>
            </w:rPr>
            <w:t>4</w:t>
          </w:r>
          <w:r w:rsidRPr="009B4475">
            <w:rPr>
              <w:rFonts w:hint="eastAsia"/>
              <w:color w:val="000000" w:themeColor="text1"/>
            </w:rPr>
            <w:t>亿美元，预计</w:t>
          </w:r>
          <w:r w:rsidRPr="009B4475">
            <w:rPr>
              <w:rFonts w:hint="eastAsia"/>
              <w:color w:val="000000" w:themeColor="text1"/>
            </w:rPr>
            <w:t>202</w:t>
          </w:r>
          <w:r w:rsidRPr="009B4475">
            <w:rPr>
              <w:color w:val="000000" w:themeColor="text1"/>
            </w:rPr>
            <w:t>9</w:t>
          </w:r>
          <w:r w:rsidRPr="009B4475">
            <w:rPr>
              <w:rFonts w:hint="eastAsia"/>
              <w:color w:val="000000" w:themeColor="text1"/>
            </w:rPr>
            <w:t>年全球湿巾行业市场规模为</w:t>
          </w:r>
          <w:r w:rsidRPr="009B4475">
            <w:rPr>
              <w:rFonts w:hint="eastAsia"/>
              <w:color w:val="000000" w:themeColor="text1"/>
            </w:rPr>
            <w:t>22</w:t>
          </w:r>
          <w:r w:rsidRPr="009B4475">
            <w:rPr>
              <w:color w:val="000000" w:themeColor="text1"/>
            </w:rPr>
            <w:t>9.9</w:t>
          </w:r>
          <w:r w:rsidRPr="009B4475">
            <w:rPr>
              <w:rFonts w:hint="eastAsia"/>
              <w:color w:val="000000" w:themeColor="text1"/>
            </w:rPr>
            <w:t>亿美元，</w:t>
          </w:r>
          <w:r w:rsidRPr="009B4475">
            <w:rPr>
              <w:rFonts w:hint="eastAsia"/>
              <w:color w:val="000000" w:themeColor="text1"/>
            </w:rPr>
            <w:t>2025</w:t>
          </w:r>
          <w:r w:rsidRPr="009B4475">
            <w:rPr>
              <w:rFonts w:hint="eastAsia"/>
              <w:color w:val="000000" w:themeColor="text1"/>
            </w:rPr>
            <w:t>年</w:t>
          </w:r>
          <w:r w:rsidRPr="009B4475">
            <w:rPr>
              <w:rFonts w:hint="eastAsia"/>
              <w:color w:val="000000" w:themeColor="text1"/>
            </w:rPr>
            <w:t>-2029</w:t>
          </w:r>
          <w:r w:rsidRPr="009B4475">
            <w:rPr>
              <w:rFonts w:hint="eastAsia"/>
              <w:color w:val="000000" w:themeColor="text1"/>
            </w:rPr>
            <w:t>年年均复合增长率为</w:t>
          </w:r>
          <w:r w:rsidRPr="009B4475">
            <w:rPr>
              <w:rFonts w:hint="eastAsia"/>
              <w:color w:val="000000" w:themeColor="text1"/>
            </w:rPr>
            <w:t>4.6%</w:t>
          </w:r>
          <w:r w:rsidRPr="009B4475">
            <w:rPr>
              <w:rFonts w:hint="eastAsia"/>
              <w:color w:val="000000" w:themeColor="text1"/>
            </w:rPr>
            <w:t>。分地区来看，欧美地区市场规模占比达到</w:t>
          </w:r>
          <w:r w:rsidRPr="009B4475">
            <w:rPr>
              <w:rFonts w:hint="eastAsia"/>
              <w:color w:val="000000" w:themeColor="text1"/>
            </w:rPr>
            <w:t>64.5%</w:t>
          </w:r>
          <w:r w:rsidRPr="009B4475">
            <w:rPr>
              <w:rFonts w:hint="eastAsia"/>
              <w:color w:val="000000" w:themeColor="text1"/>
            </w:rPr>
            <w:t>，是全球湿巾消费的主要市场。</w:t>
          </w:r>
        </w:p>
        <w:p w14:paraId="0CF7AB05"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随着人们生活质量提高、卫生习惯养成以及社会卫生防护意识加强，我国湿巾行业发展向好。根据欧睿国际数据，我国湿巾行业市场规模总体保持增长趋势，由</w:t>
          </w:r>
          <w:r w:rsidRPr="009B4475">
            <w:rPr>
              <w:rFonts w:hint="eastAsia"/>
              <w:color w:val="000000" w:themeColor="text1"/>
            </w:rPr>
            <w:t>2017</w:t>
          </w:r>
          <w:r w:rsidRPr="009B4475">
            <w:rPr>
              <w:rFonts w:hint="eastAsia"/>
              <w:color w:val="000000" w:themeColor="text1"/>
            </w:rPr>
            <w:t>年</w:t>
          </w:r>
          <w:r w:rsidRPr="009B4475">
            <w:rPr>
              <w:rFonts w:hint="eastAsia"/>
              <w:color w:val="000000" w:themeColor="text1"/>
            </w:rPr>
            <w:t>67.44</w:t>
          </w:r>
          <w:r w:rsidRPr="009B4475">
            <w:rPr>
              <w:rFonts w:hint="eastAsia"/>
              <w:color w:val="000000" w:themeColor="text1"/>
            </w:rPr>
            <w:t>亿元总体增至</w:t>
          </w:r>
          <w:r w:rsidRPr="009B4475">
            <w:rPr>
              <w:rFonts w:hint="eastAsia"/>
              <w:color w:val="000000" w:themeColor="text1"/>
            </w:rPr>
            <w:t>202</w:t>
          </w:r>
          <w:r w:rsidRPr="009B4475">
            <w:rPr>
              <w:color w:val="000000" w:themeColor="text1"/>
            </w:rPr>
            <w:t>4</w:t>
          </w:r>
          <w:r w:rsidRPr="009B4475">
            <w:rPr>
              <w:rFonts w:hint="eastAsia"/>
              <w:color w:val="000000" w:themeColor="text1"/>
            </w:rPr>
            <w:t>年</w:t>
          </w:r>
          <w:r w:rsidRPr="009B4475">
            <w:rPr>
              <w:rFonts w:hint="eastAsia"/>
              <w:color w:val="000000" w:themeColor="text1"/>
            </w:rPr>
            <w:t>1</w:t>
          </w:r>
          <w:r w:rsidRPr="009B4475">
            <w:rPr>
              <w:color w:val="000000" w:themeColor="text1"/>
            </w:rPr>
            <w:t>29.2</w:t>
          </w:r>
          <w:r w:rsidRPr="009B4475">
            <w:rPr>
              <w:rFonts w:hint="eastAsia"/>
              <w:color w:val="000000" w:themeColor="text1"/>
            </w:rPr>
            <w:t>亿元，年均复合增长率为</w:t>
          </w:r>
          <w:r w:rsidRPr="009B4475">
            <w:rPr>
              <w:rFonts w:hint="eastAsia"/>
              <w:color w:val="000000" w:themeColor="text1"/>
            </w:rPr>
            <w:t>9.</w:t>
          </w:r>
          <w:r w:rsidRPr="009B4475">
            <w:rPr>
              <w:color w:val="000000" w:themeColor="text1"/>
            </w:rPr>
            <w:t>7</w:t>
          </w:r>
          <w:r w:rsidRPr="009B4475">
            <w:rPr>
              <w:rFonts w:hint="eastAsia"/>
              <w:color w:val="000000" w:themeColor="text1"/>
            </w:rPr>
            <w:t>%</w:t>
          </w:r>
          <w:r w:rsidRPr="009B4475">
            <w:rPr>
              <w:rFonts w:hint="eastAsia"/>
              <w:color w:val="000000" w:themeColor="text1"/>
            </w:rPr>
            <w:t>，预计</w:t>
          </w:r>
          <w:r w:rsidRPr="009B4475">
            <w:rPr>
              <w:rFonts w:hint="eastAsia"/>
              <w:color w:val="000000" w:themeColor="text1"/>
            </w:rPr>
            <w:t>202</w:t>
          </w:r>
          <w:r w:rsidRPr="009B4475">
            <w:rPr>
              <w:color w:val="000000" w:themeColor="text1"/>
            </w:rPr>
            <w:t>9</w:t>
          </w:r>
          <w:r w:rsidRPr="009B4475">
            <w:rPr>
              <w:rFonts w:hint="eastAsia"/>
              <w:color w:val="000000" w:themeColor="text1"/>
            </w:rPr>
            <w:t>年达到</w:t>
          </w:r>
          <w:r w:rsidRPr="009B4475">
            <w:rPr>
              <w:rFonts w:hint="eastAsia"/>
              <w:color w:val="000000" w:themeColor="text1"/>
            </w:rPr>
            <w:t>16</w:t>
          </w:r>
          <w:r w:rsidRPr="009B4475">
            <w:rPr>
              <w:color w:val="000000" w:themeColor="text1"/>
            </w:rPr>
            <w:t>4.5</w:t>
          </w:r>
          <w:r w:rsidRPr="009B4475">
            <w:rPr>
              <w:rFonts w:hint="eastAsia"/>
              <w:color w:val="000000" w:themeColor="text1"/>
            </w:rPr>
            <w:t>亿元，</w:t>
          </w:r>
          <w:r w:rsidRPr="009B4475">
            <w:rPr>
              <w:color w:val="000000" w:themeColor="text1"/>
            </w:rPr>
            <w:t>2025</w:t>
          </w:r>
          <w:r w:rsidRPr="009B4475">
            <w:rPr>
              <w:rFonts w:hint="eastAsia"/>
              <w:color w:val="000000" w:themeColor="text1"/>
            </w:rPr>
            <w:t>年</w:t>
          </w:r>
          <w:r w:rsidRPr="009B4475">
            <w:rPr>
              <w:color w:val="000000" w:themeColor="text1"/>
            </w:rPr>
            <w:t>-2029</w:t>
          </w:r>
          <w:r w:rsidRPr="009B4475">
            <w:rPr>
              <w:rFonts w:hint="eastAsia"/>
              <w:color w:val="000000" w:themeColor="text1"/>
            </w:rPr>
            <w:t>年年均复合增长率为</w:t>
          </w:r>
          <w:r w:rsidRPr="009B4475">
            <w:rPr>
              <w:rFonts w:hint="eastAsia"/>
              <w:color w:val="000000" w:themeColor="text1"/>
            </w:rPr>
            <w:t>5%</w:t>
          </w:r>
          <w:r w:rsidRPr="009B4475">
            <w:rPr>
              <w:rFonts w:hint="eastAsia"/>
              <w:color w:val="000000" w:themeColor="text1"/>
            </w:rPr>
            <w:t>。</w:t>
          </w:r>
        </w:p>
        <w:p w14:paraId="1468A95F"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从细分品类来看，</w:t>
          </w:r>
          <w:r w:rsidRPr="009B4475">
            <w:rPr>
              <w:rFonts w:hint="eastAsia"/>
              <w:color w:val="000000" w:themeColor="text1"/>
            </w:rPr>
            <w:t>2</w:t>
          </w:r>
          <w:r w:rsidRPr="009B4475">
            <w:rPr>
              <w:color w:val="000000" w:themeColor="text1"/>
            </w:rPr>
            <w:t>024</w:t>
          </w:r>
          <w:r w:rsidRPr="009B4475">
            <w:rPr>
              <w:rFonts w:hint="eastAsia"/>
              <w:color w:val="000000" w:themeColor="text1"/>
            </w:rPr>
            <w:t>年我国湿巾市场规模占比最大的为通用湿巾（</w:t>
          </w:r>
          <w:r w:rsidRPr="009B4475">
            <w:rPr>
              <w:rFonts w:hint="eastAsia"/>
              <w:color w:val="000000" w:themeColor="text1"/>
            </w:rPr>
            <w:t>35</w:t>
          </w:r>
          <w:r w:rsidRPr="009B4475">
            <w:rPr>
              <w:color w:val="000000" w:themeColor="text1"/>
            </w:rPr>
            <w:t>.0</w:t>
          </w:r>
          <w:r w:rsidRPr="009B4475">
            <w:rPr>
              <w:rFonts w:hint="eastAsia"/>
              <w:color w:val="000000" w:themeColor="text1"/>
            </w:rPr>
            <w:t>%</w:t>
          </w:r>
          <w:r w:rsidRPr="009B4475">
            <w:rPr>
              <w:rFonts w:hint="eastAsia"/>
              <w:color w:val="000000" w:themeColor="text1"/>
            </w:rPr>
            <w:t>），其次为婴儿湿巾（</w:t>
          </w:r>
          <w:r w:rsidRPr="009B4475">
            <w:rPr>
              <w:rFonts w:hint="eastAsia"/>
              <w:color w:val="000000" w:themeColor="text1"/>
            </w:rPr>
            <w:t>30.9%</w:t>
          </w:r>
          <w:r w:rsidRPr="009B4475">
            <w:rPr>
              <w:rFonts w:hint="eastAsia"/>
              <w:color w:val="000000" w:themeColor="text1"/>
            </w:rPr>
            <w:t>）和湿厕纸（</w:t>
          </w:r>
          <w:r w:rsidRPr="009B4475">
            <w:rPr>
              <w:rFonts w:hint="eastAsia"/>
              <w:color w:val="000000" w:themeColor="text1"/>
            </w:rPr>
            <w:t>28.1%</w:t>
          </w:r>
          <w:r w:rsidRPr="009B4475">
            <w:rPr>
              <w:rFonts w:hint="eastAsia"/>
              <w:color w:val="000000" w:themeColor="text1"/>
            </w:rPr>
            <w:t>）。后疫情时代，随着新一代父母育儿观念改变，卫生意识不断提高，婴儿湿巾的配方、柔软触感以及便利性等因素将逐步提高婴儿湿巾的渗透率，同时，受益于消费者卫生意识提升，以及社交媒体、电商平台加大对湿厕纸的宣传力度，湿厕纸市场渗透率有望持续加深。</w:t>
          </w:r>
        </w:p>
        <w:p w14:paraId="0E367117" w14:textId="77777777" w:rsidR="009B4475" w:rsidRPr="009B4475" w:rsidRDefault="009B4475" w:rsidP="009B4475">
          <w:pPr>
            <w:ind w:firstLineChars="200" w:firstLine="420"/>
            <w:jc w:val="both"/>
            <w:rPr>
              <w:color w:val="000000" w:themeColor="text1"/>
            </w:rPr>
          </w:pPr>
          <w:r w:rsidRPr="009B4475">
            <w:rPr>
              <w:color w:val="000000" w:themeColor="text1"/>
            </w:rPr>
            <w:t>3.</w:t>
          </w:r>
          <w:r w:rsidRPr="009B4475">
            <w:rPr>
              <w:rFonts w:hint="eastAsia"/>
              <w:color w:val="000000" w:themeColor="text1"/>
            </w:rPr>
            <w:t>益生菌行业</w:t>
          </w:r>
        </w:p>
        <w:p w14:paraId="599D2F15"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2001</w:t>
          </w:r>
          <w:r w:rsidRPr="009B4475">
            <w:rPr>
              <w:rFonts w:hint="eastAsia"/>
              <w:color w:val="000000" w:themeColor="text1"/>
            </w:rPr>
            <w:t>年，联合国粮食及农业组织（</w:t>
          </w:r>
          <w:r w:rsidRPr="009B4475">
            <w:rPr>
              <w:rFonts w:hint="eastAsia"/>
              <w:color w:val="000000" w:themeColor="text1"/>
            </w:rPr>
            <w:t>FAO</w:t>
          </w:r>
          <w:r w:rsidRPr="009B4475">
            <w:rPr>
              <w:rFonts w:hint="eastAsia"/>
              <w:color w:val="000000" w:themeColor="text1"/>
            </w:rPr>
            <w:t>）和世界卫生组织（</w:t>
          </w:r>
          <w:r w:rsidRPr="009B4475">
            <w:rPr>
              <w:rFonts w:hint="eastAsia"/>
              <w:color w:val="000000" w:themeColor="text1"/>
            </w:rPr>
            <w:t>WHO</w:t>
          </w:r>
          <w:r w:rsidRPr="009B4475">
            <w:rPr>
              <w:rFonts w:hint="eastAsia"/>
              <w:color w:val="000000" w:themeColor="text1"/>
            </w:rPr>
            <w:t>）将益生菌定义为摄入量足够时对机体产生有益作用的活性微生物。益生菌在进入肠道后，会与肠道中原有菌群发生栖生、共生、偏生、竞争和吞噬等复杂的关系，最终起到促进机体健康的作用。</w:t>
          </w:r>
          <w:r w:rsidRPr="009B4475">
            <w:rPr>
              <w:rFonts w:hint="eastAsia"/>
              <w:color w:val="000000" w:themeColor="text1"/>
            </w:rPr>
            <w:t>2010</w:t>
          </w:r>
          <w:r w:rsidRPr="009B4475">
            <w:rPr>
              <w:rFonts w:hint="eastAsia"/>
              <w:color w:val="000000" w:themeColor="text1"/>
            </w:rPr>
            <w:t>年</w:t>
          </w:r>
          <w:r w:rsidRPr="009B4475">
            <w:rPr>
              <w:rFonts w:hint="eastAsia"/>
              <w:color w:val="000000" w:themeColor="text1"/>
            </w:rPr>
            <w:t>4</w:t>
          </w:r>
          <w:r w:rsidRPr="009B4475">
            <w:rPr>
              <w:rFonts w:hint="eastAsia"/>
              <w:color w:val="000000" w:themeColor="text1"/>
            </w:rPr>
            <w:t>月，我国发布的《可用于食品的菌种名单》将双歧杆菌、乳杆菌和链球菌三个菌属中的部分菌种（包括青春双歧杆菌、乳双歧杆菌、干酪乳杆菌、植物乳杆菌等益生菌菌种）纳入了可用于食品的菌种范围，益生菌的食用在我国正式起步。随着我国消费者健康意识的提升，益生菌行业备受关注，针对肠道健康、免疫力调节、体重管理等不同功效的益生菌食品层出不穷。</w:t>
          </w:r>
        </w:p>
        <w:p w14:paraId="7E242D83"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在全民健康意识崛起及大健康产业转型升级的背景下，益生菌市场不断得到青睐，行业规模持续增长，据华经产业研究院统计，</w:t>
          </w:r>
          <w:r w:rsidRPr="009B4475">
            <w:rPr>
              <w:rFonts w:hint="eastAsia"/>
              <w:color w:val="000000" w:themeColor="text1"/>
            </w:rPr>
            <w:t>2024</w:t>
          </w:r>
          <w:r w:rsidRPr="009B4475">
            <w:rPr>
              <w:rFonts w:hint="eastAsia"/>
              <w:color w:val="000000" w:themeColor="text1"/>
            </w:rPr>
            <w:t>年我国益生菌终端市场规模达到了</w:t>
          </w:r>
          <w:r w:rsidRPr="009B4475">
            <w:rPr>
              <w:rFonts w:hint="eastAsia"/>
              <w:color w:val="000000" w:themeColor="text1"/>
            </w:rPr>
            <w:t>1348.9</w:t>
          </w:r>
          <w:r w:rsidRPr="009B4475">
            <w:rPr>
              <w:rFonts w:hint="eastAsia"/>
              <w:color w:val="000000" w:themeColor="text1"/>
            </w:rPr>
            <w:t>亿元，</w:t>
          </w:r>
          <w:r w:rsidRPr="009B4475">
            <w:rPr>
              <w:rFonts w:hint="eastAsia"/>
              <w:color w:val="000000" w:themeColor="text1"/>
            </w:rPr>
            <w:t>2018-</w:t>
          </w:r>
          <w:r w:rsidRPr="009B4475">
            <w:rPr>
              <w:rFonts w:hint="eastAsia"/>
              <w:color w:val="000000" w:themeColor="text1"/>
            </w:rPr>
            <w:lastRenderedPageBreak/>
            <w:t>202</w:t>
          </w:r>
          <w:r w:rsidRPr="009B4475">
            <w:rPr>
              <w:color w:val="000000" w:themeColor="text1"/>
            </w:rPr>
            <w:t>4</w:t>
          </w:r>
          <w:r w:rsidRPr="009B4475">
            <w:rPr>
              <w:rFonts w:hint="eastAsia"/>
              <w:color w:val="000000" w:themeColor="text1"/>
            </w:rPr>
            <w:t>年年均复合增长率约为</w:t>
          </w:r>
          <w:r w:rsidRPr="009B4475">
            <w:rPr>
              <w:rFonts w:hint="eastAsia"/>
              <w:color w:val="000000" w:themeColor="text1"/>
            </w:rPr>
            <w:t>13%</w:t>
          </w:r>
          <w:r w:rsidRPr="009B4475">
            <w:rPr>
              <w:rFonts w:hint="eastAsia"/>
              <w:color w:val="000000" w:themeColor="text1"/>
            </w:rPr>
            <w:t>，终端产品三大领域中食品饮料、膳食补充剂和动物饲料分别占比</w:t>
          </w:r>
          <w:r w:rsidRPr="009B4475">
            <w:rPr>
              <w:rFonts w:hint="eastAsia"/>
              <w:color w:val="000000" w:themeColor="text1"/>
            </w:rPr>
            <w:t>68%/19%/13%</w:t>
          </w:r>
          <w:r w:rsidRPr="009B4475">
            <w:rPr>
              <w:rFonts w:hint="eastAsia"/>
              <w:color w:val="000000" w:themeColor="text1"/>
            </w:rPr>
            <w:t>，乳制品、膳食补充剂为食用益生菌主要应用领域。</w:t>
          </w:r>
        </w:p>
        <w:p w14:paraId="4CF30894"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目前我国市场上无论是添加益生菌的乳制品和饮料，还是冲剂、固体饮料等益生菌终端消费品大多数都使用了</w:t>
          </w:r>
          <w:r w:rsidRPr="009B4475">
            <w:rPr>
              <w:rFonts w:hint="eastAsia"/>
              <w:color w:val="000000" w:themeColor="text1"/>
            </w:rPr>
            <w:t>IFF</w:t>
          </w:r>
          <w:r w:rsidRPr="009B4475">
            <w:rPr>
              <w:rFonts w:hint="eastAsia"/>
              <w:color w:val="000000" w:themeColor="text1"/>
            </w:rPr>
            <w:t>、诺和新元等跨国公司的菌种。然而，不同于西方的肠道微生物结构，中国人群肠道微生物是以考拉杆菌属为优势菌群的群落结构，且受遗传和饮食习惯影响。因此，引进的国外菌株并不一定适合中国人，中国人的肠道环境也不一定宜于国外引进菌株的定殖和功效发挥。此外，现代中国人抗生素使用较为频繁，饮食习惯也日益多样化，中国人的肠道也更为需要生命力强、能够防止坏菌滋生并有多项调节肠胃功能的益生菌菌种。随着我国科研院校和行业内企业对益生菌研究的不断深入，分离自中国人肠道菌群以及中国传统发酵食品中的益生菌将凭借着更为适合中国人肠道菌群特点这一优势逐渐取代进口益生菌菌种。</w:t>
          </w:r>
        </w:p>
        <w:p w14:paraId="229CF7B3" w14:textId="77777777" w:rsidR="009B4475" w:rsidRPr="009B4475" w:rsidRDefault="009B4475" w:rsidP="009B4475">
          <w:pPr>
            <w:rPr>
              <w:color w:val="000000" w:themeColor="text1"/>
            </w:rPr>
          </w:pPr>
          <w:r w:rsidRPr="009B4475">
            <w:rPr>
              <w:rFonts w:hint="eastAsia"/>
              <w:color w:val="000000" w:themeColor="text1"/>
            </w:rPr>
            <w:t>（二）公司从事的主要业务</w:t>
          </w:r>
        </w:p>
        <w:p w14:paraId="7AD75103"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1.</w:t>
          </w:r>
          <w:r w:rsidRPr="009B4475">
            <w:rPr>
              <w:rFonts w:hint="eastAsia"/>
              <w:color w:val="000000" w:themeColor="text1"/>
            </w:rPr>
            <w:t>公司主要从事口腔清洁护理用品、一次性卫生用品以及益生菌制品的研发、生产和销售，其中口腔清洁护理用品主要包括牙刷、牙膏、牙线签、齿间刷等产品，一次性卫生用品主要包括湿巾等产品，益生菌制品主要包括益生菌原料菌粉和益生菌终端消费品。</w:t>
          </w:r>
        </w:p>
        <w:p w14:paraId="314BC8C4"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2</w:t>
          </w:r>
          <w:r w:rsidRPr="009B4475">
            <w:rPr>
              <w:color w:val="000000" w:themeColor="text1"/>
            </w:rPr>
            <w:t>.</w:t>
          </w:r>
          <w:r w:rsidRPr="009B4475">
            <w:rPr>
              <w:rFonts w:hint="eastAsia"/>
              <w:color w:val="000000" w:themeColor="text1"/>
            </w:rPr>
            <w:t>公司产品</w:t>
          </w:r>
        </w:p>
        <w:p w14:paraId="4361D79A"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w:t>
          </w:r>
          <w:r w:rsidRPr="009B4475">
            <w:rPr>
              <w:rFonts w:hint="eastAsia"/>
              <w:color w:val="000000" w:themeColor="text1"/>
            </w:rPr>
            <w:t>1</w:t>
          </w:r>
          <w:r w:rsidRPr="009B4475">
            <w:rPr>
              <w:rFonts w:hint="eastAsia"/>
              <w:color w:val="000000" w:themeColor="text1"/>
            </w:rPr>
            <w:t>）口腔清洁护理用品</w:t>
          </w:r>
        </w:p>
        <w:tbl>
          <w:tblPr>
            <w:tblW w:w="858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5312"/>
            <w:gridCol w:w="2198"/>
          </w:tblGrid>
          <w:tr w:rsidR="009B4475" w14:paraId="4788AA4E" w14:textId="77777777" w:rsidTr="0013653C">
            <w:trPr>
              <w:trHeight w:val="336"/>
              <w:jc w:val="center"/>
            </w:trPr>
            <w:tc>
              <w:tcPr>
                <w:tcW w:w="1079" w:type="dxa"/>
                <w:vAlign w:val="center"/>
              </w:tcPr>
              <w:p w14:paraId="0819B980" w14:textId="77777777" w:rsidR="009B4475" w:rsidRDefault="009B4475" w:rsidP="0013653C">
                <w:pPr>
                  <w:jc w:val="center"/>
                  <w:rPr>
                    <w:b/>
                    <w:color w:val="000000" w:themeColor="text1"/>
                  </w:rPr>
                </w:pPr>
                <w:r>
                  <w:rPr>
                    <w:b/>
                    <w:color w:val="000000" w:themeColor="text1"/>
                  </w:rPr>
                  <w:t>产品系列</w:t>
                </w:r>
              </w:p>
            </w:tc>
            <w:tc>
              <w:tcPr>
                <w:tcW w:w="5312" w:type="dxa"/>
                <w:vAlign w:val="center"/>
              </w:tcPr>
              <w:p w14:paraId="5DEE1D0B" w14:textId="77777777" w:rsidR="009B4475" w:rsidRDefault="009B4475" w:rsidP="0013653C">
                <w:pPr>
                  <w:jc w:val="center"/>
                  <w:rPr>
                    <w:b/>
                    <w:color w:val="000000" w:themeColor="text1"/>
                  </w:rPr>
                </w:pPr>
                <w:r>
                  <w:rPr>
                    <w:b/>
                    <w:color w:val="000000" w:themeColor="text1"/>
                  </w:rPr>
                  <w:t>主要特点</w:t>
                </w:r>
              </w:p>
            </w:tc>
            <w:tc>
              <w:tcPr>
                <w:tcW w:w="2198" w:type="dxa"/>
                <w:vAlign w:val="center"/>
              </w:tcPr>
              <w:p w14:paraId="12DD1C05" w14:textId="77777777" w:rsidR="009B4475" w:rsidRDefault="009B4475" w:rsidP="0013653C">
                <w:pPr>
                  <w:jc w:val="center"/>
                  <w:rPr>
                    <w:b/>
                    <w:color w:val="000000" w:themeColor="text1"/>
                  </w:rPr>
                </w:pPr>
                <w:r>
                  <w:rPr>
                    <w:b/>
                    <w:color w:val="000000" w:themeColor="text1"/>
                  </w:rPr>
                  <w:t>图例</w:t>
                </w:r>
              </w:p>
            </w:tc>
          </w:tr>
          <w:tr w:rsidR="009B4475" w14:paraId="6431332C" w14:textId="77777777" w:rsidTr="0013653C">
            <w:trPr>
              <w:trHeight w:val="2132"/>
              <w:jc w:val="center"/>
            </w:trPr>
            <w:tc>
              <w:tcPr>
                <w:tcW w:w="1079" w:type="dxa"/>
                <w:vAlign w:val="center"/>
              </w:tcPr>
              <w:p w14:paraId="60FA5EE8" w14:textId="77777777" w:rsidR="009B4475" w:rsidRDefault="009B4475" w:rsidP="0013653C">
                <w:pPr>
                  <w:jc w:val="center"/>
                  <w:rPr>
                    <w:b/>
                    <w:color w:val="000000" w:themeColor="text1"/>
                  </w:rPr>
                </w:pPr>
                <w:r>
                  <w:rPr>
                    <w:rFonts w:hint="eastAsia"/>
                    <w:color w:val="000000" w:themeColor="text1"/>
                  </w:rPr>
                  <w:t>牙刷</w:t>
                </w:r>
              </w:p>
            </w:tc>
            <w:tc>
              <w:tcPr>
                <w:tcW w:w="5312" w:type="dxa"/>
                <w:vAlign w:val="center"/>
              </w:tcPr>
              <w:p w14:paraId="0017CBB1" w14:textId="77777777" w:rsidR="009B4475" w:rsidRDefault="009B4475" w:rsidP="0013653C">
                <w:pPr>
                  <w:jc w:val="both"/>
                  <w:rPr>
                    <w:color w:val="000000" w:themeColor="text1"/>
                  </w:rPr>
                </w:pPr>
                <w:r>
                  <w:rPr>
                    <w:rFonts w:hint="eastAsia"/>
                    <w:color w:val="000000" w:themeColor="text1"/>
                  </w:rPr>
                  <w:t>包括普通型手动牙刷、软毛型</w:t>
                </w:r>
                <w:r>
                  <w:rPr>
                    <w:color w:val="000000" w:themeColor="text1"/>
                  </w:rPr>
                  <w:t>/</w:t>
                </w:r>
                <w:r>
                  <w:rPr>
                    <w:color w:val="000000" w:themeColor="text1"/>
                  </w:rPr>
                  <w:t>敏感型牙刷</w:t>
                </w:r>
                <w:r>
                  <w:rPr>
                    <w:rFonts w:hint="eastAsia"/>
                    <w:color w:val="000000" w:themeColor="text1"/>
                  </w:rPr>
                  <w:t>、儿童牙刷、正畸专用牙刷、便携旅行牙刷、环保型牙刷。使用人群包括家庭用户、敏感口腔人群、正畸患者、差旅人士、环保倡导者。各类产品具有不同特点。如普通型手动牙刷：基础款设计，刷毛软硬适中，满足日常清洁需求；人体工学防滑手柄，握持舒适；多规格刷头适配不同口腔条件；高密度植毛技术，提升清洁效率；色彩丰富的设计增强产品辨识度。</w:t>
                </w:r>
              </w:p>
            </w:tc>
            <w:tc>
              <w:tcPr>
                <w:tcW w:w="2198" w:type="dxa"/>
                <w:vAlign w:val="center"/>
              </w:tcPr>
              <w:p w14:paraId="2BEDFDE0" w14:textId="77777777" w:rsidR="009B4475" w:rsidRDefault="009B4475" w:rsidP="0013653C">
                <w:pPr>
                  <w:jc w:val="center"/>
                  <w:rPr>
                    <w:b/>
                    <w:color w:val="000000" w:themeColor="text1"/>
                  </w:rPr>
                </w:pPr>
                <w:r>
                  <w:rPr>
                    <w:noProof/>
                    <w:color w:val="000000" w:themeColor="text1"/>
                  </w:rPr>
                  <w:drawing>
                    <wp:inline distT="0" distB="0" distL="0" distR="0" wp14:anchorId="3BA7BD22" wp14:editId="2D0F87DC">
                      <wp:extent cx="723265" cy="1217930"/>
                      <wp:effectExtent l="0" t="0" r="63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736649" cy="1240391"/>
                              </a:xfrm>
                              <a:prstGeom prst="rect">
                                <a:avLst/>
                              </a:prstGeom>
                            </pic:spPr>
                          </pic:pic>
                        </a:graphicData>
                      </a:graphic>
                    </wp:inline>
                  </w:drawing>
                </w:r>
              </w:p>
            </w:tc>
          </w:tr>
          <w:tr w:rsidR="009B4475" w14:paraId="7D0A33C6" w14:textId="77777777" w:rsidTr="0013653C">
            <w:trPr>
              <w:trHeight w:val="1462"/>
              <w:jc w:val="center"/>
            </w:trPr>
            <w:tc>
              <w:tcPr>
                <w:tcW w:w="1079" w:type="dxa"/>
                <w:vAlign w:val="center"/>
              </w:tcPr>
              <w:p w14:paraId="4E84FA52" w14:textId="77777777" w:rsidR="009B4475" w:rsidRDefault="009B4475" w:rsidP="0013653C">
                <w:pPr>
                  <w:jc w:val="center"/>
                  <w:rPr>
                    <w:color w:val="000000" w:themeColor="text1"/>
                  </w:rPr>
                </w:pPr>
                <w:r>
                  <w:rPr>
                    <w:rFonts w:hint="eastAsia"/>
                    <w:color w:val="000000" w:themeColor="text1"/>
                  </w:rPr>
                  <w:t>电动牙刷</w:t>
                </w:r>
              </w:p>
            </w:tc>
            <w:tc>
              <w:tcPr>
                <w:tcW w:w="5312" w:type="dxa"/>
                <w:vAlign w:val="center"/>
              </w:tcPr>
              <w:p w14:paraId="5E8405BC" w14:textId="77777777" w:rsidR="009B4475" w:rsidRDefault="009B4475" w:rsidP="0013653C">
                <w:pPr>
                  <w:jc w:val="both"/>
                  <w:rPr>
                    <w:color w:val="000000" w:themeColor="text1"/>
                  </w:rPr>
                </w:pPr>
                <w:r>
                  <w:rPr>
                    <w:rFonts w:ascii="宋体" w:hAnsi="宋体" w:hint="eastAsia"/>
                    <w:color w:val="000000" w:themeColor="text1"/>
                  </w:rPr>
                  <w:t>①</w:t>
                </w:r>
                <w:r>
                  <w:rPr>
                    <w:color w:val="000000" w:themeColor="text1"/>
                  </w:rPr>
                  <w:t>3</w:t>
                </w:r>
                <w:r>
                  <w:rPr>
                    <w:color w:val="000000" w:themeColor="text1"/>
                  </w:rPr>
                  <w:t>档清洁模式</w:t>
                </w:r>
                <w:r>
                  <w:rPr>
                    <w:rFonts w:hint="eastAsia"/>
                    <w:color w:val="000000" w:themeColor="text1"/>
                  </w:rPr>
                  <w:t>：</w:t>
                </w:r>
                <w:r>
                  <w:rPr>
                    <w:color w:val="000000" w:themeColor="text1"/>
                  </w:rPr>
                  <w:t>清洁、轻柔、亮白</w:t>
                </w:r>
                <w:r>
                  <w:rPr>
                    <w:rFonts w:hint="eastAsia"/>
                    <w:color w:val="000000" w:themeColor="text1"/>
                  </w:rPr>
                  <w:t>；</w:t>
                </w:r>
                <w:r>
                  <w:rPr>
                    <w:rFonts w:ascii="宋体" w:hAnsi="宋体" w:hint="eastAsia"/>
                    <w:color w:val="000000" w:themeColor="text1"/>
                  </w:rPr>
                  <w:t>②</w:t>
                </w:r>
                <w:r>
                  <w:rPr>
                    <w:color w:val="000000" w:themeColor="text1"/>
                  </w:rPr>
                  <w:t>震频最高可达</w:t>
                </w:r>
                <w:r>
                  <w:rPr>
                    <w:color w:val="000000" w:themeColor="text1"/>
                  </w:rPr>
                  <w:t>35000</w:t>
                </w:r>
                <w:r>
                  <w:rPr>
                    <w:color w:val="000000" w:themeColor="text1"/>
                  </w:rPr>
                  <w:t>次</w:t>
                </w:r>
                <w:r>
                  <w:rPr>
                    <w:color w:val="000000" w:themeColor="text1"/>
                  </w:rPr>
                  <w:t>/</w:t>
                </w:r>
                <w:r>
                  <w:rPr>
                    <w:color w:val="000000" w:themeColor="text1"/>
                  </w:rPr>
                  <w:t>分钟（磁悬浮电机）</w:t>
                </w:r>
                <w:r>
                  <w:rPr>
                    <w:rFonts w:hint="eastAsia"/>
                    <w:color w:val="000000" w:themeColor="text1"/>
                  </w:rPr>
                  <w:t>；</w:t>
                </w:r>
                <w:r>
                  <w:rPr>
                    <w:rFonts w:ascii="宋体" w:hAnsi="宋体" w:hint="eastAsia"/>
                    <w:color w:val="000000" w:themeColor="text1"/>
                  </w:rPr>
                  <w:t>③</w:t>
                </w:r>
                <w:r>
                  <w:rPr>
                    <w:color w:val="000000" w:themeColor="text1"/>
                  </w:rPr>
                  <w:t>30</w:t>
                </w:r>
                <w:r>
                  <w:rPr>
                    <w:color w:val="000000" w:themeColor="text1"/>
                  </w:rPr>
                  <w:t>秒智能换区提醒，</w:t>
                </w:r>
                <w:r>
                  <w:rPr>
                    <w:color w:val="000000" w:themeColor="text1"/>
                  </w:rPr>
                  <w:t>2</w:t>
                </w:r>
                <w:r>
                  <w:rPr>
                    <w:color w:val="000000" w:themeColor="text1"/>
                  </w:rPr>
                  <w:t>分钟自动关闭；</w:t>
                </w:r>
                <w:r>
                  <w:rPr>
                    <w:rFonts w:ascii="宋体" w:hAnsi="宋体" w:hint="eastAsia"/>
                    <w:color w:val="000000" w:themeColor="text1"/>
                  </w:rPr>
                  <w:t>④</w:t>
                </w:r>
                <w:r>
                  <w:rPr>
                    <w:color w:val="000000" w:themeColor="text1"/>
                  </w:rPr>
                  <w:t>IPX7</w:t>
                </w:r>
                <w:r>
                  <w:rPr>
                    <w:color w:val="000000" w:themeColor="text1"/>
                  </w:rPr>
                  <w:t>级防水，全身无惧水洗；</w:t>
                </w:r>
                <w:r>
                  <w:rPr>
                    <w:rFonts w:ascii="宋体" w:hAnsi="宋体" w:hint="eastAsia"/>
                    <w:color w:val="000000" w:themeColor="text1"/>
                  </w:rPr>
                  <w:t>⑤</w:t>
                </w:r>
                <w:r>
                  <w:rPr>
                    <w:color w:val="000000" w:themeColor="text1"/>
                  </w:rPr>
                  <w:t>无线感应充电，充电一次，续航</w:t>
                </w:r>
                <w:r>
                  <w:rPr>
                    <w:color w:val="000000" w:themeColor="text1"/>
                  </w:rPr>
                  <w:t>30</w:t>
                </w:r>
                <w:r>
                  <w:rPr>
                    <w:color w:val="000000" w:themeColor="text1"/>
                  </w:rPr>
                  <w:t>天</w:t>
                </w:r>
                <w:r>
                  <w:rPr>
                    <w:rFonts w:hint="eastAsia"/>
                    <w:color w:val="000000" w:themeColor="text1"/>
                  </w:rPr>
                  <w:t>。</w:t>
                </w:r>
              </w:p>
            </w:tc>
            <w:tc>
              <w:tcPr>
                <w:tcW w:w="2198" w:type="dxa"/>
                <w:vAlign w:val="center"/>
              </w:tcPr>
              <w:p w14:paraId="09DCF75C" w14:textId="77777777" w:rsidR="009B4475" w:rsidRDefault="009B4475" w:rsidP="0013653C">
                <w:pPr>
                  <w:jc w:val="center"/>
                  <w:rPr>
                    <w:color w:val="000000" w:themeColor="text1"/>
                  </w:rPr>
                </w:pPr>
                <w:r>
                  <w:rPr>
                    <w:noProof/>
                    <w:color w:val="000000" w:themeColor="text1"/>
                  </w:rPr>
                  <w:drawing>
                    <wp:inline distT="0" distB="0" distL="0" distR="0" wp14:anchorId="47DBD9D7" wp14:editId="5840DB8E">
                      <wp:extent cx="1144905" cy="781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1157014" cy="788892"/>
                              </a:xfrm>
                              <a:prstGeom prst="rect">
                                <a:avLst/>
                              </a:prstGeom>
                            </pic:spPr>
                          </pic:pic>
                        </a:graphicData>
                      </a:graphic>
                    </wp:inline>
                  </w:drawing>
                </w:r>
              </w:p>
            </w:tc>
          </w:tr>
          <w:tr w:rsidR="009B4475" w14:paraId="53A1A011" w14:textId="77777777" w:rsidTr="0013653C">
            <w:trPr>
              <w:trHeight w:val="2046"/>
              <w:jc w:val="center"/>
            </w:trPr>
            <w:tc>
              <w:tcPr>
                <w:tcW w:w="1079" w:type="dxa"/>
                <w:vAlign w:val="center"/>
              </w:tcPr>
              <w:p w14:paraId="0B712B58" w14:textId="77777777" w:rsidR="009B4475" w:rsidRDefault="009B4475" w:rsidP="0013653C">
                <w:pPr>
                  <w:jc w:val="center"/>
                  <w:rPr>
                    <w:color w:val="000000" w:themeColor="text1"/>
                  </w:rPr>
                </w:pPr>
                <w:r>
                  <w:rPr>
                    <w:rFonts w:hint="eastAsia"/>
                    <w:color w:val="000000" w:themeColor="text1"/>
                  </w:rPr>
                  <w:t>牙膏</w:t>
                </w:r>
              </w:p>
            </w:tc>
            <w:tc>
              <w:tcPr>
                <w:tcW w:w="5312" w:type="dxa"/>
                <w:vAlign w:val="center"/>
              </w:tcPr>
              <w:p w14:paraId="0F987E8D" w14:textId="77777777" w:rsidR="009B4475" w:rsidRDefault="009B4475" w:rsidP="0013653C">
                <w:pPr>
                  <w:jc w:val="both"/>
                  <w:rPr>
                    <w:color w:val="000000" w:themeColor="text1"/>
                  </w:rPr>
                </w:pPr>
                <w:r>
                  <w:rPr>
                    <w:rFonts w:hint="eastAsia"/>
                    <w:color w:val="000000" w:themeColor="text1"/>
                  </w:rPr>
                  <w:t>包括儿童牙膏、成人牙膏等。儿童牙膏可用于乳牙和换牙期，如双氟防蛀牙膏：氟化亚锡</w:t>
                </w:r>
                <w:r>
                  <w:rPr>
                    <w:rFonts w:hint="eastAsia"/>
                    <w:color w:val="000000" w:themeColor="text1"/>
                  </w:rPr>
                  <w:t>+</w:t>
                </w:r>
                <w:r>
                  <w:rPr>
                    <w:rFonts w:hint="eastAsia"/>
                    <w:color w:val="000000" w:themeColor="text1"/>
                  </w:rPr>
                  <w:t>氟化钠，双氟结合，有效防蛀，减少龋齿风险；微米级低摩擦粒子，安全温和不伤乳牙；低泡不辣口，让宝宝爱上刷牙。成人牙膏包括清洁、防龋等功效。旗舰产品后生元焕白牙膏，专利后生元，研究数据支撑，</w:t>
                </w:r>
                <w:r>
                  <w:rPr>
                    <w:rFonts w:hint="eastAsia"/>
                    <w:color w:val="000000" w:themeColor="text1"/>
                  </w:rPr>
                  <w:t>16h</w:t>
                </w:r>
                <w:r>
                  <w:rPr>
                    <w:rFonts w:hint="eastAsia"/>
                    <w:color w:val="000000" w:themeColor="text1"/>
                  </w:rPr>
                  <w:t>清新口气；精选双重净齿成分植酸钠</w:t>
                </w:r>
                <w:r>
                  <w:rPr>
                    <w:rFonts w:hint="eastAsia"/>
                    <w:color w:val="000000" w:themeColor="text1"/>
                  </w:rPr>
                  <w:t>+</w:t>
                </w:r>
                <w:r>
                  <w:rPr>
                    <w:rFonts w:hint="eastAsia"/>
                    <w:color w:val="000000" w:themeColor="text1"/>
                  </w:rPr>
                  <w:t>六偏磷酸钠，强效去渍焕白；优选白茶茉莉香，清新淡雅。爆款后生元</w:t>
                </w:r>
                <w:r>
                  <w:rPr>
                    <w:rFonts w:hint="eastAsia"/>
                    <w:color w:val="000000" w:themeColor="text1"/>
                  </w:rPr>
                  <w:t>2.0</w:t>
                </w:r>
                <w:r>
                  <w:rPr>
                    <w:rFonts w:hint="eastAsia"/>
                    <w:color w:val="000000" w:themeColor="text1"/>
                  </w:rPr>
                  <w:t>紫光炫白牙膏，</w:t>
                </w:r>
                <w:r>
                  <w:rPr>
                    <w:rFonts w:hint="eastAsia"/>
                    <w:color w:val="000000" w:themeColor="text1"/>
                  </w:rPr>
                  <w:t>3</w:t>
                </w:r>
                <w:r>
                  <w:rPr>
                    <w:rFonts w:hint="eastAsia"/>
                    <w:color w:val="000000" w:themeColor="text1"/>
                  </w:rPr>
                  <w:t>维亮白清新通路，</w:t>
                </w:r>
                <w:r>
                  <w:rPr>
                    <w:rFonts w:hint="eastAsia"/>
                    <w:color w:val="000000" w:themeColor="text1"/>
                  </w:rPr>
                  <w:t>3min</w:t>
                </w:r>
                <w:r>
                  <w:rPr>
                    <w:rFonts w:hint="eastAsia"/>
                    <w:color w:val="000000" w:themeColor="text1"/>
                  </w:rPr>
                  <w:t>亮白牙齿，</w:t>
                </w:r>
                <w:r>
                  <w:rPr>
                    <w:rFonts w:hint="eastAsia"/>
                    <w:color w:val="000000" w:themeColor="text1"/>
                  </w:rPr>
                  <w:t>7</w:t>
                </w:r>
                <w:r>
                  <w:rPr>
                    <w:rFonts w:hint="eastAsia"/>
                    <w:color w:val="000000" w:themeColor="text1"/>
                  </w:rPr>
                  <w:t>天光泽度提升</w:t>
                </w:r>
                <w:r>
                  <w:rPr>
                    <w:rFonts w:hint="eastAsia"/>
                    <w:color w:val="000000" w:themeColor="text1"/>
                  </w:rPr>
                  <w:t>388%</w:t>
                </w:r>
                <w:r>
                  <w:rPr>
                    <w:rFonts w:hint="eastAsia"/>
                    <w:color w:val="000000" w:themeColor="text1"/>
                  </w:rPr>
                  <w:t>，</w:t>
                </w:r>
                <w:r>
                  <w:rPr>
                    <w:rFonts w:hint="eastAsia"/>
                    <w:color w:val="000000" w:themeColor="text1"/>
                  </w:rPr>
                  <w:t>14</w:t>
                </w:r>
                <w:r>
                  <w:rPr>
                    <w:rFonts w:hint="eastAsia"/>
                    <w:color w:val="000000" w:themeColor="text1"/>
                  </w:rPr>
                  <w:t>天修护牙釉质，精选清甜白桃玫瑰香，愉悦放松。</w:t>
                </w:r>
              </w:p>
            </w:tc>
            <w:tc>
              <w:tcPr>
                <w:tcW w:w="2198" w:type="dxa"/>
                <w:vAlign w:val="center"/>
              </w:tcPr>
              <w:p w14:paraId="683BA7CF" w14:textId="77777777" w:rsidR="009B4475" w:rsidRDefault="009B4475" w:rsidP="0013653C">
                <w:pPr>
                  <w:jc w:val="center"/>
                  <w:rPr>
                    <w:color w:val="000000" w:themeColor="text1"/>
                  </w:rPr>
                </w:pPr>
                <w:r>
                  <w:rPr>
                    <w:noProof/>
                    <w:color w:val="000000" w:themeColor="text1"/>
                  </w:rPr>
                  <w:drawing>
                    <wp:inline distT="0" distB="0" distL="0" distR="0" wp14:anchorId="4B33B73E" wp14:editId="1A09AB81">
                      <wp:extent cx="1031240" cy="1375410"/>
                      <wp:effectExtent l="0" t="0" r="0" b="0"/>
                      <wp:docPr id="11" name="图片 11" descr="C:\Users\sunbin\Documents\WXWork\1688855873568654\Cache\Image\2025-08\场景图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sunbin\Documents\WXWork\1688855873568654\Cache\Image\2025-08\场景图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47777" cy="1397920"/>
                              </a:xfrm>
                              <a:prstGeom prst="rect">
                                <a:avLst/>
                              </a:prstGeom>
                              <a:noFill/>
                              <a:ln>
                                <a:noFill/>
                              </a:ln>
                            </pic:spPr>
                          </pic:pic>
                        </a:graphicData>
                      </a:graphic>
                    </wp:inline>
                  </w:drawing>
                </w:r>
              </w:p>
            </w:tc>
          </w:tr>
          <w:tr w:rsidR="009B4475" w14:paraId="38BA3D38" w14:textId="77777777" w:rsidTr="0013653C">
            <w:trPr>
              <w:trHeight w:val="1632"/>
              <w:jc w:val="center"/>
            </w:trPr>
            <w:tc>
              <w:tcPr>
                <w:tcW w:w="1079" w:type="dxa"/>
                <w:vAlign w:val="center"/>
              </w:tcPr>
              <w:p w14:paraId="7A868D48" w14:textId="77777777" w:rsidR="009B4475" w:rsidRDefault="009B4475" w:rsidP="0013653C">
                <w:pPr>
                  <w:jc w:val="center"/>
                  <w:rPr>
                    <w:b/>
                    <w:color w:val="000000" w:themeColor="text1"/>
                  </w:rPr>
                </w:pPr>
                <w:r>
                  <w:rPr>
                    <w:color w:val="000000" w:themeColor="text1"/>
                  </w:rPr>
                  <w:t>牙线</w:t>
                </w:r>
                <w:r>
                  <w:rPr>
                    <w:rFonts w:hint="eastAsia"/>
                    <w:color w:val="000000" w:themeColor="text1"/>
                  </w:rPr>
                  <w:t>签</w:t>
                </w:r>
              </w:p>
            </w:tc>
            <w:tc>
              <w:tcPr>
                <w:tcW w:w="5312" w:type="dxa"/>
                <w:vAlign w:val="center"/>
              </w:tcPr>
              <w:p w14:paraId="16E6EC95" w14:textId="77777777" w:rsidR="009B4475" w:rsidRDefault="009B4475" w:rsidP="0013653C">
                <w:pPr>
                  <w:jc w:val="both"/>
                  <w:rPr>
                    <w:color w:val="000000" w:themeColor="text1"/>
                  </w:rPr>
                </w:pPr>
                <w:r>
                  <w:rPr>
                    <w:rFonts w:hint="eastAsia"/>
                    <w:color w:val="000000" w:themeColor="text1"/>
                  </w:rPr>
                  <w:t>采用</w:t>
                </w:r>
                <w:r>
                  <w:rPr>
                    <w:color w:val="000000" w:themeColor="text1"/>
                  </w:rPr>
                  <w:t>99.9%</w:t>
                </w:r>
                <w:r>
                  <w:rPr>
                    <w:color w:val="000000" w:themeColor="text1"/>
                  </w:rPr>
                  <w:t>抑菌专研配方，添加</w:t>
                </w:r>
                <w:r>
                  <w:rPr>
                    <w:color w:val="000000" w:themeColor="text1"/>
                  </w:rPr>
                  <w:t>CPC</w:t>
                </w:r>
                <w:r>
                  <w:rPr>
                    <w:color w:val="000000" w:themeColor="text1"/>
                  </w:rPr>
                  <w:t>西吡氯铵，有效减少口腔细菌，提升口腔健康力的同时使用高分子线材，纤细顺滑，不易断裂，不易起丝，经典耐用，可以很轻松</w:t>
                </w:r>
                <w:r>
                  <w:rPr>
                    <w:rFonts w:hint="eastAsia"/>
                    <w:color w:val="000000" w:themeColor="text1"/>
                  </w:rPr>
                  <w:t>地</w:t>
                </w:r>
                <w:r>
                  <w:rPr>
                    <w:color w:val="000000" w:themeColor="text1"/>
                  </w:rPr>
                  <w:t>进入牙缝，减少对牙龈的刺激，同时做到细节贴心，柄部采用可接触食品级别的塑料，入口更安心。</w:t>
                </w:r>
              </w:p>
            </w:tc>
            <w:tc>
              <w:tcPr>
                <w:tcW w:w="2198" w:type="dxa"/>
                <w:vAlign w:val="center"/>
              </w:tcPr>
              <w:p w14:paraId="340ED97C" w14:textId="77777777" w:rsidR="009B4475" w:rsidRDefault="009B4475" w:rsidP="0013653C">
                <w:pPr>
                  <w:jc w:val="center"/>
                  <w:rPr>
                    <w:b/>
                    <w:color w:val="000000" w:themeColor="text1"/>
                  </w:rPr>
                </w:pPr>
                <w:r>
                  <w:rPr>
                    <w:noProof/>
                    <w:color w:val="000000" w:themeColor="text1"/>
                  </w:rPr>
                  <w:drawing>
                    <wp:inline distT="0" distB="0" distL="0" distR="0" wp14:anchorId="00052F83" wp14:editId="61FC582E">
                      <wp:extent cx="882650" cy="882650"/>
                      <wp:effectExtent l="0" t="0" r="0" b="0"/>
                      <wp:docPr id="1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1"/>
                              <pic:cNvPicPr>
                                <a:picLocks noChangeAspect="1"/>
                              </pic:cNvPicPr>
                            </pic:nvPicPr>
                            <pic:blipFill>
                              <a:blip r:embed="rId19"/>
                              <a:stretch>
                                <a:fillRect/>
                              </a:stretch>
                            </pic:blipFill>
                            <pic:spPr>
                              <a:xfrm>
                                <a:off x="0" y="0"/>
                                <a:ext cx="882650" cy="882650"/>
                              </a:xfrm>
                              <a:prstGeom prst="rect">
                                <a:avLst/>
                              </a:prstGeom>
                            </pic:spPr>
                          </pic:pic>
                        </a:graphicData>
                      </a:graphic>
                    </wp:inline>
                  </w:drawing>
                </w:r>
              </w:p>
            </w:tc>
          </w:tr>
          <w:tr w:rsidR="009B4475" w14:paraId="3037ADDF" w14:textId="77777777" w:rsidTr="0013653C">
            <w:trPr>
              <w:trHeight w:val="1735"/>
              <w:jc w:val="center"/>
            </w:trPr>
            <w:tc>
              <w:tcPr>
                <w:tcW w:w="1079" w:type="dxa"/>
                <w:vAlign w:val="center"/>
              </w:tcPr>
              <w:p w14:paraId="5BCB58A5" w14:textId="77777777" w:rsidR="009B4475" w:rsidRDefault="009B4475" w:rsidP="0013653C">
                <w:pPr>
                  <w:jc w:val="center"/>
                  <w:rPr>
                    <w:color w:val="000000" w:themeColor="text1"/>
                  </w:rPr>
                </w:pPr>
                <w:r>
                  <w:rPr>
                    <w:rFonts w:hint="eastAsia"/>
                    <w:color w:val="000000" w:themeColor="text1"/>
                  </w:rPr>
                  <w:lastRenderedPageBreak/>
                  <w:t>牙线</w:t>
                </w:r>
              </w:p>
            </w:tc>
            <w:tc>
              <w:tcPr>
                <w:tcW w:w="5312" w:type="dxa"/>
                <w:vAlign w:val="center"/>
              </w:tcPr>
              <w:p w14:paraId="2314A0D6" w14:textId="77777777" w:rsidR="009B4475" w:rsidRDefault="009B4475" w:rsidP="0013653C">
                <w:pPr>
                  <w:jc w:val="both"/>
                  <w:rPr>
                    <w:color w:val="000000" w:themeColor="text1"/>
                  </w:rPr>
                </w:pPr>
                <w:r>
                  <w:rPr>
                    <w:rFonts w:hint="eastAsia"/>
                    <w:color w:val="000000" w:themeColor="text1"/>
                  </w:rPr>
                  <w:t>使用蓬松牙线设计，可在牙齿间舒适滑动，在使用过程中膨胀，从而更有效地清除牙菌斑并进行更深层的清洁。</w:t>
                </w:r>
              </w:p>
              <w:p w14:paraId="696B04FC" w14:textId="77777777" w:rsidR="009B4475" w:rsidRDefault="009B4475" w:rsidP="0013653C">
                <w:pPr>
                  <w:jc w:val="both"/>
                  <w:rPr>
                    <w:color w:val="000000" w:themeColor="text1"/>
                  </w:rPr>
                </w:pPr>
                <w:r>
                  <w:rPr>
                    <w:rFonts w:ascii="宋体" w:hAnsi="宋体" w:hint="eastAsia"/>
                    <w:color w:val="000000" w:themeColor="text1"/>
                  </w:rPr>
                  <w:t>①</w:t>
                </w:r>
                <w:r>
                  <w:rPr>
                    <w:color w:val="000000" w:themeColor="text1"/>
                  </w:rPr>
                  <w:t>高效清洁，蓬松牙线在使用中增大清洁的表面积，与牙缝摩擦力增大，能去除多达</w:t>
                </w:r>
                <w:r>
                  <w:rPr>
                    <w:color w:val="000000" w:themeColor="text1"/>
                  </w:rPr>
                  <w:t>2</w:t>
                </w:r>
                <w:r>
                  <w:rPr>
                    <w:color w:val="000000" w:themeColor="text1"/>
                  </w:rPr>
                  <w:t>倍牙菌斑。</w:t>
                </w:r>
              </w:p>
              <w:p w14:paraId="49AB302E" w14:textId="77777777" w:rsidR="009B4475" w:rsidRDefault="009B4475" w:rsidP="0013653C">
                <w:pPr>
                  <w:jc w:val="both"/>
                  <w:rPr>
                    <w:color w:val="000000" w:themeColor="text1"/>
                  </w:rPr>
                </w:pPr>
                <w:r>
                  <w:rPr>
                    <w:rFonts w:ascii="宋体" w:hAnsi="宋体" w:hint="eastAsia"/>
                    <w:color w:val="000000" w:themeColor="text1"/>
                  </w:rPr>
                  <w:t>②</w:t>
                </w:r>
                <w:r>
                  <w:rPr>
                    <w:color w:val="000000" w:themeColor="text1"/>
                  </w:rPr>
                  <w:t>高性能蜡层，提供舒适的牙线体验，每次使用中带来清凉享受与清新口气。</w:t>
                </w:r>
              </w:p>
              <w:p w14:paraId="47643F7C" w14:textId="77777777" w:rsidR="009B4475" w:rsidRDefault="009B4475" w:rsidP="0013653C">
                <w:pPr>
                  <w:jc w:val="both"/>
                  <w:rPr>
                    <w:color w:val="000000" w:themeColor="text1"/>
                  </w:rPr>
                </w:pPr>
                <w:r>
                  <w:rPr>
                    <w:rFonts w:ascii="宋体" w:hAnsi="宋体" w:hint="eastAsia"/>
                    <w:color w:val="000000" w:themeColor="text1"/>
                  </w:rPr>
                  <w:t>③</w:t>
                </w:r>
                <w:r>
                  <w:rPr>
                    <w:color w:val="000000" w:themeColor="text1"/>
                  </w:rPr>
                  <w:t>透明牙线盒设计，清晰剩余牙线量，提醒用户补充牙线</w:t>
                </w:r>
                <w:r>
                  <w:rPr>
                    <w:rFonts w:hint="eastAsia"/>
                    <w:color w:val="000000" w:themeColor="text1"/>
                  </w:rPr>
                  <w:t>，</w:t>
                </w:r>
                <w:r>
                  <w:rPr>
                    <w:color w:val="000000" w:themeColor="text1"/>
                  </w:rPr>
                  <w:t>带来更好使用感。</w:t>
                </w:r>
              </w:p>
            </w:tc>
            <w:tc>
              <w:tcPr>
                <w:tcW w:w="2198" w:type="dxa"/>
                <w:vAlign w:val="center"/>
              </w:tcPr>
              <w:p w14:paraId="6BE44BAA" w14:textId="77777777" w:rsidR="009B4475" w:rsidRDefault="009B4475" w:rsidP="0013653C">
                <w:pPr>
                  <w:jc w:val="center"/>
                  <w:rPr>
                    <w:color w:val="000000" w:themeColor="text1"/>
                  </w:rPr>
                </w:pPr>
                <w:r>
                  <w:rPr>
                    <w:noProof/>
                    <w:color w:val="000000" w:themeColor="text1"/>
                  </w:rPr>
                  <w:drawing>
                    <wp:inline distT="0" distB="0" distL="0" distR="0" wp14:anchorId="28CFC145" wp14:editId="45362C43">
                      <wp:extent cx="537210" cy="962660"/>
                      <wp:effectExtent l="0" t="0" r="0" b="8890"/>
                      <wp:docPr id="13" name="图片 13" descr="C:\Users\sunbin\Documents\WXWork\1688855873568654\Cache\Image\2025-04\企业微信截图_17458857263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sunbin\Documents\WXWork\1688855873568654\Cache\Image\2025-04\企业微信截图_1745885726354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flipH="1">
                                <a:off x="0" y="0"/>
                                <a:ext cx="584444" cy="1047461"/>
                              </a:xfrm>
                              <a:prstGeom prst="rect">
                                <a:avLst/>
                              </a:prstGeom>
                              <a:noFill/>
                              <a:ln>
                                <a:noFill/>
                              </a:ln>
                            </pic:spPr>
                          </pic:pic>
                        </a:graphicData>
                      </a:graphic>
                    </wp:inline>
                  </w:drawing>
                </w:r>
              </w:p>
            </w:tc>
          </w:tr>
          <w:tr w:rsidR="009B4475" w14:paraId="414D1720" w14:textId="77777777" w:rsidTr="0013653C">
            <w:trPr>
              <w:trHeight w:val="1735"/>
              <w:jc w:val="center"/>
            </w:trPr>
            <w:tc>
              <w:tcPr>
                <w:tcW w:w="1079" w:type="dxa"/>
                <w:vAlign w:val="center"/>
              </w:tcPr>
              <w:p w14:paraId="63161A41" w14:textId="77777777" w:rsidR="009B4475" w:rsidRDefault="009B4475" w:rsidP="0013653C">
                <w:pPr>
                  <w:jc w:val="center"/>
                  <w:rPr>
                    <w:color w:val="000000" w:themeColor="text1"/>
                  </w:rPr>
                </w:pPr>
                <w:r>
                  <w:rPr>
                    <w:color w:val="000000" w:themeColor="text1"/>
                  </w:rPr>
                  <w:t>齿间刷</w:t>
                </w:r>
              </w:p>
            </w:tc>
            <w:tc>
              <w:tcPr>
                <w:tcW w:w="5312" w:type="dxa"/>
                <w:vAlign w:val="center"/>
              </w:tcPr>
              <w:p w14:paraId="61FA0C13" w14:textId="77777777" w:rsidR="009B4475" w:rsidRDefault="009B4475" w:rsidP="0013653C">
                <w:pPr>
                  <w:jc w:val="both"/>
                  <w:rPr>
                    <w:color w:val="000000" w:themeColor="text1"/>
                  </w:rPr>
                </w:pPr>
                <w:r>
                  <w:rPr>
                    <w:color w:val="000000" w:themeColor="text1"/>
                  </w:rPr>
                  <w:t>采用进口不锈钢丝及杜邦细刷丝，不易断裂，韧性好，可生产不同的通过孔径的产品，系列化的设计和开发，给消费者提供更多的选择</w:t>
                </w:r>
                <w:r>
                  <w:rPr>
                    <w:rFonts w:hint="eastAsia"/>
                    <w:color w:val="000000" w:themeColor="text1"/>
                  </w:rPr>
                  <w:t>；</w:t>
                </w:r>
                <w:r>
                  <w:rPr>
                    <w:color w:val="000000" w:themeColor="text1"/>
                  </w:rPr>
                  <w:t>制造设备为德国进口的自动化高速机，具备生产、在线检测等功能。</w:t>
                </w:r>
              </w:p>
            </w:tc>
            <w:tc>
              <w:tcPr>
                <w:tcW w:w="2198" w:type="dxa"/>
                <w:vAlign w:val="center"/>
              </w:tcPr>
              <w:p w14:paraId="50AE1449" w14:textId="77777777" w:rsidR="009B4475" w:rsidRDefault="009B4475" w:rsidP="0013653C">
                <w:pPr>
                  <w:jc w:val="center"/>
                  <w:rPr>
                    <w:color w:val="000000" w:themeColor="text1"/>
                  </w:rPr>
                </w:pPr>
                <w:r>
                  <w:rPr>
                    <w:noProof/>
                    <w:color w:val="000000" w:themeColor="text1"/>
                  </w:rPr>
                  <mc:AlternateContent>
                    <mc:Choice Requires="wpg">
                      <w:drawing>
                        <wp:anchor distT="0" distB="0" distL="114300" distR="114300" simplePos="0" relativeHeight="251662336" behindDoc="0" locked="0" layoutInCell="1" allowOverlap="1" wp14:anchorId="4A4CE905" wp14:editId="03944720">
                          <wp:simplePos x="0" y="0"/>
                          <wp:positionH relativeFrom="column">
                            <wp:posOffset>195580</wp:posOffset>
                          </wp:positionH>
                          <wp:positionV relativeFrom="paragraph">
                            <wp:posOffset>-15875</wp:posOffset>
                          </wp:positionV>
                          <wp:extent cx="978535" cy="652145"/>
                          <wp:effectExtent l="0" t="0" r="0" b="0"/>
                          <wp:wrapNone/>
                          <wp:docPr id="2" name="组合 2"/>
                          <wp:cNvGraphicFramePr/>
                          <a:graphic xmlns:a="http://schemas.openxmlformats.org/drawingml/2006/main">
                            <a:graphicData uri="http://schemas.microsoft.com/office/word/2010/wordprocessingGroup">
                              <wpg:wgp>
                                <wpg:cNvGrpSpPr/>
                                <wpg:grpSpPr>
                                  <a:xfrm>
                                    <a:off x="0" y="0"/>
                                    <a:ext cx="978535" cy="652145"/>
                                    <a:chOff x="0" y="0"/>
                                    <a:chExt cx="1892173" cy="1414893"/>
                                  </a:xfrm>
                                </wpg:grpSpPr>
                                <pic:pic xmlns:pic="http://schemas.openxmlformats.org/drawingml/2006/picture">
                                  <pic:nvPicPr>
                                    <pic:cNvPr id="7" name="图片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400000">
                                      <a:off x="-255270" y="255270"/>
                                      <a:ext cx="1410335" cy="899795"/>
                                    </a:xfrm>
                                    <a:prstGeom prst="rect">
                                      <a:avLst/>
                                    </a:prstGeom>
                                  </pic:spPr>
                                </pic:pic>
                                <pic:pic xmlns:pic="http://schemas.openxmlformats.org/drawingml/2006/picture">
                                  <pic:nvPicPr>
                                    <pic:cNvPr id="8"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689165" y="211886"/>
                                      <a:ext cx="1400175" cy="100584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D4C3CFC" id="组合 2" o:spid="_x0000_s1026" style="position:absolute;left:0;text-align:left;margin-left:15.4pt;margin-top:-1.25pt;width:77.05pt;height:51.35pt;z-index:251662336" coordsize="18921,14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7" type="#_x0000_t75" style="position:absolute;left:-2553;top:2553;width:14103;height:89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">
                            <v:imagedata r:id="rId23" o:title=""/>
                            <v:path arrowok="t"/>
                          </v:shape>
                          <v:shape id="图片 13" o:spid="_x0000_s1028" type="#_x0000_t75" style="position:absolute;left:6891;top:2119;width:14001;height:100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">
                            <v:imagedata r:id="rId24" o:title=""/>
                            <v:path arrowok="t"/>
                          </v:shape>
                        </v:group>
                      </w:pict>
                    </mc:Fallback>
                  </mc:AlternateContent>
                </w:r>
              </w:p>
            </w:tc>
          </w:tr>
          <w:tr w:rsidR="009B4475" w14:paraId="120679FC" w14:textId="77777777" w:rsidTr="0013653C">
            <w:trPr>
              <w:trHeight w:val="1960"/>
              <w:jc w:val="center"/>
            </w:trPr>
            <w:tc>
              <w:tcPr>
                <w:tcW w:w="1079" w:type="dxa"/>
                <w:vAlign w:val="center"/>
              </w:tcPr>
              <w:p w14:paraId="457D01F6" w14:textId="77777777" w:rsidR="009B4475" w:rsidRDefault="009B4475" w:rsidP="0013653C">
                <w:pPr>
                  <w:jc w:val="center"/>
                  <w:rPr>
                    <w:b/>
                    <w:color w:val="000000" w:themeColor="text1"/>
                  </w:rPr>
                </w:pPr>
                <w:r>
                  <w:rPr>
                    <w:color w:val="000000" w:themeColor="text1"/>
                  </w:rPr>
                  <w:t>假牙清洁片</w:t>
                </w:r>
              </w:p>
            </w:tc>
            <w:tc>
              <w:tcPr>
                <w:tcW w:w="5312" w:type="dxa"/>
                <w:vAlign w:val="center"/>
              </w:tcPr>
              <w:p w14:paraId="67C12450" w14:textId="77777777" w:rsidR="009B4475" w:rsidRDefault="009B4475" w:rsidP="0013653C">
                <w:pPr>
                  <w:jc w:val="both"/>
                  <w:rPr>
                    <w:b/>
                    <w:color w:val="000000" w:themeColor="text1"/>
                  </w:rPr>
                </w:pPr>
                <w:r>
                  <w:rPr>
                    <w:color w:val="000000" w:themeColor="text1"/>
                  </w:rPr>
                  <w:t>多用途</w:t>
                </w:r>
                <w:r>
                  <w:rPr>
                    <w:rFonts w:hint="eastAsia"/>
                    <w:color w:val="000000" w:themeColor="text1"/>
                  </w:rPr>
                  <w:t>、</w:t>
                </w:r>
                <w:r>
                  <w:rPr>
                    <w:color w:val="000000" w:themeColor="text1"/>
                  </w:rPr>
                  <w:t>适用人群广泛</w:t>
                </w:r>
                <w:r>
                  <w:rPr>
                    <w:rFonts w:hint="eastAsia"/>
                    <w:color w:val="000000" w:themeColor="text1"/>
                  </w:rPr>
                  <w:t>。</w:t>
                </w:r>
                <w:r>
                  <w:rPr>
                    <w:color w:val="000000" w:themeColor="text1"/>
                  </w:rPr>
                  <w:t>适用于全部</w:t>
                </w:r>
                <w:r>
                  <w:rPr>
                    <w:color w:val="000000" w:themeColor="text1"/>
                  </w:rPr>
                  <w:t>/</w:t>
                </w:r>
                <w:r>
                  <w:rPr>
                    <w:color w:val="000000" w:themeColor="text1"/>
                  </w:rPr>
                  <w:t>部分假牙</w:t>
                </w:r>
                <w:r>
                  <w:rPr>
                    <w:rFonts w:hint="eastAsia"/>
                    <w:color w:val="000000" w:themeColor="text1"/>
                  </w:rPr>
                  <w:t>、</w:t>
                </w:r>
                <w:r>
                  <w:rPr>
                    <w:color w:val="000000" w:themeColor="text1"/>
                  </w:rPr>
                  <w:t>隐形牙套</w:t>
                </w:r>
                <w:r>
                  <w:rPr>
                    <w:rFonts w:hint="eastAsia"/>
                    <w:color w:val="000000" w:themeColor="text1"/>
                  </w:rPr>
                  <w:t>、</w:t>
                </w:r>
                <w:r>
                  <w:rPr>
                    <w:color w:val="000000" w:themeColor="text1"/>
                  </w:rPr>
                  <w:t>牙箍</w:t>
                </w:r>
                <w:r>
                  <w:rPr>
                    <w:rFonts w:hint="eastAsia"/>
                    <w:color w:val="000000" w:themeColor="text1"/>
                  </w:rPr>
                  <w:t>、</w:t>
                </w:r>
                <w:r>
                  <w:rPr>
                    <w:color w:val="000000" w:themeColor="text1"/>
                  </w:rPr>
                  <w:t>各种保持器的清洁</w:t>
                </w:r>
                <w:r>
                  <w:rPr>
                    <w:rFonts w:hint="eastAsia"/>
                    <w:color w:val="000000" w:themeColor="text1"/>
                  </w:rPr>
                  <w:t>。</w:t>
                </w:r>
                <w:r>
                  <w:rPr>
                    <w:color w:val="000000" w:themeColor="text1"/>
                  </w:rPr>
                  <w:t>快速溶解于温水</w:t>
                </w:r>
                <w:r>
                  <w:rPr>
                    <w:rFonts w:hint="eastAsia"/>
                    <w:color w:val="000000" w:themeColor="text1"/>
                  </w:rPr>
                  <w:t>，</w:t>
                </w:r>
                <w:r>
                  <w:rPr>
                    <w:color w:val="000000" w:themeColor="text1"/>
                  </w:rPr>
                  <w:t>5</w:t>
                </w:r>
                <w:r>
                  <w:rPr>
                    <w:color w:val="000000" w:themeColor="text1"/>
                  </w:rPr>
                  <w:t>分钟起效，也可以浸泡一整夜</w:t>
                </w:r>
                <w:r>
                  <w:rPr>
                    <w:rFonts w:hint="eastAsia"/>
                    <w:color w:val="000000" w:themeColor="text1"/>
                  </w:rPr>
                  <w:t>。</w:t>
                </w:r>
                <w:r>
                  <w:rPr>
                    <w:color w:val="000000" w:themeColor="text1"/>
                  </w:rPr>
                  <w:t>活性氧除菌</w:t>
                </w:r>
                <w:r>
                  <w:rPr>
                    <w:rFonts w:hint="eastAsia"/>
                    <w:color w:val="000000" w:themeColor="text1"/>
                  </w:rPr>
                  <w:t>，</w:t>
                </w:r>
                <w:r>
                  <w:rPr>
                    <w:color w:val="000000" w:themeColor="text1"/>
                  </w:rPr>
                  <w:t>达到</w:t>
                </w:r>
                <w:r>
                  <w:rPr>
                    <w:color w:val="000000" w:themeColor="text1"/>
                  </w:rPr>
                  <w:t>99%</w:t>
                </w:r>
                <w:r>
                  <w:rPr>
                    <w:color w:val="000000" w:themeColor="text1"/>
                  </w:rPr>
                  <w:t>除菌率</w:t>
                </w:r>
                <w:r>
                  <w:rPr>
                    <w:rFonts w:hint="eastAsia"/>
                    <w:color w:val="000000" w:themeColor="text1"/>
                  </w:rPr>
                  <w:t>。</w:t>
                </w:r>
              </w:p>
            </w:tc>
            <w:tc>
              <w:tcPr>
                <w:tcW w:w="2198" w:type="dxa"/>
                <w:vAlign w:val="center"/>
              </w:tcPr>
              <w:p w14:paraId="779B0B1E" w14:textId="77777777" w:rsidR="009B4475" w:rsidRDefault="009B4475" w:rsidP="0013653C">
                <w:pPr>
                  <w:jc w:val="center"/>
                  <w:rPr>
                    <w:b/>
                    <w:color w:val="000000" w:themeColor="text1"/>
                  </w:rPr>
                </w:pPr>
                <w:r>
                  <w:rPr>
                    <w:noProof/>
                    <w:color w:val="000000" w:themeColor="text1"/>
                  </w:rPr>
                  <w:drawing>
                    <wp:inline distT="0" distB="0" distL="0" distR="0" wp14:anchorId="6A795616" wp14:editId="4BE8846D">
                      <wp:extent cx="981075" cy="1089660"/>
                      <wp:effectExtent l="0" t="0" r="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25" cstate="print">
                                <a:extLst>
                                  <a:ext uri="{28A0092B-C50C-407E-A947-70E740481C1C}">
                                    <a14:useLocalDpi xmlns:a14="http://schemas.microsoft.com/office/drawing/2010/main" val="0"/>
                                  </a:ext>
                                </a:extLst>
                              </a:blip>
                              <a:srcRect l="19844" t="16169" r="10336" b="4946"/>
                              <a:stretch>
                                <a:fillRect/>
                              </a:stretch>
                            </pic:blipFill>
                            <pic:spPr>
                              <a:xfrm>
                                <a:off x="0" y="0"/>
                                <a:ext cx="985940" cy="1095064"/>
                              </a:xfrm>
                              <a:prstGeom prst="rect">
                                <a:avLst/>
                              </a:prstGeom>
                            </pic:spPr>
                          </pic:pic>
                        </a:graphicData>
                      </a:graphic>
                    </wp:inline>
                  </w:drawing>
                </w:r>
              </w:p>
            </w:tc>
          </w:tr>
          <w:tr w:rsidR="009B4475" w14:paraId="480F72A1" w14:textId="77777777" w:rsidTr="0013653C">
            <w:trPr>
              <w:trHeight w:val="2100"/>
              <w:jc w:val="center"/>
            </w:trPr>
            <w:tc>
              <w:tcPr>
                <w:tcW w:w="1079" w:type="dxa"/>
                <w:vAlign w:val="center"/>
              </w:tcPr>
              <w:p w14:paraId="1D82643C" w14:textId="77777777" w:rsidR="009B4475" w:rsidRDefault="009B4475" w:rsidP="0013653C">
                <w:pPr>
                  <w:jc w:val="center"/>
                  <w:rPr>
                    <w:b/>
                    <w:color w:val="000000" w:themeColor="text1"/>
                  </w:rPr>
                </w:pPr>
                <w:r>
                  <w:rPr>
                    <w:color w:val="000000" w:themeColor="text1"/>
                  </w:rPr>
                  <w:t>假牙清洁刷</w:t>
                </w:r>
              </w:p>
            </w:tc>
            <w:tc>
              <w:tcPr>
                <w:tcW w:w="5312" w:type="dxa"/>
                <w:vAlign w:val="center"/>
              </w:tcPr>
              <w:p w14:paraId="2E4C014E" w14:textId="77777777" w:rsidR="009B4475" w:rsidRDefault="009B4475" w:rsidP="0013653C">
                <w:pPr>
                  <w:jc w:val="both"/>
                  <w:rPr>
                    <w:color w:val="000000" w:themeColor="text1"/>
                  </w:rPr>
                </w:pPr>
                <w:r>
                  <w:rPr>
                    <w:color w:val="000000" w:themeColor="text1"/>
                  </w:rPr>
                  <w:t>适合多种义齿清洁</w:t>
                </w:r>
                <w:r>
                  <w:rPr>
                    <w:rFonts w:hint="eastAsia"/>
                    <w:color w:val="000000" w:themeColor="text1"/>
                  </w:rPr>
                  <w:t>；</w:t>
                </w:r>
                <w:r>
                  <w:rPr>
                    <w:color w:val="000000" w:themeColor="text1"/>
                  </w:rPr>
                  <w:t>大小刷头，有效清洁不同位置；坚固手柄，不易滑落</w:t>
                </w:r>
                <w:r>
                  <w:rPr>
                    <w:rFonts w:hint="eastAsia"/>
                    <w:color w:val="000000" w:themeColor="text1"/>
                  </w:rPr>
                  <w:t>。</w:t>
                </w:r>
              </w:p>
            </w:tc>
            <w:tc>
              <w:tcPr>
                <w:tcW w:w="2198" w:type="dxa"/>
                <w:vAlign w:val="center"/>
              </w:tcPr>
              <w:p w14:paraId="34DAC6F5" w14:textId="77777777" w:rsidR="009B4475" w:rsidRDefault="009B4475" w:rsidP="0013653C">
                <w:pPr>
                  <w:jc w:val="center"/>
                  <w:rPr>
                    <w:color w:val="000000" w:themeColor="text1"/>
                  </w:rPr>
                </w:pPr>
                <w:r>
                  <w:rPr>
                    <w:noProof/>
                    <w:color w:val="000000" w:themeColor="text1"/>
                  </w:rPr>
                  <w:drawing>
                    <wp:inline distT="0" distB="0" distL="0" distR="0" wp14:anchorId="322D1BCC" wp14:editId="07901E8E">
                      <wp:extent cx="1239520" cy="116014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45740" cy="1165967"/>
                              </a:xfrm>
                              <a:prstGeom prst="rect">
                                <a:avLst/>
                              </a:prstGeom>
                              <a:noFill/>
                            </pic:spPr>
                          </pic:pic>
                        </a:graphicData>
                      </a:graphic>
                    </wp:inline>
                  </w:drawing>
                </w:r>
              </w:p>
            </w:tc>
          </w:tr>
          <w:tr w:rsidR="009B4475" w14:paraId="7F9AA3F7" w14:textId="77777777" w:rsidTr="0013653C">
            <w:trPr>
              <w:trHeight w:val="1975"/>
              <w:jc w:val="center"/>
            </w:trPr>
            <w:tc>
              <w:tcPr>
                <w:tcW w:w="1079" w:type="dxa"/>
                <w:vAlign w:val="center"/>
              </w:tcPr>
              <w:p w14:paraId="13AD6B39" w14:textId="77777777" w:rsidR="009B4475" w:rsidRDefault="009B4475" w:rsidP="0013653C">
                <w:pPr>
                  <w:jc w:val="center"/>
                  <w:rPr>
                    <w:b/>
                    <w:color w:val="000000" w:themeColor="text1"/>
                  </w:rPr>
                </w:pPr>
                <w:r>
                  <w:rPr>
                    <w:color w:val="000000" w:themeColor="text1"/>
                  </w:rPr>
                  <w:t>口喷</w:t>
                </w:r>
              </w:p>
            </w:tc>
            <w:tc>
              <w:tcPr>
                <w:tcW w:w="5312" w:type="dxa"/>
                <w:vAlign w:val="center"/>
              </w:tcPr>
              <w:p w14:paraId="7EF73049" w14:textId="77777777" w:rsidR="009B4475" w:rsidRDefault="009B4475" w:rsidP="0013653C">
                <w:pPr>
                  <w:jc w:val="both"/>
                  <w:rPr>
                    <w:color w:val="000000" w:themeColor="text1"/>
                  </w:rPr>
                </w:pPr>
                <w:r>
                  <w:rPr>
                    <w:color w:val="000000" w:themeColor="text1"/>
                  </w:rPr>
                  <w:t>清新口腔、轻松净味，清爽薄荷味及清新柠檬味，满足不同消费者需求，为口腔带来自信活力。</w:t>
                </w:r>
              </w:p>
            </w:tc>
            <w:tc>
              <w:tcPr>
                <w:tcW w:w="2198" w:type="dxa"/>
                <w:vAlign w:val="center"/>
              </w:tcPr>
              <w:p w14:paraId="6C0464C4" w14:textId="77777777" w:rsidR="009B4475" w:rsidRDefault="009B4475" w:rsidP="0013653C">
                <w:pPr>
                  <w:jc w:val="center"/>
                  <w:rPr>
                    <w:color w:val="000000" w:themeColor="text1"/>
                  </w:rPr>
                </w:pPr>
                <w:r>
                  <w:rPr>
                    <w:noProof/>
                    <w:color w:val="000000" w:themeColor="text1"/>
                  </w:rPr>
                  <w:drawing>
                    <wp:inline distT="0" distB="0" distL="0" distR="0" wp14:anchorId="3EF0DEF7" wp14:editId="39A6781B">
                      <wp:extent cx="907415" cy="1101090"/>
                      <wp:effectExtent l="0" t="0" r="6985" b="3810"/>
                      <wp:docPr id="22" name="图片 22" descr="C:\Users\dell\AppData\Local\Temp\企业微信截图_17100739808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dell\AppData\Local\Temp\企业微信截图_1710073980899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22516" cy="1119968"/>
                              </a:xfrm>
                              <a:prstGeom prst="rect">
                                <a:avLst/>
                              </a:prstGeom>
                              <a:noFill/>
                              <a:ln>
                                <a:noFill/>
                              </a:ln>
                            </pic:spPr>
                          </pic:pic>
                        </a:graphicData>
                      </a:graphic>
                    </wp:inline>
                  </w:drawing>
                </w:r>
              </w:p>
            </w:tc>
          </w:tr>
          <w:tr w:rsidR="009B4475" w14:paraId="08F50AB0" w14:textId="77777777" w:rsidTr="0013653C">
            <w:trPr>
              <w:trHeight w:val="1833"/>
              <w:jc w:val="center"/>
            </w:trPr>
            <w:tc>
              <w:tcPr>
                <w:tcW w:w="1079" w:type="dxa"/>
                <w:vAlign w:val="center"/>
              </w:tcPr>
              <w:p w14:paraId="6A91492B" w14:textId="77777777" w:rsidR="009B4475" w:rsidRDefault="009B4475" w:rsidP="0013653C">
                <w:pPr>
                  <w:jc w:val="center"/>
                  <w:rPr>
                    <w:b/>
                    <w:color w:val="000000" w:themeColor="text1"/>
                  </w:rPr>
                </w:pPr>
                <w:r>
                  <w:rPr>
                    <w:color w:val="000000" w:themeColor="text1"/>
                  </w:rPr>
                  <w:t>漱口水</w:t>
                </w:r>
              </w:p>
            </w:tc>
            <w:tc>
              <w:tcPr>
                <w:tcW w:w="5312" w:type="dxa"/>
                <w:vAlign w:val="center"/>
              </w:tcPr>
              <w:p w14:paraId="62B0DBFF" w14:textId="77777777" w:rsidR="009B4475" w:rsidRDefault="009B4475" w:rsidP="0013653C">
                <w:pPr>
                  <w:jc w:val="both"/>
                  <w:rPr>
                    <w:color w:val="000000" w:themeColor="text1"/>
                  </w:rPr>
                </w:pPr>
                <w:r>
                  <w:rPr>
                    <w:color w:val="000000" w:themeColor="text1"/>
                  </w:rPr>
                  <w:t>清爽薄荷、清甜橘子口味，清凉劲爽清新口气，打造健康口腔环境</w:t>
                </w:r>
                <w:r>
                  <w:rPr>
                    <w:rFonts w:hint="eastAsia"/>
                    <w:color w:val="000000" w:themeColor="text1"/>
                  </w:rPr>
                  <w:t>。</w:t>
                </w:r>
              </w:p>
            </w:tc>
            <w:tc>
              <w:tcPr>
                <w:tcW w:w="2198" w:type="dxa"/>
                <w:vAlign w:val="center"/>
              </w:tcPr>
              <w:p w14:paraId="35F4BCA0" w14:textId="77777777" w:rsidR="009B4475" w:rsidRDefault="009B4475" w:rsidP="0013653C">
                <w:pPr>
                  <w:jc w:val="center"/>
                  <w:rPr>
                    <w:color w:val="000000" w:themeColor="text1"/>
                  </w:rPr>
                </w:pPr>
                <w:r>
                  <w:rPr>
                    <w:noProof/>
                    <w:color w:val="000000" w:themeColor="text1"/>
                  </w:rPr>
                  <w:drawing>
                    <wp:inline distT="0" distB="0" distL="0" distR="0" wp14:anchorId="425A7D7F" wp14:editId="248D5B3D">
                      <wp:extent cx="1225550" cy="120015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8919" cy="1203034"/>
                              </a:xfrm>
                              <a:prstGeom prst="rect">
                                <a:avLst/>
                              </a:prstGeom>
                            </pic:spPr>
                          </pic:pic>
                        </a:graphicData>
                      </a:graphic>
                    </wp:inline>
                  </w:drawing>
                </w:r>
              </w:p>
            </w:tc>
          </w:tr>
        </w:tbl>
        <w:p w14:paraId="0858A13A" w14:textId="28D1A138" w:rsidR="009B4475" w:rsidRDefault="009B4475" w:rsidP="009B4475">
          <w:pPr>
            <w:ind w:firstLineChars="200" w:firstLine="420"/>
            <w:jc w:val="both"/>
            <w:rPr>
              <w:color w:val="000000" w:themeColor="text1"/>
            </w:rPr>
          </w:pPr>
          <w:r w:rsidRPr="009B4475">
            <w:rPr>
              <w:rFonts w:hint="eastAsia"/>
              <w:color w:val="000000" w:themeColor="text1"/>
            </w:rPr>
            <w:t>（</w:t>
          </w:r>
          <w:r w:rsidRPr="009B4475">
            <w:rPr>
              <w:rFonts w:hint="eastAsia"/>
              <w:color w:val="000000" w:themeColor="text1"/>
            </w:rPr>
            <w:t>2</w:t>
          </w:r>
          <w:r w:rsidRPr="009B4475">
            <w:rPr>
              <w:rFonts w:hint="eastAsia"/>
              <w:color w:val="000000" w:themeColor="text1"/>
            </w:rPr>
            <w:t>）一次性卫生用品</w:t>
          </w:r>
        </w:p>
        <w:tbl>
          <w:tblPr>
            <w:tblStyle w:val="g1"/>
            <w:tblW w:w="8699" w:type="dxa"/>
            <w:jc w:val="center"/>
            <w:tblInd w:w="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498"/>
            <w:gridCol w:w="3888"/>
            <w:gridCol w:w="2324"/>
          </w:tblGrid>
          <w:tr w:rsidR="009B4475" w14:paraId="20310954" w14:textId="77777777" w:rsidTr="0013653C">
            <w:trPr>
              <w:trHeight w:val="340"/>
              <w:jc w:val="center"/>
            </w:trPr>
            <w:tc>
              <w:tcPr>
                <w:tcW w:w="568" w:type="pct"/>
                <w:vAlign w:val="center"/>
              </w:tcPr>
              <w:p w14:paraId="2A201B77" w14:textId="77777777" w:rsidR="009B4475" w:rsidRDefault="009B4475" w:rsidP="0013653C">
                <w:pPr>
                  <w:jc w:val="center"/>
                  <w:rPr>
                    <w:rFonts w:ascii="宋体" w:hAnsi="宋体" w:cs="Times New Roman"/>
                    <w:b/>
                    <w:color w:val="000000" w:themeColor="text1"/>
                    <w:sz w:val="20"/>
                    <w:szCs w:val="20"/>
                  </w:rPr>
                </w:pPr>
                <w:r>
                  <w:rPr>
                    <w:rFonts w:ascii="宋体" w:hAnsi="宋体" w:cs="Times New Roman"/>
                    <w:b/>
                    <w:color w:val="000000" w:themeColor="text1"/>
                    <w:sz w:val="20"/>
                    <w:szCs w:val="20"/>
                  </w:rPr>
                  <w:t>分类</w:t>
                </w:r>
              </w:p>
            </w:tc>
            <w:tc>
              <w:tcPr>
                <w:tcW w:w="861" w:type="pct"/>
                <w:vAlign w:val="center"/>
              </w:tcPr>
              <w:p w14:paraId="2CCA80C5" w14:textId="77777777" w:rsidR="009B4475" w:rsidRDefault="009B4475" w:rsidP="0013653C">
                <w:pPr>
                  <w:jc w:val="center"/>
                  <w:rPr>
                    <w:rFonts w:ascii="宋体" w:hAnsi="宋体" w:cs="Times New Roman"/>
                    <w:b/>
                    <w:color w:val="000000" w:themeColor="text1"/>
                    <w:sz w:val="20"/>
                    <w:szCs w:val="20"/>
                  </w:rPr>
                </w:pPr>
                <w:r>
                  <w:rPr>
                    <w:rFonts w:ascii="宋体" w:hAnsi="宋体" w:cs="Times New Roman"/>
                    <w:b/>
                    <w:color w:val="000000" w:themeColor="text1"/>
                    <w:sz w:val="20"/>
                    <w:szCs w:val="20"/>
                  </w:rPr>
                  <w:t>产品系列</w:t>
                </w:r>
              </w:p>
            </w:tc>
            <w:tc>
              <w:tcPr>
                <w:tcW w:w="2235" w:type="pct"/>
                <w:vAlign w:val="center"/>
              </w:tcPr>
              <w:p w14:paraId="6FBAC58D" w14:textId="77777777" w:rsidR="009B4475" w:rsidRDefault="009B4475" w:rsidP="0013653C">
                <w:pPr>
                  <w:jc w:val="center"/>
                  <w:rPr>
                    <w:rFonts w:ascii="宋体" w:hAnsi="宋体" w:cs="Times New Roman"/>
                    <w:b/>
                    <w:color w:val="000000" w:themeColor="text1"/>
                    <w:sz w:val="20"/>
                    <w:szCs w:val="20"/>
                  </w:rPr>
                </w:pPr>
                <w:r>
                  <w:rPr>
                    <w:rFonts w:ascii="宋体" w:hAnsi="宋体" w:cs="Times New Roman"/>
                    <w:b/>
                    <w:color w:val="000000" w:themeColor="text1"/>
                    <w:sz w:val="20"/>
                    <w:szCs w:val="20"/>
                  </w:rPr>
                  <w:t>主要特点</w:t>
                </w:r>
              </w:p>
            </w:tc>
            <w:tc>
              <w:tcPr>
                <w:tcW w:w="1336" w:type="pct"/>
                <w:vAlign w:val="center"/>
              </w:tcPr>
              <w:p w14:paraId="6B39B711" w14:textId="77777777" w:rsidR="009B4475" w:rsidRDefault="009B4475" w:rsidP="0013653C">
                <w:pPr>
                  <w:jc w:val="center"/>
                  <w:rPr>
                    <w:rFonts w:ascii="宋体" w:hAnsi="宋体" w:cs="Times New Roman"/>
                    <w:b/>
                    <w:color w:val="000000" w:themeColor="text1"/>
                    <w:sz w:val="20"/>
                    <w:szCs w:val="20"/>
                  </w:rPr>
                </w:pPr>
                <w:r>
                  <w:rPr>
                    <w:rFonts w:ascii="宋体" w:hAnsi="宋体" w:cs="Times New Roman"/>
                    <w:b/>
                    <w:color w:val="000000" w:themeColor="text1"/>
                    <w:sz w:val="20"/>
                    <w:szCs w:val="20"/>
                  </w:rPr>
                  <w:t>图例</w:t>
                </w:r>
              </w:p>
            </w:tc>
          </w:tr>
          <w:tr w:rsidR="009B4475" w14:paraId="108257A5" w14:textId="77777777" w:rsidTr="0013653C">
            <w:trPr>
              <w:trHeight w:val="1888"/>
              <w:jc w:val="center"/>
            </w:trPr>
            <w:tc>
              <w:tcPr>
                <w:tcW w:w="568" w:type="pct"/>
                <w:vMerge w:val="restart"/>
                <w:vAlign w:val="center"/>
              </w:tcPr>
              <w:p w14:paraId="143FA2A0" w14:textId="77777777" w:rsidR="009B4475" w:rsidRDefault="009B4475" w:rsidP="0013653C">
                <w:pPr>
                  <w:jc w:val="center"/>
                  <w:rPr>
                    <w:rFonts w:ascii="宋体" w:hAnsi="宋体" w:cs="Times New Roman"/>
                    <w:b/>
                    <w:color w:val="000000" w:themeColor="text1"/>
                    <w:sz w:val="20"/>
                    <w:szCs w:val="20"/>
                  </w:rPr>
                </w:pPr>
                <w:r>
                  <w:rPr>
                    <w:rFonts w:ascii="宋体" w:hAnsi="宋体" w:cs="Times New Roman"/>
                    <w:b/>
                    <w:color w:val="000000" w:themeColor="text1"/>
                    <w:sz w:val="20"/>
                    <w:szCs w:val="20"/>
                  </w:rPr>
                  <w:lastRenderedPageBreak/>
                  <w:t>湿巾</w:t>
                </w:r>
              </w:p>
            </w:tc>
            <w:tc>
              <w:tcPr>
                <w:tcW w:w="861" w:type="pct"/>
                <w:vAlign w:val="center"/>
              </w:tcPr>
              <w:p w14:paraId="684E960F"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hint="eastAsia"/>
                    <w:color w:val="000000" w:themeColor="text1"/>
                    <w:sz w:val="20"/>
                    <w:szCs w:val="20"/>
                  </w:rPr>
                  <w:t>病患</w:t>
                </w:r>
                <w:r>
                  <w:rPr>
                    <w:rFonts w:ascii="宋体" w:hAnsi="宋体" w:cs="Times New Roman"/>
                    <w:color w:val="000000" w:themeColor="text1"/>
                    <w:sz w:val="20"/>
                    <w:szCs w:val="20"/>
                  </w:rPr>
                  <w:t>湿巾</w:t>
                </w:r>
              </w:p>
              <w:p w14:paraId="29DFB7A9"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hint="eastAsia"/>
                    <w:color w:val="000000" w:themeColor="text1"/>
                    <w:sz w:val="20"/>
                    <w:szCs w:val="20"/>
                  </w:rPr>
                  <w:t>（健康护理）</w:t>
                </w:r>
              </w:p>
            </w:tc>
            <w:tc>
              <w:tcPr>
                <w:tcW w:w="2235" w:type="pct"/>
                <w:vAlign w:val="center"/>
              </w:tcPr>
              <w:p w14:paraId="06958BB1" w14:textId="77777777" w:rsidR="009B4475" w:rsidRDefault="009B4475" w:rsidP="0013653C">
                <w:pPr>
                  <w:jc w:val="both"/>
                  <w:rPr>
                    <w:rFonts w:ascii="宋体" w:hAnsi="宋体" w:cs="Times New Roman"/>
                    <w:color w:val="000000" w:themeColor="text1"/>
                    <w:sz w:val="20"/>
                    <w:szCs w:val="20"/>
                  </w:rPr>
                </w:pPr>
                <w:r>
                  <w:rPr>
                    <w:rFonts w:ascii="宋体" w:hAnsi="宋体" w:cs="Times New Roman" w:hint="eastAsia"/>
                    <w:color w:val="000000" w:themeColor="text1"/>
                    <w:sz w:val="20"/>
                    <w:szCs w:val="20"/>
                  </w:rPr>
                  <w:t>专为卧床行动不便和大小便失禁病人臀部清洁护理而设计。采用温和乳液配方，有效清洁、滋润、舒缓皮肤，特添加润肤成分，形成保护膜有效隔离尿液或其他湿气侵蚀，降低敏感的皮肤负担和摩擦损害，呵护患者臀部脆弱肌肤。</w:t>
                </w:r>
              </w:p>
            </w:tc>
            <w:tc>
              <w:tcPr>
                <w:tcW w:w="1336" w:type="pct"/>
                <w:vAlign w:val="center"/>
              </w:tcPr>
              <w:p w14:paraId="321CA8BE"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noProof/>
                    <w:color w:val="000000" w:themeColor="text1"/>
                    <w:sz w:val="20"/>
                    <w:szCs w:val="20"/>
                  </w:rPr>
                  <w:drawing>
                    <wp:inline distT="0" distB="0" distL="0" distR="0" wp14:anchorId="66AB5F0D" wp14:editId="576A697C">
                      <wp:extent cx="1298575" cy="755650"/>
                      <wp:effectExtent l="0" t="0" r="0" b="0"/>
                      <wp:docPr id="49" name="图片 49" descr="C:\Users\sunbin\Documents\WXWork\1688855873568654\Cache\Image\2025-08\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sunbin\Documents\WXWork\1688855873568654\Cache\Image\2025-08\未标题-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07968" cy="760903"/>
                              </a:xfrm>
                              <a:prstGeom prst="rect">
                                <a:avLst/>
                              </a:prstGeom>
                              <a:noFill/>
                              <a:ln>
                                <a:noFill/>
                              </a:ln>
                            </pic:spPr>
                          </pic:pic>
                        </a:graphicData>
                      </a:graphic>
                    </wp:inline>
                  </w:drawing>
                </w:r>
              </w:p>
            </w:tc>
          </w:tr>
          <w:tr w:rsidR="009B4475" w14:paraId="5D4ED1AA" w14:textId="77777777" w:rsidTr="0013653C">
            <w:trPr>
              <w:trHeight w:val="2128"/>
              <w:jc w:val="center"/>
            </w:trPr>
            <w:tc>
              <w:tcPr>
                <w:tcW w:w="568" w:type="pct"/>
                <w:vMerge/>
                <w:vAlign w:val="center"/>
              </w:tcPr>
              <w:p w14:paraId="73690784" w14:textId="77777777" w:rsidR="009B4475" w:rsidRDefault="009B4475" w:rsidP="0013653C">
                <w:pPr>
                  <w:ind w:firstLineChars="200" w:firstLine="402"/>
                  <w:rPr>
                    <w:rFonts w:ascii="宋体" w:hAnsi="宋体" w:cs="Times New Roman"/>
                    <w:b/>
                    <w:color w:val="000000" w:themeColor="text1"/>
                    <w:sz w:val="20"/>
                    <w:szCs w:val="20"/>
                  </w:rPr>
                </w:pPr>
              </w:p>
            </w:tc>
            <w:tc>
              <w:tcPr>
                <w:tcW w:w="861" w:type="pct"/>
                <w:vAlign w:val="center"/>
              </w:tcPr>
              <w:p w14:paraId="1F524419"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color w:val="000000" w:themeColor="text1"/>
                    <w:sz w:val="20"/>
                    <w:szCs w:val="20"/>
                  </w:rPr>
                  <w:t>婴儿湿巾</w:t>
                </w:r>
              </w:p>
              <w:p w14:paraId="320B3159"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color w:val="000000" w:themeColor="text1"/>
                    <w:sz w:val="20"/>
                    <w:szCs w:val="20"/>
                  </w:rPr>
                  <w:t>（婴儿手口湿巾）</w:t>
                </w:r>
              </w:p>
            </w:tc>
            <w:tc>
              <w:tcPr>
                <w:tcW w:w="2235" w:type="pct"/>
                <w:vAlign w:val="center"/>
              </w:tcPr>
              <w:p w14:paraId="7270FAFF" w14:textId="77777777" w:rsidR="009B4475" w:rsidRDefault="009B4475" w:rsidP="0013653C">
                <w:pPr>
                  <w:jc w:val="both"/>
                  <w:rPr>
                    <w:rFonts w:ascii="宋体" w:hAnsi="宋体" w:cs="Times New Roman"/>
                    <w:color w:val="000000" w:themeColor="text1"/>
                    <w:sz w:val="20"/>
                    <w:szCs w:val="20"/>
                  </w:rPr>
                </w:pPr>
                <w:r>
                  <w:rPr>
                    <w:rFonts w:ascii="宋体" w:hAnsi="宋体" w:cs="Times New Roman"/>
                    <w:color w:val="000000" w:themeColor="text1"/>
                    <w:sz w:val="20"/>
                    <w:szCs w:val="20"/>
                  </w:rPr>
                  <w:t>采用柔厚水刺无纺布为原料，医用级EDI精制纯化水生产，通过皮肤科致敏性测试和刺激性测试，弱酸型配方，富含有机护肤成分，有效清洁宝宝幼嫩肌肤，并给予温和呵护。</w:t>
                </w:r>
              </w:p>
            </w:tc>
            <w:tc>
              <w:tcPr>
                <w:tcW w:w="1336" w:type="pct"/>
                <w:vAlign w:val="center"/>
              </w:tcPr>
              <w:p w14:paraId="7359F667"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noProof/>
                    <w:color w:val="000000" w:themeColor="text1"/>
                    <w:sz w:val="20"/>
                    <w:szCs w:val="20"/>
                  </w:rPr>
                  <w:drawing>
                    <wp:inline distT="0" distB="0" distL="0" distR="0" wp14:anchorId="285DAC3D" wp14:editId="2CA5731B">
                      <wp:extent cx="1151890" cy="901700"/>
                      <wp:effectExtent l="0" t="0" r="0" b="0"/>
                      <wp:docPr id="50" name="图片 50" descr="C:\Users\dell\AppData\Local\Temp\企业微信截图_17100741572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dell\AppData\Local\Temp\企业微信截图_1710074157286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62694" cy="910016"/>
                              </a:xfrm>
                              <a:prstGeom prst="rect">
                                <a:avLst/>
                              </a:prstGeom>
                              <a:noFill/>
                              <a:ln>
                                <a:noFill/>
                              </a:ln>
                            </pic:spPr>
                          </pic:pic>
                        </a:graphicData>
                      </a:graphic>
                    </wp:inline>
                  </w:drawing>
                </w:r>
              </w:p>
            </w:tc>
          </w:tr>
          <w:tr w:rsidR="009B4475" w14:paraId="0B960986" w14:textId="77777777" w:rsidTr="0013653C">
            <w:trPr>
              <w:trHeight w:val="1833"/>
              <w:jc w:val="center"/>
            </w:trPr>
            <w:tc>
              <w:tcPr>
                <w:tcW w:w="568" w:type="pct"/>
                <w:vMerge/>
                <w:vAlign w:val="center"/>
              </w:tcPr>
              <w:p w14:paraId="33CE5787" w14:textId="77777777" w:rsidR="009B4475" w:rsidRDefault="009B4475" w:rsidP="0013653C">
                <w:pPr>
                  <w:ind w:firstLineChars="200" w:firstLine="402"/>
                  <w:rPr>
                    <w:rFonts w:ascii="宋体" w:hAnsi="宋体" w:cs="Times New Roman"/>
                    <w:b/>
                    <w:color w:val="000000" w:themeColor="text1"/>
                    <w:sz w:val="20"/>
                    <w:szCs w:val="20"/>
                  </w:rPr>
                </w:pPr>
              </w:p>
            </w:tc>
            <w:tc>
              <w:tcPr>
                <w:tcW w:w="861" w:type="pct"/>
                <w:vAlign w:val="center"/>
              </w:tcPr>
              <w:p w14:paraId="0E0097AF"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hint="eastAsia"/>
                    <w:color w:val="000000" w:themeColor="text1"/>
                    <w:sz w:val="20"/>
                    <w:szCs w:val="20"/>
                  </w:rPr>
                  <w:t>绵柔杀菌卫生湿巾</w:t>
                </w:r>
              </w:p>
            </w:tc>
            <w:tc>
              <w:tcPr>
                <w:tcW w:w="2235" w:type="pct"/>
                <w:vAlign w:val="center"/>
              </w:tcPr>
              <w:p w14:paraId="47C7CC8C" w14:textId="77777777" w:rsidR="009B4475" w:rsidRDefault="009B4475" w:rsidP="0013653C">
                <w:pPr>
                  <w:jc w:val="both"/>
                  <w:rPr>
                    <w:rFonts w:ascii="宋体" w:hAnsi="宋体" w:cs="Times New Roman"/>
                    <w:color w:val="000000" w:themeColor="text1"/>
                    <w:sz w:val="20"/>
                    <w:szCs w:val="20"/>
                  </w:rPr>
                </w:pPr>
                <w:r>
                  <w:rPr>
                    <w:rFonts w:ascii="宋体" w:hAnsi="宋体" w:cs="Times New Roman" w:hint="eastAsia"/>
                    <w:color w:val="000000" w:themeColor="text1"/>
                    <w:sz w:val="20"/>
                    <w:szCs w:val="20"/>
                  </w:rPr>
                  <w:t>采用主流杀菌配方，杀菌率达到</w:t>
                </w:r>
                <w:r>
                  <w:rPr>
                    <w:rFonts w:ascii="宋体" w:hAnsi="宋体" w:cs="Times New Roman"/>
                    <w:color w:val="000000" w:themeColor="text1"/>
                    <w:sz w:val="20"/>
                    <w:szCs w:val="20"/>
                  </w:rPr>
                  <w:t>99.9%</w:t>
                </w:r>
                <w:r>
                  <w:rPr>
                    <w:rFonts w:ascii="宋体" w:hAnsi="宋体" w:cs="Times New Roman" w:hint="eastAsia"/>
                    <w:color w:val="000000" w:themeColor="text1"/>
                    <w:sz w:val="20"/>
                    <w:szCs w:val="20"/>
                  </w:rPr>
                  <w:t>；布质柔韧：不易变形不留絮；含有芦荟提取液，</w:t>
                </w:r>
                <w:r>
                  <w:rPr>
                    <w:rFonts w:ascii="宋体" w:hAnsi="宋体" w:cs="Times New Roman"/>
                    <w:color w:val="000000" w:themeColor="text1"/>
                    <w:sz w:val="20"/>
                    <w:szCs w:val="20"/>
                  </w:rPr>
                  <w:t>适用于皮肤表面</w:t>
                </w:r>
                <w:r>
                  <w:rPr>
                    <w:rFonts w:ascii="宋体" w:hAnsi="宋体" w:cs="Times New Roman" w:hint="eastAsia"/>
                    <w:color w:val="000000" w:themeColor="text1"/>
                    <w:sz w:val="20"/>
                    <w:szCs w:val="20"/>
                  </w:rPr>
                  <w:t>，</w:t>
                </w:r>
                <w:r>
                  <w:rPr>
                    <w:rFonts w:ascii="宋体" w:hAnsi="宋体" w:cs="Times New Roman"/>
                    <w:color w:val="000000" w:themeColor="text1"/>
                    <w:sz w:val="20"/>
                    <w:szCs w:val="20"/>
                  </w:rPr>
                  <w:t>通过皮肤刺激性测试</w:t>
                </w:r>
                <w:r>
                  <w:rPr>
                    <w:rFonts w:ascii="宋体" w:hAnsi="宋体" w:cs="Times New Roman" w:hint="eastAsia"/>
                    <w:color w:val="000000" w:themeColor="text1"/>
                    <w:sz w:val="20"/>
                    <w:szCs w:val="20"/>
                  </w:rPr>
                  <w:t>。</w:t>
                </w:r>
              </w:p>
            </w:tc>
            <w:tc>
              <w:tcPr>
                <w:tcW w:w="1336" w:type="pct"/>
                <w:vAlign w:val="center"/>
              </w:tcPr>
              <w:p w14:paraId="56FEE4A2" w14:textId="77777777" w:rsidR="009B4475" w:rsidRDefault="009B4475" w:rsidP="0013653C">
                <w:pPr>
                  <w:rPr>
                    <w:rFonts w:ascii="宋体" w:hAnsi="宋体" w:cs="Times New Roman"/>
                    <w:color w:val="000000" w:themeColor="text1"/>
                    <w:sz w:val="20"/>
                    <w:szCs w:val="20"/>
                  </w:rPr>
                </w:pPr>
                <w:r>
                  <w:rPr>
                    <w:rFonts w:ascii="宋体" w:hAnsi="宋体" w:cs="Times New Roman" w:hint="eastAsia"/>
                    <w:noProof/>
                    <w:color w:val="000000" w:themeColor="text1"/>
                    <w:sz w:val="20"/>
                    <w:szCs w:val="20"/>
                  </w:rPr>
                  <w:drawing>
                    <wp:anchor distT="0" distB="0" distL="114300" distR="114300" simplePos="0" relativeHeight="251664384" behindDoc="0" locked="0" layoutInCell="1" allowOverlap="1" wp14:anchorId="623DAF91" wp14:editId="738548EE">
                      <wp:simplePos x="0" y="0"/>
                      <wp:positionH relativeFrom="margin">
                        <wp:posOffset>236220</wp:posOffset>
                      </wp:positionH>
                      <wp:positionV relativeFrom="paragraph">
                        <wp:posOffset>-386080</wp:posOffset>
                      </wp:positionV>
                      <wp:extent cx="942975" cy="535940"/>
                      <wp:effectExtent l="0" t="0" r="9525" b="635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942975" cy="535940"/>
                              </a:xfrm>
                              <a:prstGeom prst="rect">
                                <a:avLst/>
                              </a:prstGeom>
                              <a:noFill/>
                              <a:ln w="9525">
                                <a:noFill/>
                              </a:ln>
                            </pic:spPr>
                          </pic:pic>
                        </a:graphicData>
                      </a:graphic>
                    </wp:anchor>
                  </w:drawing>
                </w:r>
              </w:p>
            </w:tc>
          </w:tr>
          <w:tr w:rsidR="009B4475" w14:paraId="173C20DC" w14:textId="77777777" w:rsidTr="0013653C">
            <w:trPr>
              <w:trHeight w:val="2665"/>
              <w:jc w:val="center"/>
            </w:trPr>
            <w:tc>
              <w:tcPr>
                <w:tcW w:w="568" w:type="pct"/>
                <w:vMerge/>
                <w:vAlign w:val="center"/>
              </w:tcPr>
              <w:p w14:paraId="15F81806" w14:textId="77777777" w:rsidR="009B4475" w:rsidRDefault="009B4475" w:rsidP="0013653C">
                <w:pPr>
                  <w:ind w:firstLineChars="200" w:firstLine="402"/>
                  <w:rPr>
                    <w:rFonts w:ascii="宋体" w:hAnsi="宋体" w:cs="Times New Roman"/>
                    <w:b/>
                    <w:color w:val="000000" w:themeColor="text1"/>
                    <w:sz w:val="20"/>
                    <w:szCs w:val="20"/>
                  </w:rPr>
                </w:pPr>
              </w:p>
            </w:tc>
            <w:tc>
              <w:tcPr>
                <w:tcW w:w="861" w:type="pct"/>
                <w:vAlign w:val="center"/>
              </w:tcPr>
              <w:p w14:paraId="69BE5673"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hint="eastAsia"/>
                    <w:color w:val="000000" w:themeColor="text1"/>
                    <w:sz w:val="20"/>
                    <w:szCs w:val="20"/>
                  </w:rPr>
                  <w:t>湿厕纸</w:t>
                </w:r>
              </w:p>
            </w:tc>
            <w:tc>
              <w:tcPr>
                <w:tcW w:w="2235" w:type="pct"/>
                <w:vAlign w:val="center"/>
              </w:tcPr>
              <w:p w14:paraId="4607636D" w14:textId="77777777" w:rsidR="009B4475" w:rsidRDefault="009B4475" w:rsidP="0013653C">
                <w:pPr>
                  <w:jc w:val="both"/>
                  <w:rPr>
                    <w:rFonts w:ascii="宋体" w:hAnsi="宋体" w:cs="Times New Roman"/>
                    <w:color w:val="000000" w:themeColor="text1"/>
                    <w:sz w:val="20"/>
                    <w:szCs w:val="20"/>
                  </w:rPr>
                </w:pPr>
                <w:r>
                  <w:rPr>
                    <w:rFonts w:ascii="宋体" w:hAnsi="宋体" w:cs="Times New Roman" w:hint="eastAsia"/>
                    <w:color w:val="000000" w:themeColor="text1"/>
                    <w:sz w:val="20"/>
                    <w:szCs w:val="20"/>
                  </w:rPr>
                  <w:t>采用定制桃子纹可冲散基材，柔软亲肤可冲厕，桃子纹路在实现产品美观的同时，提升了物理擦拭洁净效果，环保原生木浆，一冲即散。医用级</w:t>
                </w:r>
                <w:r>
                  <w:rPr>
                    <w:rFonts w:ascii="宋体" w:hAnsi="宋体" w:cs="Times New Roman"/>
                    <w:color w:val="000000" w:themeColor="text1"/>
                    <w:sz w:val="20"/>
                    <w:szCs w:val="20"/>
                  </w:rPr>
                  <w:t>EDI精制纯化水生产，达到中国药典和美国药典的卫生要求，7大不添加，配方中特别添加法国奥弗涅火山温泉水，富含天然矿物质，弱酸性水质适合女性私密护理，5S速干无潮感，享受温泉护理般的洁净舒适，不含杀菌剂。</w:t>
                </w:r>
              </w:p>
            </w:tc>
            <w:tc>
              <w:tcPr>
                <w:tcW w:w="1336" w:type="pct"/>
                <w:vAlign w:val="center"/>
              </w:tcPr>
              <w:p w14:paraId="247E2AC9"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noProof/>
                    <w:color w:val="000000" w:themeColor="text1"/>
                    <w:sz w:val="20"/>
                    <w:szCs w:val="20"/>
                  </w:rPr>
                  <w:drawing>
                    <wp:inline distT="0" distB="0" distL="0" distR="0" wp14:anchorId="5B4BCAF2" wp14:editId="05B582C1">
                      <wp:extent cx="1053465" cy="984250"/>
                      <wp:effectExtent l="0" t="0" r="0" b="6350"/>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2"/>
                              <a:stretch>
                                <a:fillRect/>
                              </a:stretch>
                            </pic:blipFill>
                            <pic:spPr>
                              <a:xfrm>
                                <a:off x="0" y="0"/>
                                <a:ext cx="1053465" cy="984250"/>
                              </a:xfrm>
                              <a:prstGeom prst="rect">
                                <a:avLst/>
                              </a:prstGeom>
                              <a:noFill/>
                              <a:ln w="9525">
                                <a:noFill/>
                              </a:ln>
                            </pic:spPr>
                          </pic:pic>
                        </a:graphicData>
                      </a:graphic>
                    </wp:inline>
                  </w:drawing>
                </w:r>
              </w:p>
            </w:tc>
          </w:tr>
          <w:tr w:rsidR="009B4475" w14:paraId="764BB289" w14:textId="77777777" w:rsidTr="0013653C">
            <w:trPr>
              <w:trHeight w:val="1967"/>
              <w:jc w:val="center"/>
            </w:trPr>
            <w:tc>
              <w:tcPr>
                <w:tcW w:w="568" w:type="pct"/>
                <w:vMerge/>
                <w:vAlign w:val="center"/>
              </w:tcPr>
              <w:p w14:paraId="78C56877" w14:textId="77777777" w:rsidR="009B4475" w:rsidRDefault="009B4475" w:rsidP="0013653C">
                <w:pPr>
                  <w:ind w:firstLineChars="200" w:firstLine="402"/>
                  <w:rPr>
                    <w:rFonts w:ascii="宋体" w:hAnsi="宋体" w:cs="Times New Roman"/>
                    <w:b/>
                    <w:color w:val="000000" w:themeColor="text1"/>
                    <w:sz w:val="20"/>
                    <w:szCs w:val="20"/>
                  </w:rPr>
                </w:pPr>
              </w:p>
            </w:tc>
            <w:tc>
              <w:tcPr>
                <w:tcW w:w="861" w:type="pct"/>
                <w:vAlign w:val="center"/>
              </w:tcPr>
              <w:p w14:paraId="4845A78C"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hint="eastAsia"/>
                    <w:color w:val="000000" w:themeColor="text1"/>
                    <w:sz w:val="20"/>
                    <w:szCs w:val="20"/>
                  </w:rPr>
                  <w:t>宠物清洁湿巾</w:t>
                </w:r>
              </w:p>
              <w:p w14:paraId="33398BB0"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hint="eastAsia"/>
                    <w:color w:val="000000" w:themeColor="text1"/>
                    <w:sz w:val="20"/>
                    <w:szCs w:val="20"/>
                  </w:rPr>
                  <w:t>（宠物护理）</w:t>
                </w:r>
              </w:p>
            </w:tc>
            <w:tc>
              <w:tcPr>
                <w:tcW w:w="2235" w:type="pct"/>
                <w:vAlign w:val="center"/>
              </w:tcPr>
              <w:p w14:paraId="41B0B302" w14:textId="77777777" w:rsidR="009B4475" w:rsidRDefault="009B4475" w:rsidP="0013653C">
                <w:pPr>
                  <w:jc w:val="both"/>
                  <w:rPr>
                    <w:rFonts w:ascii="宋体" w:hAnsi="宋体" w:cs="Times New Roman"/>
                    <w:color w:val="000000" w:themeColor="text1"/>
                    <w:sz w:val="20"/>
                    <w:szCs w:val="20"/>
                  </w:rPr>
                </w:pPr>
                <w:r>
                  <w:rPr>
                    <w:rFonts w:ascii="宋体" w:hAnsi="宋体" w:cs="Times New Roman" w:hint="eastAsia"/>
                    <w:color w:val="000000" w:themeColor="text1"/>
                    <w:sz w:val="20"/>
                    <w:szCs w:val="20"/>
                  </w:rPr>
                  <w:t>采用柔厚水刺无纺布为原料，医用级纯水精制，温和低敏，有效清洁宠物的爪、面部以及全身。</w:t>
                </w:r>
              </w:p>
            </w:tc>
            <w:tc>
              <w:tcPr>
                <w:tcW w:w="1336" w:type="pct"/>
                <w:vAlign w:val="center"/>
              </w:tcPr>
              <w:p w14:paraId="32D025ED" w14:textId="77777777" w:rsidR="009B4475" w:rsidRDefault="009B4475" w:rsidP="0013653C">
                <w:pPr>
                  <w:jc w:val="center"/>
                  <w:rPr>
                    <w:rFonts w:ascii="宋体" w:hAnsi="宋体" w:cs="Times New Roman"/>
                    <w:b/>
                    <w:color w:val="000000" w:themeColor="text1"/>
                    <w:sz w:val="20"/>
                    <w:szCs w:val="20"/>
                  </w:rPr>
                </w:pPr>
                <w:r>
                  <w:rPr>
                    <w:rFonts w:ascii="宋体" w:hAnsi="宋体" w:cs="Times New Roman"/>
                    <w:noProof/>
                    <w:color w:val="000000" w:themeColor="text1"/>
                    <w:sz w:val="20"/>
                    <w:szCs w:val="20"/>
                  </w:rPr>
                  <w:drawing>
                    <wp:inline distT="0" distB="0" distL="0" distR="0" wp14:anchorId="1F65DB9D" wp14:editId="21A6E40A">
                      <wp:extent cx="1333500" cy="723900"/>
                      <wp:effectExtent l="0" t="0" r="0" b="0"/>
                      <wp:docPr id="53" name="图片 53" descr="IMG_9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99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33500" cy="723900"/>
                              </a:xfrm>
                              <a:prstGeom prst="rect">
                                <a:avLst/>
                              </a:prstGeom>
                              <a:noFill/>
                              <a:ln>
                                <a:noFill/>
                              </a:ln>
                            </pic:spPr>
                          </pic:pic>
                        </a:graphicData>
                      </a:graphic>
                    </wp:inline>
                  </w:drawing>
                </w:r>
              </w:p>
            </w:tc>
          </w:tr>
          <w:tr w:rsidR="009B4475" w14:paraId="666812CF" w14:textId="77777777" w:rsidTr="0013653C">
            <w:trPr>
              <w:trHeight w:val="1967"/>
              <w:jc w:val="center"/>
            </w:trPr>
            <w:tc>
              <w:tcPr>
                <w:tcW w:w="568" w:type="pct"/>
                <w:vMerge/>
                <w:vAlign w:val="center"/>
              </w:tcPr>
              <w:p w14:paraId="510D2FE0" w14:textId="77777777" w:rsidR="009B4475" w:rsidRDefault="009B4475" w:rsidP="0013653C">
                <w:pPr>
                  <w:ind w:firstLineChars="200" w:firstLine="402"/>
                  <w:rPr>
                    <w:rFonts w:ascii="宋体" w:hAnsi="宋体" w:cs="Times New Roman"/>
                    <w:b/>
                    <w:color w:val="000000" w:themeColor="text1"/>
                    <w:sz w:val="20"/>
                    <w:szCs w:val="20"/>
                  </w:rPr>
                </w:pPr>
              </w:p>
            </w:tc>
            <w:tc>
              <w:tcPr>
                <w:tcW w:w="861" w:type="pct"/>
                <w:vAlign w:val="center"/>
              </w:tcPr>
              <w:p w14:paraId="01F272D4"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hint="eastAsia"/>
                    <w:color w:val="000000" w:themeColor="text1"/>
                    <w:sz w:val="20"/>
                    <w:szCs w:val="20"/>
                  </w:rPr>
                  <w:t>家居清洁湿巾</w:t>
                </w:r>
              </w:p>
              <w:p w14:paraId="4D2BE94F"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hint="eastAsia"/>
                    <w:color w:val="000000" w:themeColor="text1"/>
                    <w:sz w:val="20"/>
                    <w:szCs w:val="20"/>
                  </w:rPr>
                  <w:t>（家居护理）</w:t>
                </w:r>
              </w:p>
            </w:tc>
            <w:tc>
              <w:tcPr>
                <w:tcW w:w="2235" w:type="pct"/>
                <w:vAlign w:val="center"/>
              </w:tcPr>
              <w:p w14:paraId="28A261AE" w14:textId="77777777" w:rsidR="009B4475" w:rsidRDefault="009B4475" w:rsidP="0013653C">
                <w:pPr>
                  <w:jc w:val="both"/>
                  <w:rPr>
                    <w:rFonts w:ascii="宋体" w:hAnsi="宋体" w:cs="Times New Roman"/>
                    <w:color w:val="000000" w:themeColor="text1"/>
                    <w:sz w:val="20"/>
                    <w:szCs w:val="20"/>
                  </w:rPr>
                </w:pPr>
                <w:r>
                  <w:rPr>
                    <w:rFonts w:ascii="宋体" w:hAnsi="宋体" w:cs="Times New Roman"/>
                    <w:color w:val="000000" w:themeColor="text1"/>
                    <w:sz w:val="20"/>
                    <w:szCs w:val="20"/>
                  </w:rPr>
                  <w:t>采用清洁力强的网孔水刺无纺布，精制RO纯水生产</w:t>
                </w:r>
                <w:r>
                  <w:rPr>
                    <w:rFonts w:ascii="宋体" w:hAnsi="宋体" w:cs="Times New Roman" w:hint="eastAsia"/>
                    <w:color w:val="000000" w:themeColor="text1"/>
                    <w:sz w:val="20"/>
                    <w:szCs w:val="20"/>
                  </w:rPr>
                  <w:t>，</w:t>
                </w:r>
                <w:r>
                  <w:rPr>
                    <w:rFonts w:ascii="宋体" w:hAnsi="宋体" w:cs="Times New Roman"/>
                    <w:color w:val="000000" w:themeColor="text1"/>
                    <w:sz w:val="20"/>
                    <w:szCs w:val="20"/>
                  </w:rPr>
                  <w:t>含有表面活性剂成分和有机溶剂，清新香型</w:t>
                </w:r>
                <w:r>
                  <w:rPr>
                    <w:rFonts w:ascii="宋体" w:hAnsi="宋体" w:cs="Times New Roman" w:hint="eastAsia"/>
                    <w:color w:val="000000" w:themeColor="text1"/>
                    <w:sz w:val="20"/>
                    <w:szCs w:val="20"/>
                  </w:rPr>
                  <w:t>，</w:t>
                </w:r>
                <w:r>
                  <w:rPr>
                    <w:rFonts w:ascii="宋体" w:hAnsi="宋体" w:cs="Times New Roman"/>
                    <w:color w:val="000000" w:themeColor="text1"/>
                    <w:sz w:val="20"/>
                    <w:szCs w:val="20"/>
                  </w:rPr>
                  <w:t>快速有效清除</w:t>
                </w:r>
                <w:r>
                  <w:rPr>
                    <w:rFonts w:ascii="宋体" w:hAnsi="宋体" w:cs="Times New Roman" w:hint="eastAsia"/>
                    <w:color w:val="000000" w:themeColor="text1"/>
                    <w:sz w:val="20"/>
                    <w:szCs w:val="20"/>
                  </w:rPr>
                  <w:t>家庭各种表面的</w:t>
                </w:r>
                <w:r>
                  <w:rPr>
                    <w:rFonts w:ascii="宋体" w:hAnsi="宋体" w:cs="Times New Roman"/>
                    <w:color w:val="000000" w:themeColor="text1"/>
                    <w:sz w:val="20"/>
                    <w:szCs w:val="20"/>
                  </w:rPr>
                  <w:t>残留油渍污垢</w:t>
                </w:r>
                <w:r>
                  <w:rPr>
                    <w:rFonts w:ascii="宋体" w:hAnsi="宋体" w:cs="Times New Roman" w:hint="eastAsia"/>
                    <w:color w:val="000000" w:themeColor="text1"/>
                    <w:sz w:val="20"/>
                    <w:szCs w:val="20"/>
                  </w:rPr>
                  <w:t>。</w:t>
                </w:r>
              </w:p>
            </w:tc>
            <w:tc>
              <w:tcPr>
                <w:tcW w:w="1336" w:type="pct"/>
                <w:vAlign w:val="center"/>
              </w:tcPr>
              <w:p w14:paraId="788A22DB"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noProof/>
                    <w:color w:val="000000" w:themeColor="text1"/>
                    <w:sz w:val="20"/>
                    <w:szCs w:val="20"/>
                  </w:rPr>
                  <w:drawing>
                    <wp:inline distT="0" distB="0" distL="0" distR="0" wp14:anchorId="1A870A7C" wp14:editId="49A9E906">
                      <wp:extent cx="1333500" cy="781050"/>
                      <wp:effectExtent l="0" t="0" r="0" b="0"/>
                      <wp:docPr id="54" name="图片 54" descr="household副本 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ousehold副本 好.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33500" cy="781050"/>
                              </a:xfrm>
                              <a:prstGeom prst="rect">
                                <a:avLst/>
                              </a:prstGeom>
                              <a:noFill/>
                              <a:ln>
                                <a:noFill/>
                              </a:ln>
                            </pic:spPr>
                          </pic:pic>
                        </a:graphicData>
                      </a:graphic>
                    </wp:inline>
                  </w:drawing>
                </w:r>
              </w:p>
            </w:tc>
          </w:tr>
          <w:tr w:rsidR="009B4475" w14:paraId="4DB6536D" w14:textId="77777777" w:rsidTr="0013653C">
            <w:trPr>
              <w:trHeight w:val="2259"/>
              <w:jc w:val="center"/>
            </w:trPr>
            <w:tc>
              <w:tcPr>
                <w:tcW w:w="568" w:type="pct"/>
                <w:vMerge/>
                <w:vAlign w:val="center"/>
              </w:tcPr>
              <w:p w14:paraId="41A674BA" w14:textId="77777777" w:rsidR="009B4475" w:rsidRDefault="009B4475" w:rsidP="0013653C">
                <w:pPr>
                  <w:ind w:firstLineChars="200" w:firstLine="402"/>
                  <w:rPr>
                    <w:rFonts w:ascii="宋体" w:hAnsi="宋体" w:cs="Times New Roman"/>
                    <w:b/>
                    <w:color w:val="000000" w:themeColor="text1"/>
                    <w:sz w:val="20"/>
                    <w:szCs w:val="20"/>
                  </w:rPr>
                </w:pPr>
              </w:p>
            </w:tc>
            <w:tc>
              <w:tcPr>
                <w:tcW w:w="861" w:type="pct"/>
                <w:vAlign w:val="center"/>
              </w:tcPr>
              <w:p w14:paraId="29D8E222"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hint="eastAsia"/>
                    <w:color w:val="000000" w:themeColor="text1"/>
                    <w:sz w:val="20"/>
                    <w:szCs w:val="20"/>
                  </w:rPr>
                  <w:t>卸妆湿巾</w:t>
                </w:r>
              </w:p>
            </w:tc>
            <w:tc>
              <w:tcPr>
                <w:tcW w:w="2235" w:type="pct"/>
                <w:vAlign w:val="center"/>
              </w:tcPr>
              <w:p w14:paraId="0067EEAC" w14:textId="77777777" w:rsidR="009B4475" w:rsidRDefault="009B4475" w:rsidP="0013653C">
                <w:pPr>
                  <w:jc w:val="both"/>
                  <w:rPr>
                    <w:rFonts w:ascii="宋体" w:hAnsi="宋体" w:cs="Times New Roman"/>
                    <w:color w:val="000000" w:themeColor="text1"/>
                    <w:sz w:val="20"/>
                    <w:szCs w:val="20"/>
                  </w:rPr>
                </w:pPr>
                <w:r>
                  <w:rPr>
                    <w:rFonts w:ascii="宋体" w:hAnsi="宋体" w:cs="Times New Roman" w:hint="eastAsia"/>
                    <w:color w:val="000000" w:themeColor="text1"/>
                    <w:sz w:val="20"/>
                    <w:szCs w:val="20"/>
                  </w:rPr>
                  <w:t>采用大尺寸加厚水刺无纺布，特添加天丝成分，柔软摸得到。配方选用氨基酸卸妆和胶束技术二合一，草本养肤植萃，温和卸妆，水润不拔干。卸养合一，还原净澈肌肤。</w:t>
                </w:r>
              </w:p>
            </w:tc>
            <w:tc>
              <w:tcPr>
                <w:tcW w:w="1336" w:type="pct"/>
                <w:vAlign w:val="center"/>
              </w:tcPr>
              <w:p w14:paraId="2E3BF86E"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noProof/>
                    <w:sz w:val="20"/>
                    <w:szCs w:val="24"/>
                  </w:rPr>
                  <w:drawing>
                    <wp:inline distT="0" distB="0" distL="0" distR="0" wp14:anchorId="165D6AF1" wp14:editId="18DC5846">
                      <wp:extent cx="1026160" cy="1026160"/>
                      <wp:effectExtent l="0" t="0" r="2540" b="2540"/>
                      <wp:docPr id="55" name="图片 55" descr="C:\Users\sunbin\Documents\WXWork\1688855873568654\Cache\Image\2025-04\武汉纸品展圆形海报(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sunbin\Documents\WXWork\1688855873568654\Cache\Image\2025-04\武汉纸品展圆形海报(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31972" cy="1031972"/>
                              </a:xfrm>
                              <a:prstGeom prst="rect">
                                <a:avLst/>
                              </a:prstGeom>
                              <a:noFill/>
                              <a:ln>
                                <a:noFill/>
                              </a:ln>
                            </pic:spPr>
                          </pic:pic>
                        </a:graphicData>
                      </a:graphic>
                    </wp:inline>
                  </w:drawing>
                </w:r>
              </w:p>
            </w:tc>
          </w:tr>
        </w:tbl>
        <w:p w14:paraId="6D5B0742"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lastRenderedPageBreak/>
            <w:t>（</w:t>
          </w:r>
          <w:r w:rsidRPr="009B4475">
            <w:rPr>
              <w:rFonts w:hint="eastAsia"/>
              <w:color w:val="000000" w:themeColor="text1"/>
            </w:rPr>
            <w:t>3</w:t>
          </w:r>
          <w:r w:rsidRPr="009B4475">
            <w:rPr>
              <w:rFonts w:hint="eastAsia"/>
              <w:color w:val="000000" w:themeColor="text1"/>
            </w:rPr>
            <w:t>）益生菌制品</w:t>
          </w:r>
        </w:p>
        <w:tbl>
          <w:tblPr>
            <w:tblStyle w:val="g1"/>
            <w:tblW w:w="8699" w:type="dxa"/>
            <w:jc w:val="center"/>
            <w:tblInd w:w="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45"/>
            <w:gridCol w:w="2850"/>
          </w:tblGrid>
          <w:tr w:rsidR="009B4475" w14:paraId="2DB23D93" w14:textId="77777777" w:rsidTr="0013653C">
            <w:trPr>
              <w:trHeight w:val="340"/>
              <w:jc w:val="center"/>
            </w:trPr>
            <w:tc>
              <w:tcPr>
                <w:tcW w:w="979" w:type="pct"/>
                <w:vAlign w:val="center"/>
              </w:tcPr>
              <w:p w14:paraId="4F0FD558" w14:textId="77777777" w:rsidR="009B4475" w:rsidRDefault="009B4475" w:rsidP="0013653C">
                <w:pPr>
                  <w:jc w:val="center"/>
                  <w:rPr>
                    <w:rFonts w:ascii="宋体" w:hAnsi="宋体" w:cs="Times New Roman"/>
                    <w:b/>
                    <w:color w:val="000000" w:themeColor="text1"/>
                    <w:sz w:val="20"/>
                    <w:szCs w:val="20"/>
                  </w:rPr>
                </w:pPr>
                <w:r>
                  <w:rPr>
                    <w:rFonts w:ascii="宋体" w:hAnsi="宋体" w:cs="Times New Roman"/>
                    <w:b/>
                    <w:color w:val="000000" w:themeColor="text1"/>
                    <w:sz w:val="20"/>
                    <w:szCs w:val="20"/>
                  </w:rPr>
                  <w:t>产品系列</w:t>
                </w:r>
              </w:p>
            </w:tc>
            <w:tc>
              <w:tcPr>
                <w:tcW w:w="2382" w:type="pct"/>
                <w:vAlign w:val="center"/>
              </w:tcPr>
              <w:p w14:paraId="2D7868A3" w14:textId="77777777" w:rsidR="009B4475" w:rsidRDefault="009B4475" w:rsidP="0013653C">
                <w:pPr>
                  <w:jc w:val="center"/>
                  <w:rPr>
                    <w:rFonts w:ascii="宋体" w:hAnsi="宋体" w:cs="Times New Roman"/>
                    <w:b/>
                    <w:color w:val="000000" w:themeColor="text1"/>
                    <w:sz w:val="20"/>
                    <w:szCs w:val="20"/>
                  </w:rPr>
                </w:pPr>
                <w:r>
                  <w:rPr>
                    <w:rFonts w:ascii="宋体" w:hAnsi="宋体" w:cs="Times New Roman"/>
                    <w:b/>
                    <w:color w:val="000000" w:themeColor="text1"/>
                    <w:sz w:val="20"/>
                    <w:szCs w:val="20"/>
                  </w:rPr>
                  <w:t>主要特点</w:t>
                </w:r>
              </w:p>
            </w:tc>
            <w:tc>
              <w:tcPr>
                <w:tcW w:w="1638" w:type="pct"/>
                <w:vAlign w:val="center"/>
              </w:tcPr>
              <w:p w14:paraId="7F52FC9E" w14:textId="77777777" w:rsidR="009B4475" w:rsidRDefault="009B4475" w:rsidP="0013653C">
                <w:pPr>
                  <w:jc w:val="center"/>
                  <w:rPr>
                    <w:rFonts w:ascii="宋体" w:hAnsi="宋体" w:cs="Times New Roman"/>
                    <w:b/>
                    <w:color w:val="000000" w:themeColor="text1"/>
                    <w:sz w:val="20"/>
                    <w:szCs w:val="20"/>
                  </w:rPr>
                </w:pPr>
                <w:r>
                  <w:rPr>
                    <w:rFonts w:ascii="宋体" w:hAnsi="宋体" w:cs="Times New Roman"/>
                    <w:b/>
                    <w:color w:val="000000" w:themeColor="text1"/>
                    <w:sz w:val="20"/>
                    <w:szCs w:val="20"/>
                  </w:rPr>
                  <w:t>图例</w:t>
                </w:r>
              </w:p>
            </w:tc>
          </w:tr>
          <w:tr w:rsidR="009B4475" w14:paraId="1155908D" w14:textId="77777777" w:rsidTr="0013653C">
            <w:trPr>
              <w:trHeight w:val="983"/>
              <w:jc w:val="center"/>
            </w:trPr>
            <w:tc>
              <w:tcPr>
                <w:tcW w:w="979" w:type="pct"/>
                <w:vAlign w:val="center"/>
              </w:tcPr>
              <w:p w14:paraId="29F0F3C4"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hint="eastAsia"/>
                    <w:color w:val="000000" w:themeColor="text1"/>
                    <w:sz w:val="20"/>
                    <w:szCs w:val="20"/>
                  </w:rPr>
                  <w:t>益生菌原料菌粉</w:t>
                </w:r>
              </w:p>
            </w:tc>
            <w:tc>
              <w:tcPr>
                <w:tcW w:w="2382" w:type="pct"/>
                <w:vAlign w:val="center"/>
              </w:tcPr>
              <w:p w14:paraId="1BC464FF" w14:textId="77777777" w:rsidR="009B4475" w:rsidRDefault="009B4475" w:rsidP="0013653C">
                <w:pPr>
                  <w:jc w:val="both"/>
                  <w:rPr>
                    <w:rFonts w:ascii="宋体" w:hAnsi="宋体" w:cs="Times New Roman"/>
                    <w:color w:val="000000" w:themeColor="text1"/>
                    <w:sz w:val="20"/>
                    <w:szCs w:val="20"/>
                  </w:rPr>
                </w:pPr>
                <w:r>
                  <w:rPr>
                    <w:rFonts w:ascii="宋体" w:hAnsi="宋体" w:cs="Times New Roman" w:hint="eastAsia"/>
                    <w:b/>
                    <w:color w:val="000000" w:themeColor="text1"/>
                    <w:sz w:val="20"/>
                    <w:szCs w:val="20"/>
                  </w:rPr>
                  <w:t>传统益生菌：</w:t>
                </w:r>
                <w:r>
                  <w:rPr>
                    <w:rFonts w:ascii="宋体" w:hAnsi="宋体" w:cs="Times New Roman" w:hint="eastAsia"/>
                    <w:color w:val="000000" w:themeColor="text1"/>
                    <w:sz w:val="20"/>
                    <w:szCs w:val="20"/>
                  </w:rPr>
                  <w:t>可广泛用于膳食补充剂、即食型益生菌、固体饮料、特色发酵剂、功能性食品等。以植物乳植杆菌、鼠李糖乳酪杆菌、动物双歧杆菌乳亚种为代表的传统乳酸菌，善恩康的原料菌粉活性高、货架期稳定性高。</w:t>
                </w:r>
              </w:p>
              <w:p w14:paraId="5863465A" w14:textId="77777777" w:rsidR="009B4475" w:rsidRDefault="009B4475" w:rsidP="0013653C">
                <w:pPr>
                  <w:jc w:val="both"/>
                  <w:rPr>
                    <w:rFonts w:ascii="宋体" w:hAnsi="宋体" w:cs="Times New Roman"/>
                    <w:color w:val="000000" w:themeColor="text1"/>
                    <w:sz w:val="20"/>
                    <w:szCs w:val="20"/>
                  </w:rPr>
                </w:pPr>
                <w:r>
                  <w:rPr>
                    <w:rFonts w:ascii="宋体" w:hAnsi="宋体" w:cs="Times New Roman" w:hint="eastAsia"/>
                    <w:b/>
                    <w:color w:val="000000" w:themeColor="text1"/>
                    <w:sz w:val="20"/>
                    <w:szCs w:val="20"/>
                  </w:rPr>
                  <w:t>后生元和凝结魏茨曼氏菌：</w:t>
                </w:r>
                <w:r>
                  <w:rPr>
                    <w:rFonts w:ascii="宋体" w:hAnsi="宋体" w:cs="Times New Roman" w:hint="eastAsia"/>
                    <w:color w:val="000000" w:themeColor="text1"/>
                    <w:sz w:val="20"/>
                    <w:szCs w:val="20"/>
                  </w:rPr>
                  <w:t>可广泛用于饮料与乳制品、烘焙食品、休闲食品、方便食品、化妆品领域、日化领域等。</w:t>
                </w:r>
              </w:p>
              <w:p w14:paraId="738EE1FA" w14:textId="77777777" w:rsidR="009B4475" w:rsidRDefault="009B4475" w:rsidP="0013653C">
                <w:pPr>
                  <w:jc w:val="both"/>
                  <w:rPr>
                    <w:rFonts w:ascii="宋体" w:hAnsi="宋体" w:cs="Times New Roman"/>
                    <w:color w:val="000000" w:themeColor="text1"/>
                    <w:sz w:val="20"/>
                    <w:szCs w:val="20"/>
                  </w:rPr>
                </w:pPr>
                <w:r>
                  <w:rPr>
                    <w:rFonts w:ascii="宋体" w:hAnsi="宋体" w:cs="Times New Roman" w:hint="eastAsia"/>
                    <w:b/>
                    <w:color w:val="000000" w:themeColor="text1"/>
                    <w:sz w:val="20"/>
                    <w:szCs w:val="20"/>
                  </w:rPr>
                  <w:t>嗜黏蛋白阿克曼氏菌：</w:t>
                </w:r>
                <w:r>
                  <w:rPr>
                    <w:rFonts w:ascii="宋体" w:hAnsi="宋体" w:cs="Times New Roman" w:hint="eastAsia"/>
                    <w:color w:val="000000" w:themeColor="text1"/>
                    <w:sz w:val="20"/>
                    <w:szCs w:val="20"/>
                  </w:rPr>
                  <w:t>可用于国外膳食补充剂、功能性食品等。善恩康是国内最早产业化嗜黏蛋白阿克曼氏菌的益生菌企业之一。</w:t>
                </w:r>
              </w:p>
            </w:tc>
            <w:tc>
              <w:tcPr>
                <w:tcW w:w="1638" w:type="pct"/>
                <w:vAlign w:val="center"/>
              </w:tcPr>
              <w:p w14:paraId="4B803A9E"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noProof/>
                    <w:color w:val="000000" w:themeColor="text1"/>
                    <w:sz w:val="20"/>
                    <w:szCs w:val="20"/>
                  </w:rPr>
                  <w:drawing>
                    <wp:inline distT="0" distB="0" distL="0" distR="0" wp14:anchorId="50ACB850" wp14:editId="0D27B726">
                      <wp:extent cx="1527175" cy="117665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27175" cy="1176655"/>
                              </a:xfrm>
                              <a:prstGeom prst="rect">
                                <a:avLst/>
                              </a:prstGeom>
                              <a:noFill/>
                            </pic:spPr>
                          </pic:pic>
                        </a:graphicData>
                      </a:graphic>
                    </wp:inline>
                  </w:drawing>
                </w:r>
              </w:p>
            </w:tc>
          </w:tr>
          <w:tr w:rsidR="009B4475" w14:paraId="351C5DB2" w14:textId="77777777" w:rsidTr="0013653C">
            <w:trPr>
              <w:trHeight w:val="2128"/>
              <w:jc w:val="center"/>
            </w:trPr>
            <w:tc>
              <w:tcPr>
                <w:tcW w:w="979" w:type="pct"/>
                <w:vAlign w:val="center"/>
              </w:tcPr>
              <w:p w14:paraId="1A9719D6" w14:textId="77777777" w:rsidR="009B4475" w:rsidRDefault="009B4475" w:rsidP="0013653C">
                <w:pPr>
                  <w:rPr>
                    <w:rFonts w:ascii="宋体" w:hAnsi="宋体" w:cs="Times New Roman"/>
                    <w:color w:val="000000" w:themeColor="text1"/>
                    <w:sz w:val="20"/>
                    <w:szCs w:val="20"/>
                  </w:rPr>
                </w:pPr>
                <w:r>
                  <w:rPr>
                    <w:rFonts w:ascii="宋体" w:hAnsi="宋体" w:cs="Times New Roman" w:hint="eastAsia"/>
                    <w:color w:val="000000" w:themeColor="text1"/>
                    <w:sz w:val="20"/>
                    <w:szCs w:val="20"/>
                  </w:rPr>
                  <w:t>益生菌</w:t>
                </w:r>
                <w:r>
                  <w:rPr>
                    <w:rFonts w:ascii="宋体" w:hAnsi="宋体" w:cs="Times New Roman"/>
                    <w:color w:val="000000" w:themeColor="text1"/>
                    <w:sz w:val="20"/>
                    <w:szCs w:val="20"/>
                  </w:rPr>
                  <w:t>OEM/ODM代工</w:t>
                </w:r>
              </w:p>
            </w:tc>
            <w:tc>
              <w:tcPr>
                <w:tcW w:w="2382" w:type="pct"/>
                <w:vAlign w:val="center"/>
              </w:tcPr>
              <w:p w14:paraId="31C6EB74" w14:textId="77777777" w:rsidR="009B4475" w:rsidRDefault="009B4475" w:rsidP="0013653C">
                <w:pPr>
                  <w:jc w:val="both"/>
                  <w:rPr>
                    <w:rFonts w:ascii="宋体" w:hAnsi="宋体" w:cs="Times New Roman"/>
                    <w:color w:val="000000" w:themeColor="text1"/>
                    <w:sz w:val="20"/>
                    <w:szCs w:val="20"/>
                  </w:rPr>
                </w:pPr>
                <w:r>
                  <w:rPr>
                    <w:rFonts w:ascii="宋体" w:hAnsi="宋体" w:cs="Times New Roman" w:hint="eastAsia"/>
                    <w:color w:val="000000" w:themeColor="text1"/>
                    <w:sz w:val="20"/>
                    <w:szCs w:val="20"/>
                  </w:rPr>
                  <w:t>添加公司明星菌株凝结魏茨曼氏菌</w:t>
                </w:r>
                <w:r>
                  <w:rPr>
                    <w:rFonts w:ascii="宋体" w:hAnsi="宋体" w:cs="Times New Roman"/>
                    <w:color w:val="000000" w:themeColor="text1"/>
                    <w:sz w:val="20"/>
                    <w:szCs w:val="20"/>
                  </w:rPr>
                  <w:t>BC01、植物乳植杆菌H6、短双歧杆菌BB05、卷曲乳杆菌23396、植物乳植杆菌SG5、嗜酸乳杆菌LA-10A等益生菌，与益生元等辅料配料组方制成即食益生菌粉、固体饮料、压片糖果、晶球益生菌等。</w:t>
                </w:r>
              </w:p>
            </w:tc>
            <w:tc>
              <w:tcPr>
                <w:tcW w:w="1638" w:type="pct"/>
                <w:vAlign w:val="center"/>
              </w:tcPr>
              <w:p w14:paraId="37438A46" w14:textId="77777777" w:rsidR="009B4475" w:rsidRDefault="009B4475" w:rsidP="0013653C">
                <w:pPr>
                  <w:jc w:val="center"/>
                  <w:rPr>
                    <w:rFonts w:ascii="宋体" w:hAnsi="宋体" w:cs="Times New Roman"/>
                    <w:color w:val="000000" w:themeColor="text1"/>
                    <w:sz w:val="20"/>
                    <w:szCs w:val="20"/>
                  </w:rPr>
                </w:pPr>
                <w:r>
                  <w:rPr>
                    <w:rFonts w:ascii="宋体" w:hAnsi="宋体" w:cs="Times New Roman"/>
                    <w:noProof/>
                    <w:color w:val="000000" w:themeColor="text1"/>
                    <w:sz w:val="20"/>
                    <w:szCs w:val="20"/>
                  </w:rPr>
                  <w:drawing>
                    <wp:inline distT="0" distB="0" distL="0" distR="0" wp14:anchorId="47A9D75D" wp14:editId="59B7EB37">
                      <wp:extent cx="1289050" cy="1256665"/>
                      <wp:effectExtent l="0" t="0" r="635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296741" cy="1264190"/>
                              </a:xfrm>
                              <a:prstGeom prst="rect">
                                <a:avLst/>
                              </a:prstGeom>
                              <a:noFill/>
                            </pic:spPr>
                          </pic:pic>
                        </a:graphicData>
                      </a:graphic>
                    </wp:inline>
                  </w:drawing>
                </w:r>
              </w:p>
            </w:tc>
          </w:tr>
          <w:tr w:rsidR="009B4475" w14:paraId="2D487B3E" w14:textId="77777777" w:rsidTr="0013653C">
            <w:trPr>
              <w:trHeight w:val="1508"/>
              <w:jc w:val="center"/>
            </w:trPr>
            <w:tc>
              <w:tcPr>
                <w:tcW w:w="979" w:type="pct"/>
                <w:vAlign w:val="center"/>
              </w:tcPr>
              <w:p w14:paraId="1C434D55" w14:textId="77777777" w:rsidR="009B4475" w:rsidRDefault="009B4475" w:rsidP="0013653C">
                <w:pPr>
                  <w:rPr>
                    <w:rFonts w:ascii="宋体" w:hAnsi="宋体" w:cs="Times New Roman"/>
                    <w:color w:val="000000" w:themeColor="text1"/>
                    <w:sz w:val="20"/>
                    <w:szCs w:val="20"/>
                  </w:rPr>
                </w:pPr>
                <w:r>
                  <w:rPr>
                    <w:rFonts w:ascii="宋体" w:hAnsi="宋体" w:cs="Times New Roman" w:hint="eastAsia"/>
                    <w:color w:val="000000" w:themeColor="text1"/>
                    <w:sz w:val="20"/>
                    <w:szCs w:val="20"/>
                  </w:rPr>
                  <w:t>益生菌</w:t>
                </w:r>
                <w:r>
                  <w:rPr>
                    <w:rFonts w:ascii="宋体" w:hAnsi="宋体" w:cs="Times New Roman"/>
                    <w:color w:val="000000" w:themeColor="text1"/>
                    <w:sz w:val="20"/>
                    <w:szCs w:val="20"/>
                  </w:rPr>
                  <w:t>CDMO</w:t>
                </w:r>
              </w:p>
            </w:tc>
            <w:tc>
              <w:tcPr>
                <w:tcW w:w="2382" w:type="pct"/>
                <w:vAlign w:val="center"/>
              </w:tcPr>
              <w:p w14:paraId="5CFA7D49" w14:textId="77777777" w:rsidR="009B4475" w:rsidRDefault="009B4475" w:rsidP="0013653C">
                <w:pPr>
                  <w:jc w:val="both"/>
                  <w:rPr>
                    <w:rFonts w:ascii="宋体" w:hAnsi="宋体" w:cs="Times New Roman"/>
                    <w:color w:val="000000" w:themeColor="text1"/>
                    <w:sz w:val="20"/>
                    <w:szCs w:val="20"/>
                  </w:rPr>
                </w:pPr>
                <w:r>
                  <w:rPr>
                    <w:rFonts w:ascii="宋体" w:hAnsi="宋体" w:cs="Times New Roman" w:hint="eastAsia"/>
                    <w:color w:val="000000" w:themeColor="text1"/>
                    <w:sz w:val="20"/>
                    <w:szCs w:val="20"/>
                  </w:rPr>
                  <w:t>主要为药企、乳企、大健康企业提供益生菌</w:t>
                </w:r>
                <w:r>
                  <w:rPr>
                    <w:rFonts w:ascii="宋体" w:hAnsi="宋体" w:cs="Times New Roman"/>
                    <w:color w:val="000000" w:themeColor="text1"/>
                    <w:sz w:val="20"/>
                    <w:szCs w:val="20"/>
                  </w:rPr>
                  <w:t>CRO和CDMO服务，为客户提供专利菌株转让、菌株筛选、安全和功能评价、临床实</w:t>
                </w:r>
                <w:r>
                  <w:rPr>
                    <w:rFonts w:ascii="宋体" w:hAnsi="宋体" w:cs="Times New Roman" w:hint="eastAsia"/>
                    <w:color w:val="000000" w:themeColor="text1"/>
                    <w:sz w:val="20"/>
                    <w:szCs w:val="20"/>
                  </w:rPr>
                  <w:t>施、工艺优化、产业化生产一条龙服务。</w:t>
                </w:r>
              </w:p>
            </w:tc>
            <w:tc>
              <w:tcPr>
                <w:tcW w:w="1638" w:type="pct"/>
                <w:vAlign w:val="center"/>
              </w:tcPr>
              <w:p w14:paraId="10A53755" w14:textId="77777777" w:rsidR="009B4475" w:rsidRDefault="009B4475" w:rsidP="0013653C">
                <w:pPr>
                  <w:rPr>
                    <w:rFonts w:ascii="宋体" w:hAnsi="宋体" w:cs="Times New Roman"/>
                    <w:color w:val="000000" w:themeColor="text1"/>
                    <w:sz w:val="20"/>
                    <w:szCs w:val="20"/>
                  </w:rPr>
                </w:pPr>
                <w:r>
                  <w:rPr>
                    <w:rFonts w:ascii="宋体" w:hAnsi="宋体" w:cs="Times New Roman" w:hint="eastAsia"/>
                    <w:color w:val="000000" w:themeColor="text1"/>
                    <w:sz w:val="20"/>
                    <w:szCs w:val="20"/>
                  </w:rPr>
                  <w:t>/</w:t>
                </w:r>
              </w:p>
            </w:tc>
          </w:tr>
        </w:tbl>
        <w:p w14:paraId="1387C153" w14:textId="77777777" w:rsidR="009B4475" w:rsidRDefault="009B4475" w:rsidP="009B4475">
          <w:pPr>
            <w:rPr>
              <w:color w:val="000000" w:themeColor="text1"/>
            </w:rPr>
          </w:pPr>
          <w:r>
            <w:rPr>
              <w:rFonts w:hint="eastAsia"/>
              <w:color w:val="000000" w:themeColor="text1"/>
            </w:rPr>
            <w:t>（三）公司经营模式</w:t>
          </w:r>
        </w:p>
        <w:p w14:paraId="0C268712"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1</w:t>
          </w:r>
          <w:r w:rsidRPr="009B4475">
            <w:rPr>
              <w:color w:val="000000" w:themeColor="text1"/>
            </w:rPr>
            <w:t>.</w:t>
          </w:r>
          <w:r w:rsidRPr="009B4475">
            <w:rPr>
              <w:rFonts w:hint="eastAsia"/>
              <w:color w:val="000000" w:themeColor="text1"/>
            </w:rPr>
            <w:t>口腔清洁护理用品及湿巾业务</w:t>
          </w:r>
        </w:p>
        <w:p w14:paraId="3D187955"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w:t>
          </w:r>
          <w:r w:rsidRPr="009B4475">
            <w:rPr>
              <w:rFonts w:hint="eastAsia"/>
              <w:color w:val="000000" w:themeColor="text1"/>
            </w:rPr>
            <w:t>1</w:t>
          </w:r>
          <w:r w:rsidRPr="009B4475">
            <w:rPr>
              <w:rFonts w:hint="eastAsia"/>
              <w:color w:val="000000" w:themeColor="text1"/>
            </w:rPr>
            <w:t>）经营模式</w:t>
          </w:r>
        </w:p>
        <w:p w14:paraId="6EF389C4"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公司经营模式主要包括：以产品研发设计为核心竞争优势的</w:t>
          </w:r>
          <w:r w:rsidRPr="009B4475">
            <w:rPr>
              <w:rFonts w:hint="eastAsia"/>
              <w:color w:val="000000" w:themeColor="text1"/>
            </w:rPr>
            <w:t>ODM</w:t>
          </w:r>
          <w:r w:rsidRPr="009B4475">
            <w:rPr>
              <w:rFonts w:hint="eastAsia"/>
              <w:color w:val="000000" w:themeColor="text1"/>
            </w:rPr>
            <w:t>业务和自主品牌业务。</w:t>
          </w:r>
        </w:p>
        <w:p w14:paraId="0FF926E2"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以产品研发设计为核心竞争优势的</w:t>
          </w:r>
          <w:r w:rsidRPr="009B4475">
            <w:rPr>
              <w:rFonts w:hint="eastAsia"/>
              <w:color w:val="000000" w:themeColor="text1"/>
            </w:rPr>
            <w:t>ODM</w:t>
          </w:r>
          <w:r w:rsidRPr="009B4475">
            <w:rPr>
              <w:rFonts w:hint="eastAsia"/>
              <w:color w:val="000000" w:themeColor="text1"/>
            </w:rPr>
            <w:t>，在</w:t>
          </w:r>
          <w:r w:rsidRPr="009B4475">
            <w:rPr>
              <w:rFonts w:hint="eastAsia"/>
              <w:color w:val="000000" w:themeColor="text1"/>
            </w:rPr>
            <w:t>OEM</w:t>
          </w:r>
          <w:r w:rsidRPr="009B4475">
            <w:rPr>
              <w:rFonts w:hint="eastAsia"/>
              <w:color w:val="000000" w:themeColor="text1"/>
            </w:rPr>
            <w:t>较为成熟的基础上，着重发展研发设计，为第三方品牌公司设计、生产制造出以其品牌出售的商品。此种经营模式通过自身的创新获得竞争优势及溢价权，从而为公司在生产制造的基础上实现更大的盈利。</w:t>
          </w:r>
        </w:p>
        <w:p w14:paraId="6455572F"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公司自主品牌为“倍加洁”、“</w:t>
          </w:r>
          <w:r w:rsidRPr="009B4475">
            <w:rPr>
              <w:rFonts w:hint="eastAsia"/>
              <w:color w:val="000000" w:themeColor="text1"/>
            </w:rPr>
            <w:t>HEY PERFECT</w:t>
          </w:r>
          <w:r w:rsidRPr="009B4475">
            <w:rPr>
              <w:rFonts w:hint="eastAsia"/>
              <w:color w:val="000000" w:themeColor="text1"/>
            </w:rPr>
            <w:t>”。公司聚焦于自主品牌核心价值打造，注重产品研发、市场营销与品牌推广，有完善的营销网络做支撑，为消费趋势的市场参与者。“</w:t>
          </w:r>
          <w:r w:rsidRPr="009B4475">
            <w:rPr>
              <w:rFonts w:hint="eastAsia"/>
              <w:color w:val="000000" w:themeColor="text1"/>
            </w:rPr>
            <w:t>HEY PERFECT</w:t>
          </w:r>
          <w:r w:rsidRPr="009B4475">
            <w:rPr>
              <w:rFonts w:hint="eastAsia"/>
              <w:color w:val="000000" w:themeColor="text1"/>
            </w:rPr>
            <w:t>”为公司在近年新消费背景下新启用的商标，以一种更亲近的方式拉近与消费者的距离，在产品设计、研发方面充分考虑广大消费群体的需求，致力于满足并超越消费者期望。</w:t>
          </w:r>
        </w:p>
        <w:p w14:paraId="38FE90EC"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w:t>
          </w:r>
          <w:r w:rsidRPr="009B4475">
            <w:rPr>
              <w:rFonts w:hint="eastAsia"/>
              <w:color w:val="000000" w:themeColor="text1"/>
            </w:rPr>
            <w:t>2</w:t>
          </w:r>
          <w:r w:rsidRPr="009B4475">
            <w:rPr>
              <w:rFonts w:hint="eastAsia"/>
              <w:color w:val="000000" w:themeColor="text1"/>
            </w:rPr>
            <w:t>）生产模式</w:t>
          </w:r>
        </w:p>
        <w:p w14:paraId="190A8853"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公司实行“以销定产”的经营方针，即每年根据上年销售情况和本年接单情况制定本年度销售计划，根据销售计划安排生产计划，每月的生产计划根据上月的生产销售情况和下月销售计划作适当调整。在质量控制体系基础上，与外部加工厂商建立合作关系，以便在订单旺季期间，通过委托加工（外协加工）方式解决短期产能不足的问题。</w:t>
          </w:r>
        </w:p>
        <w:p w14:paraId="441CA2C8"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lastRenderedPageBreak/>
            <w:t>（</w:t>
          </w:r>
          <w:r w:rsidRPr="009B4475">
            <w:rPr>
              <w:rFonts w:hint="eastAsia"/>
              <w:color w:val="000000" w:themeColor="text1"/>
            </w:rPr>
            <w:t>3</w:t>
          </w:r>
          <w:r w:rsidRPr="009B4475">
            <w:rPr>
              <w:rFonts w:hint="eastAsia"/>
              <w:color w:val="000000" w:themeColor="text1"/>
            </w:rPr>
            <w:t>）销售模式</w:t>
          </w:r>
        </w:p>
        <w:p w14:paraId="199DA933"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经过多年发展，公司形成了以</w:t>
          </w:r>
          <w:r w:rsidRPr="009B4475">
            <w:rPr>
              <w:rFonts w:hint="eastAsia"/>
              <w:color w:val="000000" w:themeColor="text1"/>
            </w:rPr>
            <w:t>ODM</w:t>
          </w:r>
          <w:r w:rsidRPr="009B4475">
            <w:rPr>
              <w:rFonts w:hint="eastAsia"/>
              <w:color w:val="000000" w:themeColor="text1"/>
            </w:rPr>
            <w:t>为主兼顾自主品牌、国内和国外市场并重的业务格局，国内市场主要包括贴牌销售、自主品牌销售两种模式。自主品牌销售一般包括经销、代销和直销模式，前两者主要包括国际性大卖场、本土大型连锁超市、中小型超市、便利店、食杂店等，后者主要是在天猫、京东、抖音、拼多多等电商平台上进行自主品牌直销。</w:t>
          </w:r>
        </w:p>
        <w:p w14:paraId="5070DB80"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2</w:t>
          </w:r>
          <w:r w:rsidRPr="009B4475">
            <w:rPr>
              <w:color w:val="000000" w:themeColor="text1"/>
            </w:rPr>
            <w:t>.</w:t>
          </w:r>
          <w:r w:rsidRPr="009B4475">
            <w:rPr>
              <w:rFonts w:hint="eastAsia"/>
              <w:color w:val="000000" w:themeColor="text1"/>
            </w:rPr>
            <w:t>益生菌制品业务</w:t>
          </w:r>
        </w:p>
        <w:p w14:paraId="14A18C67"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w:t>
          </w:r>
          <w:r w:rsidRPr="009B4475">
            <w:rPr>
              <w:rFonts w:hint="eastAsia"/>
              <w:color w:val="000000" w:themeColor="text1"/>
            </w:rPr>
            <w:t>1</w:t>
          </w:r>
          <w:r w:rsidRPr="009B4475">
            <w:rPr>
              <w:rFonts w:hint="eastAsia"/>
              <w:color w:val="000000" w:themeColor="text1"/>
            </w:rPr>
            <w:t>）经营模式</w:t>
          </w:r>
        </w:p>
        <w:p w14:paraId="14940929"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善恩康是一家专注于微生物益生菌全产业链研发、生产和销售的高新技术企业，善恩康的经营模式以研发创新为核心，注重生产保障和市场销售，同时积极拓展合作领域。</w:t>
          </w:r>
        </w:p>
        <w:p w14:paraId="0E303726"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w:t>
          </w:r>
          <w:r w:rsidRPr="009B4475">
            <w:rPr>
              <w:rFonts w:hint="eastAsia"/>
              <w:color w:val="000000" w:themeColor="text1"/>
            </w:rPr>
            <w:t>2</w:t>
          </w:r>
          <w:r w:rsidRPr="009B4475">
            <w:rPr>
              <w:rFonts w:hint="eastAsia"/>
              <w:color w:val="000000" w:themeColor="text1"/>
            </w:rPr>
            <w:t>）生产模式</w:t>
          </w:r>
        </w:p>
        <w:p w14:paraId="6AC06AB1"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善恩康的生产模式注重质量与安全，在安徽宿州建有标准的益生菌生产基地，总规划产能为年产益生菌原料菌粉</w:t>
          </w:r>
          <w:r w:rsidRPr="009B4475">
            <w:rPr>
              <w:rFonts w:hint="eastAsia"/>
              <w:color w:val="000000" w:themeColor="text1"/>
            </w:rPr>
            <w:t>200</w:t>
          </w:r>
          <w:r w:rsidRPr="009B4475">
            <w:rPr>
              <w:rFonts w:hint="eastAsia"/>
              <w:color w:val="000000" w:themeColor="text1"/>
            </w:rPr>
            <w:t>吨、益生菌制剂及相关产品</w:t>
          </w:r>
          <w:r w:rsidRPr="009B4475">
            <w:rPr>
              <w:rFonts w:hint="eastAsia"/>
              <w:color w:val="000000" w:themeColor="text1"/>
            </w:rPr>
            <w:t>2000</w:t>
          </w:r>
          <w:r w:rsidRPr="009B4475">
            <w:rPr>
              <w:rFonts w:hint="eastAsia"/>
              <w:color w:val="000000" w:themeColor="text1"/>
            </w:rPr>
            <w:t>吨，是国内重要的益生菌生产基地之一，是全球重要的</w:t>
          </w:r>
          <w:r w:rsidRPr="009B4475">
            <w:rPr>
              <w:rFonts w:hint="eastAsia"/>
              <w:color w:val="000000" w:themeColor="text1"/>
            </w:rPr>
            <w:t>AKK</w:t>
          </w:r>
          <w:r w:rsidRPr="009B4475">
            <w:rPr>
              <w:rFonts w:hint="eastAsia"/>
              <w:color w:val="000000" w:themeColor="text1"/>
            </w:rPr>
            <w:t>菌生产基地。生产基地通过了</w:t>
          </w:r>
          <w:r w:rsidRPr="009B4475">
            <w:rPr>
              <w:rFonts w:hint="eastAsia"/>
              <w:color w:val="000000" w:themeColor="text1"/>
            </w:rPr>
            <w:t>NSF cGMP</w:t>
          </w:r>
          <w:r w:rsidRPr="009B4475">
            <w:rPr>
              <w:rFonts w:hint="eastAsia"/>
              <w:color w:val="000000" w:themeColor="text1"/>
            </w:rPr>
            <w:t>、</w:t>
          </w:r>
          <w:r w:rsidRPr="009B4475">
            <w:rPr>
              <w:rFonts w:hint="eastAsia"/>
              <w:color w:val="000000" w:themeColor="text1"/>
            </w:rPr>
            <w:t>FSSC 22000</w:t>
          </w:r>
          <w:r w:rsidRPr="009B4475">
            <w:rPr>
              <w:rFonts w:hint="eastAsia"/>
              <w:color w:val="000000" w:themeColor="text1"/>
            </w:rPr>
            <w:t>、</w:t>
          </w:r>
          <w:r w:rsidRPr="009B4475">
            <w:rPr>
              <w:rFonts w:hint="eastAsia"/>
              <w:color w:val="000000" w:themeColor="text1"/>
            </w:rPr>
            <w:t>ISO 22000</w:t>
          </w:r>
          <w:r w:rsidRPr="009B4475">
            <w:rPr>
              <w:rFonts w:hint="eastAsia"/>
              <w:color w:val="000000" w:themeColor="text1"/>
            </w:rPr>
            <w:t>、</w:t>
          </w:r>
          <w:r w:rsidRPr="009B4475">
            <w:rPr>
              <w:rFonts w:hint="eastAsia"/>
              <w:color w:val="000000" w:themeColor="text1"/>
            </w:rPr>
            <w:t>HACCP</w:t>
          </w:r>
          <w:r w:rsidRPr="009B4475">
            <w:rPr>
              <w:rFonts w:hint="eastAsia"/>
              <w:color w:val="000000" w:themeColor="text1"/>
            </w:rPr>
            <w:t>、</w:t>
          </w:r>
          <w:r w:rsidRPr="009B4475">
            <w:rPr>
              <w:rFonts w:hint="eastAsia"/>
              <w:color w:val="000000" w:themeColor="text1"/>
            </w:rPr>
            <w:t>HALAL</w:t>
          </w:r>
          <w:r w:rsidRPr="009B4475">
            <w:rPr>
              <w:rFonts w:hint="eastAsia"/>
              <w:color w:val="000000" w:themeColor="text1"/>
            </w:rPr>
            <w:t>、</w:t>
          </w:r>
          <w:r w:rsidRPr="009B4475">
            <w:rPr>
              <w:rFonts w:hint="eastAsia"/>
              <w:color w:val="000000" w:themeColor="text1"/>
            </w:rPr>
            <w:t>KOSHER</w:t>
          </w:r>
          <w:r w:rsidRPr="009B4475">
            <w:rPr>
              <w:rFonts w:hint="eastAsia"/>
              <w:color w:val="000000" w:themeColor="text1"/>
            </w:rPr>
            <w:t>等国际体系认证，并建有符合</w:t>
          </w:r>
          <w:r w:rsidRPr="009B4475">
            <w:rPr>
              <w:rFonts w:hint="eastAsia"/>
              <w:color w:val="000000" w:themeColor="text1"/>
            </w:rPr>
            <w:t>GMP</w:t>
          </w:r>
          <w:r w:rsidRPr="009B4475">
            <w:rPr>
              <w:rFonts w:hint="eastAsia"/>
              <w:color w:val="000000" w:themeColor="text1"/>
            </w:rPr>
            <w:t>标准的</w:t>
          </w:r>
          <w:r w:rsidRPr="009B4475">
            <w:rPr>
              <w:rFonts w:hint="eastAsia"/>
              <w:color w:val="000000" w:themeColor="text1"/>
            </w:rPr>
            <w:t>10</w:t>
          </w:r>
          <w:r w:rsidRPr="009B4475">
            <w:rPr>
              <w:rFonts w:hint="eastAsia"/>
              <w:color w:val="000000" w:themeColor="text1"/>
            </w:rPr>
            <w:t>万级和万级净化车间，确保生产环境的洁净度和产品的安全性。</w:t>
          </w:r>
        </w:p>
        <w:p w14:paraId="72CA09D9"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在生产过程中，善恩康采用先进的生产设备和技术，严格控制生产流程，掌握益生菌发酵冻干核心制备技术，确保益生菌产品的活性和稳定性。善恩康还建立了完善的质量管理体系，对原材料采购、生产加工、成品检验等各个环节进行严格把控，确保产品质量符合国家和行业标准。</w:t>
          </w:r>
        </w:p>
        <w:p w14:paraId="4BE8CC35"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w:t>
          </w:r>
          <w:r w:rsidRPr="009B4475">
            <w:rPr>
              <w:rFonts w:hint="eastAsia"/>
              <w:color w:val="000000" w:themeColor="text1"/>
            </w:rPr>
            <w:t>3</w:t>
          </w:r>
          <w:r w:rsidRPr="009B4475">
            <w:rPr>
              <w:rFonts w:hint="eastAsia"/>
              <w:color w:val="000000" w:themeColor="text1"/>
            </w:rPr>
            <w:t>）销售模式</w:t>
          </w:r>
        </w:p>
        <w:p w14:paraId="3CEEE931" w14:textId="77777777" w:rsidR="009B4475" w:rsidRPr="009B4475" w:rsidRDefault="009B4475" w:rsidP="009B4475">
          <w:pPr>
            <w:ind w:firstLineChars="200" w:firstLine="420"/>
            <w:jc w:val="both"/>
            <w:rPr>
              <w:color w:val="000000" w:themeColor="text1"/>
            </w:rPr>
          </w:pPr>
          <w:r w:rsidRPr="009B4475">
            <w:rPr>
              <w:rFonts w:hint="eastAsia"/>
              <w:color w:val="000000" w:themeColor="text1"/>
            </w:rPr>
            <w:t>善恩康的销售模式以市场需求为导向，注重品牌建设和渠道拓展。善恩康面向企业客户提供食品级益生菌原料菌粉、益生菌整体解决方案的</w:t>
          </w:r>
          <w:r w:rsidRPr="009B4475">
            <w:rPr>
              <w:rFonts w:hint="eastAsia"/>
              <w:color w:val="000000" w:themeColor="text1"/>
            </w:rPr>
            <w:t>OEM</w:t>
          </w:r>
          <w:r w:rsidRPr="009B4475">
            <w:rPr>
              <w:rFonts w:hint="eastAsia"/>
              <w:color w:val="000000" w:themeColor="text1"/>
            </w:rPr>
            <w:t>和</w:t>
          </w:r>
          <w:r w:rsidRPr="009B4475">
            <w:rPr>
              <w:rFonts w:hint="eastAsia"/>
              <w:color w:val="000000" w:themeColor="text1"/>
            </w:rPr>
            <w:t>ODM</w:t>
          </w:r>
          <w:r w:rsidRPr="009B4475">
            <w:rPr>
              <w:rFonts w:hint="eastAsia"/>
              <w:color w:val="000000" w:themeColor="text1"/>
            </w:rPr>
            <w:t>、益生菌</w:t>
          </w:r>
          <w:r w:rsidRPr="009B4475">
            <w:rPr>
              <w:rFonts w:hint="eastAsia"/>
              <w:color w:val="000000" w:themeColor="text1"/>
            </w:rPr>
            <w:t>CDMO</w:t>
          </w:r>
          <w:r w:rsidRPr="009B4475">
            <w:rPr>
              <w:rFonts w:hint="eastAsia"/>
              <w:color w:val="000000" w:themeColor="text1"/>
            </w:rPr>
            <w:t>服务模式。善恩康直接与客户或经销商签订销售合同或订单。在品牌建设方面，善恩康注重提升品牌知名度和美誉度。积极参加各类行业展会和论坛，与业内专家和同行交流经验，分享成果；同时，善恩康还通过媒体宣传、公关活动等方式提升品牌曝光度，增强消费者对品牌的认知和信任。</w:t>
          </w:r>
        </w:p>
        <w:p w14:paraId="072C18DE" w14:textId="237B8F68" w:rsidR="009B4475" w:rsidRDefault="009B4475" w:rsidP="009B4475">
          <w:pPr>
            <w:ind w:firstLineChars="200" w:firstLine="420"/>
            <w:jc w:val="both"/>
            <w:rPr>
              <w:color w:val="000000" w:themeColor="text1"/>
            </w:rPr>
          </w:pPr>
          <w:r w:rsidRPr="009B4475">
            <w:rPr>
              <w:rFonts w:hint="eastAsia"/>
              <w:color w:val="000000" w:themeColor="text1"/>
            </w:rPr>
            <w:t>善恩康为大健康、医药、乳品、食品饮料、日用日化等行业的企业提供解决方案，产品包括益生菌原料菌粉、</w:t>
          </w:r>
          <w:r w:rsidRPr="009B4475">
            <w:rPr>
              <w:rFonts w:hint="eastAsia"/>
              <w:color w:val="000000" w:themeColor="text1"/>
            </w:rPr>
            <w:t>AKK</w:t>
          </w:r>
          <w:r w:rsidRPr="009B4475">
            <w:rPr>
              <w:rFonts w:hint="eastAsia"/>
              <w:color w:val="000000" w:themeColor="text1"/>
            </w:rPr>
            <w:t>菌、即食型益生菌、固体饮料、特色发酵剂、功能性食品及衍生品，提供益生菌糖果、烘焙、饮料和休闲零食等“益生菌</w:t>
          </w:r>
          <w:r w:rsidRPr="009B4475">
            <w:rPr>
              <w:rFonts w:hint="eastAsia"/>
              <w:color w:val="000000" w:themeColor="text1"/>
            </w:rPr>
            <w:t>+</w:t>
          </w:r>
          <w:r w:rsidRPr="009B4475">
            <w:rPr>
              <w:rFonts w:hint="eastAsia"/>
              <w:color w:val="000000" w:themeColor="text1"/>
            </w:rPr>
            <w:t>食品”解决方案。提供益生菌</w:t>
          </w:r>
          <w:r w:rsidRPr="009B4475">
            <w:rPr>
              <w:rFonts w:hint="eastAsia"/>
              <w:color w:val="000000" w:themeColor="text1"/>
            </w:rPr>
            <w:t>CDMO</w:t>
          </w:r>
          <w:r w:rsidRPr="009B4475">
            <w:rPr>
              <w:rFonts w:hint="eastAsia"/>
              <w:color w:val="000000" w:themeColor="text1"/>
            </w:rPr>
            <w:t>服务，为客户提供专利菌株转让、菌株筛选、功能评价、临床实施、工艺优化、产业化生产等一条龙服务。</w:t>
          </w:r>
        </w:p>
      </w:sdtContent>
    </w:sdt>
    <w:p w14:paraId="7691A713" w14:textId="77777777" w:rsidR="00625391" w:rsidRDefault="00625391">
      <w:pPr>
        <w:rPr>
          <w:color w:val="000000" w:themeColor="text1"/>
        </w:rPr>
      </w:pPr>
    </w:p>
    <w:p w14:paraId="4CC38993" w14:textId="77777777" w:rsidR="00625391" w:rsidRDefault="0042027B">
      <w:pPr>
        <w:rPr>
          <w:rFonts w:ascii="Calibri" w:hAnsi="Calibri" w:cs="Times New Roman"/>
          <w:bCs/>
          <w:kern w:val="2"/>
        </w:rPr>
      </w:pPr>
      <w:bookmarkStart w:id="32" w:name="_Hlk188285089"/>
      <w:bookmarkStart w:id="33" w:name="_Hlk199506625"/>
      <w:r>
        <w:rPr>
          <w:rFonts w:ascii="Calibri" w:hAnsi="Calibri" w:cs="Times New Roman" w:hint="eastAsia"/>
          <w:kern w:val="2"/>
        </w:rPr>
        <w:t>报告期内公司新增重要非主营业务的说明</w:t>
      </w:r>
    </w:p>
    <w:sdt>
      <w:sdtPr>
        <w:rPr>
          <w:rFonts w:hint="eastAsia"/>
        </w:rPr>
        <w:alias w:val="是否适用：报告期内公司新增重要非主营业务的说明[双击切换]"/>
        <w:tag w:val="_GBC_c777ca3f625d446a99f6adbd4267c48a"/>
        <w:id w:val="-1780940195"/>
        <w:placeholder>
          <w:docPart w:val="GBC22222222222222222222222222222"/>
        </w:placeholder>
      </w:sdtPr>
      <w:sdtContent>
        <w:p w14:paraId="0481A80B" w14:textId="77777777" w:rsidR="00625391" w:rsidRDefault="0042027B">
          <w:pPr>
            <w:pStyle w:val="Style44"/>
          </w:pPr>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p w14:paraId="7D186717" w14:textId="77777777" w:rsidR="00625391" w:rsidRDefault="00625391">
      <w:pPr>
        <w:pStyle w:val="Style44"/>
      </w:pPr>
    </w:p>
    <w:bookmarkEnd w:id="32"/>
    <w:bookmarkEnd w:id="33"/>
    <w:p w14:paraId="2C37C6EE" w14:textId="77777777" w:rsidR="00625391" w:rsidRDefault="0042027B">
      <w:pPr>
        <w:pStyle w:val="2"/>
        <w:numPr>
          <w:ilvl w:val="0"/>
          <w:numId w:val="6"/>
        </w:numPr>
        <w:tabs>
          <w:tab w:val="left" w:pos="426"/>
        </w:tabs>
        <w:ind w:left="0" w:firstLine="0"/>
        <w:jc w:val="left"/>
        <w:rPr>
          <w:rFonts w:ascii="宋体" w:hAnsi="宋体"/>
          <w:color w:val="000000" w:themeColor="text1"/>
        </w:rPr>
      </w:pPr>
      <w:r>
        <w:rPr>
          <w:rFonts w:ascii="宋体" w:hAnsi="宋体" w:hint="eastAsia"/>
          <w:color w:val="000000" w:themeColor="text1"/>
        </w:rPr>
        <w:t>经营情况的讨论与分析</w:t>
      </w:r>
    </w:p>
    <w:sdt>
      <w:sdtPr>
        <w:rPr>
          <w:rFonts w:hint="eastAsia"/>
          <w:color w:val="000000" w:themeColor="text1"/>
        </w:rPr>
        <w:alias w:val="管理层讨论与分析"/>
        <w:tag w:val="_GBC_886258ec69e240da99b57ac102afbda6"/>
        <w:id w:val="-499813778"/>
        <w:placeholder>
          <w:docPart w:val="GBC22222222222222222222222222222"/>
        </w:placeholder>
      </w:sdtPr>
      <w:sdtContent>
        <w:p w14:paraId="72D76FC0" w14:textId="664A98FC" w:rsidR="00625391" w:rsidRDefault="0042027B">
          <w:pPr>
            <w:ind w:firstLineChars="200" w:firstLine="420"/>
            <w:jc w:val="both"/>
            <w:rPr>
              <w:color w:val="000000" w:themeColor="text1"/>
            </w:rPr>
          </w:pPr>
          <w:r>
            <w:rPr>
              <w:rFonts w:hint="eastAsia"/>
              <w:color w:val="000000" w:themeColor="text1"/>
            </w:rPr>
            <w:t>202</w:t>
          </w:r>
          <w:r>
            <w:rPr>
              <w:color w:val="000000" w:themeColor="text1"/>
            </w:rPr>
            <w:t>5</w:t>
          </w:r>
          <w:r>
            <w:rPr>
              <w:rFonts w:hint="eastAsia"/>
              <w:color w:val="000000" w:themeColor="text1"/>
            </w:rPr>
            <w:t>年上半年，公司在年度经营计划的目标牵引下，积极开展各项工作。尽管面临着行业竞争日趋激烈、国际政治及经济形势复杂多变等诸多不确定性因素，在公司管理团队的带领下，公司上下一心，积极应对，采取多种行之有效的措施，公司实现了营业收入、</w:t>
          </w:r>
          <w:proofErr w:type="gramStart"/>
          <w:r w:rsidR="00CE22AB">
            <w:rPr>
              <w:rFonts w:hint="eastAsia"/>
              <w:color w:val="000000" w:themeColor="text1"/>
            </w:rPr>
            <w:t>归母</w:t>
          </w:r>
          <w:r>
            <w:rPr>
              <w:rFonts w:hint="eastAsia"/>
              <w:color w:val="000000" w:themeColor="text1"/>
            </w:rPr>
            <w:t>净利润</w:t>
          </w:r>
          <w:proofErr w:type="gramEnd"/>
          <w:r>
            <w:rPr>
              <w:rFonts w:hint="eastAsia"/>
              <w:color w:val="000000" w:themeColor="text1"/>
            </w:rPr>
            <w:t>双增长。</w:t>
          </w:r>
        </w:p>
        <w:p w14:paraId="4DE70A0B" w14:textId="4988C62D" w:rsidR="00625391" w:rsidRDefault="0042027B">
          <w:pPr>
            <w:ind w:firstLineChars="200" w:firstLine="420"/>
            <w:jc w:val="both"/>
            <w:rPr>
              <w:color w:val="000000" w:themeColor="text1"/>
            </w:rPr>
          </w:pPr>
          <w:r>
            <w:rPr>
              <w:rFonts w:hint="eastAsia"/>
              <w:color w:val="000000" w:themeColor="text1"/>
            </w:rPr>
            <w:t>202</w:t>
          </w:r>
          <w:r>
            <w:rPr>
              <w:color w:val="000000" w:themeColor="text1"/>
            </w:rPr>
            <w:t>5</w:t>
          </w:r>
          <w:r>
            <w:rPr>
              <w:rFonts w:hint="eastAsia"/>
              <w:color w:val="000000" w:themeColor="text1"/>
            </w:rPr>
            <w:t>年上半年，公司实现营业收入</w:t>
          </w:r>
          <w:r>
            <w:rPr>
              <w:color w:val="000000" w:themeColor="text1"/>
            </w:rPr>
            <w:t>717,135,913.92</w:t>
          </w:r>
          <w:r>
            <w:rPr>
              <w:rFonts w:hint="eastAsia"/>
              <w:color w:val="000000" w:themeColor="text1"/>
            </w:rPr>
            <w:t>元</w:t>
          </w:r>
          <w:r>
            <w:rPr>
              <w:rFonts w:hint="eastAsia"/>
              <w:color w:val="000000" w:themeColor="text1"/>
            </w:rPr>
            <w:t>,</w:t>
          </w:r>
          <w:r>
            <w:rPr>
              <w:rFonts w:hint="eastAsia"/>
              <w:color w:val="000000" w:themeColor="text1"/>
            </w:rPr>
            <w:t>同比增长</w:t>
          </w:r>
          <w:r>
            <w:rPr>
              <w:color w:val="000000" w:themeColor="text1"/>
            </w:rPr>
            <w:t>15.64%</w:t>
          </w:r>
          <w:r>
            <w:rPr>
              <w:rFonts w:hint="eastAsia"/>
              <w:color w:val="000000" w:themeColor="text1"/>
            </w:rPr>
            <w:t>；</w:t>
          </w:r>
          <w:r w:rsidRPr="005F1257">
            <w:rPr>
              <w:rFonts w:hint="eastAsia"/>
              <w:color w:val="000000" w:themeColor="text1"/>
            </w:rPr>
            <w:t>实现</w:t>
          </w:r>
          <w:proofErr w:type="gramStart"/>
          <w:r w:rsidR="003109F2">
            <w:rPr>
              <w:rFonts w:hint="eastAsia"/>
              <w:color w:val="000000" w:themeColor="text1"/>
            </w:rPr>
            <w:t>归母净利润</w:t>
          </w:r>
          <w:proofErr w:type="gramEnd"/>
          <w:r w:rsidR="003109F2" w:rsidRPr="003109F2">
            <w:rPr>
              <w:rFonts w:hint="eastAsia"/>
              <w:color w:val="000000" w:themeColor="text1"/>
            </w:rPr>
            <w:t>43,520,285.26</w:t>
          </w:r>
          <w:r w:rsidR="003109F2">
            <w:rPr>
              <w:rFonts w:hint="eastAsia"/>
              <w:color w:val="000000" w:themeColor="text1"/>
            </w:rPr>
            <w:t>元，同比增长</w:t>
          </w:r>
          <w:r w:rsidR="003109F2">
            <w:rPr>
              <w:rFonts w:hint="eastAsia"/>
              <w:color w:val="000000" w:themeColor="text1"/>
            </w:rPr>
            <w:t>3</w:t>
          </w:r>
          <w:r w:rsidR="003109F2">
            <w:rPr>
              <w:color w:val="000000" w:themeColor="text1"/>
            </w:rPr>
            <w:t>1</w:t>
          </w:r>
          <w:r w:rsidR="003109F2">
            <w:rPr>
              <w:rFonts w:hint="eastAsia"/>
              <w:color w:val="000000" w:themeColor="text1"/>
            </w:rPr>
            <w:t>.</w:t>
          </w:r>
          <w:r w:rsidR="003109F2">
            <w:rPr>
              <w:color w:val="000000" w:themeColor="text1"/>
            </w:rPr>
            <w:t>31%</w:t>
          </w:r>
          <w:r w:rsidRPr="005F1257">
            <w:rPr>
              <w:rFonts w:hint="eastAsia"/>
              <w:color w:val="000000" w:themeColor="text1"/>
            </w:rPr>
            <w:t>。</w:t>
          </w:r>
          <w:r>
            <w:rPr>
              <w:rFonts w:hint="eastAsia"/>
              <w:color w:val="000000" w:themeColor="text1"/>
            </w:rPr>
            <w:t>报告期内开展的主要工作有：</w:t>
          </w:r>
        </w:p>
        <w:p w14:paraId="3379140D" w14:textId="77777777" w:rsidR="00625391" w:rsidRDefault="0042027B">
          <w:pPr>
            <w:ind w:firstLineChars="200" w:firstLine="420"/>
            <w:jc w:val="both"/>
            <w:rPr>
              <w:color w:val="000000" w:themeColor="text1"/>
            </w:rPr>
          </w:pPr>
          <w:r>
            <w:rPr>
              <w:rFonts w:hint="eastAsia"/>
              <w:color w:val="000000" w:themeColor="text1"/>
            </w:rPr>
            <w:t>（一）口腔清洁护理用品及湿巾业务</w:t>
          </w:r>
        </w:p>
        <w:p w14:paraId="4702F836" w14:textId="77777777" w:rsidR="00625391" w:rsidRDefault="0042027B">
          <w:pPr>
            <w:ind w:firstLineChars="200" w:firstLine="420"/>
            <w:jc w:val="both"/>
            <w:rPr>
              <w:color w:val="000000" w:themeColor="text1"/>
            </w:rPr>
          </w:pPr>
          <w:r>
            <w:rPr>
              <w:rFonts w:hint="eastAsia"/>
              <w:color w:val="000000" w:themeColor="text1"/>
            </w:rPr>
            <w:t>1.</w:t>
          </w:r>
          <w:r>
            <w:rPr>
              <w:rFonts w:hint="eastAsia"/>
              <w:color w:val="000000" w:themeColor="text1"/>
            </w:rPr>
            <w:t>公司</w:t>
          </w:r>
          <w:r>
            <w:rPr>
              <w:rFonts w:hint="eastAsia"/>
              <w:color w:val="000000" w:themeColor="text1"/>
            </w:rPr>
            <w:t>ODM</w:t>
          </w:r>
          <w:r>
            <w:rPr>
              <w:rFonts w:hint="eastAsia"/>
              <w:color w:val="000000" w:themeColor="text1"/>
            </w:rPr>
            <w:t>与自有品牌业务发展良好</w:t>
          </w:r>
        </w:p>
        <w:p w14:paraId="4EEBBA1F" w14:textId="362FAD7B" w:rsidR="00195338" w:rsidRPr="00195338" w:rsidRDefault="0042027B" w:rsidP="00195338">
          <w:pPr>
            <w:ind w:firstLineChars="200" w:firstLine="420"/>
            <w:jc w:val="both"/>
            <w:rPr>
              <w:color w:val="000000" w:themeColor="text1"/>
            </w:rPr>
          </w:pPr>
          <w:r>
            <w:rPr>
              <w:rFonts w:hint="eastAsia"/>
              <w:color w:val="000000" w:themeColor="text1"/>
            </w:rPr>
            <w:t>报告期内，公司</w:t>
          </w:r>
          <w:r>
            <w:rPr>
              <w:rFonts w:hint="eastAsia"/>
              <w:color w:val="000000" w:themeColor="text1"/>
            </w:rPr>
            <w:t>ODM</w:t>
          </w:r>
          <w:r>
            <w:rPr>
              <w:rFonts w:hint="eastAsia"/>
              <w:color w:val="000000" w:themeColor="text1"/>
            </w:rPr>
            <w:t>业务营收实现稳定增长，重点发力的牙膏产品营收预算超额完成。自有品牌业务</w:t>
          </w:r>
          <w:r w:rsidR="000B1699">
            <w:rPr>
              <w:rFonts w:hint="eastAsia"/>
              <w:color w:val="000000" w:themeColor="text1"/>
            </w:rPr>
            <w:t>实现双位数增长</w:t>
          </w:r>
          <w:r>
            <w:rPr>
              <w:rFonts w:hint="eastAsia"/>
              <w:color w:val="000000" w:themeColor="text1"/>
            </w:rPr>
            <w:t>，</w:t>
          </w:r>
          <w:r w:rsidRPr="005F1257">
            <w:rPr>
              <w:rFonts w:hint="eastAsia"/>
              <w:color w:val="000000" w:themeColor="text1"/>
            </w:rPr>
            <w:t>营收同比提升</w:t>
          </w:r>
          <w:r w:rsidRPr="005F1257">
            <w:rPr>
              <w:rFonts w:hint="eastAsia"/>
              <w:color w:val="000000" w:themeColor="text1"/>
            </w:rPr>
            <w:t>35.89%</w:t>
          </w:r>
          <w:r w:rsidR="006E239C">
            <w:rPr>
              <w:rFonts w:hint="eastAsia"/>
              <w:color w:val="000000" w:themeColor="text1"/>
            </w:rPr>
            <w:t>，</w:t>
          </w:r>
          <w:proofErr w:type="gramStart"/>
          <w:r w:rsidR="000B1699" w:rsidRPr="000B1699">
            <w:rPr>
              <w:rFonts w:hint="eastAsia"/>
              <w:color w:val="000000" w:themeColor="text1"/>
            </w:rPr>
            <w:t>但营收规模</w:t>
          </w:r>
          <w:proofErr w:type="gramEnd"/>
          <w:r w:rsidR="000B1699" w:rsidRPr="000B1699">
            <w:rPr>
              <w:rFonts w:hint="eastAsia"/>
              <w:color w:val="000000" w:themeColor="text1"/>
            </w:rPr>
            <w:t>尚小，在总体业务中占比</w:t>
          </w:r>
          <w:r w:rsidR="0029095E">
            <w:rPr>
              <w:rFonts w:hint="eastAsia"/>
              <w:color w:val="000000" w:themeColor="text1"/>
            </w:rPr>
            <w:t>较低</w:t>
          </w:r>
          <w:r w:rsidR="000B1699" w:rsidRPr="000B1699">
            <w:rPr>
              <w:rFonts w:hint="eastAsia"/>
              <w:color w:val="000000" w:themeColor="text1"/>
            </w:rPr>
            <w:t>，</w:t>
          </w:r>
          <w:r w:rsidR="006E239C">
            <w:rPr>
              <w:rFonts w:hint="eastAsia"/>
              <w:color w:val="000000" w:themeColor="text1"/>
            </w:rPr>
            <w:t>线下业务实现扭亏为盈，库存周转效率大幅改善</w:t>
          </w:r>
          <w:r w:rsidRPr="005F1257">
            <w:rPr>
              <w:rFonts w:hint="eastAsia"/>
              <w:color w:val="000000" w:themeColor="text1"/>
            </w:rPr>
            <w:t>。</w:t>
          </w:r>
        </w:p>
        <w:p w14:paraId="06826F7A" w14:textId="283F9178" w:rsidR="00625391" w:rsidRDefault="0042027B">
          <w:pPr>
            <w:ind w:firstLineChars="200" w:firstLine="420"/>
            <w:jc w:val="both"/>
            <w:rPr>
              <w:color w:val="000000" w:themeColor="text1"/>
            </w:rPr>
          </w:pPr>
          <w:r>
            <w:rPr>
              <w:rFonts w:hint="eastAsia"/>
              <w:color w:val="000000" w:themeColor="text1"/>
            </w:rPr>
            <w:t>2.</w:t>
          </w:r>
          <w:r w:rsidR="006E239C">
            <w:rPr>
              <w:rFonts w:hint="eastAsia"/>
              <w:color w:val="000000" w:themeColor="text1"/>
            </w:rPr>
            <w:t>研发持续创新与</w:t>
          </w:r>
          <w:r w:rsidR="006E239C">
            <w:rPr>
              <w:rFonts w:hint="eastAsia"/>
              <w:color w:val="000000" w:themeColor="text1"/>
            </w:rPr>
            <w:t>I</w:t>
          </w:r>
          <w:r w:rsidR="006E239C">
            <w:rPr>
              <w:color w:val="000000" w:themeColor="text1"/>
            </w:rPr>
            <w:t>PD</w:t>
          </w:r>
          <w:r w:rsidR="006E239C">
            <w:rPr>
              <w:rFonts w:hint="eastAsia"/>
              <w:color w:val="000000" w:themeColor="text1"/>
            </w:rPr>
            <w:t>流程建设</w:t>
          </w:r>
        </w:p>
        <w:p w14:paraId="1090F386" w14:textId="6ED4FC03" w:rsidR="006E239C" w:rsidRPr="006E239C" w:rsidRDefault="0042027B" w:rsidP="006E239C">
          <w:pPr>
            <w:ind w:firstLineChars="200" w:firstLine="420"/>
            <w:jc w:val="both"/>
            <w:rPr>
              <w:color w:val="000000" w:themeColor="text1"/>
            </w:rPr>
          </w:pPr>
          <w:r>
            <w:rPr>
              <w:rFonts w:hint="eastAsia"/>
              <w:color w:val="000000" w:themeColor="text1"/>
            </w:rPr>
            <w:t>报告期内，</w:t>
          </w:r>
          <w:r w:rsidR="006E239C">
            <w:rPr>
              <w:rFonts w:asciiTheme="minorEastAsia" w:eastAsiaTheme="minorEastAsia" w:hAnsiTheme="minorEastAsia" w:hint="eastAsia"/>
            </w:rPr>
            <w:t>公司</w:t>
          </w:r>
          <w:r w:rsidR="006A1B0C">
            <w:rPr>
              <w:rFonts w:asciiTheme="minorEastAsia" w:eastAsiaTheme="minorEastAsia" w:hAnsiTheme="minorEastAsia" w:hint="eastAsia"/>
            </w:rPr>
            <w:t>在口腔护理及湿巾</w:t>
          </w:r>
          <w:r w:rsidR="006E239C" w:rsidRPr="00DB11BC">
            <w:rPr>
              <w:rFonts w:asciiTheme="minorEastAsia" w:eastAsiaTheme="minorEastAsia" w:hAnsiTheme="minorEastAsia"/>
            </w:rPr>
            <w:t>研发领域持续强化创新能力，截至</w:t>
          </w:r>
          <w:r w:rsidR="006E239C">
            <w:rPr>
              <w:rFonts w:asciiTheme="minorEastAsia" w:eastAsiaTheme="minorEastAsia" w:hAnsiTheme="minorEastAsia"/>
            </w:rPr>
            <w:t>2025</w:t>
          </w:r>
          <w:r w:rsidR="006E239C">
            <w:rPr>
              <w:rFonts w:asciiTheme="minorEastAsia" w:eastAsiaTheme="minorEastAsia" w:hAnsiTheme="minorEastAsia" w:hint="eastAsia"/>
            </w:rPr>
            <w:t>年6月3</w:t>
          </w:r>
          <w:r w:rsidR="006E239C">
            <w:rPr>
              <w:rFonts w:asciiTheme="minorEastAsia" w:eastAsiaTheme="minorEastAsia" w:hAnsiTheme="minorEastAsia"/>
            </w:rPr>
            <w:t>0</w:t>
          </w:r>
          <w:r w:rsidR="006E239C">
            <w:rPr>
              <w:rFonts w:asciiTheme="minorEastAsia" w:eastAsiaTheme="minorEastAsia" w:hAnsiTheme="minorEastAsia" w:hint="eastAsia"/>
            </w:rPr>
            <w:t>日</w:t>
          </w:r>
          <w:r w:rsidR="006E239C" w:rsidRPr="00DB11BC">
            <w:rPr>
              <w:rFonts w:asciiTheme="minorEastAsia" w:eastAsiaTheme="minorEastAsia" w:hAnsiTheme="minorEastAsia"/>
            </w:rPr>
            <w:t>累计拥有发明专利、实用新型</w:t>
          </w:r>
          <w:r w:rsidR="006E239C">
            <w:rPr>
              <w:rFonts w:asciiTheme="minorEastAsia" w:eastAsiaTheme="minorEastAsia" w:hAnsiTheme="minorEastAsia" w:hint="eastAsia"/>
            </w:rPr>
            <w:t>专利</w:t>
          </w:r>
          <w:r w:rsidR="006E239C" w:rsidRPr="00DB11BC">
            <w:rPr>
              <w:rFonts w:asciiTheme="minorEastAsia" w:eastAsiaTheme="minorEastAsia" w:hAnsiTheme="minorEastAsia"/>
            </w:rPr>
            <w:t>及外观</w:t>
          </w:r>
          <w:r w:rsidR="006E239C">
            <w:rPr>
              <w:rFonts w:asciiTheme="minorEastAsia" w:eastAsiaTheme="minorEastAsia" w:hAnsiTheme="minorEastAsia" w:hint="eastAsia"/>
            </w:rPr>
            <w:t>设计</w:t>
          </w:r>
          <w:r w:rsidR="006E239C" w:rsidRPr="00DB11BC">
            <w:rPr>
              <w:rFonts w:asciiTheme="minorEastAsia" w:eastAsiaTheme="minorEastAsia" w:hAnsiTheme="minorEastAsia"/>
            </w:rPr>
            <w:t>专利</w:t>
          </w:r>
          <w:r w:rsidR="006E239C">
            <w:rPr>
              <w:rFonts w:asciiTheme="minorEastAsia" w:eastAsiaTheme="minorEastAsia" w:hAnsiTheme="minorEastAsia"/>
            </w:rPr>
            <w:t>35</w:t>
          </w:r>
          <w:r w:rsidR="006E239C" w:rsidRPr="00DB11BC">
            <w:rPr>
              <w:rFonts w:asciiTheme="minorEastAsia" w:eastAsiaTheme="minorEastAsia" w:hAnsiTheme="minorEastAsia"/>
            </w:rPr>
            <w:t>0</w:t>
          </w:r>
          <w:r w:rsidR="006E239C">
            <w:rPr>
              <w:rFonts w:asciiTheme="minorEastAsia" w:eastAsiaTheme="minorEastAsia" w:hAnsiTheme="minorEastAsia"/>
            </w:rPr>
            <w:t>项</w:t>
          </w:r>
          <w:r w:rsidR="006E239C">
            <w:rPr>
              <w:rFonts w:asciiTheme="minorEastAsia" w:eastAsiaTheme="minorEastAsia" w:hAnsiTheme="minorEastAsia" w:hint="eastAsia"/>
            </w:rPr>
            <w:t>，</w:t>
          </w:r>
          <w:r w:rsidR="006E239C">
            <w:rPr>
              <w:rFonts w:asciiTheme="minorEastAsia" w:eastAsiaTheme="minorEastAsia" w:hAnsiTheme="minorEastAsia"/>
            </w:rPr>
            <w:t>并斩获</w:t>
          </w:r>
          <w:r w:rsidR="006E239C">
            <w:t>国际设计大赛</w:t>
          </w:r>
          <w:r w:rsidR="006E239C">
            <w:t>IF</w:t>
          </w:r>
          <w:r w:rsidR="006E239C">
            <w:t>设计奖及意大利</w:t>
          </w:r>
          <w:r w:rsidR="006E239C">
            <w:t>A</w:t>
          </w:r>
          <w:r w:rsidR="006E239C">
            <w:t>奖</w:t>
          </w:r>
          <w:r w:rsidR="006E239C">
            <w:rPr>
              <w:rFonts w:asciiTheme="minorEastAsia" w:eastAsiaTheme="minorEastAsia" w:hAnsiTheme="minorEastAsia" w:hint="eastAsia"/>
            </w:rPr>
            <w:t>。同时，</w:t>
          </w:r>
          <w:r w:rsidR="006E239C">
            <w:rPr>
              <w:rFonts w:hint="eastAsia"/>
              <w:color w:val="000000" w:themeColor="text1"/>
            </w:rPr>
            <w:t>公司成功启动</w:t>
          </w:r>
          <w:r w:rsidR="006E239C">
            <w:rPr>
              <w:rFonts w:hint="eastAsia"/>
              <w:color w:val="000000" w:themeColor="text1"/>
            </w:rPr>
            <w:t>PLM</w:t>
          </w:r>
          <w:r w:rsidR="006E239C">
            <w:rPr>
              <w:rFonts w:hint="eastAsia"/>
              <w:color w:val="000000" w:themeColor="text1"/>
            </w:rPr>
            <w:t>（产品生命周期管理）信息化项目，基于</w:t>
          </w:r>
          <w:r w:rsidR="006E239C">
            <w:rPr>
              <w:rFonts w:hint="eastAsia"/>
              <w:color w:val="000000" w:themeColor="text1"/>
            </w:rPr>
            <w:t>IPD</w:t>
          </w:r>
          <w:r w:rsidR="006E239C">
            <w:rPr>
              <w:rFonts w:hint="eastAsia"/>
              <w:color w:val="000000" w:themeColor="text1"/>
            </w:rPr>
            <w:t>（集成产品开发）业务流程，系统梳理现有流程堵点并规划未来业务蓝图，助力新产品开发上市管理的标准化、系统化与平台化的实现，以高效项目管理支撑多项目并行开发，确保新产品按期上市。</w:t>
          </w:r>
        </w:p>
        <w:p w14:paraId="454D5956" w14:textId="77777777" w:rsidR="00625391" w:rsidRDefault="0042027B">
          <w:pPr>
            <w:ind w:firstLineChars="200" w:firstLine="420"/>
            <w:jc w:val="both"/>
            <w:rPr>
              <w:color w:val="000000" w:themeColor="text1"/>
            </w:rPr>
          </w:pPr>
          <w:r>
            <w:rPr>
              <w:rFonts w:hint="eastAsia"/>
              <w:color w:val="000000" w:themeColor="text1"/>
            </w:rPr>
            <w:t>3.</w:t>
          </w:r>
          <w:r>
            <w:rPr>
              <w:rFonts w:hint="eastAsia"/>
              <w:color w:val="000000" w:themeColor="text1"/>
            </w:rPr>
            <w:t>质量管理工作成效显著</w:t>
          </w:r>
        </w:p>
        <w:p w14:paraId="436919B9" w14:textId="5E1F1C93" w:rsidR="00625391" w:rsidRDefault="0042027B">
          <w:pPr>
            <w:ind w:firstLineChars="200" w:firstLine="420"/>
            <w:jc w:val="both"/>
            <w:rPr>
              <w:color w:val="000000" w:themeColor="text1"/>
            </w:rPr>
          </w:pPr>
          <w:r>
            <w:rPr>
              <w:rFonts w:hint="eastAsia"/>
              <w:color w:val="000000" w:themeColor="text1"/>
            </w:rPr>
            <w:lastRenderedPageBreak/>
            <w:t>报告期内，通过系统化质量管控，主要</w:t>
          </w:r>
          <w:proofErr w:type="gramStart"/>
          <w:r>
            <w:rPr>
              <w:rFonts w:hint="eastAsia"/>
              <w:color w:val="000000" w:themeColor="text1"/>
            </w:rPr>
            <w:t>产品客诉</w:t>
          </w:r>
          <w:proofErr w:type="gramEnd"/>
          <w:r>
            <w:rPr>
              <w:rFonts w:hint="eastAsia"/>
              <w:color w:val="000000" w:themeColor="text1"/>
            </w:rPr>
            <w:t>PPM</w:t>
          </w:r>
          <w:r>
            <w:rPr>
              <w:rFonts w:hint="eastAsia"/>
              <w:color w:val="000000" w:themeColor="text1"/>
            </w:rPr>
            <w:t>值同比降低</w:t>
          </w:r>
          <w:r>
            <w:rPr>
              <w:rFonts w:hint="eastAsia"/>
              <w:color w:val="000000" w:themeColor="text1"/>
            </w:rPr>
            <w:t>40%</w:t>
          </w:r>
          <w:r>
            <w:rPr>
              <w:rFonts w:hint="eastAsia"/>
              <w:color w:val="000000" w:themeColor="text1"/>
            </w:rPr>
            <w:t>，客户满意度稳步提升；优化组织架构夯实中层管理力量，团队执行效率显著提高；顺利通过牙膏行业头部客户审核，为业务拓展奠定基础。此外，通过质量比拼、</w:t>
          </w:r>
          <w:r>
            <w:rPr>
              <w:rFonts w:hint="eastAsia"/>
              <w:color w:val="000000" w:themeColor="text1"/>
            </w:rPr>
            <w:t>LPA</w:t>
          </w:r>
          <w:r>
            <w:rPr>
              <w:rFonts w:hint="eastAsia"/>
              <w:color w:val="000000" w:themeColor="text1"/>
            </w:rPr>
            <w:t>审核等举措，全员质量意识增强，预防为主的质量文化逐步形成。</w:t>
          </w:r>
        </w:p>
        <w:p w14:paraId="0EA79743" w14:textId="01E351B1" w:rsidR="000626D9" w:rsidRDefault="000626D9" w:rsidP="000626D9">
          <w:pPr>
            <w:ind w:firstLineChars="200" w:firstLine="420"/>
            <w:jc w:val="both"/>
            <w:rPr>
              <w:rFonts w:asciiTheme="minorEastAsia" w:eastAsiaTheme="minorEastAsia" w:hAnsiTheme="minorEastAsia"/>
            </w:rPr>
          </w:pPr>
          <w:r>
            <w:rPr>
              <w:rFonts w:asciiTheme="minorEastAsia" w:eastAsiaTheme="minorEastAsia" w:hAnsiTheme="minorEastAsia"/>
            </w:rPr>
            <w:t>4</w:t>
          </w:r>
          <w:r>
            <w:rPr>
              <w:rFonts w:asciiTheme="minorEastAsia" w:eastAsiaTheme="minorEastAsia" w:hAnsiTheme="minorEastAsia" w:hint="eastAsia"/>
            </w:rPr>
            <w:t>.</w:t>
          </w:r>
          <w:r w:rsidRPr="002A0415">
            <w:rPr>
              <w:rFonts w:asciiTheme="minorEastAsia" w:eastAsiaTheme="minorEastAsia" w:hAnsiTheme="minorEastAsia" w:hint="eastAsia"/>
            </w:rPr>
            <w:t>智能制造与生产效能提升</w:t>
          </w:r>
        </w:p>
        <w:p w14:paraId="3A88A91D" w14:textId="06CC9F92" w:rsidR="000626D9" w:rsidRPr="000626D9" w:rsidRDefault="00452887" w:rsidP="000626D9">
          <w:pPr>
            <w:ind w:firstLineChars="200" w:firstLine="420"/>
            <w:jc w:val="both"/>
            <w:rPr>
              <w:rFonts w:asciiTheme="minorEastAsia" w:eastAsiaTheme="minorEastAsia" w:hAnsiTheme="minorEastAsia"/>
            </w:rPr>
          </w:pPr>
          <w:r>
            <w:rPr>
              <w:rFonts w:asciiTheme="minorEastAsia" w:eastAsiaTheme="minorEastAsia" w:hAnsiTheme="minorEastAsia" w:hint="eastAsia"/>
            </w:rPr>
            <w:t>报告期内，</w:t>
          </w:r>
          <w:r w:rsidR="000626D9">
            <w:rPr>
              <w:rFonts w:asciiTheme="minorEastAsia" w:eastAsiaTheme="minorEastAsia" w:hAnsiTheme="minorEastAsia" w:hint="eastAsia"/>
            </w:rPr>
            <w:t>制造中心聚焦智能化转型，努力推进降本增效，</w:t>
          </w:r>
          <w:r w:rsidR="000626D9" w:rsidRPr="002A0415">
            <w:rPr>
              <w:rFonts w:asciiTheme="minorEastAsia" w:eastAsiaTheme="minorEastAsia" w:hAnsiTheme="minorEastAsia" w:hint="eastAsia"/>
            </w:rPr>
            <w:t>通过</w:t>
          </w:r>
          <w:r w:rsidR="000626D9" w:rsidRPr="002A0415">
            <w:rPr>
              <w:rFonts w:asciiTheme="minorEastAsia" w:eastAsiaTheme="minorEastAsia" w:hAnsiTheme="minorEastAsia"/>
            </w:rPr>
            <w:t>MES</w:t>
          </w:r>
          <w:r w:rsidR="000626D9">
            <w:rPr>
              <w:rFonts w:asciiTheme="minorEastAsia" w:eastAsiaTheme="minorEastAsia" w:hAnsiTheme="minorEastAsia" w:hint="eastAsia"/>
            </w:rPr>
            <w:t>、</w:t>
          </w:r>
          <w:r w:rsidR="000626D9" w:rsidRPr="002A0415">
            <w:rPr>
              <w:rFonts w:asciiTheme="minorEastAsia" w:eastAsiaTheme="minorEastAsia" w:hAnsiTheme="minorEastAsia"/>
            </w:rPr>
            <w:t>SAP系统集成实现生产计划动态优化、工艺质量精准管控及能耗数据可视化</w:t>
          </w:r>
          <w:r w:rsidR="000626D9">
            <w:rPr>
              <w:rFonts w:asciiTheme="minorEastAsia" w:eastAsiaTheme="minorEastAsia" w:hAnsiTheme="minorEastAsia" w:hint="eastAsia"/>
            </w:rPr>
            <w:t>。依托产能规划创新与半成品平衡管理，</w:t>
          </w:r>
          <w:r w:rsidR="000626D9" w:rsidRPr="002A0415">
            <w:rPr>
              <w:rFonts w:asciiTheme="minorEastAsia" w:eastAsiaTheme="minorEastAsia" w:hAnsiTheme="minorEastAsia" w:hint="eastAsia"/>
            </w:rPr>
            <w:t>所有产品线准期交付率稳定维持在</w:t>
          </w:r>
          <w:r w:rsidR="000626D9" w:rsidRPr="002A0415">
            <w:rPr>
              <w:rFonts w:asciiTheme="minorEastAsia" w:eastAsiaTheme="minorEastAsia" w:hAnsiTheme="minorEastAsia"/>
            </w:rPr>
            <w:t>96%</w:t>
          </w:r>
          <w:r w:rsidR="000626D9">
            <w:rPr>
              <w:rFonts w:asciiTheme="minorEastAsia" w:eastAsiaTheme="minorEastAsia" w:hAnsiTheme="minorEastAsia" w:hint="eastAsia"/>
            </w:rPr>
            <w:t>左右</w:t>
          </w:r>
          <w:r w:rsidR="000626D9" w:rsidRPr="002A0415">
            <w:rPr>
              <w:rFonts w:asciiTheme="minorEastAsia" w:eastAsiaTheme="minorEastAsia" w:hAnsiTheme="minorEastAsia"/>
            </w:rPr>
            <w:t>。</w:t>
          </w:r>
          <w:r w:rsidR="000626D9" w:rsidRPr="000626D9">
            <w:rPr>
              <w:rFonts w:asciiTheme="minorEastAsia" w:eastAsiaTheme="minorEastAsia" w:hAnsiTheme="minorEastAsia" w:hint="eastAsia"/>
            </w:rPr>
            <w:t>通过工艺技术优化，设备及模具技术革新，节能降耗项目实施，自动化项目导入，建立精益生产体系，构建成本竞争力</w:t>
          </w:r>
          <w:r w:rsidR="000626D9">
            <w:rPr>
              <w:rFonts w:asciiTheme="minorEastAsia" w:eastAsiaTheme="minorEastAsia" w:hAnsiTheme="minorEastAsia" w:hint="eastAsia"/>
            </w:rPr>
            <w:t>。</w:t>
          </w:r>
        </w:p>
        <w:p w14:paraId="320CB41C" w14:textId="4C9EA6F4" w:rsidR="00625391" w:rsidRDefault="000626D9">
          <w:pPr>
            <w:ind w:firstLineChars="200" w:firstLine="420"/>
            <w:jc w:val="both"/>
            <w:rPr>
              <w:color w:val="000000" w:themeColor="text1"/>
            </w:rPr>
          </w:pPr>
          <w:r>
            <w:rPr>
              <w:color w:val="000000" w:themeColor="text1"/>
            </w:rPr>
            <w:t>5</w:t>
          </w:r>
          <w:r w:rsidR="0042027B">
            <w:rPr>
              <w:rFonts w:hint="eastAsia"/>
              <w:color w:val="000000" w:themeColor="text1"/>
            </w:rPr>
            <w:t>.</w:t>
          </w:r>
          <w:r w:rsidR="0042027B">
            <w:rPr>
              <w:rFonts w:hint="eastAsia"/>
              <w:color w:val="000000" w:themeColor="text1"/>
            </w:rPr>
            <w:t>持续推进人才结构优化与组织效能提升</w:t>
          </w:r>
        </w:p>
        <w:p w14:paraId="2C667136" w14:textId="6A982BE2" w:rsidR="00625391" w:rsidRDefault="0042027B">
          <w:pPr>
            <w:ind w:firstLineChars="200" w:firstLine="420"/>
            <w:jc w:val="both"/>
            <w:rPr>
              <w:color w:val="000000" w:themeColor="text1"/>
            </w:rPr>
          </w:pPr>
          <w:r>
            <w:rPr>
              <w:rFonts w:hint="eastAsia"/>
              <w:color w:val="000000" w:themeColor="text1"/>
            </w:rPr>
            <w:t>报告期内，人力资源中心在人才配置方面，聚焦新市场、新技术、新工艺领域，成功引进一批战略型人才，并通过绩效管理优化及应届生培养项目，进一步夯实了管理及</w:t>
          </w:r>
          <w:proofErr w:type="gramStart"/>
          <w:r>
            <w:rPr>
              <w:rFonts w:hint="eastAsia"/>
              <w:color w:val="000000" w:themeColor="text1"/>
            </w:rPr>
            <w:t>专业双</w:t>
          </w:r>
          <w:proofErr w:type="gramEnd"/>
          <w:r>
            <w:rPr>
              <w:rFonts w:hint="eastAsia"/>
              <w:color w:val="000000" w:themeColor="text1"/>
            </w:rPr>
            <w:t>通道人才梯队建设；在干部管理方面，通过精准引进与系统化转身支持，实现了干部队伍的任命过渡与能力升级；在人</w:t>
          </w:r>
          <w:proofErr w:type="gramStart"/>
          <w:r>
            <w:rPr>
              <w:rFonts w:hint="eastAsia"/>
              <w:color w:val="000000" w:themeColor="text1"/>
            </w:rPr>
            <w:t>效</w:t>
          </w:r>
          <w:proofErr w:type="gramEnd"/>
          <w:r>
            <w:rPr>
              <w:rFonts w:hint="eastAsia"/>
              <w:color w:val="000000" w:themeColor="text1"/>
            </w:rPr>
            <w:t>提升方面，通过绩效激励、编制优化及流失率改善等举措，直接人工成本率同比下降。此外，全面赋能控股子公司善恩康人力资源体系升级，推动绩效管理、薪酬及组织运作机制落地，助力其管理效能提升。</w:t>
          </w:r>
        </w:p>
        <w:p w14:paraId="7111F2B1" w14:textId="77777777" w:rsidR="00625391" w:rsidRDefault="0042027B">
          <w:pPr>
            <w:ind w:firstLineChars="200" w:firstLine="420"/>
            <w:jc w:val="both"/>
            <w:rPr>
              <w:color w:val="000000" w:themeColor="text1"/>
            </w:rPr>
          </w:pPr>
          <w:r>
            <w:rPr>
              <w:rFonts w:hint="eastAsia"/>
              <w:color w:val="000000" w:themeColor="text1"/>
            </w:rPr>
            <w:t>（二）益生菌制品业务</w:t>
          </w:r>
        </w:p>
        <w:p w14:paraId="5898547B" w14:textId="77777777" w:rsidR="00625391" w:rsidRDefault="0042027B">
          <w:pPr>
            <w:ind w:firstLineChars="200" w:firstLine="420"/>
            <w:jc w:val="both"/>
            <w:rPr>
              <w:color w:val="000000" w:themeColor="text1"/>
            </w:rPr>
          </w:pPr>
          <w:bookmarkStart w:id="34" w:name="OLE_LINK5"/>
          <w:bookmarkStart w:id="35" w:name="OLE_LINK7"/>
          <w:r>
            <w:rPr>
              <w:rFonts w:hint="eastAsia"/>
              <w:color w:val="000000" w:themeColor="text1"/>
            </w:rPr>
            <w:t>1.</w:t>
          </w:r>
          <w:r>
            <w:rPr>
              <w:rFonts w:hint="eastAsia"/>
              <w:color w:val="000000" w:themeColor="text1"/>
            </w:rPr>
            <w:t>研发及技术突破</w:t>
          </w:r>
        </w:p>
        <w:p w14:paraId="66EDC6FA" w14:textId="77777777" w:rsidR="00625391" w:rsidRDefault="0042027B">
          <w:pPr>
            <w:ind w:firstLineChars="200" w:firstLine="420"/>
            <w:jc w:val="both"/>
            <w:rPr>
              <w:color w:val="000000" w:themeColor="text1"/>
            </w:rPr>
          </w:pPr>
          <w:r>
            <w:rPr>
              <w:rFonts w:hint="eastAsia"/>
              <w:color w:val="000000" w:themeColor="text1"/>
            </w:rPr>
            <w:t>在菌种开发与功能验证方面，通过持续建设菌种资源库，新增双歧杆菌、</w:t>
          </w:r>
          <w:r>
            <w:rPr>
              <w:rFonts w:hint="eastAsia"/>
              <w:color w:val="000000" w:themeColor="text1"/>
            </w:rPr>
            <w:t>AKK</w:t>
          </w:r>
          <w:r>
            <w:rPr>
              <w:rFonts w:hint="eastAsia"/>
              <w:color w:val="000000" w:themeColor="text1"/>
            </w:rPr>
            <w:t>菌、拟杆菌等核心菌株五百余株，保障菌株适用性。同步强化知识产权布局，报告期内获得</w:t>
          </w:r>
          <w:r>
            <w:rPr>
              <w:rFonts w:hint="eastAsia"/>
              <w:color w:val="000000" w:themeColor="text1"/>
            </w:rPr>
            <w:t>16</w:t>
          </w:r>
          <w:r>
            <w:rPr>
              <w:rFonts w:hint="eastAsia"/>
              <w:color w:val="000000" w:themeColor="text1"/>
            </w:rPr>
            <w:t>项中国发明专利授权，完成</w:t>
          </w:r>
          <w:r>
            <w:rPr>
              <w:rFonts w:hint="eastAsia"/>
              <w:color w:val="000000" w:themeColor="text1"/>
            </w:rPr>
            <w:t>AKK</w:t>
          </w:r>
          <w:r>
            <w:rPr>
              <w:rFonts w:hint="eastAsia"/>
              <w:color w:val="000000" w:themeColor="text1"/>
            </w:rPr>
            <w:t>活菌美国</w:t>
          </w:r>
          <w:r>
            <w:rPr>
              <w:rFonts w:hint="eastAsia"/>
              <w:color w:val="000000" w:themeColor="text1"/>
            </w:rPr>
            <w:t>Self-affirmed GRAS</w:t>
          </w:r>
          <w:r>
            <w:rPr>
              <w:rFonts w:hint="eastAsia"/>
              <w:color w:val="000000" w:themeColor="text1"/>
            </w:rPr>
            <w:t>认证，参与发表</w:t>
          </w:r>
          <w:r>
            <w:rPr>
              <w:rFonts w:hint="eastAsia"/>
              <w:color w:val="000000" w:themeColor="text1"/>
            </w:rPr>
            <w:t>5</w:t>
          </w:r>
          <w:r>
            <w:rPr>
              <w:rFonts w:hint="eastAsia"/>
              <w:color w:val="000000" w:themeColor="text1"/>
            </w:rPr>
            <w:t>篇</w:t>
          </w:r>
          <w:r>
            <w:rPr>
              <w:rFonts w:hint="eastAsia"/>
              <w:color w:val="000000" w:themeColor="text1"/>
            </w:rPr>
            <w:t>SCI</w:t>
          </w:r>
          <w:r>
            <w:rPr>
              <w:rFonts w:hint="eastAsia"/>
              <w:color w:val="000000" w:themeColor="text1"/>
            </w:rPr>
            <w:t>论文，提升技术壁垒与国际认可度。临床研究领域完成</w:t>
          </w:r>
          <w:r>
            <w:rPr>
              <w:rFonts w:hint="eastAsia"/>
              <w:color w:val="000000" w:themeColor="text1"/>
            </w:rPr>
            <w:t>3</w:t>
          </w:r>
          <w:r>
            <w:rPr>
              <w:rFonts w:hint="eastAsia"/>
              <w:color w:val="000000" w:themeColor="text1"/>
            </w:rPr>
            <w:t>项委外临床研究，强化产品科学背书。</w:t>
          </w:r>
        </w:p>
        <w:p w14:paraId="4AF74BEC" w14:textId="77777777" w:rsidR="00625391" w:rsidRDefault="0042027B">
          <w:pPr>
            <w:ind w:firstLineChars="200" w:firstLine="420"/>
            <w:jc w:val="both"/>
            <w:rPr>
              <w:color w:val="000000" w:themeColor="text1"/>
            </w:rPr>
          </w:pPr>
          <w:r>
            <w:rPr>
              <w:rFonts w:hint="eastAsia"/>
              <w:color w:val="000000" w:themeColor="text1"/>
            </w:rPr>
            <w:t>在产品开发与工艺优化方面，开发多款颗粒剂配方，配方开发能力显著提升。对于动物双歧杆菌、植物乳杆菌、嗜酸乳杆菌等菌株的工艺开发都取得了较大突破。平均冻干粉规格较去年同期显著提升。并优化了冻干技术，大幅度提高了冻干效率，降低了冻干成本。</w:t>
          </w:r>
        </w:p>
        <w:p w14:paraId="0C28742E" w14:textId="77777777" w:rsidR="00625391" w:rsidRDefault="0042027B">
          <w:pPr>
            <w:ind w:firstLineChars="200" w:firstLine="420"/>
            <w:jc w:val="both"/>
            <w:rPr>
              <w:color w:val="000000" w:themeColor="text1"/>
            </w:rPr>
          </w:pPr>
          <w:r>
            <w:rPr>
              <w:rFonts w:hint="eastAsia"/>
              <w:color w:val="000000" w:themeColor="text1"/>
            </w:rPr>
            <w:t>2.</w:t>
          </w:r>
          <w:r>
            <w:rPr>
              <w:rFonts w:hint="eastAsia"/>
              <w:color w:val="000000" w:themeColor="text1"/>
            </w:rPr>
            <w:t>生产与运营管理</w:t>
          </w:r>
        </w:p>
        <w:p w14:paraId="06FDBB37" w14:textId="77777777" w:rsidR="00625391" w:rsidRDefault="0042027B">
          <w:pPr>
            <w:ind w:firstLineChars="200" w:firstLine="420"/>
            <w:jc w:val="both"/>
            <w:rPr>
              <w:color w:val="000000" w:themeColor="text1"/>
            </w:rPr>
          </w:pPr>
          <w:r>
            <w:rPr>
              <w:rFonts w:hint="eastAsia"/>
              <w:color w:val="000000" w:themeColor="text1"/>
            </w:rPr>
            <w:t>通过供应链优化实现降本增效，报告期内采购成本同比下降。在严格的质量体系管控下，原辅料到货合格率、包材合格率优化提升，报告期内未发生重大质量事故，保障了生产稳定性。在产能与交付方面，菌粉年产量和制剂订单达成率持续提升，平均交付周期缩短，响应能力持续增强。</w:t>
          </w:r>
        </w:p>
        <w:p w14:paraId="4F03F0CA" w14:textId="77777777" w:rsidR="00625391" w:rsidRDefault="0042027B">
          <w:pPr>
            <w:ind w:firstLineChars="200" w:firstLine="420"/>
            <w:jc w:val="both"/>
            <w:rPr>
              <w:color w:val="000000" w:themeColor="text1"/>
            </w:rPr>
          </w:pPr>
          <w:r>
            <w:rPr>
              <w:rFonts w:hint="eastAsia"/>
              <w:color w:val="000000" w:themeColor="text1"/>
            </w:rPr>
            <w:t>3.</w:t>
          </w:r>
          <w:r>
            <w:rPr>
              <w:rFonts w:hint="eastAsia"/>
              <w:color w:val="000000" w:themeColor="text1"/>
            </w:rPr>
            <w:t>市场推广与品牌建设</w:t>
          </w:r>
        </w:p>
        <w:p w14:paraId="65395DFB" w14:textId="77777777" w:rsidR="00625391" w:rsidRDefault="0042027B">
          <w:pPr>
            <w:ind w:firstLineChars="200" w:firstLine="420"/>
            <w:jc w:val="both"/>
            <w:rPr>
              <w:color w:val="000000" w:themeColor="text1"/>
            </w:rPr>
          </w:pPr>
          <w:r>
            <w:rPr>
              <w:rFonts w:hint="eastAsia"/>
              <w:color w:val="000000" w:themeColor="text1"/>
            </w:rPr>
            <w:t>通过积极参与食品添加剂展等</w:t>
          </w:r>
          <w:r>
            <w:rPr>
              <w:rFonts w:hint="eastAsia"/>
              <w:color w:val="000000" w:themeColor="text1"/>
            </w:rPr>
            <w:t>9</w:t>
          </w:r>
          <w:r>
            <w:rPr>
              <w:rFonts w:hint="eastAsia"/>
              <w:color w:val="000000" w:themeColor="text1"/>
            </w:rPr>
            <w:t>场国内展会及西班牙</w:t>
          </w:r>
          <w:r>
            <w:rPr>
              <w:rFonts w:hint="eastAsia"/>
              <w:color w:val="000000" w:themeColor="text1"/>
            </w:rPr>
            <w:t>Vitafoods</w:t>
          </w:r>
          <w:r>
            <w:rPr>
              <w:rFonts w:hint="eastAsia"/>
              <w:color w:val="000000" w:themeColor="text1"/>
            </w:rPr>
            <w:t>等</w:t>
          </w:r>
          <w:r>
            <w:rPr>
              <w:rFonts w:hint="eastAsia"/>
              <w:color w:val="000000" w:themeColor="text1"/>
            </w:rPr>
            <w:t>2</w:t>
          </w:r>
          <w:r>
            <w:rPr>
              <w:rFonts w:hint="eastAsia"/>
              <w:color w:val="000000" w:themeColor="text1"/>
            </w:rPr>
            <w:t>场国际展会，扩大行业曝光度。品牌建设成果突出，在中国肠道大会斩获“</w:t>
          </w:r>
          <w:r>
            <w:rPr>
              <w:rFonts w:hint="eastAsia"/>
              <w:color w:val="000000" w:themeColor="text1"/>
            </w:rPr>
            <w:t>2023-2025 </w:t>
          </w:r>
          <w:r>
            <w:rPr>
              <w:rFonts w:hint="eastAsia"/>
              <w:color w:val="000000" w:themeColor="text1"/>
            </w:rPr>
            <w:t>益生菌实力企业”等</w:t>
          </w:r>
          <w:r>
            <w:rPr>
              <w:rFonts w:hint="eastAsia"/>
              <w:color w:val="000000" w:themeColor="text1"/>
            </w:rPr>
            <w:t>4</w:t>
          </w:r>
          <w:r>
            <w:rPr>
              <w:rFonts w:hint="eastAsia"/>
              <w:color w:val="000000" w:themeColor="text1"/>
            </w:rPr>
            <w:t>项行业奖项。报告期内发布</w:t>
          </w:r>
          <w:r>
            <w:rPr>
              <w:rFonts w:hint="eastAsia"/>
              <w:color w:val="000000" w:themeColor="text1"/>
            </w:rPr>
            <w:t>20</w:t>
          </w:r>
          <w:r>
            <w:rPr>
              <w:rFonts w:hint="eastAsia"/>
              <w:color w:val="000000" w:themeColor="text1"/>
            </w:rPr>
            <w:t>篇公众号推文精准触达用户，在</w:t>
          </w:r>
          <w:r>
            <w:rPr>
              <w:rFonts w:hint="eastAsia"/>
              <w:color w:val="000000" w:themeColor="text1"/>
            </w:rPr>
            <w:t>A</w:t>
          </w:r>
          <w:r>
            <w:rPr>
              <w:color w:val="000000" w:themeColor="text1"/>
            </w:rPr>
            <w:t>KK</w:t>
          </w:r>
          <w:r>
            <w:rPr>
              <w:rFonts w:hint="eastAsia"/>
              <w:color w:val="000000" w:themeColor="text1"/>
            </w:rPr>
            <w:t>菌方面，发布《</w:t>
          </w:r>
          <w:r>
            <w:rPr>
              <w:rFonts w:hint="eastAsia"/>
              <w:color w:val="000000" w:themeColor="text1"/>
            </w:rPr>
            <w:t>2025AKK</w:t>
          </w:r>
          <w:r>
            <w:rPr>
              <w:rFonts w:hint="eastAsia"/>
              <w:color w:val="000000" w:themeColor="text1"/>
            </w:rPr>
            <w:t>菌学术白皮书——下一代微生物疗法的精准解码》、《</w:t>
          </w:r>
          <w:r>
            <w:rPr>
              <w:rFonts w:hint="eastAsia"/>
              <w:color w:val="000000" w:themeColor="text1"/>
            </w:rPr>
            <w:t>AKK</w:t>
          </w:r>
          <w:r>
            <w:rPr>
              <w:rFonts w:hint="eastAsia"/>
              <w:color w:val="000000" w:themeColor="text1"/>
            </w:rPr>
            <w:t>菌科学与应用发展趋势报告》和《</w:t>
          </w:r>
          <w:r>
            <w:rPr>
              <w:rFonts w:hint="eastAsia"/>
              <w:color w:val="000000" w:themeColor="text1"/>
            </w:rPr>
            <w:t>AKK</w:t>
          </w:r>
          <w:r>
            <w:rPr>
              <w:rFonts w:hint="eastAsia"/>
              <w:color w:val="000000" w:themeColor="text1"/>
            </w:rPr>
            <w:t>学术资料汇编》。通过搭建</w:t>
          </w:r>
          <w:r>
            <w:rPr>
              <w:rFonts w:hint="eastAsia"/>
              <w:color w:val="000000" w:themeColor="text1"/>
            </w:rPr>
            <w:t>88</w:t>
          </w:r>
          <w:r>
            <w:rPr>
              <w:rFonts w:hint="eastAsia"/>
              <w:color w:val="000000" w:themeColor="text1"/>
            </w:rPr>
            <w:t>个产品方案库，销售支持体系得到了持续完善。</w:t>
          </w:r>
        </w:p>
        <w:p w14:paraId="64D755E6" w14:textId="77777777" w:rsidR="00625391" w:rsidRDefault="0042027B">
          <w:pPr>
            <w:ind w:firstLineChars="200" w:firstLine="420"/>
            <w:jc w:val="both"/>
            <w:rPr>
              <w:color w:val="000000" w:themeColor="text1"/>
            </w:rPr>
          </w:pPr>
          <w:r>
            <w:rPr>
              <w:rFonts w:hint="eastAsia"/>
              <w:color w:val="000000" w:themeColor="text1"/>
            </w:rPr>
            <w:t>4.</w:t>
          </w:r>
          <w:r>
            <w:rPr>
              <w:rFonts w:hint="eastAsia"/>
              <w:color w:val="000000" w:themeColor="text1"/>
            </w:rPr>
            <w:t>组织与人才发展</w:t>
          </w:r>
        </w:p>
        <w:p w14:paraId="34075217" w14:textId="77777777" w:rsidR="00625391" w:rsidRDefault="0042027B">
          <w:pPr>
            <w:ind w:firstLineChars="200" w:firstLine="420"/>
            <w:jc w:val="both"/>
            <w:rPr>
              <w:color w:val="000000" w:themeColor="text1"/>
            </w:rPr>
          </w:pPr>
          <w:r>
            <w:rPr>
              <w:rFonts w:hint="eastAsia"/>
              <w:color w:val="000000" w:themeColor="text1"/>
            </w:rPr>
            <w:t>善恩康团队规模稳步扩大，在职员工达</w:t>
          </w:r>
          <w:r>
            <w:rPr>
              <w:rFonts w:hint="eastAsia"/>
              <w:color w:val="000000" w:themeColor="text1"/>
            </w:rPr>
            <w:t>198</w:t>
          </w:r>
          <w:r>
            <w:rPr>
              <w:rFonts w:hint="eastAsia"/>
              <w:color w:val="000000" w:themeColor="text1"/>
            </w:rPr>
            <w:t>人，本科以上学历占比</w:t>
          </w:r>
          <w:r>
            <w:rPr>
              <w:rFonts w:hint="eastAsia"/>
              <w:color w:val="000000" w:themeColor="text1"/>
            </w:rPr>
            <w:t>56.6%</w:t>
          </w:r>
          <w:r>
            <w:rPr>
              <w:rFonts w:hint="eastAsia"/>
              <w:color w:val="000000" w:themeColor="text1"/>
            </w:rPr>
            <w:t>，人才结构持续优化。通过构建技术等级认定机制，管理效能显著增强。同时，加强了基层员工稳定性管理，推动组织稳定性与人才梯队建设协同发展。</w:t>
          </w:r>
        </w:p>
      </w:sdtContent>
    </w:sdt>
    <w:bookmarkEnd w:id="34"/>
    <w:bookmarkEnd w:id="35"/>
    <w:p w14:paraId="17E507A9" w14:textId="77777777" w:rsidR="00625391" w:rsidRDefault="00625391">
      <w:pPr>
        <w:rPr>
          <w:color w:val="000000" w:themeColor="text1"/>
        </w:rPr>
      </w:pPr>
    </w:p>
    <w:p w14:paraId="4863A6ED" w14:textId="77777777" w:rsidR="00625391" w:rsidRDefault="0042027B">
      <w:pPr>
        <w:rPr>
          <w:b/>
          <w:bCs/>
          <w:color w:val="000000" w:themeColor="text1"/>
        </w:rPr>
      </w:pPr>
      <w:r>
        <w:rPr>
          <w:rFonts w:hint="eastAsia"/>
          <w:b/>
          <w:color w:val="000000" w:themeColor="text1"/>
        </w:rPr>
        <w:t>报告期内公司经营情况的重大变化，以及报告期内发生的对公司经营情况有重大影响和预计未来会有重大影响的事项</w:t>
      </w:r>
    </w:p>
    <w:sdt>
      <w:sdtPr>
        <w:rPr>
          <w:rFonts w:hint="eastAsia"/>
          <w:color w:val="000000" w:themeColor="text1"/>
        </w:rPr>
        <w:alias w:val="是否适用：报告期内公司经营情况的重大变化，以及报告期内发生的对公司经营情况有重大影响和预计未来会有重大影响的事项[双击切换]"/>
        <w:tag w:val="_GBC_0f91ff55b5a9406ea662149119d7e23c"/>
        <w:id w:val="809749602"/>
        <w:placeholder>
          <w:docPart w:val="GBC22222222222222222222222222222"/>
        </w:placeholder>
      </w:sdtPr>
      <w:sdtContent>
        <w:p w14:paraId="3207A55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A5EF33D" w14:textId="77777777" w:rsidR="00625391" w:rsidRDefault="00625391">
      <w:pPr>
        <w:rPr>
          <w:color w:val="000000" w:themeColor="text1"/>
        </w:rPr>
      </w:pPr>
    </w:p>
    <w:p w14:paraId="57A655EF" w14:textId="77777777" w:rsidR="00625391" w:rsidRDefault="0042027B">
      <w:pPr>
        <w:pStyle w:val="2"/>
        <w:numPr>
          <w:ilvl w:val="0"/>
          <w:numId w:val="6"/>
        </w:numPr>
        <w:tabs>
          <w:tab w:val="left" w:pos="426"/>
        </w:tabs>
        <w:ind w:left="0" w:firstLine="0"/>
        <w:jc w:val="left"/>
        <w:rPr>
          <w:rFonts w:ascii="宋体" w:hAnsi="宋体"/>
          <w:color w:val="000000" w:themeColor="text1"/>
        </w:rPr>
      </w:pPr>
      <w:r>
        <w:rPr>
          <w:rFonts w:ascii="宋体" w:hAnsi="宋体" w:hint="eastAsia"/>
          <w:color w:val="000000" w:themeColor="text1"/>
        </w:rPr>
        <w:t>报告期内核心竞争力分析</w:t>
      </w:r>
    </w:p>
    <w:sdt>
      <w:sdtPr>
        <w:rPr>
          <w:color w:val="000000" w:themeColor="text1"/>
        </w:rPr>
        <w:alias w:val="是否适用：报告期内核心竞争力分析[双击切换]"/>
        <w:tag w:val="_GBC_f5e4beedb06c4dedb1da9c7f429d840e"/>
        <w:id w:val="895319595"/>
        <w:placeholder>
          <w:docPart w:val="GBC22222222222222222222222222222"/>
        </w:placeholder>
      </w:sdtPr>
      <w:sdtContent>
        <w:p w14:paraId="233B857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报告期内核心竞争力分析"/>
        <w:tag w:val="_GBC_2aded0644185447a9ec788ba0b35ac4f"/>
        <w:id w:val="-1881238428"/>
        <w:placeholder>
          <w:docPart w:val="GBC22222222222222222222222222222"/>
        </w:placeholder>
      </w:sdtPr>
      <w:sdtContent>
        <w:p w14:paraId="3D7B352A" w14:textId="77777777" w:rsidR="00625391" w:rsidRDefault="0042027B">
          <w:pPr>
            <w:rPr>
              <w:color w:val="000000" w:themeColor="text1"/>
            </w:rPr>
          </w:pPr>
          <w:r>
            <w:rPr>
              <w:rFonts w:hint="eastAsia"/>
              <w:color w:val="000000" w:themeColor="text1"/>
            </w:rPr>
            <w:t>（一）口腔清洁护理用品及湿巾业务</w:t>
          </w:r>
        </w:p>
        <w:p w14:paraId="3AB3626D" w14:textId="77777777" w:rsidR="00625391" w:rsidRDefault="0042027B">
          <w:pPr>
            <w:ind w:firstLineChars="200" w:firstLine="420"/>
            <w:rPr>
              <w:color w:val="000000" w:themeColor="text1"/>
            </w:rPr>
          </w:pPr>
          <w:r>
            <w:rPr>
              <w:rFonts w:hint="eastAsia"/>
              <w:color w:val="000000" w:themeColor="text1"/>
            </w:rPr>
            <w:t>1.</w:t>
          </w:r>
          <w:r>
            <w:rPr>
              <w:rFonts w:hint="eastAsia"/>
              <w:color w:val="000000" w:themeColor="text1"/>
            </w:rPr>
            <w:t>技术研发优势</w:t>
          </w:r>
        </w:p>
        <w:p w14:paraId="0ED3C518" w14:textId="77777777" w:rsidR="00625391" w:rsidRDefault="0042027B">
          <w:pPr>
            <w:ind w:firstLineChars="200" w:firstLine="420"/>
            <w:jc w:val="both"/>
            <w:rPr>
              <w:color w:val="000000" w:themeColor="text1"/>
            </w:rPr>
          </w:pPr>
          <w:r>
            <w:rPr>
              <w:rFonts w:hint="eastAsia"/>
              <w:color w:val="000000" w:themeColor="text1"/>
            </w:rPr>
            <w:lastRenderedPageBreak/>
            <w:t>倍加洁是国内知名的口腔及个人护理用品企业，具有较强的研发实力，公司拥有江苏省口腔清洁护理用品工程技术中心；同时建有经</w:t>
          </w:r>
          <w:r>
            <w:rPr>
              <w:rFonts w:hint="eastAsia"/>
              <w:color w:val="000000" w:themeColor="text1"/>
            </w:rPr>
            <w:t>CNAS</w:t>
          </w:r>
          <w:r>
            <w:rPr>
              <w:rFonts w:hint="eastAsia"/>
              <w:color w:val="000000" w:themeColor="text1"/>
            </w:rPr>
            <w:t>认证的研发检测中心，全资子公司倍加洁日化与恒生模具是国家高新技术企业。</w:t>
          </w:r>
        </w:p>
        <w:p w14:paraId="6D3CE6DC" w14:textId="77777777" w:rsidR="00625391" w:rsidRDefault="0042027B">
          <w:pPr>
            <w:ind w:firstLineChars="200" w:firstLine="420"/>
            <w:jc w:val="both"/>
            <w:rPr>
              <w:color w:val="000000" w:themeColor="text1"/>
            </w:rPr>
          </w:pPr>
          <w:r>
            <w:rPr>
              <w:rFonts w:hint="eastAsia"/>
              <w:color w:val="000000" w:themeColor="text1"/>
            </w:rPr>
            <w:t>从研发团队看，公司一直以来注重产品开发。公司拥有</w:t>
          </w:r>
          <w:r>
            <w:rPr>
              <w:rFonts w:hint="eastAsia"/>
              <w:color w:val="000000" w:themeColor="text1"/>
            </w:rPr>
            <w:t>200</w:t>
          </w:r>
          <w:r>
            <w:rPr>
              <w:rFonts w:hint="eastAsia"/>
              <w:color w:val="000000" w:themeColor="text1"/>
            </w:rPr>
            <w:t>余名研发及技术人员，拥有</w:t>
          </w:r>
          <w:r>
            <w:rPr>
              <w:rFonts w:hint="eastAsia"/>
              <w:color w:val="000000" w:themeColor="text1"/>
            </w:rPr>
            <w:t>3</w:t>
          </w:r>
          <w:r>
            <w:rPr>
              <w:color w:val="000000" w:themeColor="text1"/>
            </w:rPr>
            <w:t>5</w:t>
          </w:r>
          <w:r>
            <w:rPr>
              <w:rFonts w:hint="eastAsia"/>
              <w:color w:val="000000" w:themeColor="text1"/>
            </w:rPr>
            <w:t>0</w:t>
          </w:r>
          <w:r>
            <w:rPr>
              <w:rFonts w:hint="eastAsia"/>
              <w:color w:val="000000" w:themeColor="text1"/>
            </w:rPr>
            <w:t>项</w:t>
          </w:r>
          <w:bookmarkStart w:id="36" w:name="OLE_LINK9"/>
          <w:r>
            <w:rPr>
              <w:rFonts w:hint="eastAsia"/>
              <w:color w:val="000000" w:themeColor="text1"/>
            </w:rPr>
            <w:t>具有自主知识产权的各类专利</w:t>
          </w:r>
          <w:bookmarkEnd w:id="36"/>
          <w:r>
            <w:rPr>
              <w:rFonts w:hint="eastAsia"/>
              <w:color w:val="000000" w:themeColor="text1"/>
            </w:rPr>
            <w:t>，形成生产一批、开发一批和储存一批的梯次发展格局，并对产品的前沿进行探索和评估，为公司未来发展提供空间。</w:t>
          </w:r>
        </w:p>
        <w:p w14:paraId="54716827" w14:textId="77777777" w:rsidR="00625391" w:rsidRDefault="0042027B">
          <w:pPr>
            <w:ind w:firstLineChars="200" w:firstLine="420"/>
            <w:jc w:val="both"/>
            <w:rPr>
              <w:color w:val="000000" w:themeColor="text1"/>
            </w:rPr>
          </w:pPr>
          <w:r>
            <w:rPr>
              <w:rFonts w:hint="eastAsia"/>
              <w:color w:val="000000" w:themeColor="text1"/>
            </w:rPr>
            <w:t>公司不断开拓创新，持续对设备、工艺和流程进行优化，形成注塑注胶自动化、双色注塑、三色注胶、热流道等方面的专业技术，尤其是注塑产品的工艺改造，不仅提高了生产效率，同时也进一步降低了生产成本。另外，公司具有较强的模具开发能力，子公司恒生模具是国家高新技术企业，设有扬州市非金属精密模具工程技术研究中心，建立了完善的研发管理体系。公司在</w:t>
          </w:r>
          <w:r>
            <w:rPr>
              <w:rFonts w:hint="eastAsia"/>
              <w:color w:val="000000" w:themeColor="text1"/>
            </w:rPr>
            <w:t>CNC</w:t>
          </w:r>
          <w:r>
            <w:rPr>
              <w:rFonts w:hint="eastAsia"/>
              <w:color w:val="000000" w:themeColor="text1"/>
            </w:rPr>
            <w:t>（全自动化加工中心）、检测、测绘等方面投入了大量资金，在产品设计、开发、成型、模具制作等各方面实现技术提升，拥有各种数量不等的精加工设备，具备年产</w:t>
          </w:r>
          <w:r>
            <w:rPr>
              <w:color w:val="000000" w:themeColor="text1"/>
            </w:rPr>
            <w:t>7</w:t>
          </w:r>
          <w:r>
            <w:rPr>
              <w:rFonts w:hint="eastAsia"/>
              <w:color w:val="000000" w:themeColor="text1"/>
            </w:rPr>
            <w:t>00</w:t>
          </w:r>
          <w:r>
            <w:rPr>
              <w:rFonts w:hint="eastAsia"/>
              <w:color w:val="000000" w:themeColor="text1"/>
            </w:rPr>
            <w:t>余套各类模具和治具的能力，为市场拓展和生产的稳定性提供充足保障。</w:t>
          </w:r>
        </w:p>
        <w:p w14:paraId="1DB57F1B" w14:textId="418296FD" w:rsidR="00625391" w:rsidRDefault="0042027B">
          <w:pPr>
            <w:ind w:firstLineChars="200" w:firstLine="420"/>
            <w:jc w:val="both"/>
            <w:rPr>
              <w:color w:val="000000" w:themeColor="text1"/>
            </w:rPr>
          </w:pPr>
          <w:r>
            <w:rPr>
              <w:rFonts w:hint="eastAsia"/>
              <w:color w:val="000000" w:themeColor="text1"/>
            </w:rPr>
            <w:t>从检验检测方面看，全资子公司倍加洁日化的研发检测中心具备一批检测和分析人员，具有各类检测仪器</w:t>
          </w:r>
          <w:r w:rsidR="00914751">
            <w:rPr>
              <w:rFonts w:hint="eastAsia"/>
              <w:color w:val="000000" w:themeColor="text1"/>
            </w:rPr>
            <w:t>1</w:t>
          </w:r>
          <w:r w:rsidR="00914751">
            <w:rPr>
              <w:color w:val="000000" w:themeColor="text1"/>
            </w:rPr>
            <w:t>60</w:t>
          </w:r>
          <w:r>
            <w:rPr>
              <w:rFonts w:hint="eastAsia"/>
              <w:color w:val="000000" w:themeColor="text1"/>
            </w:rPr>
            <w:t>余台，包括离子色谱仪（</w:t>
          </w:r>
          <w:proofErr w:type="spellStart"/>
          <w:r>
            <w:rPr>
              <w:rFonts w:hint="eastAsia"/>
              <w:color w:val="000000" w:themeColor="text1"/>
            </w:rPr>
            <w:t>Thermo</w:t>
          </w:r>
          <w:proofErr w:type="spellEnd"/>
          <w:r>
            <w:rPr>
              <w:rFonts w:hint="eastAsia"/>
              <w:color w:val="000000" w:themeColor="text1"/>
            </w:rPr>
            <w:t>）、原子吸收光谱仪（</w:t>
          </w:r>
          <w:r>
            <w:rPr>
              <w:rFonts w:hint="eastAsia"/>
              <w:color w:val="000000" w:themeColor="text1"/>
            </w:rPr>
            <w:t>PE</w:t>
          </w:r>
          <w:r>
            <w:rPr>
              <w:rFonts w:hint="eastAsia"/>
              <w:color w:val="000000" w:themeColor="text1"/>
            </w:rPr>
            <w:t>）、</w:t>
          </w:r>
          <w:r>
            <w:rPr>
              <w:rFonts w:hint="eastAsia"/>
              <w:color w:val="000000" w:themeColor="text1"/>
            </w:rPr>
            <w:t>TOC</w:t>
          </w:r>
          <w:r>
            <w:rPr>
              <w:rFonts w:hint="eastAsia"/>
              <w:color w:val="000000" w:themeColor="text1"/>
            </w:rPr>
            <w:t>检测仪（</w:t>
          </w:r>
          <w:r>
            <w:rPr>
              <w:rFonts w:hint="eastAsia"/>
              <w:color w:val="000000" w:themeColor="text1"/>
            </w:rPr>
            <w:t>GE</w:t>
          </w:r>
          <w:r>
            <w:rPr>
              <w:rFonts w:hint="eastAsia"/>
              <w:color w:val="000000" w:themeColor="text1"/>
            </w:rPr>
            <w:t>）、</w:t>
          </w:r>
          <w:r>
            <w:rPr>
              <w:rFonts w:hint="eastAsia"/>
              <w:color w:val="000000" w:themeColor="text1"/>
            </w:rPr>
            <w:t>TOC</w:t>
          </w:r>
          <w:r>
            <w:rPr>
              <w:rFonts w:hint="eastAsia"/>
              <w:color w:val="000000" w:themeColor="text1"/>
            </w:rPr>
            <w:t>检测仪（</w:t>
          </w:r>
          <w:r>
            <w:rPr>
              <w:rFonts w:hint="eastAsia"/>
              <w:color w:val="000000" w:themeColor="text1"/>
            </w:rPr>
            <w:t>Shimadzu</w:t>
          </w:r>
          <w:r>
            <w:rPr>
              <w:rFonts w:hint="eastAsia"/>
              <w:color w:val="000000" w:themeColor="text1"/>
            </w:rPr>
            <w:t>）、气相色谱仪（</w:t>
          </w:r>
          <w:r>
            <w:rPr>
              <w:rFonts w:hint="eastAsia"/>
              <w:color w:val="000000" w:themeColor="text1"/>
            </w:rPr>
            <w:t>Agilent</w:t>
          </w:r>
          <w:r>
            <w:rPr>
              <w:rFonts w:hint="eastAsia"/>
              <w:color w:val="000000" w:themeColor="text1"/>
            </w:rPr>
            <w:t>）、高效液相色谱仪（</w:t>
          </w:r>
          <w:r>
            <w:rPr>
              <w:rFonts w:hint="eastAsia"/>
              <w:color w:val="000000" w:themeColor="text1"/>
            </w:rPr>
            <w:t>Waters</w:t>
          </w:r>
          <w:r>
            <w:rPr>
              <w:rFonts w:hint="eastAsia"/>
              <w:color w:val="000000" w:themeColor="text1"/>
            </w:rPr>
            <w:t>）、红外光谱检测仪（</w:t>
          </w:r>
          <w:proofErr w:type="spellStart"/>
          <w:r>
            <w:rPr>
              <w:rFonts w:hint="eastAsia"/>
              <w:color w:val="000000" w:themeColor="text1"/>
            </w:rPr>
            <w:t>Thermo</w:t>
          </w:r>
          <w:proofErr w:type="spellEnd"/>
          <w:r>
            <w:rPr>
              <w:rFonts w:hint="eastAsia"/>
              <w:color w:val="000000" w:themeColor="text1"/>
            </w:rPr>
            <w:t>）、微生物过滤器（</w:t>
          </w:r>
          <w:r>
            <w:rPr>
              <w:rFonts w:hint="eastAsia"/>
              <w:color w:val="000000" w:themeColor="text1"/>
            </w:rPr>
            <w:t>Millipore</w:t>
          </w:r>
          <w:r>
            <w:rPr>
              <w:rFonts w:hint="eastAsia"/>
              <w:color w:val="000000" w:themeColor="text1"/>
            </w:rPr>
            <w:t>）、培养箱（</w:t>
          </w:r>
          <w:r>
            <w:rPr>
              <w:rFonts w:hint="eastAsia"/>
              <w:color w:val="000000" w:themeColor="text1"/>
            </w:rPr>
            <w:t>Panasonic</w:t>
          </w:r>
          <w:r>
            <w:rPr>
              <w:rFonts w:hint="eastAsia"/>
              <w:color w:val="000000" w:themeColor="text1"/>
            </w:rPr>
            <w:t>）、灭菌器（</w:t>
          </w:r>
          <w:r>
            <w:rPr>
              <w:rFonts w:hint="eastAsia"/>
              <w:color w:val="000000" w:themeColor="text1"/>
            </w:rPr>
            <w:t>ZEALWAY</w:t>
          </w:r>
          <w:r>
            <w:rPr>
              <w:rFonts w:hint="eastAsia"/>
              <w:color w:val="000000" w:themeColor="text1"/>
            </w:rPr>
            <w:t>）、药品稳定性实验箱（</w:t>
          </w:r>
          <w:r>
            <w:rPr>
              <w:rFonts w:hint="eastAsia"/>
              <w:color w:val="000000" w:themeColor="text1"/>
            </w:rPr>
            <w:t>STIK</w:t>
          </w:r>
          <w:r>
            <w:rPr>
              <w:rFonts w:hint="eastAsia"/>
              <w:color w:val="000000" w:themeColor="text1"/>
            </w:rPr>
            <w:t>）等，检测中心具备产品活性物含量检测、活性物鉴别、</w:t>
          </w:r>
          <w:r>
            <w:rPr>
              <w:rFonts w:hint="eastAsia"/>
              <w:color w:val="000000" w:themeColor="text1"/>
            </w:rPr>
            <w:t>COD</w:t>
          </w:r>
          <w:r>
            <w:rPr>
              <w:rFonts w:hint="eastAsia"/>
              <w:color w:val="000000" w:themeColor="text1"/>
            </w:rPr>
            <w:t>检测、微生物限度检测、杀菌测试、防腐挑战测试等一系列理化与微生物检测能力，已通过</w:t>
          </w:r>
          <w:r>
            <w:rPr>
              <w:rFonts w:hint="eastAsia"/>
              <w:color w:val="000000" w:themeColor="text1"/>
            </w:rPr>
            <w:t>CNAS</w:t>
          </w:r>
          <w:r>
            <w:rPr>
              <w:rFonts w:hint="eastAsia"/>
              <w:color w:val="000000" w:themeColor="text1"/>
            </w:rPr>
            <w:t>认证，可出具国际互认的权威检测报告。</w:t>
          </w:r>
        </w:p>
        <w:p w14:paraId="56D9E79A" w14:textId="77777777" w:rsidR="00625391" w:rsidRDefault="0042027B">
          <w:pPr>
            <w:ind w:firstLineChars="200" w:firstLine="420"/>
            <w:jc w:val="both"/>
            <w:rPr>
              <w:color w:val="000000" w:themeColor="text1"/>
            </w:rPr>
          </w:pPr>
          <w:r>
            <w:rPr>
              <w:rFonts w:hint="eastAsia"/>
              <w:color w:val="000000" w:themeColor="text1"/>
            </w:rPr>
            <w:t>此外，公司作为</w:t>
          </w:r>
          <w:r>
            <w:rPr>
              <w:rFonts w:hint="eastAsia"/>
              <w:color w:val="000000" w:themeColor="text1"/>
            </w:rPr>
            <w:t>GB 19342-2013</w:t>
          </w:r>
          <w:r>
            <w:rPr>
              <w:rFonts w:hint="eastAsia"/>
              <w:color w:val="000000" w:themeColor="text1"/>
            </w:rPr>
            <w:t>《牙刷》、</w:t>
          </w:r>
          <w:r>
            <w:rPr>
              <w:rFonts w:hint="eastAsia"/>
              <w:color w:val="000000" w:themeColor="text1"/>
            </w:rPr>
            <w:t>GB 30002-2013</w:t>
          </w:r>
          <w:r>
            <w:rPr>
              <w:rFonts w:hint="eastAsia"/>
              <w:color w:val="000000" w:themeColor="text1"/>
            </w:rPr>
            <w:t>《儿童牙刷》、</w:t>
          </w:r>
          <w:r>
            <w:rPr>
              <w:rFonts w:hint="eastAsia"/>
              <w:color w:val="000000" w:themeColor="text1"/>
            </w:rPr>
            <w:t>GB 30003-2013</w:t>
          </w:r>
          <w:r>
            <w:rPr>
              <w:rFonts w:hint="eastAsia"/>
              <w:color w:val="000000" w:themeColor="text1"/>
            </w:rPr>
            <w:t>《磨尖丝牙刷》、</w:t>
          </w:r>
          <w:r>
            <w:rPr>
              <w:rFonts w:hint="eastAsia"/>
              <w:color w:val="000000" w:themeColor="text1"/>
            </w:rPr>
            <w:t>QB/T</w:t>
          </w:r>
          <w:r>
            <w:rPr>
              <w:color w:val="000000" w:themeColor="text1"/>
            </w:rPr>
            <w:t xml:space="preserve"> </w:t>
          </w:r>
          <w:r>
            <w:rPr>
              <w:rFonts w:hint="eastAsia"/>
              <w:color w:val="000000" w:themeColor="text1"/>
            </w:rPr>
            <w:t>4543-2013</w:t>
          </w:r>
          <w:r>
            <w:rPr>
              <w:rFonts w:hint="eastAsia"/>
              <w:color w:val="000000" w:themeColor="text1"/>
            </w:rPr>
            <w:t>《牙刷用磨尖丝》等多项牙刷领域国家标准主要起草单位，积累了大量行业知识及经验。公司尤其注重产品研发的投入，积极与各口腔护理领域的学术单位交流、合作以及引进国际领先技术和设备，并不断自主研发新品，既提高了自主创新能力及行业影响力，又为今后的发展奠定了基础。</w:t>
          </w:r>
        </w:p>
        <w:p w14:paraId="0096F303" w14:textId="77777777" w:rsidR="00625391" w:rsidRDefault="0042027B">
          <w:pPr>
            <w:ind w:firstLineChars="200" w:firstLine="420"/>
            <w:jc w:val="both"/>
            <w:rPr>
              <w:color w:val="000000" w:themeColor="text1"/>
            </w:rPr>
          </w:pPr>
          <w:r>
            <w:rPr>
              <w:rFonts w:hint="eastAsia"/>
              <w:color w:val="000000" w:themeColor="text1"/>
            </w:rPr>
            <w:t>2.</w:t>
          </w:r>
          <w:r>
            <w:rPr>
              <w:rFonts w:hint="eastAsia"/>
              <w:color w:val="000000" w:themeColor="text1"/>
            </w:rPr>
            <w:t>行业地位及丰富的产品线优势</w:t>
          </w:r>
        </w:p>
        <w:p w14:paraId="39F57B6E" w14:textId="77777777" w:rsidR="00625391" w:rsidRDefault="0042027B">
          <w:pPr>
            <w:ind w:firstLineChars="200" w:firstLine="420"/>
            <w:jc w:val="both"/>
            <w:rPr>
              <w:color w:val="000000" w:themeColor="text1"/>
            </w:rPr>
          </w:pPr>
          <w:r>
            <w:rPr>
              <w:rFonts w:hint="eastAsia"/>
              <w:color w:val="000000" w:themeColor="text1"/>
            </w:rPr>
            <w:t>目前，公司具备年产</w:t>
          </w:r>
          <w:r>
            <w:rPr>
              <w:rFonts w:hint="eastAsia"/>
              <w:color w:val="000000" w:themeColor="text1"/>
            </w:rPr>
            <w:t>6.72</w:t>
          </w:r>
          <w:r>
            <w:rPr>
              <w:rFonts w:hint="eastAsia"/>
              <w:color w:val="000000" w:themeColor="text1"/>
            </w:rPr>
            <w:t>亿支牙刷、</w:t>
          </w:r>
          <w:r>
            <w:rPr>
              <w:rFonts w:hint="eastAsia"/>
              <w:color w:val="000000" w:themeColor="text1"/>
            </w:rPr>
            <w:t>180</w:t>
          </w:r>
          <w:r>
            <w:rPr>
              <w:rFonts w:hint="eastAsia"/>
              <w:color w:val="000000" w:themeColor="text1"/>
            </w:rPr>
            <w:t>亿片湿巾的生产能力，在口腔清洁护理用品和一次性卫生用品行业中均占有重要地位。公司现有口腔清洁护理用品和一次性卫生用品两大产品系列，口腔清洁护理用品涵盖牙膏、牙刷、牙线、牙线签、齿间刷、假牙清洁片、漱口水、口喷、电动牙刷等全系列产品，可以为广大客户提供一站式口腔护理用品产品和服务。另外，一次性卫生用品（湿巾）已覆盖婴儿、妇女、老年、通用、医用等系列，助力公司主营业务稳定可持续发展。</w:t>
          </w:r>
        </w:p>
        <w:p w14:paraId="198CED6D" w14:textId="77777777" w:rsidR="00625391" w:rsidRDefault="0042027B">
          <w:pPr>
            <w:ind w:firstLineChars="200" w:firstLine="420"/>
            <w:jc w:val="both"/>
            <w:rPr>
              <w:color w:val="000000" w:themeColor="text1"/>
            </w:rPr>
          </w:pPr>
          <w:r>
            <w:rPr>
              <w:rFonts w:hint="eastAsia"/>
              <w:color w:val="000000" w:themeColor="text1"/>
            </w:rPr>
            <w:t>对于口腔清洁护理用品，公司配方类口腔护理产品涵盖牙膏、漱口水、口喷等品类，面向成人和全年龄段儿童需求开发，其中牙膏涉及清洁、防龋、抗牙本质敏感、抑牙菌斑、减轻牙龈问题</w:t>
          </w:r>
          <w:r>
            <w:rPr>
              <w:rFonts w:hint="eastAsia"/>
              <w:color w:val="000000" w:themeColor="text1"/>
            </w:rPr>
            <w:t>5</w:t>
          </w:r>
          <w:r>
            <w:rPr>
              <w:rFonts w:hint="eastAsia"/>
              <w:color w:val="000000" w:themeColor="text1"/>
            </w:rPr>
            <w:t>大功效的开发研究，明星产品包含后生元清新焕白</w:t>
          </w:r>
          <w:r>
            <w:rPr>
              <w:rFonts w:hint="eastAsia"/>
              <w:color w:val="000000" w:themeColor="text1"/>
            </w:rPr>
            <w:t>/</w:t>
          </w:r>
          <w:r>
            <w:rPr>
              <w:rFonts w:hint="eastAsia"/>
              <w:color w:val="000000" w:themeColor="text1"/>
            </w:rPr>
            <w:t>清新去渍牙膏、后生元紫光迅白牙膏、酵素亮白牙膏、竹炭沸石清洁牙膏、色修光学亮白牙膏、草本清新牙膏、双氟双锡多效护理牙膏、儿童分龄防蛀牙膏等；漱口水及口喷产品种类繁多，具有持久清新、有效减菌、温和</w:t>
          </w:r>
          <w:r>
            <w:rPr>
              <w:rFonts w:hint="eastAsia"/>
              <w:color w:val="000000" w:themeColor="text1"/>
            </w:rPr>
            <w:t>0</w:t>
          </w:r>
          <w:r>
            <w:rPr>
              <w:rFonts w:hint="eastAsia"/>
              <w:color w:val="000000" w:themeColor="text1"/>
            </w:rPr>
            <w:t>添加等多种功效；公司牙刷系列产品涵盖儿童全年龄段及成人不同状态下口腔护理需求产品，其中明星产品有整束牙刷、无铜牙刷、宽头牙刷、秸秆牙刷、炭丝刷毛牙刷等，品类丰富。</w:t>
          </w:r>
        </w:p>
        <w:p w14:paraId="4E7D31F5" w14:textId="77777777" w:rsidR="00625391" w:rsidRDefault="0042027B">
          <w:pPr>
            <w:ind w:firstLineChars="200" w:firstLine="420"/>
            <w:jc w:val="both"/>
            <w:rPr>
              <w:color w:val="000000" w:themeColor="text1"/>
            </w:rPr>
          </w:pPr>
          <w:r>
            <w:rPr>
              <w:rFonts w:hint="eastAsia"/>
              <w:color w:val="000000" w:themeColor="text1"/>
            </w:rPr>
            <w:t>对于湿巾产品，公司拥有</w:t>
          </w:r>
          <w:r>
            <w:rPr>
              <w:rFonts w:hint="eastAsia"/>
              <w:color w:val="000000" w:themeColor="text1"/>
            </w:rPr>
            <w:t>20</w:t>
          </w:r>
          <w:r>
            <w:rPr>
              <w:rFonts w:hint="eastAsia"/>
              <w:color w:val="000000" w:themeColor="text1"/>
            </w:rPr>
            <w:t>余年湿巾制造的专业经验，研发团队在技术领域深耕并不断创新，在湿巾的设计研发、制造标准、质量管控上，公司一直走在行业的前端，产品出口量长期位于国内前列。湿巾产品覆盖范围广泛，现有产品包括婴儿湿巾、卸妆洁面湿巾、杀菌卫生湿巾等，所有产品均严格按照相关法律法规和标准进行生产和质量控制。同时倍加洁日化也是美国医疗市场湿巾的主流供应商之一，销往美国的</w:t>
          </w:r>
          <w:r>
            <w:rPr>
              <w:rFonts w:hint="eastAsia"/>
              <w:color w:val="000000" w:themeColor="text1"/>
            </w:rPr>
            <w:t>OTC</w:t>
          </w:r>
          <w:r>
            <w:rPr>
              <w:rFonts w:hint="eastAsia"/>
              <w:color w:val="000000" w:themeColor="text1"/>
            </w:rPr>
            <w:t>类医用湿巾产品均严格遵守美国</w:t>
          </w:r>
          <w:r>
            <w:rPr>
              <w:rFonts w:hint="eastAsia"/>
              <w:color w:val="000000" w:themeColor="text1"/>
            </w:rPr>
            <w:t>FDA</w:t>
          </w:r>
          <w:r>
            <w:rPr>
              <w:rFonts w:hint="eastAsia"/>
              <w:color w:val="000000" w:themeColor="text1"/>
            </w:rPr>
            <w:t>《联邦规章典集》第</w:t>
          </w:r>
          <w:r>
            <w:rPr>
              <w:rFonts w:hint="eastAsia"/>
              <w:color w:val="000000" w:themeColor="text1"/>
            </w:rPr>
            <w:t>21</w:t>
          </w:r>
          <w:r>
            <w:rPr>
              <w:rFonts w:hint="eastAsia"/>
              <w:color w:val="000000" w:themeColor="text1"/>
            </w:rPr>
            <w:t>篇中相关篇章和美国药典等法规标准要求。</w:t>
          </w:r>
        </w:p>
        <w:p w14:paraId="33F26928" w14:textId="77777777" w:rsidR="00625391" w:rsidRDefault="0042027B">
          <w:pPr>
            <w:ind w:firstLineChars="200" w:firstLine="420"/>
            <w:jc w:val="both"/>
            <w:rPr>
              <w:color w:val="000000" w:themeColor="text1"/>
            </w:rPr>
          </w:pPr>
          <w:r>
            <w:rPr>
              <w:rFonts w:hint="eastAsia"/>
              <w:color w:val="000000" w:themeColor="text1"/>
            </w:rPr>
            <w:t>2020</w:t>
          </w:r>
          <w:r>
            <w:rPr>
              <w:rFonts w:hint="eastAsia"/>
              <w:color w:val="000000" w:themeColor="text1"/>
            </w:rPr>
            <w:t>年，倍加洁日化荣获“全国卫生和母婴用品行业湿巾综合竞争力十强企业”称号；</w:t>
          </w:r>
          <w:r>
            <w:rPr>
              <w:rFonts w:hint="eastAsia"/>
              <w:color w:val="000000" w:themeColor="text1"/>
            </w:rPr>
            <w:t>2021</w:t>
          </w:r>
          <w:r>
            <w:rPr>
              <w:rFonts w:hint="eastAsia"/>
              <w:color w:val="000000" w:themeColor="text1"/>
            </w:rPr>
            <w:t>年，倍加洁日化荣获“</w:t>
          </w:r>
          <w:r>
            <w:rPr>
              <w:rFonts w:hint="eastAsia"/>
              <w:color w:val="000000" w:themeColor="text1"/>
            </w:rPr>
            <w:t>2021</w:t>
          </w:r>
          <w:r>
            <w:rPr>
              <w:rFonts w:hint="eastAsia"/>
              <w:color w:val="000000" w:themeColor="text1"/>
            </w:rPr>
            <w:t>年度全国卫生和母婴用品擦拭材料综合竞争力十强企业”称号；</w:t>
          </w:r>
          <w:r>
            <w:rPr>
              <w:rFonts w:hint="eastAsia"/>
              <w:color w:val="000000" w:themeColor="text1"/>
            </w:rPr>
            <w:t>2022</w:t>
          </w:r>
          <w:r>
            <w:rPr>
              <w:rFonts w:hint="eastAsia"/>
              <w:color w:val="000000" w:themeColor="text1"/>
            </w:rPr>
            <w:t>年，倍加洁日化被扬州市地方金融监督管理局评为“扬州市高成长性科技型企业”；</w:t>
          </w:r>
          <w:r>
            <w:rPr>
              <w:rFonts w:hint="eastAsia"/>
              <w:color w:val="000000" w:themeColor="text1"/>
            </w:rPr>
            <w:t>2023</w:t>
          </w:r>
          <w:r>
            <w:rPr>
              <w:rFonts w:hint="eastAsia"/>
              <w:color w:val="000000" w:themeColor="text1"/>
            </w:rPr>
            <w:t>年，倍加洁日化被江苏省工业和信息化厅评为“省级专精特新中小企业”，生产车间被扬州工业和信息化局评为“扬州市优秀智能车间”；</w:t>
          </w:r>
          <w:r>
            <w:rPr>
              <w:rFonts w:hint="eastAsia"/>
              <w:color w:val="000000" w:themeColor="text1"/>
            </w:rPr>
            <w:t>2024</w:t>
          </w:r>
          <w:r>
            <w:rPr>
              <w:rFonts w:hint="eastAsia"/>
              <w:color w:val="000000" w:themeColor="text1"/>
            </w:rPr>
            <w:t>年，倍加洁日化被江苏省工业和信息化厅评为“第二批省三星级上云企业”，生产车间被江苏省工业和信息化厅、江苏省财政厅评为“省级智能车间”。</w:t>
          </w:r>
        </w:p>
        <w:p w14:paraId="75B9059C" w14:textId="77777777" w:rsidR="00625391" w:rsidRDefault="0042027B">
          <w:pPr>
            <w:ind w:firstLineChars="200" w:firstLine="420"/>
            <w:jc w:val="both"/>
            <w:rPr>
              <w:color w:val="000000" w:themeColor="text1"/>
            </w:rPr>
          </w:pPr>
          <w:r>
            <w:rPr>
              <w:color w:val="000000" w:themeColor="text1"/>
            </w:rPr>
            <w:lastRenderedPageBreak/>
            <w:t>3</w:t>
          </w:r>
          <w:r>
            <w:rPr>
              <w:rFonts w:hint="eastAsia"/>
              <w:color w:val="000000" w:themeColor="text1"/>
            </w:rPr>
            <w:t>.</w:t>
          </w:r>
          <w:r>
            <w:rPr>
              <w:rFonts w:hint="eastAsia"/>
              <w:color w:val="000000" w:themeColor="text1"/>
            </w:rPr>
            <w:t>质量控制优势</w:t>
          </w:r>
        </w:p>
        <w:p w14:paraId="499FC8D3" w14:textId="3FCBBC8E" w:rsidR="004A5D37" w:rsidRDefault="0042027B" w:rsidP="004A5D37">
          <w:pPr>
            <w:ind w:firstLineChars="200" w:firstLine="420"/>
            <w:jc w:val="both"/>
            <w:rPr>
              <w:color w:val="000000" w:themeColor="text1"/>
            </w:rPr>
          </w:pPr>
          <w:r>
            <w:rPr>
              <w:rFonts w:hint="eastAsia"/>
              <w:color w:val="000000" w:themeColor="text1"/>
            </w:rPr>
            <w:t>在质量控制方面，公司质量控制体系涵盖了新产品开发、验证、供应商管理、</w:t>
          </w:r>
          <w:proofErr w:type="gramStart"/>
          <w:r>
            <w:rPr>
              <w:rFonts w:hint="eastAsia"/>
              <w:color w:val="000000" w:themeColor="text1"/>
            </w:rPr>
            <w:t>制程检验</w:t>
          </w:r>
          <w:proofErr w:type="gramEnd"/>
          <w:r>
            <w:rPr>
              <w:rFonts w:hint="eastAsia"/>
              <w:color w:val="000000" w:themeColor="text1"/>
            </w:rPr>
            <w:t>、</w:t>
          </w:r>
          <w:proofErr w:type="gramStart"/>
          <w:r>
            <w:rPr>
              <w:rFonts w:hint="eastAsia"/>
              <w:color w:val="000000" w:themeColor="text1"/>
            </w:rPr>
            <w:t>转序检验</w:t>
          </w:r>
          <w:proofErr w:type="gramEnd"/>
          <w:r>
            <w:rPr>
              <w:rFonts w:hint="eastAsia"/>
              <w:color w:val="000000" w:themeColor="text1"/>
            </w:rPr>
            <w:t>、成品检验、客户反馈、数据分析等。</w:t>
          </w:r>
          <w:r w:rsidR="004A5D37" w:rsidRPr="004A5D37">
            <w:rPr>
              <w:rFonts w:hint="eastAsia"/>
              <w:color w:val="000000" w:themeColor="text1"/>
            </w:rPr>
            <w:t>公司基于标准化的流程，从产品生命周期的角度出发，追求从原材料到成品的全过程控制，确保每一步都稳定可靠，公司每一位员工都是质量管理的参与者，每一个环节都是质量保证的重要部分。公司通过深入市场调研，精准把握用户需求，建立跨部门沟通机制，确保需求理解的准确性和全面性，同时定期对需求进行评审，保障需求的有效性和</w:t>
          </w:r>
          <w:proofErr w:type="gramStart"/>
          <w:r w:rsidR="004A5D37" w:rsidRPr="004A5D37">
            <w:rPr>
              <w:rFonts w:hint="eastAsia"/>
              <w:color w:val="000000" w:themeColor="text1"/>
            </w:rPr>
            <w:t>可</w:t>
          </w:r>
          <w:proofErr w:type="gramEnd"/>
          <w:r w:rsidR="004A5D37" w:rsidRPr="004A5D37">
            <w:rPr>
              <w:rFonts w:hint="eastAsia"/>
              <w:color w:val="000000" w:themeColor="text1"/>
            </w:rPr>
            <w:t>实施性。在此基础上，公司严格把控产品质量，遵循高标准的设计规范，加强生产过程的监控，确保每一件产品都能达到质量的可靠和稳定，并通过质量改进活动，不断提升产品的性能和可靠性。在服务质量方面，公司建立了快速响应的客户服务体系，定期收集客户反馈，</w:t>
          </w:r>
          <w:proofErr w:type="gramStart"/>
          <w:r w:rsidR="004A5D37" w:rsidRPr="004A5D37">
            <w:rPr>
              <w:rFonts w:hint="eastAsia"/>
              <w:color w:val="000000" w:themeColor="text1"/>
            </w:rPr>
            <w:t>优化</w:t>
          </w:r>
          <w:r w:rsidR="004A5D37">
            <w:rPr>
              <w:rFonts w:hint="eastAsia"/>
              <w:color w:val="000000" w:themeColor="text1"/>
            </w:rPr>
            <w:t>客诉调查</w:t>
          </w:r>
          <w:proofErr w:type="gramEnd"/>
          <w:r w:rsidR="004A5D37">
            <w:rPr>
              <w:rFonts w:hint="eastAsia"/>
              <w:color w:val="000000" w:themeColor="text1"/>
            </w:rPr>
            <w:t>、分析与处理流程，并注重经验沉淀与组织知识库的打造。截至本公告披露日</w:t>
          </w:r>
          <w:r w:rsidR="004A5D37" w:rsidRPr="004A5D37">
            <w:rPr>
              <w:rFonts w:hint="eastAsia"/>
              <w:color w:val="000000" w:themeColor="text1"/>
            </w:rPr>
            <w:t>，公司已拥有</w:t>
          </w:r>
          <w:r w:rsidR="004A5D37" w:rsidRPr="004A5D37">
            <w:rPr>
              <w:rFonts w:hint="eastAsia"/>
              <w:color w:val="000000" w:themeColor="text1"/>
            </w:rPr>
            <w:t>ISO9001</w:t>
          </w:r>
          <w:r w:rsidR="004A5D37" w:rsidRPr="004A5D37">
            <w:rPr>
              <w:rFonts w:hint="eastAsia"/>
              <w:color w:val="000000" w:themeColor="text1"/>
            </w:rPr>
            <w:t>、</w:t>
          </w:r>
          <w:r w:rsidR="004A5D37" w:rsidRPr="004A5D37">
            <w:rPr>
              <w:rFonts w:hint="eastAsia"/>
              <w:color w:val="000000" w:themeColor="text1"/>
            </w:rPr>
            <w:t>ISO13485</w:t>
          </w:r>
          <w:r w:rsidR="004A5D37" w:rsidRPr="004A5D37">
            <w:rPr>
              <w:rFonts w:hint="eastAsia"/>
              <w:color w:val="000000" w:themeColor="text1"/>
            </w:rPr>
            <w:t>、</w:t>
          </w:r>
          <w:r w:rsidR="004A5D37" w:rsidRPr="004A5D37">
            <w:rPr>
              <w:rFonts w:hint="eastAsia"/>
              <w:color w:val="000000" w:themeColor="text1"/>
            </w:rPr>
            <w:t>BRC</w:t>
          </w:r>
          <w:r w:rsidR="004A5D37" w:rsidRPr="004A5D37">
            <w:rPr>
              <w:rFonts w:hint="eastAsia"/>
              <w:color w:val="000000" w:themeColor="text1"/>
            </w:rPr>
            <w:t>、</w:t>
          </w:r>
          <w:r w:rsidR="004A5D37" w:rsidRPr="004A5D37">
            <w:rPr>
              <w:rFonts w:hint="eastAsia"/>
              <w:color w:val="000000" w:themeColor="text1"/>
            </w:rPr>
            <w:t>ISO22716</w:t>
          </w:r>
          <w:r w:rsidR="004A5D37" w:rsidRPr="004A5D37">
            <w:rPr>
              <w:rFonts w:hint="eastAsia"/>
              <w:color w:val="000000" w:themeColor="text1"/>
            </w:rPr>
            <w:t>、</w:t>
          </w:r>
          <w:r w:rsidR="004A5D37" w:rsidRPr="004A5D37">
            <w:rPr>
              <w:rFonts w:hint="eastAsia"/>
              <w:color w:val="000000" w:themeColor="text1"/>
            </w:rPr>
            <w:t>GMPC-US</w:t>
          </w:r>
          <w:r w:rsidR="004A5D37" w:rsidRPr="004A5D37">
            <w:rPr>
              <w:rFonts w:hint="eastAsia"/>
              <w:color w:val="000000" w:themeColor="text1"/>
            </w:rPr>
            <w:t>、</w:t>
          </w:r>
          <w:r w:rsidR="004A5D37" w:rsidRPr="004A5D37">
            <w:rPr>
              <w:rFonts w:hint="eastAsia"/>
              <w:color w:val="000000" w:themeColor="text1"/>
            </w:rPr>
            <w:t>FDA820</w:t>
          </w:r>
          <w:r w:rsidR="004A5D37" w:rsidRPr="004A5D37">
            <w:rPr>
              <w:rFonts w:hint="eastAsia"/>
              <w:color w:val="000000" w:themeColor="text1"/>
            </w:rPr>
            <w:t>、</w:t>
          </w:r>
          <w:r w:rsidR="004A5D37" w:rsidRPr="004A5D37">
            <w:rPr>
              <w:rFonts w:hint="eastAsia"/>
              <w:color w:val="000000" w:themeColor="text1"/>
            </w:rPr>
            <w:t>Halal</w:t>
          </w:r>
          <w:r w:rsidR="004A5D37" w:rsidRPr="004A5D37">
            <w:rPr>
              <w:rFonts w:hint="eastAsia"/>
              <w:color w:val="000000" w:themeColor="text1"/>
            </w:rPr>
            <w:t>等体系认证证书，研发检测实验室已通过</w:t>
          </w:r>
          <w:r w:rsidR="004A5D37" w:rsidRPr="004A5D37">
            <w:rPr>
              <w:rFonts w:hint="eastAsia"/>
              <w:color w:val="000000" w:themeColor="text1"/>
            </w:rPr>
            <w:t xml:space="preserve"> CNAS </w:t>
          </w:r>
          <w:r w:rsidR="004A5D37" w:rsidRPr="004A5D37">
            <w:rPr>
              <w:rFonts w:hint="eastAsia"/>
              <w:color w:val="000000" w:themeColor="text1"/>
            </w:rPr>
            <w:t>认证</w:t>
          </w:r>
          <w:r w:rsidR="004A5D37" w:rsidRPr="004A5D37">
            <w:rPr>
              <w:rFonts w:hint="eastAsia"/>
              <w:color w:val="000000" w:themeColor="text1"/>
            </w:rPr>
            <w:t>,</w:t>
          </w:r>
          <w:r w:rsidR="004A5D37" w:rsidRPr="004A5D37">
            <w:rPr>
              <w:rFonts w:hint="eastAsia"/>
              <w:color w:val="000000" w:themeColor="text1"/>
            </w:rPr>
            <w:t>可出</w:t>
          </w:r>
          <w:r w:rsidR="00831DB7">
            <w:rPr>
              <w:rFonts w:hint="eastAsia"/>
              <w:color w:val="000000" w:themeColor="text1"/>
            </w:rPr>
            <w:t>具国际互认的权威检测报告，多项检测能力和检测设备在国内领先。</w:t>
          </w:r>
          <w:r w:rsidR="004A5D37" w:rsidRPr="004A5D37">
            <w:rPr>
              <w:rFonts w:hint="eastAsia"/>
              <w:color w:val="000000" w:themeColor="text1"/>
            </w:rPr>
            <w:t>公司主导和参与了多项国家标准、行业标准的制定，产品质量稳定，在客户中享有较高声誉。</w:t>
          </w:r>
        </w:p>
        <w:p w14:paraId="1E451F70" w14:textId="77777777" w:rsidR="00625391" w:rsidRDefault="0042027B">
          <w:pPr>
            <w:ind w:firstLineChars="200" w:firstLine="420"/>
            <w:jc w:val="both"/>
            <w:rPr>
              <w:color w:val="000000" w:themeColor="text1"/>
            </w:rPr>
          </w:pPr>
          <w:r>
            <w:rPr>
              <w:rFonts w:hint="eastAsia"/>
              <w:color w:val="000000" w:themeColor="text1"/>
            </w:rPr>
            <w:t>4.</w:t>
          </w:r>
          <w:r>
            <w:rPr>
              <w:rFonts w:hint="eastAsia"/>
              <w:color w:val="000000" w:themeColor="text1"/>
            </w:rPr>
            <w:t>客户资源优势</w:t>
          </w:r>
        </w:p>
        <w:p w14:paraId="5CD3DCC2" w14:textId="77777777" w:rsidR="00625391" w:rsidRDefault="0042027B">
          <w:pPr>
            <w:ind w:firstLineChars="200" w:firstLine="420"/>
            <w:jc w:val="both"/>
            <w:rPr>
              <w:color w:val="000000" w:themeColor="text1"/>
            </w:rPr>
          </w:pPr>
          <w:r>
            <w:rPr>
              <w:rFonts w:hint="eastAsia"/>
              <w:color w:val="000000" w:themeColor="text1"/>
            </w:rPr>
            <w:t>公司成立以来，开发并积累了一批优质客户资源，并与之保持了长期稳定的合作关系。口腔护理产品方面，公司与重庆登康、薇美姿、云南白药、屈臣氏等重点客户建立了合作关系；湿巾产品方面，公司与</w:t>
          </w:r>
          <w:r>
            <w:rPr>
              <w:rFonts w:hint="eastAsia"/>
              <w:color w:val="000000" w:themeColor="text1"/>
            </w:rPr>
            <w:t>Medline</w:t>
          </w:r>
          <w:r>
            <w:rPr>
              <w:rFonts w:hint="eastAsia"/>
              <w:color w:val="000000" w:themeColor="text1"/>
            </w:rPr>
            <w:t>、</w:t>
          </w:r>
          <w:r>
            <w:rPr>
              <w:rFonts w:hint="eastAsia"/>
              <w:color w:val="000000" w:themeColor="text1"/>
            </w:rPr>
            <w:t>CARDINAL HEALTH</w:t>
          </w:r>
          <w:r>
            <w:rPr>
              <w:rFonts w:hint="eastAsia"/>
              <w:color w:val="000000" w:themeColor="text1"/>
            </w:rPr>
            <w:t>等客户建立了合作关系。同时，公司聚焦于大客户开发战略，近年来先后开发了多个重点客户。</w:t>
          </w:r>
        </w:p>
        <w:p w14:paraId="46C8ECD9" w14:textId="77777777" w:rsidR="00625391" w:rsidRDefault="0042027B">
          <w:pPr>
            <w:jc w:val="both"/>
            <w:rPr>
              <w:color w:val="000000" w:themeColor="text1"/>
            </w:rPr>
          </w:pPr>
          <w:bookmarkStart w:id="37" w:name="OLE_LINK4"/>
          <w:bookmarkStart w:id="38" w:name="OLE_LINK3"/>
          <w:r>
            <w:rPr>
              <w:rFonts w:hint="eastAsia"/>
              <w:color w:val="000000" w:themeColor="text1"/>
            </w:rPr>
            <w:t>（二）益生菌制品业务</w:t>
          </w:r>
        </w:p>
        <w:p w14:paraId="253309AA" w14:textId="77777777" w:rsidR="00625391" w:rsidRDefault="0042027B">
          <w:pPr>
            <w:ind w:firstLineChars="200" w:firstLine="420"/>
            <w:jc w:val="both"/>
            <w:rPr>
              <w:color w:val="000000" w:themeColor="text1"/>
            </w:rPr>
          </w:pPr>
          <w:r>
            <w:rPr>
              <w:rFonts w:hint="eastAsia"/>
              <w:color w:val="000000" w:themeColor="text1"/>
            </w:rPr>
            <w:t>1.</w:t>
          </w:r>
          <w:r>
            <w:rPr>
              <w:rFonts w:hint="eastAsia"/>
              <w:color w:val="000000" w:themeColor="text1"/>
            </w:rPr>
            <w:t>研发和技术优势</w:t>
          </w:r>
        </w:p>
        <w:p w14:paraId="32068784" w14:textId="77777777" w:rsidR="00625391" w:rsidRDefault="0042027B">
          <w:pPr>
            <w:ind w:firstLineChars="200" w:firstLine="420"/>
            <w:jc w:val="both"/>
            <w:rPr>
              <w:color w:val="000000" w:themeColor="text1"/>
            </w:rPr>
          </w:pPr>
          <w:r>
            <w:rPr>
              <w:rFonts w:hint="eastAsia"/>
              <w:color w:val="000000" w:themeColor="text1"/>
            </w:rPr>
            <w:t>善恩康在江苏苏州、安徽宿州拥有</w:t>
          </w:r>
          <w:r>
            <w:rPr>
              <w:rFonts w:hint="eastAsia"/>
              <w:color w:val="000000" w:themeColor="text1"/>
            </w:rPr>
            <w:t>2</w:t>
          </w:r>
          <w:r>
            <w:rPr>
              <w:rFonts w:hint="eastAsia"/>
              <w:color w:val="000000" w:themeColor="text1"/>
            </w:rPr>
            <w:t>个研发中心，拥有博硕士及专业研发技术人员</w:t>
          </w:r>
          <w:r>
            <w:rPr>
              <w:rFonts w:hint="eastAsia"/>
              <w:color w:val="000000" w:themeColor="text1"/>
            </w:rPr>
            <w:t>40</w:t>
          </w:r>
          <w:r>
            <w:rPr>
              <w:rFonts w:hint="eastAsia"/>
              <w:color w:val="000000" w:themeColor="text1"/>
            </w:rPr>
            <w:t>余人、苏州市益生菌应用工程技术中心和安徽省企业研发中心。拥有</w:t>
          </w:r>
          <w:r>
            <w:rPr>
              <w:rFonts w:hint="eastAsia"/>
              <w:color w:val="000000" w:themeColor="text1"/>
            </w:rPr>
            <w:t>5</w:t>
          </w:r>
          <w:r>
            <w:rPr>
              <w:rFonts w:hint="eastAsia"/>
              <w:color w:val="000000" w:themeColor="text1"/>
            </w:rPr>
            <w:t>大核心技术平台，掌握益生菌发酵冻干核心制备技术，主要原料菌粉（如鼠李糖乳酪杆菌、植物乳植杆菌）货架期稳定性在中国领先。善恩康建设了自有知识产权的菌库，包含乳酸菌、双歧杆菌及下一代益生菌</w:t>
          </w:r>
          <w:r>
            <w:rPr>
              <w:color w:val="000000" w:themeColor="text1"/>
            </w:rPr>
            <w:t>12,</w:t>
          </w:r>
          <w:r>
            <w:rPr>
              <w:rFonts w:hint="eastAsia"/>
              <w:color w:val="000000" w:themeColor="text1"/>
            </w:rPr>
            <w:t>000</w:t>
          </w:r>
          <w:r>
            <w:rPr>
              <w:rFonts w:hint="eastAsia"/>
              <w:color w:val="000000" w:themeColor="text1"/>
            </w:rPr>
            <w:t>余株菌，是国内首家产业化耐温型孢子益生菌</w:t>
          </w:r>
          <w:r>
            <w:rPr>
              <w:rFonts w:hint="eastAsia"/>
              <w:color w:val="000000" w:themeColor="text1"/>
            </w:rPr>
            <w:t>BC01</w:t>
          </w:r>
          <w:r>
            <w:rPr>
              <w:rFonts w:hint="eastAsia"/>
              <w:color w:val="000000" w:themeColor="text1"/>
            </w:rPr>
            <w:t>和新一代</w:t>
          </w:r>
          <w:r>
            <w:rPr>
              <w:rFonts w:hint="eastAsia"/>
              <w:color w:val="000000" w:themeColor="text1"/>
            </w:rPr>
            <w:t>AKK</w:t>
          </w:r>
          <w:r>
            <w:rPr>
              <w:rFonts w:hint="eastAsia"/>
              <w:color w:val="000000" w:themeColor="text1"/>
            </w:rPr>
            <w:t>益生菌的企业。</w:t>
          </w:r>
        </w:p>
        <w:p w14:paraId="3F8994BE" w14:textId="77777777" w:rsidR="00625391" w:rsidRDefault="0042027B">
          <w:pPr>
            <w:ind w:firstLineChars="200" w:firstLine="420"/>
            <w:jc w:val="both"/>
            <w:rPr>
              <w:color w:val="000000" w:themeColor="text1"/>
            </w:rPr>
          </w:pPr>
          <w:r>
            <w:rPr>
              <w:rFonts w:hint="eastAsia"/>
              <w:color w:val="000000" w:themeColor="text1"/>
            </w:rPr>
            <w:t>善恩康参与制定的《食品用菌种制剂》行业标准</w:t>
          </w:r>
          <w:r>
            <w:rPr>
              <w:rFonts w:hint="eastAsia"/>
              <w:color w:val="000000" w:themeColor="text1"/>
            </w:rPr>
            <w:t>QB/T</w:t>
          </w:r>
          <w:r>
            <w:rPr>
              <w:color w:val="000000" w:themeColor="text1"/>
            </w:rPr>
            <w:t xml:space="preserve"> </w:t>
          </w:r>
          <w:r>
            <w:rPr>
              <w:rFonts w:hint="eastAsia"/>
              <w:color w:val="000000" w:themeColor="text1"/>
            </w:rPr>
            <w:t>4575-2023</w:t>
          </w:r>
          <w:r>
            <w:rPr>
              <w:rFonts w:hint="eastAsia"/>
              <w:color w:val="000000" w:themeColor="text1"/>
            </w:rPr>
            <w:t>于</w:t>
          </w:r>
          <w:r>
            <w:rPr>
              <w:rFonts w:hint="eastAsia"/>
              <w:color w:val="000000" w:themeColor="text1"/>
            </w:rPr>
            <w:t>2023</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10</w:t>
          </w:r>
          <w:r>
            <w:rPr>
              <w:rFonts w:hint="eastAsia"/>
              <w:color w:val="000000" w:themeColor="text1"/>
            </w:rPr>
            <w:t>日发布，</w:t>
          </w:r>
          <w:r>
            <w:rPr>
              <w:rFonts w:hint="eastAsia"/>
              <w:color w:val="000000" w:themeColor="text1"/>
            </w:rPr>
            <w:t>2024</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1</w:t>
          </w:r>
          <w:r>
            <w:rPr>
              <w:rFonts w:hint="eastAsia"/>
              <w:color w:val="000000" w:themeColor="text1"/>
            </w:rPr>
            <w:t>日实施；主导并参与制定的《凝结魏茨曼氏菌计数方法》行业标准</w:t>
          </w:r>
          <w:r>
            <w:rPr>
              <w:rFonts w:hint="eastAsia"/>
              <w:color w:val="000000" w:themeColor="text1"/>
            </w:rPr>
            <w:t>QB/T 5949-2023</w:t>
          </w:r>
          <w:r>
            <w:rPr>
              <w:rFonts w:hint="eastAsia"/>
              <w:color w:val="000000" w:themeColor="text1"/>
            </w:rPr>
            <w:t>于</w:t>
          </w:r>
          <w:r>
            <w:rPr>
              <w:rFonts w:hint="eastAsia"/>
              <w:color w:val="000000" w:themeColor="text1"/>
            </w:rPr>
            <w:t>2023</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20</w:t>
          </w:r>
          <w:r>
            <w:rPr>
              <w:rFonts w:hint="eastAsia"/>
              <w:color w:val="000000" w:themeColor="text1"/>
            </w:rPr>
            <w:t>日发布，</w:t>
          </w:r>
          <w:r>
            <w:rPr>
              <w:rFonts w:hint="eastAsia"/>
              <w:color w:val="000000" w:themeColor="text1"/>
            </w:rPr>
            <w:t>2024</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1</w:t>
          </w:r>
          <w:r>
            <w:rPr>
              <w:rFonts w:hint="eastAsia"/>
              <w:color w:val="000000" w:themeColor="text1"/>
            </w:rPr>
            <w:t>日实施；主导并参与制定的《凝结魏茨曼氏菌菌粉》行业标准</w:t>
          </w:r>
          <w:r>
            <w:rPr>
              <w:rFonts w:hint="eastAsia"/>
              <w:color w:val="000000" w:themeColor="text1"/>
            </w:rPr>
            <w:t>QB/T 5940-2024</w:t>
          </w:r>
          <w:r>
            <w:rPr>
              <w:rFonts w:hint="eastAsia"/>
              <w:color w:val="000000" w:themeColor="text1"/>
            </w:rPr>
            <w:t>于</w:t>
          </w:r>
          <w:r>
            <w:rPr>
              <w:rFonts w:hint="eastAsia"/>
              <w:color w:val="000000" w:themeColor="text1"/>
            </w:rPr>
            <w:t>2024</w:t>
          </w:r>
          <w:r>
            <w:rPr>
              <w:rFonts w:hint="eastAsia"/>
              <w:color w:val="000000" w:themeColor="text1"/>
            </w:rPr>
            <w:t>年</w:t>
          </w:r>
          <w:r>
            <w:rPr>
              <w:rFonts w:hint="eastAsia"/>
              <w:color w:val="000000" w:themeColor="text1"/>
            </w:rPr>
            <w:t>10</w:t>
          </w:r>
          <w:r>
            <w:rPr>
              <w:rFonts w:hint="eastAsia"/>
              <w:color w:val="000000" w:themeColor="text1"/>
            </w:rPr>
            <w:t>月</w:t>
          </w:r>
          <w:r>
            <w:rPr>
              <w:rFonts w:hint="eastAsia"/>
              <w:color w:val="000000" w:themeColor="text1"/>
            </w:rPr>
            <w:t>1</w:t>
          </w:r>
          <w:r>
            <w:rPr>
              <w:rFonts w:hint="eastAsia"/>
              <w:color w:val="000000" w:themeColor="text1"/>
            </w:rPr>
            <w:t>日实施；参与制定的《益生菌制品乳酸菌类后生元》团体标准</w:t>
          </w:r>
          <w:r>
            <w:rPr>
              <w:rFonts w:hint="eastAsia"/>
              <w:color w:val="000000" w:themeColor="text1"/>
            </w:rPr>
            <w:t>T/CBFIA 09001-2023</w:t>
          </w:r>
          <w:r>
            <w:rPr>
              <w:rFonts w:hint="eastAsia"/>
              <w:color w:val="000000" w:themeColor="text1"/>
            </w:rPr>
            <w:t>、《晶球益生菌》</w:t>
          </w:r>
          <w:r>
            <w:rPr>
              <w:rFonts w:hint="eastAsia"/>
              <w:color w:val="000000" w:themeColor="text1"/>
            </w:rPr>
            <w:t>T/CIET 253-2023</w:t>
          </w:r>
          <w:r>
            <w:rPr>
              <w:rFonts w:hint="eastAsia"/>
              <w:color w:val="000000" w:themeColor="text1"/>
            </w:rPr>
            <w:t>团体标准，分别于</w:t>
          </w:r>
          <w:r>
            <w:rPr>
              <w:rFonts w:hint="eastAsia"/>
              <w:color w:val="000000" w:themeColor="text1"/>
            </w:rPr>
            <w:t>2023</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9</w:t>
          </w:r>
          <w:r>
            <w:rPr>
              <w:rFonts w:hint="eastAsia"/>
              <w:color w:val="000000" w:themeColor="text1"/>
            </w:rPr>
            <w:t>日、</w:t>
          </w:r>
          <w:r>
            <w:rPr>
              <w:rFonts w:hint="eastAsia"/>
              <w:color w:val="000000" w:themeColor="text1"/>
            </w:rPr>
            <w:t>2023</w:t>
          </w:r>
          <w:r>
            <w:rPr>
              <w:rFonts w:hint="eastAsia"/>
              <w:color w:val="000000" w:themeColor="text1"/>
            </w:rPr>
            <w:t>年</w:t>
          </w:r>
          <w:r>
            <w:rPr>
              <w:rFonts w:hint="eastAsia"/>
              <w:color w:val="000000" w:themeColor="text1"/>
            </w:rPr>
            <w:t>10</w:t>
          </w:r>
          <w:r>
            <w:rPr>
              <w:rFonts w:hint="eastAsia"/>
              <w:color w:val="000000" w:themeColor="text1"/>
            </w:rPr>
            <w:t>月</w:t>
          </w:r>
          <w:r>
            <w:rPr>
              <w:rFonts w:hint="eastAsia"/>
              <w:color w:val="000000" w:themeColor="text1"/>
            </w:rPr>
            <w:t>25</w:t>
          </w:r>
          <w:r>
            <w:rPr>
              <w:rFonts w:hint="eastAsia"/>
              <w:color w:val="000000" w:themeColor="text1"/>
            </w:rPr>
            <w:t>日发布。</w:t>
          </w:r>
        </w:p>
        <w:p w14:paraId="1C1C02EF" w14:textId="77777777" w:rsidR="00625391" w:rsidRDefault="0042027B">
          <w:pPr>
            <w:ind w:firstLineChars="200" w:firstLine="420"/>
            <w:jc w:val="both"/>
            <w:rPr>
              <w:color w:val="000000" w:themeColor="text1"/>
            </w:rPr>
          </w:pPr>
          <w:r>
            <w:rPr>
              <w:rFonts w:hint="eastAsia"/>
              <w:color w:val="000000" w:themeColor="text1"/>
            </w:rPr>
            <w:t>2025</w:t>
          </w:r>
          <w:r>
            <w:rPr>
              <w:rFonts w:hint="eastAsia"/>
              <w:color w:val="000000" w:themeColor="text1"/>
            </w:rPr>
            <w:t>年</w:t>
          </w:r>
          <w:r>
            <w:rPr>
              <w:rFonts w:hint="eastAsia"/>
              <w:color w:val="000000" w:themeColor="text1"/>
            </w:rPr>
            <w:t>2</w:t>
          </w:r>
          <w:r>
            <w:rPr>
              <w:rFonts w:hint="eastAsia"/>
              <w:color w:val="000000" w:themeColor="text1"/>
            </w:rPr>
            <w:t>月</w:t>
          </w:r>
          <w:r>
            <w:rPr>
              <w:rFonts w:hint="eastAsia"/>
              <w:color w:val="000000" w:themeColor="text1"/>
            </w:rPr>
            <w:t>14</w:t>
          </w:r>
          <w:r>
            <w:rPr>
              <w:rFonts w:hint="eastAsia"/>
              <w:color w:val="000000" w:themeColor="text1"/>
            </w:rPr>
            <w:t>日，善恩康自主研发的嗜黏蛋白阿克曼氏菌</w:t>
          </w:r>
          <w:r>
            <w:rPr>
              <w:rFonts w:hint="eastAsia"/>
              <w:color w:val="000000" w:themeColor="text1"/>
            </w:rPr>
            <w:t>AKK PROBIO</w:t>
          </w:r>
          <w:r>
            <w:rPr>
              <w:rFonts w:hint="eastAsia"/>
              <w:color w:val="000000" w:themeColor="text1"/>
            </w:rPr>
            <w:t>活性益生菌成功通过美国</w:t>
          </w:r>
          <w:r>
            <w:rPr>
              <w:rFonts w:hint="eastAsia"/>
              <w:color w:val="000000" w:themeColor="text1"/>
            </w:rPr>
            <w:t>GRAS</w:t>
          </w:r>
          <w:r>
            <w:rPr>
              <w:rFonts w:hint="eastAsia"/>
              <w:color w:val="000000" w:themeColor="text1"/>
            </w:rPr>
            <w:t>（</w:t>
          </w:r>
          <w:r>
            <w:rPr>
              <w:rFonts w:hint="eastAsia"/>
              <w:color w:val="000000" w:themeColor="text1"/>
            </w:rPr>
            <w:t>Generally Recognized as Safe</w:t>
          </w:r>
          <w:r>
            <w:rPr>
              <w:rFonts w:hint="eastAsia"/>
              <w:color w:val="000000" w:themeColor="text1"/>
            </w:rPr>
            <w:t>，一般公认安全）安全认证审查。这是继</w:t>
          </w:r>
          <w:r>
            <w:rPr>
              <w:rFonts w:hint="eastAsia"/>
              <w:color w:val="000000" w:themeColor="text1"/>
            </w:rPr>
            <w:t>2024</w:t>
          </w:r>
          <w:r>
            <w:rPr>
              <w:rFonts w:hint="eastAsia"/>
              <w:color w:val="000000" w:themeColor="text1"/>
            </w:rPr>
            <w:t>年</w:t>
          </w:r>
          <w:r>
            <w:rPr>
              <w:rFonts w:hint="eastAsia"/>
              <w:color w:val="000000" w:themeColor="text1"/>
            </w:rPr>
            <w:t>10</w:t>
          </w:r>
          <w:r>
            <w:rPr>
              <w:rFonts w:hint="eastAsia"/>
              <w:color w:val="000000" w:themeColor="text1"/>
            </w:rPr>
            <w:t>月</w:t>
          </w:r>
          <w:r>
            <w:rPr>
              <w:rFonts w:hint="eastAsia"/>
              <w:color w:val="000000" w:themeColor="text1"/>
            </w:rPr>
            <w:t>AKK PROBIO</w:t>
          </w:r>
          <w:r>
            <w:rPr>
              <w:rFonts w:hint="eastAsia"/>
              <w:color w:val="000000" w:themeColor="text1"/>
            </w:rPr>
            <w:t>灭活菌获得</w:t>
          </w:r>
          <w:r>
            <w:rPr>
              <w:rFonts w:hint="eastAsia"/>
              <w:color w:val="000000" w:themeColor="text1"/>
            </w:rPr>
            <w:t>GRAS</w:t>
          </w:r>
          <w:r>
            <w:rPr>
              <w:rFonts w:hint="eastAsia"/>
              <w:color w:val="000000" w:themeColor="text1"/>
            </w:rPr>
            <w:t>认证后的又一重要突破。标志着产品质量和安全性得到认可，可以出口到美国以及认可美国</w:t>
          </w:r>
          <w:r>
            <w:rPr>
              <w:rFonts w:hint="eastAsia"/>
              <w:color w:val="000000" w:themeColor="text1"/>
            </w:rPr>
            <w:t>GRAS</w:t>
          </w:r>
          <w:r>
            <w:rPr>
              <w:rFonts w:hint="eastAsia"/>
              <w:color w:val="000000" w:themeColor="text1"/>
            </w:rPr>
            <w:t>认证的其他国际市场按传统食品和饮料原料销售。</w:t>
          </w:r>
        </w:p>
        <w:p w14:paraId="79A9505B" w14:textId="77777777" w:rsidR="00625391" w:rsidRDefault="0042027B">
          <w:pPr>
            <w:ind w:firstLineChars="200" w:firstLine="420"/>
            <w:jc w:val="both"/>
            <w:rPr>
              <w:color w:val="000000" w:themeColor="text1"/>
            </w:rPr>
          </w:pPr>
          <w:r>
            <w:rPr>
              <w:rFonts w:hint="eastAsia"/>
              <w:color w:val="000000" w:themeColor="text1"/>
            </w:rPr>
            <w:t>2.</w:t>
          </w:r>
          <w:r>
            <w:rPr>
              <w:rFonts w:hint="eastAsia"/>
              <w:color w:val="000000" w:themeColor="text1"/>
            </w:rPr>
            <w:t>丰富的技术成果积累</w:t>
          </w:r>
        </w:p>
        <w:p w14:paraId="6F7CA279" w14:textId="59BA2618" w:rsidR="00625391" w:rsidRDefault="0042027B">
          <w:pPr>
            <w:ind w:firstLineChars="200" w:firstLine="420"/>
            <w:jc w:val="both"/>
            <w:rPr>
              <w:color w:val="000000" w:themeColor="text1"/>
            </w:rPr>
          </w:pPr>
          <w:r>
            <w:rPr>
              <w:rFonts w:hint="eastAsia"/>
              <w:color w:val="000000" w:themeColor="text1"/>
            </w:rPr>
            <w:t>善恩康凭借其深厚的技术积累、广泛的业务布局以及卓越的市场表现，逐渐成为了行业内有影响力的企业。截至</w:t>
          </w:r>
          <w:r>
            <w:rPr>
              <w:rFonts w:hint="eastAsia"/>
              <w:color w:val="000000" w:themeColor="text1"/>
            </w:rPr>
            <w:t>202</w:t>
          </w:r>
          <w:r>
            <w:rPr>
              <w:color w:val="000000" w:themeColor="text1"/>
            </w:rPr>
            <w:t>5</w:t>
          </w:r>
          <w:r>
            <w:rPr>
              <w:rFonts w:hint="eastAsia"/>
              <w:color w:val="000000" w:themeColor="text1"/>
            </w:rPr>
            <w:t>年</w:t>
          </w:r>
          <w:r>
            <w:rPr>
              <w:color w:val="000000" w:themeColor="text1"/>
            </w:rPr>
            <w:t>6</w:t>
          </w:r>
          <w:r>
            <w:rPr>
              <w:rFonts w:hint="eastAsia"/>
              <w:color w:val="000000" w:themeColor="text1"/>
            </w:rPr>
            <w:t>月</w:t>
          </w:r>
          <w:r>
            <w:rPr>
              <w:rFonts w:hint="eastAsia"/>
              <w:color w:val="000000" w:themeColor="text1"/>
            </w:rPr>
            <w:t>3</w:t>
          </w:r>
          <w:r>
            <w:rPr>
              <w:color w:val="000000" w:themeColor="text1"/>
            </w:rPr>
            <w:t>0</w:t>
          </w:r>
          <w:r>
            <w:rPr>
              <w:rFonts w:hint="eastAsia"/>
              <w:color w:val="000000" w:themeColor="text1"/>
            </w:rPr>
            <w:t>日，善恩康已</w:t>
          </w:r>
          <w:r w:rsidR="000B4C48">
            <w:rPr>
              <w:rFonts w:hint="eastAsia"/>
              <w:color w:val="000000" w:themeColor="text1"/>
            </w:rPr>
            <w:t>拥有</w:t>
          </w:r>
          <w:r>
            <w:rPr>
              <w:rFonts w:hint="eastAsia"/>
              <w:color w:val="000000" w:themeColor="text1"/>
            </w:rPr>
            <w:t>授权与益生菌相关的中国发明专利</w:t>
          </w:r>
          <w:r>
            <w:rPr>
              <w:color w:val="000000" w:themeColor="text1"/>
            </w:rPr>
            <w:t>105</w:t>
          </w:r>
          <w:r>
            <w:rPr>
              <w:rFonts w:hint="eastAsia"/>
              <w:color w:val="000000" w:themeColor="text1"/>
            </w:rPr>
            <w:t>项、中国实用新型专利</w:t>
          </w:r>
          <w:r>
            <w:rPr>
              <w:rFonts w:hint="eastAsia"/>
              <w:color w:val="000000" w:themeColor="text1"/>
            </w:rPr>
            <w:t>2</w:t>
          </w:r>
          <w:r>
            <w:rPr>
              <w:color w:val="000000" w:themeColor="text1"/>
            </w:rPr>
            <w:t>3</w:t>
          </w:r>
          <w:r>
            <w:rPr>
              <w:rFonts w:hint="eastAsia"/>
              <w:color w:val="000000" w:themeColor="text1"/>
            </w:rPr>
            <w:t>项、中国外观设计专利</w:t>
          </w:r>
          <w:r>
            <w:rPr>
              <w:rFonts w:hint="eastAsia"/>
              <w:color w:val="000000" w:themeColor="text1"/>
            </w:rPr>
            <w:t>1</w:t>
          </w:r>
          <w:r>
            <w:rPr>
              <w:rFonts w:hint="eastAsia"/>
              <w:color w:val="000000" w:themeColor="text1"/>
            </w:rPr>
            <w:t>项、中国香港发明专利</w:t>
          </w:r>
          <w:r>
            <w:rPr>
              <w:color w:val="000000" w:themeColor="text1"/>
            </w:rPr>
            <w:t>11</w:t>
          </w:r>
          <w:r>
            <w:rPr>
              <w:rFonts w:hint="eastAsia"/>
              <w:color w:val="000000" w:themeColor="text1"/>
            </w:rPr>
            <w:t>项、澳大利亚专利</w:t>
          </w:r>
          <w:r>
            <w:rPr>
              <w:rFonts w:hint="eastAsia"/>
              <w:color w:val="000000" w:themeColor="text1"/>
            </w:rPr>
            <w:t>4</w:t>
          </w:r>
          <w:r>
            <w:rPr>
              <w:rFonts w:hint="eastAsia"/>
              <w:color w:val="000000" w:themeColor="text1"/>
            </w:rPr>
            <w:t>项，申请了</w:t>
          </w:r>
          <w:r>
            <w:rPr>
              <w:rFonts w:hint="eastAsia"/>
              <w:color w:val="000000" w:themeColor="text1"/>
            </w:rPr>
            <w:t>4</w:t>
          </w:r>
          <w:r>
            <w:rPr>
              <w:rFonts w:hint="eastAsia"/>
              <w:color w:val="000000" w:themeColor="text1"/>
            </w:rPr>
            <w:t>项</w:t>
          </w:r>
          <w:r>
            <w:rPr>
              <w:rFonts w:hint="eastAsia"/>
              <w:color w:val="000000" w:themeColor="text1"/>
            </w:rPr>
            <w:t>PCT</w:t>
          </w:r>
          <w:r>
            <w:rPr>
              <w:rFonts w:hint="eastAsia"/>
              <w:color w:val="000000" w:themeColor="text1"/>
            </w:rPr>
            <w:t>国际专利。</w:t>
          </w:r>
        </w:p>
        <w:p w14:paraId="1B72000F" w14:textId="77777777" w:rsidR="00625391" w:rsidRDefault="0042027B">
          <w:pPr>
            <w:ind w:firstLineChars="200" w:firstLine="420"/>
            <w:jc w:val="both"/>
            <w:rPr>
              <w:color w:val="000000" w:themeColor="text1"/>
            </w:rPr>
          </w:pPr>
          <w:r>
            <w:rPr>
              <w:rFonts w:hint="eastAsia"/>
              <w:color w:val="000000" w:themeColor="text1"/>
            </w:rPr>
            <w:t>作为科研创新的前沿，高校拥有雄厚的科研实力、丰富的学术资源和先进的研究平台。善恩康与复旦大学、上海交通大学、中国农业大学、华东理工大学、南昌大学、西南大学、暨南大学、吉林农业大学、大连工业大学等高校紧密合作，取得了一系列显著成果，针对便秘、肠炎、结直肠癌预防、高脂血症、代谢综合征、高胆固醇管理以及肾炎治疗等多个健康领域的关键作用靶点，成功开展了多项动物实验与临床试验，</w:t>
          </w:r>
          <w:r>
            <w:rPr>
              <w:rFonts w:hint="eastAsia"/>
              <w:color w:val="000000" w:themeColor="text1"/>
            </w:rPr>
            <w:t>202</w:t>
          </w:r>
          <w:r>
            <w:rPr>
              <w:color w:val="000000" w:themeColor="text1"/>
            </w:rPr>
            <w:t>5</w:t>
          </w:r>
          <w:r>
            <w:rPr>
              <w:rFonts w:hint="eastAsia"/>
              <w:color w:val="000000" w:themeColor="text1"/>
            </w:rPr>
            <w:t>年上半年参与发表了</w:t>
          </w:r>
          <w:r>
            <w:rPr>
              <w:rFonts w:hint="eastAsia"/>
              <w:color w:val="000000" w:themeColor="text1"/>
            </w:rPr>
            <w:t>5</w:t>
          </w:r>
          <w:r>
            <w:rPr>
              <w:rFonts w:hint="eastAsia"/>
              <w:color w:val="000000" w:themeColor="text1"/>
            </w:rPr>
            <w:t>篇</w:t>
          </w:r>
          <w:r>
            <w:rPr>
              <w:rFonts w:hint="eastAsia"/>
              <w:color w:val="000000" w:themeColor="text1"/>
            </w:rPr>
            <w:t>SCI</w:t>
          </w:r>
          <w:r>
            <w:rPr>
              <w:rFonts w:hint="eastAsia"/>
              <w:color w:val="000000" w:themeColor="text1"/>
            </w:rPr>
            <w:t>学术论文。这些成就不仅彰显了善恩康的技术实力与创新能力，还促进了产学研的深度融合，推动了行业的技术进步与产业升级。同时，这些成果也将极大提升善恩康的品牌价值和市场竞争力，为其长远发展奠定坚实的基础。</w:t>
          </w:r>
        </w:p>
        <w:p w14:paraId="7F78FBEA" w14:textId="77777777" w:rsidR="00625391" w:rsidRDefault="0042027B">
          <w:pPr>
            <w:ind w:firstLineChars="200" w:firstLine="420"/>
            <w:jc w:val="both"/>
            <w:rPr>
              <w:color w:val="000000" w:themeColor="text1"/>
            </w:rPr>
          </w:pPr>
          <w:r>
            <w:rPr>
              <w:color w:val="000000" w:themeColor="text1"/>
            </w:rPr>
            <w:t>3</w:t>
          </w:r>
          <w:r>
            <w:rPr>
              <w:rFonts w:hint="eastAsia"/>
              <w:color w:val="000000" w:themeColor="text1"/>
            </w:rPr>
            <w:t>.</w:t>
          </w:r>
          <w:r>
            <w:rPr>
              <w:rFonts w:hint="eastAsia"/>
              <w:color w:val="000000" w:themeColor="text1"/>
            </w:rPr>
            <w:t>产品特色及优势</w:t>
          </w:r>
        </w:p>
        <w:p w14:paraId="5F653040" w14:textId="77777777" w:rsidR="00625391" w:rsidRDefault="0042027B">
          <w:pPr>
            <w:ind w:firstLineChars="200" w:firstLine="420"/>
            <w:jc w:val="both"/>
            <w:rPr>
              <w:color w:val="000000" w:themeColor="text1"/>
            </w:rPr>
          </w:pPr>
          <w:r>
            <w:rPr>
              <w:rFonts w:hint="eastAsia"/>
              <w:color w:val="000000" w:themeColor="text1"/>
            </w:rPr>
            <w:lastRenderedPageBreak/>
            <w:t>善恩康技术和产品具有“三新”特色和“三好”优势。</w:t>
          </w:r>
        </w:p>
        <w:p w14:paraId="47F8E4FC" w14:textId="77777777" w:rsidR="00625391" w:rsidRDefault="0042027B">
          <w:pPr>
            <w:ind w:firstLineChars="200" w:firstLine="420"/>
            <w:jc w:val="both"/>
            <w:rPr>
              <w:color w:val="000000" w:themeColor="text1"/>
            </w:rPr>
          </w:pPr>
          <w:r>
            <w:rPr>
              <w:rFonts w:hint="eastAsia"/>
              <w:color w:val="000000" w:themeColor="text1"/>
            </w:rPr>
            <w:t>善恩康产品三新特色为：新一代益生菌制备核心技术、新一代益生菌明星产品、新型</w:t>
          </w:r>
          <w:r>
            <w:rPr>
              <w:rFonts w:hint="eastAsia"/>
              <w:color w:val="000000" w:themeColor="text1"/>
            </w:rPr>
            <w:t>CDMO</w:t>
          </w:r>
          <w:r>
            <w:rPr>
              <w:rFonts w:hint="eastAsia"/>
              <w:color w:val="000000" w:themeColor="text1"/>
            </w:rPr>
            <w:t>业务模式。</w:t>
          </w:r>
        </w:p>
        <w:p w14:paraId="32757A4E" w14:textId="77777777" w:rsidR="00625391" w:rsidRDefault="0042027B">
          <w:pPr>
            <w:ind w:firstLineChars="200" w:firstLine="420"/>
            <w:jc w:val="both"/>
            <w:rPr>
              <w:color w:val="000000" w:themeColor="text1"/>
            </w:rPr>
          </w:pPr>
          <w:r>
            <w:rPr>
              <w:rFonts w:hint="eastAsia"/>
              <w:color w:val="000000" w:themeColor="text1"/>
            </w:rPr>
            <w:t>善恩康产品践行“三好”标准：安全性好、科学性好、活性好。安全性好包括菌株来源清晰、有安全性评估报告、有全基因组监测报告；科学性好包括有体外细胞试验、有动物模型验证、有临床验证；活性好包括货架期稳定性好、耐胃肠液能力好、抗逆性好（温度）。</w:t>
          </w:r>
        </w:p>
        <w:p w14:paraId="5FE1C53F" w14:textId="77777777" w:rsidR="00625391" w:rsidRDefault="0042027B">
          <w:pPr>
            <w:ind w:firstLineChars="200" w:firstLine="420"/>
            <w:jc w:val="both"/>
            <w:rPr>
              <w:color w:val="000000" w:themeColor="text1"/>
            </w:rPr>
          </w:pPr>
          <w:r>
            <w:rPr>
              <w:rFonts w:hint="eastAsia"/>
              <w:color w:val="000000" w:themeColor="text1"/>
            </w:rPr>
            <w:t>益生菌对于肠道、免疫、代谢、精神、女性等健康有积极作用，而优质的益生菌是发挥这些健康功效的基础，善恩康通过建立益生菌三好标准，解决优质益生菌的标准问题，从而为消费者提供优质有效的益生菌产品。</w:t>
          </w:r>
        </w:p>
        <w:p w14:paraId="7358E397" w14:textId="77777777" w:rsidR="00625391" w:rsidRDefault="0042027B">
          <w:pPr>
            <w:ind w:firstLineChars="200" w:firstLine="420"/>
            <w:jc w:val="both"/>
            <w:rPr>
              <w:color w:val="000000" w:themeColor="text1"/>
            </w:rPr>
          </w:pPr>
          <w:r>
            <w:rPr>
              <w:color w:val="000000" w:themeColor="text1"/>
            </w:rPr>
            <w:t>4</w:t>
          </w:r>
          <w:r>
            <w:rPr>
              <w:rFonts w:hint="eastAsia"/>
              <w:color w:val="000000" w:themeColor="text1"/>
            </w:rPr>
            <w:t>.</w:t>
          </w:r>
          <w:r>
            <w:rPr>
              <w:rFonts w:hint="eastAsia"/>
              <w:color w:val="000000" w:themeColor="text1"/>
            </w:rPr>
            <w:t>食品安全与质量管理</w:t>
          </w:r>
        </w:p>
        <w:p w14:paraId="342012AA" w14:textId="77777777" w:rsidR="00625391" w:rsidRDefault="0042027B">
          <w:pPr>
            <w:ind w:firstLineChars="200" w:firstLine="420"/>
            <w:jc w:val="both"/>
            <w:rPr>
              <w:color w:val="000000" w:themeColor="text1"/>
            </w:rPr>
          </w:pPr>
          <w:r>
            <w:rPr>
              <w:rFonts w:hint="eastAsia"/>
              <w:color w:val="000000" w:themeColor="text1"/>
            </w:rPr>
            <w:t>食品安全与质量管理直接关系到消费者的健康、企业的声誉以及整个行业的健康发展。善恩康高度重视质量安全工作，不断加强质量管理和技术创新，为消费者提供更加安全、有效的益生菌产品。善恩康建立了严格、完善的质量和食品安全管理体系，通过了</w:t>
          </w:r>
          <w:r>
            <w:rPr>
              <w:rFonts w:hint="eastAsia"/>
              <w:color w:val="000000" w:themeColor="text1"/>
            </w:rPr>
            <w:t>NSF cGMP</w:t>
          </w:r>
          <w:r>
            <w:rPr>
              <w:rFonts w:hint="eastAsia"/>
              <w:color w:val="000000" w:themeColor="text1"/>
            </w:rPr>
            <w:t>（现行优良制造标准认证）、</w:t>
          </w:r>
          <w:r>
            <w:rPr>
              <w:rFonts w:hint="eastAsia"/>
              <w:color w:val="000000" w:themeColor="text1"/>
            </w:rPr>
            <w:t>FSSC 22000</w:t>
          </w:r>
          <w:r>
            <w:rPr>
              <w:rFonts w:hint="eastAsia"/>
              <w:color w:val="000000" w:themeColor="text1"/>
            </w:rPr>
            <w:t>（食品安全体系认证）、</w:t>
          </w:r>
          <w:r>
            <w:rPr>
              <w:rFonts w:hint="eastAsia"/>
              <w:color w:val="000000" w:themeColor="text1"/>
            </w:rPr>
            <w:t>ISO 22000</w:t>
          </w:r>
          <w:r>
            <w:rPr>
              <w:rFonts w:hint="eastAsia"/>
              <w:color w:val="000000" w:themeColor="text1"/>
            </w:rPr>
            <w:t>（食品安全管理体系）、</w:t>
          </w:r>
          <w:r>
            <w:rPr>
              <w:rFonts w:hint="eastAsia"/>
              <w:color w:val="000000" w:themeColor="text1"/>
            </w:rPr>
            <w:t>HACCP</w:t>
          </w:r>
          <w:r>
            <w:rPr>
              <w:rFonts w:hint="eastAsia"/>
              <w:color w:val="000000" w:themeColor="text1"/>
            </w:rPr>
            <w:t>（危害分析及关键控制点）、</w:t>
          </w:r>
          <w:r>
            <w:rPr>
              <w:rFonts w:hint="eastAsia"/>
              <w:color w:val="000000" w:themeColor="text1"/>
            </w:rPr>
            <w:t>HALAL</w:t>
          </w:r>
          <w:r>
            <w:rPr>
              <w:rFonts w:hint="eastAsia"/>
              <w:color w:val="000000" w:themeColor="text1"/>
            </w:rPr>
            <w:t>（清真认证）、</w:t>
          </w:r>
          <w:r>
            <w:rPr>
              <w:rFonts w:hint="eastAsia"/>
              <w:color w:val="000000" w:themeColor="text1"/>
            </w:rPr>
            <w:t>KOSHER</w:t>
          </w:r>
          <w:r>
            <w:rPr>
              <w:rFonts w:hint="eastAsia"/>
              <w:color w:val="000000" w:themeColor="text1"/>
            </w:rPr>
            <w:t>（犹太洁食认证）等国际体系认证，善恩康的食品安全管理和产品质量管理标准较为完善，获得客户的广泛认可。</w:t>
          </w:r>
        </w:p>
        <w:p w14:paraId="4D78D282" w14:textId="77777777" w:rsidR="00625391" w:rsidRDefault="0042027B">
          <w:pPr>
            <w:ind w:firstLineChars="200" w:firstLine="420"/>
            <w:jc w:val="both"/>
            <w:rPr>
              <w:color w:val="000000" w:themeColor="text1"/>
            </w:rPr>
          </w:pPr>
          <w:r>
            <w:rPr>
              <w:color w:val="000000" w:themeColor="text1"/>
            </w:rPr>
            <w:t>5</w:t>
          </w:r>
          <w:r>
            <w:rPr>
              <w:rFonts w:hint="eastAsia"/>
              <w:color w:val="000000" w:themeColor="text1"/>
            </w:rPr>
            <w:t>.</w:t>
          </w:r>
          <w:r>
            <w:rPr>
              <w:rFonts w:hint="eastAsia"/>
              <w:color w:val="000000" w:themeColor="text1"/>
            </w:rPr>
            <w:t>经验丰富的管理团队</w:t>
          </w:r>
        </w:p>
        <w:p w14:paraId="2F309B65" w14:textId="77777777" w:rsidR="00625391" w:rsidRDefault="0042027B">
          <w:pPr>
            <w:ind w:firstLineChars="200" w:firstLine="420"/>
            <w:jc w:val="both"/>
            <w:rPr>
              <w:color w:val="000000" w:themeColor="text1"/>
            </w:rPr>
          </w:pPr>
          <w:r>
            <w:rPr>
              <w:rFonts w:hint="eastAsia"/>
              <w:color w:val="000000" w:themeColor="text1"/>
            </w:rPr>
            <w:t>善恩康的管理团队成员均具有丰富经验和深厚专业知识，他们共同推动技术创新和业务发展。同时，善恩康与多家科研院校、科研单位和医院的紧密合作也为其长远发展提供了有力保障，主要高级管理人员、核心技术人员均在善恩康或益生菌行业服务多年，积累了丰富的益生菌原料及衍生品的行业经验。掌握益生菌发酵冻干核心制备技术，对行业发展趋势有良好的专业判断，可较敏锐地抓住市场机会。</w:t>
          </w:r>
        </w:p>
        <w:p w14:paraId="76C6472E" w14:textId="77777777" w:rsidR="00625391" w:rsidRDefault="0042027B">
          <w:pPr>
            <w:ind w:firstLineChars="200" w:firstLine="420"/>
            <w:jc w:val="both"/>
            <w:rPr>
              <w:color w:val="000000" w:themeColor="text1"/>
            </w:rPr>
          </w:pPr>
          <w:r>
            <w:rPr>
              <w:color w:val="000000" w:themeColor="text1"/>
            </w:rPr>
            <w:t>6</w:t>
          </w:r>
          <w:r>
            <w:rPr>
              <w:rFonts w:hint="eastAsia"/>
              <w:color w:val="000000" w:themeColor="text1"/>
            </w:rPr>
            <w:t>.</w:t>
          </w:r>
          <w:r>
            <w:rPr>
              <w:rFonts w:hint="eastAsia"/>
              <w:color w:val="000000" w:themeColor="text1"/>
            </w:rPr>
            <w:t>先进的生产工艺和装备</w:t>
          </w:r>
        </w:p>
        <w:p w14:paraId="2FA5B995" w14:textId="77777777" w:rsidR="00625391" w:rsidRDefault="0042027B">
          <w:pPr>
            <w:ind w:firstLineChars="200" w:firstLine="420"/>
            <w:jc w:val="both"/>
            <w:rPr>
              <w:color w:val="000000" w:themeColor="text1"/>
            </w:rPr>
          </w:pPr>
          <w:r>
            <w:rPr>
              <w:rFonts w:hint="eastAsia"/>
              <w:color w:val="000000" w:themeColor="text1"/>
            </w:rPr>
            <w:t>善恩康经过多年的技术研发投入，积累了多项先进的生产工艺技术，包含基于多尺度代谢调控的高密度发酵技术、冻干包埋保护技术、制剂稳定性技术等。配备先进的生产装备，包含全自动发酵系统、进口碟式高效分离设备、自动灭菌翻板式冻干机、</w:t>
          </w:r>
          <w:r>
            <w:rPr>
              <w:rFonts w:hint="eastAsia"/>
              <w:color w:val="000000" w:themeColor="text1"/>
            </w:rPr>
            <w:t>15</w:t>
          </w:r>
          <w:r>
            <w:rPr>
              <w:rFonts w:hint="eastAsia"/>
              <w:color w:val="000000" w:themeColor="text1"/>
            </w:rPr>
            <w:t>列全自动包装机等。</w:t>
          </w:r>
        </w:p>
      </w:sdtContent>
    </w:sdt>
    <w:bookmarkEnd w:id="37"/>
    <w:bookmarkEnd w:id="38"/>
    <w:p w14:paraId="03CD4500" w14:textId="77777777" w:rsidR="00625391" w:rsidRDefault="00625391">
      <w:pPr>
        <w:rPr>
          <w:color w:val="000000" w:themeColor="text1"/>
        </w:rPr>
      </w:pPr>
    </w:p>
    <w:p w14:paraId="74DCC97E" w14:textId="77777777" w:rsidR="00625391" w:rsidRDefault="0042027B">
      <w:pPr>
        <w:pStyle w:val="2"/>
        <w:numPr>
          <w:ilvl w:val="0"/>
          <w:numId w:val="6"/>
        </w:numPr>
        <w:tabs>
          <w:tab w:val="left" w:pos="426"/>
        </w:tabs>
        <w:ind w:left="0" w:firstLine="0"/>
        <w:jc w:val="left"/>
        <w:rPr>
          <w:rFonts w:ascii="宋体" w:hAnsi="宋体"/>
          <w:color w:val="000000" w:themeColor="text1"/>
        </w:rPr>
      </w:pPr>
      <w:r>
        <w:rPr>
          <w:rFonts w:ascii="宋体" w:hAnsi="宋体" w:hint="eastAsia"/>
          <w:color w:val="000000" w:themeColor="text1"/>
        </w:rPr>
        <w:t>报告期内主要经营情况</w:t>
      </w:r>
    </w:p>
    <w:p w14:paraId="552AE554" w14:textId="77777777" w:rsidR="00625391" w:rsidRDefault="0042027B">
      <w:pPr>
        <w:pStyle w:val="TOC3"/>
        <w:numPr>
          <w:ilvl w:val="0"/>
          <w:numId w:val="7"/>
        </w:numPr>
        <w:rPr>
          <w:rFonts w:ascii="宋体" w:hAnsi="宋体"/>
          <w:color w:val="000000" w:themeColor="text1"/>
        </w:rPr>
      </w:pPr>
      <w:bookmarkStart w:id="39" w:name="_Toc342565895"/>
      <w:bookmarkStart w:id="40" w:name="_Toc342559738"/>
      <w:r>
        <w:rPr>
          <w:rFonts w:ascii="宋体" w:hAnsi="宋体" w:hint="eastAsia"/>
          <w:color w:val="000000" w:themeColor="text1"/>
        </w:rPr>
        <w:t>主营业务分析</w:t>
      </w:r>
      <w:bookmarkEnd w:id="39"/>
      <w:bookmarkEnd w:id="40"/>
    </w:p>
    <w:p w14:paraId="69AC9969" w14:textId="77777777" w:rsidR="00625391" w:rsidRDefault="0042027B">
      <w:pPr>
        <w:pStyle w:val="TOC4"/>
        <w:numPr>
          <w:ilvl w:val="0"/>
          <w:numId w:val="8"/>
        </w:numPr>
        <w:rPr>
          <w:rFonts w:ascii="宋体" w:hAnsi="宋体"/>
          <w:color w:val="000000" w:themeColor="text1"/>
        </w:rPr>
      </w:pPr>
      <w:bookmarkStart w:id="41" w:name="_Toc342565896"/>
      <w:bookmarkStart w:id="42" w:name="_Toc342559739"/>
      <w:r>
        <w:rPr>
          <w:rFonts w:ascii="宋体" w:hAnsi="宋体" w:hint="eastAsia"/>
          <w:color w:val="000000" w:themeColor="text1"/>
        </w:rPr>
        <w:t>财务报表相关科目变动分析表</w:t>
      </w:r>
      <w:bookmarkEnd w:id="41"/>
      <w:bookmarkEnd w:id="42"/>
    </w:p>
    <w:p w14:paraId="1D863F71" w14:textId="77777777" w:rsidR="00625391" w:rsidRDefault="0042027B">
      <w:pPr>
        <w:pStyle w:val="Style98"/>
        <w:ind w:left="360" w:firstLineChars="0" w:firstLine="0"/>
        <w:jc w:val="right"/>
        <w:rPr>
          <w:rFonts w:ascii="宋体" w:hAnsi="宋体"/>
          <w:color w:val="000000" w:themeColor="text1"/>
        </w:rPr>
      </w:pPr>
      <w:bookmarkStart w:id="43" w:name="_Hlk10208083"/>
      <w:r>
        <w:rPr>
          <w:rFonts w:ascii="宋体" w:hAnsi="宋体" w:hint="eastAsia"/>
          <w:color w:val="000000" w:themeColor="text1"/>
          <w:szCs w:val="21"/>
        </w:rPr>
        <w:t>单位</w:t>
      </w:r>
      <w:r>
        <w:rPr>
          <w:rFonts w:ascii="宋体" w:hAnsi="宋体"/>
          <w:color w:val="000000" w:themeColor="text1"/>
          <w:szCs w:val="21"/>
        </w:rPr>
        <w:t>：</w:t>
      </w:r>
      <w:sdt>
        <w:sdtPr>
          <w:rPr>
            <w:rFonts w:ascii="宋体" w:hAnsi="宋体"/>
            <w:color w:val="000000" w:themeColor="text1"/>
            <w:szCs w:val="21"/>
          </w:rPr>
          <w:alias w:val="单位：利润表及现金流量表相关科目变动分析表"/>
          <w:tag w:val="_GBC_ece1a77905b94e6db0c76206578fe2db"/>
          <w:id w:val="5229875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color w:val="000000" w:themeColor="text1"/>
              <w:szCs w:val="21"/>
            </w:rPr>
            <w:t>元</w:t>
          </w:r>
        </w:sdtContent>
      </w:sdt>
      <w:r>
        <w:rPr>
          <w:rFonts w:ascii="宋体" w:hAnsi="宋体" w:hint="eastAsia"/>
          <w:color w:val="000000" w:themeColor="text1"/>
          <w:szCs w:val="21"/>
        </w:rPr>
        <w:t xml:space="preserve">  币种</w:t>
      </w:r>
      <w:r>
        <w:rPr>
          <w:rFonts w:ascii="宋体" w:hAnsi="宋体"/>
          <w:color w:val="000000" w:themeColor="text1"/>
          <w:szCs w:val="21"/>
        </w:rPr>
        <w:t>：</w:t>
      </w:r>
      <w:sdt>
        <w:sdtPr>
          <w:rPr>
            <w:rFonts w:ascii="宋体" w:hAnsi="宋体"/>
            <w:color w:val="000000" w:themeColor="text1"/>
            <w:szCs w:val="21"/>
          </w:rPr>
          <w:alias w:val="币种：利润表及现金流量表相关科目变动分析表"/>
          <w:tag w:val="_GBC_6c86f79f9e2349b09f37ad908cd43f73"/>
          <w:id w:val="12998046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color w:val="000000" w:themeColor="text1"/>
              <w:szCs w:val="21"/>
            </w:rPr>
            <w:t>人民币</w:t>
          </w:r>
        </w:sdtContent>
      </w:sdt>
    </w:p>
    <w:tbl>
      <w:tblPr>
        <w:tblStyle w:val="g3"/>
        <w:tblW w:w="4992" w:type="pct"/>
        <w:tblLook w:val="04A0" w:firstRow="1" w:lastRow="0" w:firstColumn="1" w:lastColumn="0" w:noHBand="0" w:noVBand="1"/>
      </w:tblPr>
      <w:tblGrid>
        <w:gridCol w:w="3007"/>
        <w:gridCol w:w="2073"/>
        <w:gridCol w:w="1934"/>
        <w:gridCol w:w="1795"/>
      </w:tblGrid>
      <w:tr w:rsidR="00625391" w14:paraId="227829C3" w14:textId="77777777">
        <w:sdt>
          <w:sdtPr>
            <w:tag w:val="_PLD_2e2e0d1bb8d44a278061305ea6808979"/>
            <w:id w:val="1342424894"/>
          </w:sdtPr>
          <w:sdtContent>
            <w:tc>
              <w:tcPr>
                <w:tcW w:w="1705" w:type="pct"/>
                <w:vAlign w:val="center"/>
              </w:tcPr>
              <w:p w14:paraId="423C93EA" w14:textId="77777777" w:rsidR="00625391" w:rsidRDefault="0042027B">
                <w:pPr>
                  <w:pStyle w:val="Style98"/>
                  <w:ind w:firstLineChars="0" w:firstLine="0"/>
                  <w:rPr>
                    <w:rFonts w:ascii="宋体" w:hAnsi="宋体"/>
                    <w:color w:val="000000" w:themeColor="text1"/>
                    <w:szCs w:val="21"/>
                  </w:rPr>
                </w:pPr>
                <w:r>
                  <w:rPr>
                    <w:rFonts w:ascii="宋体" w:hAnsi="宋体" w:hint="eastAsia"/>
                    <w:color w:val="000000" w:themeColor="text1"/>
                    <w:szCs w:val="21"/>
                  </w:rPr>
                  <w:t>科目</w:t>
                </w:r>
              </w:p>
            </w:tc>
          </w:sdtContent>
        </w:sdt>
        <w:sdt>
          <w:sdtPr>
            <w:tag w:val="_PLD_37391874ab08430b841a55f53c4d20e6"/>
            <w:id w:val="183018740"/>
          </w:sdtPr>
          <w:sdtContent>
            <w:tc>
              <w:tcPr>
                <w:tcW w:w="1176" w:type="pct"/>
                <w:vAlign w:val="center"/>
              </w:tcPr>
              <w:p w14:paraId="290344E3" w14:textId="77777777" w:rsidR="00625391" w:rsidRDefault="0042027B">
                <w:pPr>
                  <w:pStyle w:val="Style98"/>
                  <w:ind w:firstLineChars="0" w:firstLine="0"/>
                  <w:jc w:val="center"/>
                  <w:rPr>
                    <w:rFonts w:ascii="宋体" w:hAnsi="宋体"/>
                    <w:color w:val="000000" w:themeColor="text1"/>
                    <w:szCs w:val="21"/>
                  </w:rPr>
                </w:pPr>
                <w:r>
                  <w:rPr>
                    <w:rFonts w:ascii="宋体" w:hAnsi="宋体" w:hint="eastAsia"/>
                    <w:color w:val="000000" w:themeColor="text1"/>
                    <w:szCs w:val="21"/>
                  </w:rPr>
                  <w:t>本期数</w:t>
                </w:r>
              </w:p>
            </w:tc>
          </w:sdtContent>
        </w:sdt>
        <w:sdt>
          <w:sdtPr>
            <w:tag w:val="_PLD_d061bf6d7e824e93a5540d2e36feb15d"/>
            <w:id w:val="-1990012229"/>
          </w:sdtPr>
          <w:sdtContent>
            <w:tc>
              <w:tcPr>
                <w:tcW w:w="1098" w:type="pct"/>
                <w:vAlign w:val="center"/>
              </w:tcPr>
              <w:p w14:paraId="7D7679E0" w14:textId="77777777" w:rsidR="00625391" w:rsidRDefault="0042027B">
                <w:pPr>
                  <w:pStyle w:val="Style98"/>
                  <w:ind w:firstLineChars="0" w:firstLine="0"/>
                  <w:jc w:val="center"/>
                  <w:rPr>
                    <w:rFonts w:ascii="宋体" w:hAnsi="宋体"/>
                    <w:color w:val="000000" w:themeColor="text1"/>
                    <w:szCs w:val="21"/>
                  </w:rPr>
                </w:pPr>
                <w:r>
                  <w:rPr>
                    <w:rFonts w:ascii="宋体" w:hAnsi="宋体" w:hint="eastAsia"/>
                    <w:color w:val="000000" w:themeColor="text1"/>
                    <w:szCs w:val="21"/>
                  </w:rPr>
                  <w:t>上年同期数</w:t>
                </w:r>
              </w:p>
            </w:tc>
          </w:sdtContent>
        </w:sdt>
        <w:sdt>
          <w:sdtPr>
            <w:tag w:val="_PLD_1792b71106c34c75af22292391c96e49"/>
            <w:id w:val="-1376463447"/>
          </w:sdtPr>
          <w:sdtContent>
            <w:tc>
              <w:tcPr>
                <w:tcW w:w="1019" w:type="pct"/>
                <w:vAlign w:val="center"/>
              </w:tcPr>
              <w:p w14:paraId="452E762B" w14:textId="77777777" w:rsidR="00625391" w:rsidRDefault="0042027B">
                <w:pPr>
                  <w:pStyle w:val="Style98"/>
                  <w:ind w:firstLineChars="0" w:firstLine="0"/>
                  <w:jc w:val="center"/>
                  <w:rPr>
                    <w:rFonts w:ascii="宋体" w:hAnsi="宋体"/>
                    <w:color w:val="000000" w:themeColor="text1"/>
                    <w:szCs w:val="21"/>
                  </w:rPr>
                </w:pPr>
                <w:r>
                  <w:rPr>
                    <w:rFonts w:ascii="宋体" w:hAnsi="宋体" w:hint="eastAsia"/>
                    <w:color w:val="000000" w:themeColor="text1"/>
                    <w:szCs w:val="21"/>
                  </w:rPr>
                  <w:t>变动比例（%）</w:t>
                </w:r>
              </w:p>
            </w:tc>
          </w:sdtContent>
        </w:sdt>
      </w:tr>
      <w:tr w:rsidR="00625391" w14:paraId="392074C4" w14:textId="77777777">
        <w:tc>
          <w:tcPr>
            <w:tcW w:w="1705" w:type="pct"/>
          </w:tcPr>
          <w:p w14:paraId="76E6E505" w14:textId="77777777" w:rsidR="00625391" w:rsidRDefault="0042027B">
            <w:pPr>
              <w:pStyle w:val="Style98"/>
              <w:ind w:firstLineChars="0" w:firstLine="0"/>
              <w:rPr>
                <w:rFonts w:ascii="宋体" w:hAnsi="宋体"/>
                <w:color w:val="000000" w:themeColor="text1"/>
                <w:szCs w:val="21"/>
              </w:rPr>
            </w:pPr>
            <w:r>
              <w:rPr>
                <w:rFonts w:ascii="宋体" w:hAnsi="宋体" w:hint="eastAsia"/>
                <w:color w:val="000000" w:themeColor="text1"/>
                <w:szCs w:val="21"/>
              </w:rPr>
              <w:t>营业收入</w:t>
            </w:r>
          </w:p>
        </w:tc>
        <w:tc>
          <w:tcPr>
            <w:tcW w:w="1176" w:type="pct"/>
          </w:tcPr>
          <w:p w14:paraId="12ECE017"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717,135,913.92 </w:t>
            </w:r>
          </w:p>
        </w:tc>
        <w:tc>
          <w:tcPr>
            <w:tcW w:w="1098" w:type="pct"/>
          </w:tcPr>
          <w:p w14:paraId="245D7BCB"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620,160,522.82</w:t>
            </w:r>
          </w:p>
        </w:tc>
        <w:tc>
          <w:tcPr>
            <w:tcW w:w="1019" w:type="pct"/>
          </w:tcPr>
          <w:p w14:paraId="3162DF62" w14:textId="77777777" w:rsidR="00625391" w:rsidRPr="00ED389F" w:rsidRDefault="0042027B">
            <w:pPr>
              <w:widowControl/>
              <w:jc w:val="right"/>
              <w:textAlignment w:val="top"/>
              <w:rPr>
                <w:rFonts w:asciiTheme="minorEastAsia" w:eastAsiaTheme="minorEastAsia" w:hAnsiTheme="minorEastAsia"/>
              </w:rPr>
            </w:pPr>
            <w:r w:rsidRPr="00ED389F">
              <w:rPr>
                <w:rFonts w:asciiTheme="minorEastAsia" w:eastAsiaTheme="minorEastAsia" w:hAnsiTheme="minorEastAsia" w:cs="Times New Roman"/>
                <w:color w:val="000000"/>
                <w:lang w:bidi="ar"/>
              </w:rPr>
              <w:t>15.64</w:t>
            </w:r>
          </w:p>
        </w:tc>
      </w:tr>
      <w:tr w:rsidR="00625391" w14:paraId="6F345F2E" w14:textId="77777777">
        <w:tc>
          <w:tcPr>
            <w:tcW w:w="1705" w:type="pct"/>
          </w:tcPr>
          <w:p w14:paraId="2D2C4597" w14:textId="77777777" w:rsidR="00625391" w:rsidRDefault="0042027B">
            <w:pPr>
              <w:pStyle w:val="Style98"/>
              <w:ind w:firstLineChars="0" w:firstLine="0"/>
              <w:rPr>
                <w:rFonts w:ascii="宋体" w:hAnsi="宋体"/>
                <w:color w:val="000000" w:themeColor="text1"/>
                <w:szCs w:val="21"/>
              </w:rPr>
            </w:pPr>
            <w:r>
              <w:rPr>
                <w:rFonts w:ascii="宋体" w:hAnsi="宋体"/>
                <w:color w:val="000000" w:themeColor="text1"/>
                <w:szCs w:val="21"/>
              </w:rPr>
              <w:t>营业成本</w:t>
            </w:r>
          </w:p>
        </w:tc>
        <w:tc>
          <w:tcPr>
            <w:tcW w:w="1176" w:type="pct"/>
            <w:vAlign w:val="center"/>
          </w:tcPr>
          <w:p w14:paraId="16768926" w14:textId="77777777" w:rsidR="00625391" w:rsidRDefault="0042027B">
            <w:pPr>
              <w:widowControl/>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526,925,840.97 </w:t>
            </w:r>
          </w:p>
        </w:tc>
        <w:tc>
          <w:tcPr>
            <w:tcW w:w="1098" w:type="pct"/>
          </w:tcPr>
          <w:p w14:paraId="5C7841BB"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463,448,932.88</w:t>
            </w:r>
          </w:p>
        </w:tc>
        <w:tc>
          <w:tcPr>
            <w:tcW w:w="1019" w:type="pct"/>
          </w:tcPr>
          <w:p w14:paraId="0C7E955A" w14:textId="77777777" w:rsidR="00625391" w:rsidRPr="00ED389F" w:rsidRDefault="0042027B">
            <w:pPr>
              <w:widowControl/>
              <w:jc w:val="right"/>
              <w:textAlignment w:val="top"/>
              <w:rPr>
                <w:rFonts w:asciiTheme="minorEastAsia" w:eastAsiaTheme="minorEastAsia" w:hAnsiTheme="minorEastAsia"/>
              </w:rPr>
            </w:pPr>
            <w:r w:rsidRPr="00ED389F">
              <w:rPr>
                <w:rFonts w:asciiTheme="minorEastAsia" w:eastAsiaTheme="minorEastAsia" w:hAnsiTheme="minorEastAsia" w:cs="Times New Roman"/>
                <w:color w:val="000000"/>
                <w:lang w:bidi="ar"/>
              </w:rPr>
              <w:t>13.70</w:t>
            </w:r>
          </w:p>
        </w:tc>
      </w:tr>
      <w:tr w:rsidR="00625391" w14:paraId="7A4E9A71" w14:textId="77777777">
        <w:tc>
          <w:tcPr>
            <w:tcW w:w="1705" w:type="pct"/>
          </w:tcPr>
          <w:p w14:paraId="47345E79" w14:textId="77777777" w:rsidR="00625391" w:rsidRDefault="0042027B">
            <w:pPr>
              <w:pStyle w:val="Style98"/>
              <w:ind w:firstLineChars="0" w:firstLine="0"/>
              <w:rPr>
                <w:rFonts w:ascii="宋体" w:hAnsi="宋体"/>
                <w:color w:val="000000" w:themeColor="text1"/>
                <w:szCs w:val="21"/>
              </w:rPr>
            </w:pPr>
            <w:r>
              <w:rPr>
                <w:rFonts w:ascii="宋体" w:hAnsi="宋体"/>
                <w:color w:val="000000" w:themeColor="text1"/>
                <w:szCs w:val="21"/>
              </w:rPr>
              <w:t>销售费用</w:t>
            </w:r>
          </w:p>
        </w:tc>
        <w:tc>
          <w:tcPr>
            <w:tcW w:w="1176" w:type="pct"/>
          </w:tcPr>
          <w:p w14:paraId="3F191E0D"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57,875,709.88 </w:t>
            </w:r>
          </w:p>
        </w:tc>
        <w:tc>
          <w:tcPr>
            <w:tcW w:w="1098" w:type="pct"/>
          </w:tcPr>
          <w:p w14:paraId="41A2A73F"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44,104,877.71</w:t>
            </w:r>
          </w:p>
        </w:tc>
        <w:tc>
          <w:tcPr>
            <w:tcW w:w="1019" w:type="pct"/>
          </w:tcPr>
          <w:p w14:paraId="17F70384" w14:textId="77777777" w:rsidR="00625391" w:rsidRPr="00ED389F" w:rsidRDefault="0042027B">
            <w:pPr>
              <w:widowControl/>
              <w:jc w:val="right"/>
              <w:textAlignment w:val="top"/>
              <w:rPr>
                <w:rFonts w:asciiTheme="minorEastAsia" w:eastAsiaTheme="minorEastAsia" w:hAnsiTheme="minorEastAsia"/>
              </w:rPr>
            </w:pPr>
            <w:r w:rsidRPr="00ED389F">
              <w:rPr>
                <w:rFonts w:asciiTheme="minorEastAsia" w:eastAsiaTheme="minorEastAsia" w:hAnsiTheme="minorEastAsia" w:cs="Times New Roman"/>
                <w:color w:val="000000"/>
                <w:lang w:bidi="ar"/>
              </w:rPr>
              <w:t>31.22</w:t>
            </w:r>
          </w:p>
        </w:tc>
      </w:tr>
      <w:tr w:rsidR="00625391" w14:paraId="06709409" w14:textId="77777777">
        <w:tc>
          <w:tcPr>
            <w:tcW w:w="1705" w:type="pct"/>
          </w:tcPr>
          <w:p w14:paraId="3487E9CC" w14:textId="77777777" w:rsidR="00625391" w:rsidRDefault="0042027B">
            <w:pPr>
              <w:pStyle w:val="Style98"/>
              <w:ind w:firstLineChars="0" w:firstLine="0"/>
              <w:rPr>
                <w:rFonts w:ascii="宋体" w:hAnsi="宋体"/>
                <w:color w:val="000000" w:themeColor="text1"/>
                <w:szCs w:val="21"/>
              </w:rPr>
            </w:pPr>
            <w:r>
              <w:rPr>
                <w:rFonts w:ascii="宋体" w:hAnsi="宋体"/>
                <w:color w:val="000000" w:themeColor="text1"/>
                <w:szCs w:val="21"/>
              </w:rPr>
              <w:t>管理费用</w:t>
            </w:r>
          </w:p>
        </w:tc>
        <w:tc>
          <w:tcPr>
            <w:tcW w:w="1176" w:type="pct"/>
            <w:vAlign w:val="bottom"/>
          </w:tcPr>
          <w:p w14:paraId="5D20FD9E" w14:textId="77777777" w:rsidR="00625391" w:rsidRDefault="0042027B">
            <w:pPr>
              <w:widowControl/>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27,171,684.43 </w:t>
            </w:r>
          </w:p>
        </w:tc>
        <w:tc>
          <w:tcPr>
            <w:tcW w:w="1098" w:type="pct"/>
          </w:tcPr>
          <w:p w14:paraId="55AE6D50"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25,906,967.51</w:t>
            </w:r>
          </w:p>
        </w:tc>
        <w:tc>
          <w:tcPr>
            <w:tcW w:w="1019" w:type="pct"/>
          </w:tcPr>
          <w:p w14:paraId="1FA48AE1" w14:textId="77777777" w:rsidR="00625391" w:rsidRPr="00ED389F" w:rsidRDefault="0042027B">
            <w:pPr>
              <w:widowControl/>
              <w:jc w:val="right"/>
              <w:textAlignment w:val="top"/>
              <w:rPr>
                <w:rFonts w:asciiTheme="minorEastAsia" w:eastAsiaTheme="minorEastAsia" w:hAnsiTheme="minorEastAsia"/>
              </w:rPr>
            </w:pPr>
            <w:r w:rsidRPr="00ED389F">
              <w:rPr>
                <w:rFonts w:asciiTheme="minorEastAsia" w:eastAsiaTheme="minorEastAsia" w:hAnsiTheme="minorEastAsia" w:cs="Times New Roman" w:hint="eastAsia"/>
                <w:color w:val="000000"/>
                <w:lang w:bidi="ar"/>
              </w:rPr>
              <w:t>4.88</w:t>
            </w:r>
          </w:p>
        </w:tc>
      </w:tr>
      <w:tr w:rsidR="00625391" w14:paraId="29FEDD69" w14:textId="77777777">
        <w:tc>
          <w:tcPr>
            <w:tcW w:w="1705" w:type="pct"/>
          </w:tcPr>
          <w:p w14:paraId="27EBDCE3" w14:textId="77777777" w:rsidR="00625391" w:rsidRDefault="0042027B">
            <w:pPr>
              <w:pStyle w:val="Style98"/>
              <w:ind w:firstLineChars="0" w:firstLine="0"/>
              <w:rPr>
                <w:rFonts w:ascii="宋体" w:hAnsi="宋体"/>
                <w:color w:val="000000" w:themeColor="text1"/>
                <w:szCs w:val="21"/>
              </w:rPr>
            </w:pPr>
            <w:r>
              <w:rPr>
                <w:rFonts w:ascii="宋体" w:hAnsi="宋体"/>
                <w:color w:val="000000" w:themeColor="text1"/>
                <w:szCs w:val="21"/>
              </w:rPr>
              <w:t>财务费用</w:t>
            </w:r>
          </w:p>
        </w:tc>
        <w:tc>
          <w:tcPr>
            <w:tcW w:w="1176" w:type="pct"/>
          </w:tcPr>
          <w:p w14:paraId="1E85AC1C" w14:textId="2526D62F" w:rsidR="00625391" w:rsidRDefault="00ED389F">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7,334,096.85</w:t>
            </w:r>
          </w:p>
        </w:tc>
        <w:tc>
          <w:tcPr>
            <w:tcW w:w="1098" w:type="pct"/>
          </w:tcPr>
          <w:p w14:paraId="09287821"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652,177.84</w:t>
            </w:r>
          </w:p>
        </w:tc>
        <w:tc>
          <w:tcPr>
            <w:tcW w:w="1019" w:type="pct"/>
          </w:tcPr>
          <w:p w14:paraId="7095482D" w14:textId="07C6715A" w:rsidR="00625391" w:rsidRPr="00ED389F" w:rsidRDefault="00ED389F">
            <w:pPr>
              <w:widowControl/>
              <w:jc w:val="right"/>
              <w:textAlignment w:val="top"/>
              <w:rPr>
                <w:rFonts w:asciiTheme="minorEastAsia" w:eastAsiaTheme="minorEastAsia" w:hAnsiTheme="minorEastAsia"/>
              </w:rPr>
            </w:pPr>
            <w:r>
              <w:rPr>
                <w:rFonts w:asciiTheme="minorEastAsia" w:eastAsiaTheme="minorEastAsia" w:hAnsiTheme="minorEastAsia" w:cs="Times New Roman" w:hint="eastAsia"/>
                <w:color w:val="000000"/>
                <w:lang w:bidi="ar"/>
              </w:rPr>
              <w:t>1,024.55</w:t>
            </w:r>
          </w:p>
        </w:tc>
      </w:tr>
      <w:tr w:rsidR="00625391" w14:paraId="7661E652" w14:textId="77777777">
        <w:tc>
          <w:tcPr>
            <w:tcW w:w="1705" w:type="pct"/>
          </w:tcPr>
          <w:p w14:paraId="3180D0C0" w14:textId="77777777" w:rsidR="00625391" w:rsidRDefault="0042027B">
            <w:pPr>
              <w:pStyle w:val="Style98"/>
              <w:ind w:firstLineChars="0" w:firstLine="0"/>
              <w:rPr>
                <w:rFonts w:ascii="宋体" w:hAnsi="宋体"/>
                <w:color w:val="000000" w:themeColor="text1"/>
                <w:szCs w:val="21"/>
              </w:rPr>
            </w:pPr>
            <w:r>
              <w:rPr>
                <w:rFonts w:ascii="宋体" w:hAnsi="宋体" w:hint="eastAsia"/>
                <w:color w:val="000000" w:themeColor="text1"/>
                <w:szCs w:val="21"/>
              </w:rPr>
              <w:t>研发费用</w:t>
            </w:r>
          </w:p>
        </w:tc>
        <w:tc>
          <w:tcPr>
            <w:tcW w:w="1176" w:type="pct"/>
          </w:tcPr>
          <w:p w14:paraId="35D513CB"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24,497,800.12 </w:t>
            </w:r>
          </w:p>
        </w:tc>
        <w:tc>
          <w:tcPr>
            <w:tcW w:w="1098" w:type="pct"/>
          </w:tcPr>
          <w:p w14:paraId="4A651582"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20,729,096.00</w:t>
            </w:r>
          </w:p>
        </w:tc>
        <w:tc>
          <w:tcPr>
            <w:tcW w:w="1019" w:type="pct"/>
          </w:tcPr>
          <w:p w14:paraId="22F6F000" w14:textId="77777777" w:rsidR="00625391" w:rsidRPr="00ED389F" w:rsidRDefault="0042027B">
            <w:pPr>
              <w:widowControl/>
              <w:jc w:val="right"/>
              <w:textAlignment w:val="top"/>
              <w:rPr>
                <w:rFonts w:asciiTheme="minorEastAsia" w:eastAsiaTheme="minorEastAsia" w:hAnsiTheme="minorEastAsia"/>
              </w:rPr>
            </w:pPr>
            <w:r w:rsidRPr="00ED389F">
              <w:rPr>
                <w:rFonts w:asciiTheme="minorEastAsia" w:eastAsiaTheme="minorEastAsia" w:hAnsiTheme="minorEastAsia" w:cs="Times New Roman"/>
                <w:color w:val="000000"/>
                <w:lang w:bidi="ar"/>
              </w:rPr>
              <w:t>18.18</w:t>
            </w:r>
          </w:p>
        </w:tc>
      </w:tr>
      <w:tr w:rsidR="00625391" w14:paraId="2F231365" w14:textId="77777777">
        <w:tc>
          <w:tcPr>
            <w:tcW w:w="1705" w:type="pct"/>
          </w:tcPr>
          <w:p w14:paraId="24CDCC14" w14:textId="77777777" w:rsidR="00625391" w:rsidRDefault="0042027B">
            <w:pPr>
              <w:pStyle w:val="Style98"/>
              <w:ind w:firstLineChars="0" w:firstLine="0"/>
              <w:rPr>
                <w:rFonts w:ascii="宋体" w:hAnsi="宋体"/>
                <w:color w:val="000000" w:themeColor="text1"/>
                <w:szCs w:val="21"/>
              </w:rPr>
            </w:pPr>
            <w:r>
              <w:rPr>
                <w:rFonts w:ascii="宋体" w:hAnsi="宋体"/>
                <w:color w:val="000000" w:themeColor="text1"/>
                <w:szCs w:val="21"/>
              </w:rPr>
              <w:t>经营活动产生的现金流量净额</w:t>
            </w:r>
          </w:p>
        </w:tc>
        <w:tc>
          <w:tcPr>
            <w:tcW w:w="1176" w:type="pct"/>
          </w:tcPr>
          <w:p w14:paraId="061AF183"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79,702,338.49 </w:t>
            </w:r>
          </w:p>
        </w:tc>
        <w:tc>
          <w:tcPr>
            <w:tcW w:w="1098" w:type="pct"/>
          </w:tcPr>
          <w:p w14:paraId="52AFE4B0"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65,410,112.97</w:t>
            </w:r>
          </w:p>
        </w:tc>
        <w:tc>
          <w:tcPr>
            <w:tcW w:w="1019" w:type="pct"/>
          </w:tcPr>
          <w:p w14:paraId="40E51352" w14:textId="77777777" w:rsidR="00625391" w:rsidRPr="00ED389F" w:rsidRDefault="0042027B">
            <w:pPr>
              <w:widowControl/>
              <w:jc w:val="right"/>
              <w:textAlignment w:val="top"/>
              <w:rPr>
                <w:rFonts w:asciiTheme="minorEastAsia" w:eastAsiaTheme="minorEastAsia" w:hAnsiTheme="minorEastAsia"/>
              </w:rPr>
            </w:pPr>
            <w:r w:rsidRPr="00ED389F">
              <w:rPr>
                <w:rFonts w:asciiTheme="minorEastAsia" w:eastAsiaTheme="minorEastAsia" w:hAnsiTheme="minorEastAsia" w:cs="Times New Roman"/>
                <w:color w:val="000000"/>
                <w:lang w:bidi="ar"/>
              </w:rPr>
              <w:t>21.85</w:t>
            </w:r>
          </w:p>
        </w:tc>
      </w:tr>
      <w:tr w:rsidR="00625391" w14:paraId="4A52700A" w14:textId="77777777">
        <w:tc>
          <w:tcPr>
            <w:tcW w:w="1705" w:type="pct"/>
          </w:tcPr>
          <w:p w14:paraId="6FABE507" w14:textId="77777777" w:rsidR="00625391" w:rsidRDefault="0042027B">
            <w:pPr>
              <w:pStyle w:val="Style98"/>
              <w:ind w:firstLineChars="0" w:firstLine="0"/>
              <w:rPr>
                <w:rFonts w:ascii="宋体" w:hAnsi="宋体"/>
                <w:color w:val="000000" w:themeColor="text1"/>
                <w:szCs w:val="21"/>
              </w:rPr>
            </w:pPr>
            <w:r>
              <w:rPr>
                <w:rFonts w:ascii="宋体" w:hAnsi="宋体"/>
                <w:color w:val="000000" w:themeColor="text1"/>
                <w:szCs w:val="21"/>
              </w:rPr>
              <w:t>投资活动产生的现金流量净额</w:t>
            </w:r>
          </w:p>
        </w:tc>
        <w:tc>
          <w:tcPr>
            <w:tcW w:w="1176" w:type="pct"/>
          </w:tcPr>
          <w:p w14:paraId="307E277E" w14:textId="1FA3D816" w:rsidR="00625391" w:rsidRDefault="00ED389F">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-28,051,716.86</w:t>
            </w:r>
          </w:p>
        </w:tc>
        <w:tc>
          <w:tcPr>
            <w:tcW w:w="1098" w:type="pct"/>
          </w:tcPr>
          <w:p w14:paraId="72BDE09E"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-145,864,105.72</w:t>
            </w:r>
          </w:p>
        </w:tc>
        <w:tc>
          <w:tcPr>
            <w:tcW w:w="1019" w:type="pct"/>
          </w:tcPr>
          <w:p w14:paraId="795EF10D" w14:textId="77777777" w:rsidR="00625391" w:rsidRPr="00ED389F" w:rsidRDefault="0042027B">
            <w:pPr>
              <w:widowControl/>
              <w:jc w:val="right"/>
              <w:textAlignment w:val="top"/>
              <w:rPr>
                <w:rFonts w:asciiTheme="minorEastAsia" w:eastAsiaTheme="minorEastAsia" w:hAnsiTheme="minorEastAsia"/>
              </w:rPr>
            </w:pPr>
            <w:r w:rsidRPr="00ED389F">
              <w:rPr>
                <w:rFonts w:asciiTheme="minorEastAsia" w:eastAsiaTheme="minorEastAsia" w:hAnsiTheme="minorEastAsia" w:hint="eastAsia"/>
              </w:rPr>
              <w:t>不适用</w:t>
            </w:r>
          </w:p>
        </w:tc>
      </w:tr>
      <w:tr w:rsidR="00625391" w14:paraId="73B5DE9E" w14:textId="77777777">
        <w:tc>
          <w:tcPr>
            <w:tcW w:w="1705" w:type="pct"/>
          </w:tcPr>
          <w:p w14:paraId="57A11443" w14:textId="77777777" w:rsidR="00625391" w:rsidRDefault="0042027B">
            <w:pPr>
              <w:pStyle w:val="Style98"/>
              <w:ind w:firstLineChars="0" w:firstLine="0"/>
              <w:rPr>
                <w:rFonts w:ascii="宋体" w:hAnsi="宋体"/>
                <w:color w:val="000000" w:themeColor="text1"/>
                <w:szCs w:val="21"/>
              </w:rPr>
            </w:pPr>
            <w:r>
              <w:rPr>
                <w:rFonts w:ascii="宋体" w:hAnsi="宋体"/>
                <w:color w:val="000000" w:themeColor="text1"/>
                <w:szCs w:val="21"/>
              </w:rPr>
              <w:t>筹资活动产生的现金流量净额</w:t>
            </w:r>
          </w:p>
        </w:tc>
        <w:tc>
          <w:tcPr>
            <w:tcW w:w="1176" w:type="pct"/>
          </w:tcPr>
          <w:p w14:paraId="59932601" w14:textId="412FF5E6" w:rsidR="00625391" w:rsidRDefault="00ED389F">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2,997,548.04</w:t>
            </w:r>
          </w:p>
        </w:tc>
        <w:tc>
          <w:tcPr>
            <w:tcW w:w="1098" w:type="pct"/>
          </w:tcPr>
          <w:p w14:paraId="7D25E221" w14:textId="77777777" w:rsidR="00625391" w:rsidRDefault="0042027B">
            <w:pPr>
              <w:widowControl/>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77,336,329.21</w:t>
            </w:r>
          </w:p>
        </w:tc>
        <w:tc>
          <w:tcPr>
            <w:tcW w:w="1019" w:type="pct"/>
          </w:tcPr>
          <w:p w14:paraId="3161102A" w14:textId="3877C224" w:rsidR="00625391" w:rsidRPr="00ED389F" w:rsidRDefault="00ED389F">
            <w:pPr>
              <w:widowControl/>
              <w:jc w:val="right"/>
              <w:textAlignment w:val="top"/>
              <w:rPr>
                <w:rFonts w:asciiTheme="minorEastAsia" w:eastAsiaTheme="minorEastAsia" w:hAnsiTheme="minorEastAsia"/>
              </w:rPr>
            </w:pPr>
            <w:r w:rsidRPr="00ED389F">
              <w:rPr>
                <w:rFonts w:asciiTheme="minorEastAsia" w:eastAsiaTheme="minorEastAsia" w:hAnsiTheme="minorEastAsia" w:cs="Times New Roman"/>
                <w:color w:val="000000"/>
                <w:lang w:bidi="ar"/>
              </w:rPr>
              <w:t>-96.12</w:t>
            </w:r>
          </w:p>
        </w:tc>
      </w:tr>
    </w:tbl>
    <w:p w14:paraId="232A388E" w14:textId="77777777" w:rsidR="00625391" w:rsidRDefault="00625391">
      <w:pPr>
        <w:pStyle w:val="Style44"/>
      </w:pPr>
    </w:p>
    <w:p w14:paraId="25C85B75" w14:textId="77777777" w:rsidR="00625391" w:rsidRDefault="0042027B">
      <w:pPr>
        <w:pStyle w:val="Style98"/>
        <w:ind w:firstLineChars="0" w:firstLine="0"/>
        <w:jc w:val="left"/>
        <w:rPr>
          <w:rFonts w:ascii="Times New Roman" w:hAnsi="Times New Roman"/>
          <w:color w:val="000000" w:themeColor="text1"/>
        </w:rPr>
      </w:pPr>
      <w:r>
        <w:rPr>
          <w:rFonts w:ascii="Times New Roman" w:hAnsi="Times New Roman" w:hint="eastAsia"/>
          <w:color w:val="000000" w:themeColor="text1"/>
        </w:rPr>
        <w:t>营业收入变动原因说明：</w:t>
      </w:r>
      <w:sdt>
        <w:sdtPr>
          <w:rPr>
            <w:rFonts w:ascii="Times New Roman" w:hAnsi="Times New Roman"/>
            <w:color w:val="000000" w:themeColor="text1"/>
            <w:szCs w:val="21"/>
          </w:rPr>
          <w:alias w:val="营业收入变动原因说明"/>
          <w:tag w:val="_GBC_f42c61e6c2ef46fe886ea6ecdd4ea15b"/>
          <w:id w:val="85194554"/>
          <w:placeholder>
            <w:docPart w:val="GBC22222222222222222222222222222"/>
          </w:placeholder>
        </w:sdtPr>
        <w:sdtContent>
          <w:sdt>
            <w:sdtPr>
              <w:rPr>
                <w:rFonts w:ascii="宋体" w:hAnsi="宋体"/>
                <w:color w:val="000000" w:themeColor="text1"/>
                <w:szCs w:val="21"/>
              </w:rPr>
              <w:alias w:val="营业收入变动原因说明"/>
              <w:tag w:val="_GBC_f42c61e6c2ef46fe886ea6ecdd4ea15b"/>
              <w:id w:val="510420784"/>
            </w:sdtPr>
            <w:sdtContent>
              <w:r>
                <w:rPr>
                  <w:rFonts w:ascii="宋体" w:hAnsi="宋体" w:hint="eastAsia"/>
                  <w:color w:val="000000" w:themeColor="text1"/>
                  <w:szCs w:val="21"/>
                </w:rPr>
                <w:t>主要系口腔护理产品销售增长影响。</w:t>
              </w:r>
            </w:sdtContent>
          </w:sdt>
        </w:sdtContent>
      </w:sdt>
    </w:p>
    <w:p w14:paraId="12695001" w14:textId="77777777" w:rsidR="00625391" w:rsidRDefault="0042027B">
      <w:pPr>
        <w:pStyle w:val="Style98"/>
        <w:ind w:firstLineChars="0" w:firstLine="0"/>
        <w:jc w:val="left"/>
        <w:rPr>
          <w:rFonts w:ascii="Times New Roman" w:hAnsi="Times New Roman"/>
          <w:color w:val="000000" w:themeColor="text1"/>
        </w:rPr>
      </w:pPr>
      <w:r>
        <w:rPr>
          <w:rFonts w:ascii="Times New Roman" w:hAnsi="Times New Roman" w:hint="eastAsia"/>
          <w:color w:val="000000" w:themeColor="text1"/>
        </w:rPr>
        <w:t>营业成本变动原因说明：</w:t>
      </w:r>
      <w:sdt>
        <w:sdtPr>
          <w:rPr>
            <w:rFonts w:ascii="Times New Roman" w:hAnsi="Times New Roman" w:hint="eastAsia"/>
            <w:color w:val="000000" w:themeColor="text1"/>
          </w:rPr>
          <w:alias w:val="营业成本变动原因说明"/>
          <w:tag w:val="_GBC_4ab47071f9844da58abe164f6bd272aa"/>
          <w:id w:val="-782961273"/>
          <w:placeholder>
            <w:docPart w:val="GBC22222222222222222222222222222"/>
          </w:placeholder>
        </w:sdtPr>
        <w:sdtContent>
          <w:r>
            <w:rPr>
              <w:rFonts w:ascii="宋体" w:hAnsi="宋体" w:hint="eastAsia"/>
              <w:color w:val="000000" w:themeColor="text1"/>
            </w:rPr>
            <w:t>主要系口腔护理产品销售增长带来的成本同趋势增长。</w:t>
          </w:r>
        </w:sdtContent>
      </w:sdt>
    </w:p>
    <w:p w14:paraId="6D2EE830" w14:textId="77777777" w:rsidR="00625391" w:rsidRDefault="0042027B">
      <w:pPr>
        <w:pStyle w:val="Style98"/>
        <w:ind w:firstLineChars="0" w:firstLine="0"/>
        <w:jc w:val="left"/>
        <w:rPr>
          <w:rFonts w:ascii="Times New Roman" w:hAnsi="Times New Roman"/>
          <w:color w:val="000000" w:themeColor="text1"/>
        </w:rPr>
      </w:pPr>
      <w:r>
        <w:rPr>
          <w:rFonts w:ascii="Times New Roman" w:hAnsi="Times New Roman" w:hint="eastAsia"/>
          <w:color w:val="000000" w:themeColor="text1"/>
        </w:rPr>
        <w:t>销售费用变动原因说明：</w:t>
      </w:r>
      <w:sdt>
        <w:sdtPr>
          <w:rPr>
            <w:rFonts w:ascii="Times New Roman" w:hAnsi="Times New Roman" w:hint="eastAsia"/>
            <w:color w:val="000000" w:themeColor="text1"/>
          </w:rPr>
          <w:alias w:val="销售费用变动原因说明"/>
          <w:tag w:val="_GBC_d8f3d3236009445ca57b171f1c954fae"/>
          <w:id w:val="1829554109"/>
          <w:placeholder>
            <w:docPart w:val="GBC22222222222222222222222222222"/>
          </w:placeholder>
        </w:sdtPr>
        <w:sdtContent>
          <w:sdt>
            <w:sdtPr>
              <w:rPr>
                <w:rFonts w:ascii="宋体" w:hAnsi="宋体" w:hint="eastAsia"/>
                <w:color w:val="000000" w:themeColor="text1"/>
              </w:rPr>
              <w:alias w:val="销售费用变动原因说明"/>
              <w:tag w:val="_GBC_d8f3d3236009445ca57b171f1c954fae"/>
              <w:id w:val="-1578661363"/>
            </w:sdtPr>
            <w:sdtContent>
              <w:r>
                <w:rPr>
                  <w:rFonts w:ascii="宋体" w:hAnsi="宋体" w:hint="eastAsia"/>
                  <w:color w:val="000000" w:themeColor="text1"/>
                </w:rPr>
                <w:t>主要系运营费投入增加影响。</w:t>
              </w:r>
            </w:sdtContent>
          </w:sdt>
        </w:sdtContent>
      </w:sdt>
    </w:p>
    <w:p w14:paraId="3B8E71A0" w14:textId="77777777" w:rsidR="00625391" w:rsidRDefault="0042027B">
      <w:pPr>
        <w:pStyle w:val="Style98"/>
        <w:ind w:firstLineChars="0" w:firstLine="0"/>
        <w:jc w:val="left"/>
        <w:rPr>
          <w:rFonts w:ascii="Times New Roman" w:hAnsi="Times New Roman"/>
          <w:color w:val="000000" w:themeColor="text1"/>
        </w:rPr>
      </w:pPr>
      <w:r>
        <w:rPr>
          <w:rFonts w:ascii="Times New Roman" w:hAnsi="Times New Roman" w:hint="eastAsia"/>
          <w:color w:val="000000" w:themeColor="text1"/>
        </w:rPr>
        <w:t>管理费用变动原因说明：</w:t>
      </w:r>
      <w:sdt>
        <w:sdtPr>
          <w:rPr>
            <w:rFonts w:ascii="Times New Roman" w:hAnsi="Times New Roman" w:hint="eastAsia"/>
            <w:color w:val="000000" w:themeColor="text1"/>
          </w:rPr>
          <w:alias w:val="管理费用变动原因说明"/>
          <w:tag w:val="_GBC_13103bbe23ee4770b17eecdee03d38a1"/>
          <w:id w:val="-2128071873"/>
          <w:placeholder>
            <w:docPart w:val="GBC22222222222222222222222222222"/>
          </w:placeholder>
        </w:sdtPr>
        <w:sdtContent>
          <w:sdt>
            <w:sdtPr>
              <w:rPr>
                <w:rFonts w:ascii="宋体" w:hAnsi="宋体" w:hint="eastAsia"/>
                <w:color w:val="000000" w:themeColor="text1"/>
              </w:rPr>
              <w:alias w:val="管理费用变动原因说明"/>
              <w:tag w:val="_GBC_13103bbe23ee4770b17eecdee03d38a1"/>
              <w:id w:val="-73820461"/>
            </w:sdtPr>
            <w:sdtContent>
              <w:r>
                <w:rPr>
                  <w:rFonts w:ascii="宋体" w:hAnsi="宋体" w:hint="eastAsia"/>
                  <w:color w:val="000000" w:themeColor="text1"/>
                </w:rPr>
                <w:t>主要系计入管理部门的薪酬增加影响。</w:t>
              </w:r>
            </w:sdtContent>
          </w:sdt>
        </w:sdtContent>
      </w:sdt>
    </w:p>
    <w:p w14:paraId="62A9C816" w14:textId="6581D820" w:rsidR="00625391" w:rsidRDefault="0042027B">
      <w:pPr>
        <w:pStyle w:val="Style98"/>
        <w:ind w:firstLineChars="0" w:firstLine="0"/>
        <w:jc w:val="left"/>
        <w:rPr>
          <w:rFonts w:ascii="Times New Roman" w:hAnsi="Times New Roman"/>
          <w:color w:val="000000" w:themeColor="text1"/>
        </w:rPr>
      </w:pPr>
      <w:r>
        <w:rPr>
          <w:rFonts w:ascii="Times New Roman" w:hAnsi="Times New Roman" w:hint="eastAsia"/>
          <w:color w:val="000000" w:themeColor="text1"/>
        </w:rPr>
        <w:t>财务费用变动原因说明：</w:t>
      </w:r>
      <w:sdt>
        <w:sdtPr>
          <w:rPr>
            <w:rFonts w:ascii="Times New Roman" w:hAnsi="Times New Roman" w:hint="eastAsia"/>
            <w:color w:val="000000" w:themeColor="text1"/>
          </w:rPr>
          <w:alias w:val="财务费用变动原因说明"/>
          <w:tag w:val="_GBC_2876360f1d844724b6ba84d6b9756580"/>
          <w:id w:val="1167369175"/>
          <w:placeholder>
            <w:docPart w:val="GBC22222222222222222222222222222"/>
          </w:placeholder>
        </w:sdtPr>
        <w:sdtContent>
          <w:r>
            <w:rPr>
              <w:rFonts w:ascii="Times New Roman" w:hAnsi="Times New Roman" w:hint="eastAsia"/>
              <w:color w:val="000000" w:themeColor="text1"/>
            </w:rPr>
            <w:t>主要系汇率变动的汇兑损益影响</w:t>
          </w:r>
          <w:r w:rsidR="00831DB7">
            <w:rPr>
              <w:rFonts w:ascii="Times New Roman" w:hAnsi="Times New Roman" w:hint="eastAsia"/>
              <w:color w:val="000000" w:themeColor="text1"/>
            </w:rPr>
            <w:t>。</w:t>
          </w:r>
        </w:sdtContent>
      </w:sdt>
    </w:p>
    <w:p w14:paraId="266DE057" w14:textId="77777777" w:rsidR="00625391" w:rsidRDefault="0042027B">
      <w:pPr>
        <w:pStyle w:val="Style98"/>
        <w:ind w:firstLineChars="0" w:firstLine="0"/>
        <w:jc w:val="left"/>
        <w:rPr>
          <w:rFonts w:ascii="Times New Roman" w:hAnsi="Times New Roman"/>
          <w:color w:val="000000" w:themeColor="text1"/>
        </w:rPr>
      </w:pPr>
      <w:r>
        <w:rPr>
          <w:rFonts w:ascii="Times New Roman" w:hAnsi="Times New Roman" w:hint="eastAsia"/>
          <w:color w:val="000000" w:themeColor="text1"/>
        </w:rPr>
        <w:t>研发费用变动原因说明</w:t>
      </w:r>
      <w:r>
        <w:rPr>
          <w:rFonts w:ascii="Times New Roman" w:hAnsi="Times New Roman"/>
          <w:color w:val="000000" w:themeColor="text1"/>
        </w:rPr>
        <w:t>：</w:t>
      </w:r>
      <w:sdt>
        <w:sdtPr>
          <w:rPr>
            <w:rFonts w:ascii="Times New Roman" w:hAnsi="Times New Roman"/>
            <w:color w:val="000000" w:themeColor="text1"/>
          </w:rPr>
          <w:alias w:val="研发费用变动原因说明"/>
          <w:tag w:val="_GBC_b0b71742eb3f4715afa18751ce433454"/>
          <w:id w:val="-669557363"/>
          <w:placeholder>
            <w:docPart w:val="GBC22222222222222222222222222222"/>
          </w:placeholder>
        </w:sdtPr>
        <w:sdtContent>
          <w:r>
            <w:rPr>
              <w:rFonts w:ascii="Times New Roman" w:hAnsi="Times New Roman" w:hint="eastAsia"/>
              <w:color w:val="000000" w:themeColor="text1"/>
            </w:rPr>
            <w:t>主要系委托外部研究开发的增加影响。</w:t>
          </w:r>
        </w:sdtContent>
      </w:sdt>
    </w:p>
    <w:p w14:paraId="6044361B" w14:textId="77777777" w:rsidR="00625391" w:rsidRDefault="0042027B">
      <w:pPr>
        <w:pStyle w:val="Style98"/>
        <w:ind w:firstLineChars="0" w:firstLine="0"/>
        <w:jc w:val="left"/>
        <w:rPr>
          <w:rFonts w:ascii="Times New Roman" w:hAnsi="Times New Roman"/>
          <w:color w:val="000000" w:themeColor="text1"/>
        </w:rPr>
      </w:pPr>
      <w:r>
        <w:rPr>
          <w:rFonts w:ascii="Times New Roman" w:hAnsi="Times New Roman"/>
          <w:color w:val="000000" w:themeColor="text1"/>
          <w:szCs w:val="21"/>
        </w:rPr>
        <w:t>经营活动产生的现金流量净额</w:t>
      </w:r>
      <w:r>
        <w:rPr>
          <w:rFonts w:ascii="Times New Roman" w:hAnsi="Times New Roman" w:hint="eastAsia"/>
          <w:color w:val="000000" w:themeColor="text1"/>
          <w:szCs w:val="21"/>
        </w:rPr>
        <w:t>变动原因说明：</w:t>
      </w:r>
      <w:sdt>
        <w:sdtPr>
          <w:rPr>
            <w:rFonts w:ascii="Times New Roman" w:hAnsi="Times New Roman" w:hint="eastAsia"/>
            <w:color w:val="000000" w:themeColor="text1"/>
            <w:szCs w:val="21"/>
          </w:rPr>
          <w:alias w:val="经营活动产生的现金流量净额变动原因说明"/>
          <w:tag w:val="_GBC_309323bb8b0046e9bb6afe0231994d50"/>
          <w:id w:val="-1991252069"/>
          <w:placeholder>
            <w:docPart w:val="GBC22222222222222222222222222222"/>
          </w:placeholder>
        </w:sdtPr>
        <w:sdtContent>
          <w:sdt>
            <w:sdtPr>
              <w:rPr>
                <w:rFonts w:ascii="宋体" w:hAnsi="宋体" w:hint="eastAsia"/>
                <w:color w:val="000000" w:themeColor="text1"/>
                <w:szCs w:val="21"/>
              </w:rPr>
              <w:alias w:val="经营活动产生的现金流量净额变动原因说明"/>
              <w:tag w:val="_GBC_309323bb8b0046e9bb6afe0231994d50"/>
              <w:id w:val="968399715"/>
            </w:sdtPr>
            <w:sdtContent>
              <w:r>
                <w:rPr>
                  <w:rFonts w:ascii="宋体" w:hAnsi="宋体" w:hint="eastAsia"/>
                  <w:color w:val="000000" w:themeColor="text1"/>
                  <w:szCs w:val="21"/>
                </w:rPr>
                <w:t>主要系销售增长带来的现金流入增加影响。</w:t>
              </w:r>
            </w:sdtContent>
          </w:sdt>
        </w:sdtContent>
      </w:sdt>
    </w:p>
    <w:p w14:paraId="33DC951B" w14:textId="77777777" w:rsidR="00625391" w:rsidRDefault="0042027B">
      <w:pPr>
        <w:pStyle w:val="Style98"/>
        <w:ind w:firstLineChars="0" w:firstLine="0"/>
        <w:jc w:val="left"/>
        <w:rPr>
          <w:rFonts w:ascii="Times New Roman" w:hAnsi="Times New Roman"/>
          <w:color w:val="000000" w:themeColor="text1"/>
        </w:rPr>
      </w:pPr>
      <w:r>
        <w:rPr>
          <w:rFonts w:ascii="Times New Roman" w:hAnsi="Times New Roman"/>
          <w:color w:val="000000" w:themeColor="text1"/>
          <w:szCs w:val="21"/>
        </w:rPr>
        <w:lastRenderedPageBreak/>
        <w:t>投资活动产生的现金流量净额</w:t>
      </w:r>
      <w:r>
        <w:rPr>
          <w:rFonts w:ascii="Times New Roman" w:hAnsi="Times New Roman" w:hint="eastAsia"/>
          <w:color w:val="000000" w:themeColor="text1"/>
          <w:szCs w:val="21"/>
        </w:rPr>
        <w:t>变动原因说明：</w:t>
      </w:r>
      <w:sdt>
        <w:sdtPr>
          <w:rPr>
            <w:rFonts w:ascii="Times New Roman" w:hAnsi="Times New Roman" w:hint="eastAsia"/>
            <w:color w:val="000000" w:themeColor="text1"/>
            <w:szCs w:val="21"/>
          </w:rPr>
          <w:alias w:val="投资活动产生的现金流量净额变动原因说明"/>
          <w:tag w:val="_GBC_981bcb9573814b8080b52fae435fb1b0"/>
          <w:id w:val="-1440672819"/>
          <w:placeholder>
            <w:docPart w:val="GBC22222222222222222222222222222"/>
          </w:placeholder>
        </w:sdtPr>
        <w:sdtContent>
          <w:sdt>
            <w:sdtPr>
              <w:rPr>
                <w:rFonts w:ascii="宋体" w:hAnsi="宋体" w:hint="eastAsia"/>
                <w:color w:val="000000" w:themeColor="text1"/>
                <w:szCs w:val="21"/>
              </w:rPr>
              <w:alias w:val="投资活动产生的现金流量净额变动原因说明"/>
              <w:tag w:val="_GBC_981bcb9573814b8080b52fae435fb1b0"/>
              <w:id w:val="-1852632544"/>
            </w:sdtPr>
            <w:sdtContent>
              <w:r>
                <w:rPr>
                  <w:rFonts w:hint="eastAsia"/>
                  <w:szCs w:val="21"/>
                </w:rPr>
                <w:t>主要系对外投资款支付的现金较上年同期减少所致。</w:t>
              </w:r>
            </w:sdtContent>
          </w:sdt>
        </w:sdtContent>
      </w:sdt>
    </w:p>
    <w:p w14:paraId="30510AD8" w14:textId="77777777" w:rsidR="00625391" w:rsidRDefault="0042027B">
      <w:pPr>
        <w:pStyle w:val="Style98"/>
        <w:ind w:firstLineChars="0" w:firstLine="0"/>
        <w:jc w:val="left"/>
        <w:rPr>
          <w:rFonts w:ascii="Times New Roman" w:hAnsi="Times New Roman"/>
          <w:color w:val="000000" w:themeColor="text1"/>
        </w:rPr>
      </w:pPr>
      <w:r>
        <w:rPr>
          <w:rFonts w:ascii="Times New Roman" w:hAnsi="Times New Roman"/>
          <w:color w:val="000000" w:themeColor="text1"/>
          <w:szCs w:val="21"/>
        </w:rPr>
        <w:t>筹资活动产生的现金流量净额</w:t>
      </w:r>
      <w:r>
        <w:rPr>
          <w:rFonts w:ascii="Times New Roman" w:hAnsi="Times New Roman" w:hint="eastAsia"/>
          <w:color w:val="000000" w:themeColor="text1"/>
          <w:szCs w:val="21"/>
        </w:rPr>
        <w:t>变动原因说明：</w:t>
      </w:r>
      <w:sdt>
        <w:sdtPr>
          <w:rPr>
            <w:rFonts w:ascii="Times New Roman" w:hAnsi="Times New Roman" w:hint="eastAsia"/>
            <w:color w:val="000000" w:themeColor="text1"/>
            <w:szCs w:val="21"/>
          </w:rPr>
          <w:alias w:val="筹资活动产生的现金流量净额变动原因说明"/>
          <w:tag w:val="_GBC_900a9d8acfac4ec18a35c4034161c13e"/>
          <w:id w:val="-597556910"/>
          <w:placeholder>
            <w:docPart w:val="GBC22222222222222222222222222222"/>
          </w:placeholder>
        </w:sdtPr>
        <w:sdtContent>
          <w:r>
            <w:rPr>
              <w:rFonts w:ascii="宋体" w:hAnsi="宋体" w:hint="eastAsia"/>
              <w:szCs w:val="21"/>
            </w:rPr>
            <w:t>主要系偿还债务的现金支付增加所致。</w:t>
          </w:r>
        </w:sdtContent>
      </w:sdt>
    </w:p>
    <w:p w14:paraId="3019D8BC" w14:textId="77777777" w:rsidR="00625391" w:rsidRDefault="00625391">
      <w:pPr>
        <w:pStyle w:val="Style98"/>
        <w:ind w:firstLineChars="0" w:firstLine="0"/>
        <w:jc w:val="left"/>
        <w:rPr>
          <w:rFonts w:ascii="Times New Roman" w:hAnsi="Times New Roman"/>
          <w:color w:val="000000" w:themeColor="text1"/>
        </w:rPr>
      </w:pPr>
    </w:p>
    <w:bookmarkEnd w:id="43"/>
    <w:p w14:paraId="6A9C7D16" w14:textId="77777777" w:rsidR="00625391" w:rsidRDefault="00625391">
      <w:pPr>
        <w:pStyle w:val="Style98"/>
        <w:ind w:firstLineChars="0" w:firstLine="0"/>
        <w:jc w:val="left"/>
        <w:rPr>
          <w:rFonts w:ascii="宋体" w:hAnsi="宋体"/>
          <w:color w:val="000000" w:themeColor="text1"/>
        </w:rPr>
      </w:pPr>
    </w:p>
    <w:p w14:paraId="10779833" w14:textId="77777777" w:rsidR="00625391" w:rsidRDefault="0042027B">
      <w:pPr>
        <w:pStyle w:val="TOC4"/>
        <w:numPr>
          <w:ilvl w:val="0"/>
          <w:numId w:val="8"/>
        </w:numPr>
        <w:rPr>
          <w:rFonts w:ascii="宋体" w:hAnsi="宋体"/>
          <w:color w:val="000000" w:themeColor="text1"/>
        </w:rPr>
      </w:pPr>
      <w:r>
        <w:rPr>
          <w:rFonts w:ascii="宋体" w:hAnsi="宋体" w:hint="eastAsia"/>
          <w:color w:val="000000" w:themeColor="text1"/>
        </w:rPr>
        <w:t>本期公司业务类型、利润构成或利润来源发生重大变动的详细说明</w:t>
      </w:r>
    </w:p>
    <w:sdt>
      <w:sdtPr>
        <w:rPr>
          <w:color w:val="000000" w:themeColor="text1"/>
        </w:rPr>
        <w:alias w:val="是否适用：公司利润构成或利润来源发生重大变动的详细说明[双击切换]"/>
        <w:tag w:val="_GBC_cf62b49cb7b54052a77aa6c4ec7218c8"/>
        <w:id w:val="-316496561"/>
        <w:placeholder>
          <w:docPart w:val="GBC22222222222222222222222222222"/>
        </w:placeholder>
      </w:sdtPr>
      <w:sdtContent>
        <w:p w14:paraId="5716A2E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A73A773" w14:textId="77777777" w:rsidR="00625391" w:rsidRDefault="00625391">
      <w:pPr>
        <w:rPr>
          <w:color w:val="000000" w:themeColor="text1"/>
        </w:rPr>
      </w:pPr>
    </w:p>
    <w:p w14:paraId="61EB971B" w14:textId="77777777" w:rsidR="00625391" w:rsidRDefault="0042027B">
      <w:pPr>
        <w:pStyle w:val="TOC3"/>
        <w:numPr>
          <w:ilvl w:val="0"/>
          <w:numId w:val="7"/>
        </w:numPr>
        <w:rPr>
          <w:rFonts w:ascii="宋体" w:hAnsi="宋体"/>
          <w:color w:val="000000" w:themeColor="text1"/>
        </w:rPr>
      </w:pPr>
      <w:r>
        <w:rPr>
          <w:rFonts w:ascii="宋体" w:hAnsi="宋体" w:hint="eastAsia"/>
          <w:color w:val="000000" w:themeColor="text1"/>
        </w:rPr>
        <w:t>非主营业务导致利润重大变化的说明</w:t>
      </w:r>
    </w:p>
    <w:sdt>
      <w:sdtPr>
        <w:rPr>
          <w:rFonts w:hint="eastAsia"/>
          <w:color w:val="000000" w:themeColor="text1"/>
        </w:rPr>
        <w:alias w:val="是否适用：非主营业务来源分析[双击切换]"/>
        <w:tag w:val="_GBC_45f0580c6f114551af0270412b25ccd0"/>
        <w:id w:val="448584017"/>
        <w:placeholder>
          <w:docPart w:val="GBC22222222222222222222222222222"/>
        </w:placeholder>
      </w:sdtPr>
      <w:sdtContent>
        <w:p w14:paraId="2610C6B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CA44780" w14:textId="77777777" w:rsidR="00625391" w:rsidRDefault="00625391">
      <w:pPr>
        <w:rPr>
          <w:color w:val="000000" w:themeColor="text1"/>
        </w:rPr>
      </w:pPr>
    </w:p>
    <w:p w14:paraId="7557DE5A" w14:textId="77777777" w:rsidR="00625391" w:rsidRDefault="0042027B">
      <w:pPr>
        <w:pStyle w:val="TOC3"/>
        <w:numPr>
          <w:ilvl w:val="0"/>
          <w:numId w:val="7"/>
        </w:numPr>
        <w:rPr>
          <w:rFonts w:ascii="宋体" w:hAnsi="宋体"/>
          <w:color w:val="000000" w:themeColor="text1"/>
        </w:rPr>
      </w:pPr>
      <w:r>
        <w:rPr>
          <w:rFonts w:ascii="宋体" w:hAnsi="宋体" w:hint="eastAsia"/>
          <w:color w:val="000000" w:themeColor="text1"/>
        </w:rPr>
        <w:t>资产、负债情况分析</w:t>
      </w:r>
    </w:p>
    <w:p w14:paraId="46FA0F6B" w14:textId="77777777" w:rsidR="00625391" w:rsidRDefault="00D53CF0">
      <w:pPr>
        <w:rPr>
          <w:color w:val="000000" w:themeColor="text1"/>
        </w:rPr>
      </w:pPr>
      <w:sdt>
        <w:sdtPr>
          <w:rPr>
            <w:rFonts w:hint="eastAsia"/>
            <w:color w:val="000000" w:themeColor="text1"/>
          </w:rPr>
          <w:alias w:val="是否适用：资产、负债情况分析[双击切换]"/>
          <w:tag w:val="_GBC_7e768f46f428417e8696bff3cfaf9902"/>
          <w:id w:val="1782682338"/>
          <w:lock w:val="contentLocked"/>
          <w:placeholder>
            <w:docPart w:val="GBC22222222222222222222222222222"/>
          </w:placeholder>
        </w:sdtPr>
        <w:sdtContent>
          <w:r w:rsidR="0042027B">
            <w:rPr>
              <w:rFonts w:ascii="宋体" w:hAnsi="宋体"/>
              <w:color w:val="000000" w:themeColor="text1"/>
            </w:rPr>
            <w:fldChar w:fldCharType="begin"/>
          </w:r>
          <w:r w:rsidR="0042027B">
            <w:rPr>
              <w:rFonts w:ascii="宋体" w:hAnsi="宋体"/>
              <w:color w:val="000000" w:themeColor="text1"/>
            </w:rPr>
            <w:instrText xml:space="preserve"> </w:instrText>
          </w:r>
          <w:r w:rsidR="0042027B">
            <w:rPr>
              <w:rFonts w:ascii="宋体" w:hAnsi="宋体" w:hint="eastAsia"/>
              <w:color w:val="000000" w:themeColor="text1"/>
            </w:rPr>
            <w:instrText>MACROBUTTON  SnrToggleCheckbox √适用</w:instrText>
          </w:r>
          <w:r w:rsidR="0042027B">
            <w:rPr>
              <w:rFonts w:ascii="宋体" w:hAnsi="宋体"/>
              <w:color w:val="000000" w:themeColor="text1"/>
            </w:rPr>
            <w:instrText xml:space="preserve">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022E44EE" w14:textId="77777777" w:rsidR="00625391" w:rsidRDefault="0042027B">
      <w:pPr>
        <w:pStyle w:val="TOC4"/>
        <w:numPr>
          <w:ilvl w:val="0"/>
          <w:numId w:val="9"/>
        </w:numPr>
        <w:rPr>
          <w:rFonts w:ascii="宋体" w:hAnsi="宋体"/>
          <w:b w:val="0"/>
          <w:color w:val="000000" w:themeColor="text1"/>
        </w:rPr>
      </w:pPr>
      <w:bookmarkStart w:id="44" w:name="_Hlk74730011"/>
      <w:r>
        <w:rPr>
          <w:rFonts w:ascii="宋体" w:hAnsi="宋体"/>
          <w:color w:val="000000" w:themeColor="text1"/>
        </w:rPr>
        <w:t>资产</w:t>
      </w:r>
      <w:r>
        <w:rPr>
          <w:rFonts w:ascii="宋体" w:hAnsi="宋体" w:hint="eastAsia"/>
          <w:color w:val="000000" w:themeColor="text1"/>
        </w:rPr>
        <w:t>及</w:t>
      </w:r>
      <w:r>
        <w:rPr>
          <w:rFonts w:ascii="宋体" w:hAnsi="宋体"/>
          <w:color w:val="000000" w:themeColor="text1"/>
        </w:rPr>
        <w:t>负债</w:t>
      </w:r>
      <w:r>
        <w:rPr>
          <w:rFonts w:ascii="宋体" w:hAnsi="宋体" w:hint="eastAsia"/>
          <w:color w:val="000000" w:themeColor="text1"/>
          <w:szCs w:val="21"/>
        </w:rPr>
        <w:t>状</w:t>
      </w:r>
      <w:r>
        <w:rPr>
          <w:rFonts w:ascii="宋体" w:hAnsi="宋体"/>
          <w:color w:val="000000" w:themeColor="text1"/>
          <w:szCs w:val="21"/>
        </w:rPr>
        <w:t>况</w:t>
      </w:r>
    </w:p>
    <w:p w14:paraId="441715C2"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资产负债状况分析"/>
          <w:tag w:val="_GBC_21de4e2184d94baf8e19137a1d0d5b74"/>
          <w:id w:val="11152577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p>
    <w:tbl>
      <w:tblPr>
        <w:tblStyle w:val="g3"/>
        <w:tblW w:w="5000" w:type="pct"/>
        <w:tblLook w:val="04A0" w:firstRow="1" w:lastRow="0" w:firstColumn="1" w:lastColumn="0" w:noHBand="0" w:noVBand="1"/>
      </w:tblPr>
      <w:tblGrid>
        <w:gridCol w:w="1292"/>
        <w:gridCol w:w="1687"/>
        <w:gridCol w:w="741"/>
        <w:gridCol w:w="1581"/>
        <w:gridCol w:w="933"/>
        <w:gridCol w:w="851"/>
        <w:gridCol w:w="1738"/>
      </w:tblGrid>
      <w:tr w:rsidR="00625391" w14:paraId="7883C377" w14:textId="77777777">
        <w:trPr>
          <w:trHeight w:val="1054"/>
        </w:trPr>
        <w:sdt>
          <w:sdtPr>
            <w:tag w:val="_PLD_d0f356a255cd4ad2a1d809f43b17afe4"/>
            <w:id w:val="-1278325546"/>
          </w:sdtPr>
          <w:sdtContent>
            <w:tc>
              <w:tcPr>
                <w:tcW w:w="732" w:type="pct"/>
                <w:vAlign w:val="center"/>
              </w:tcPr>
              <w:p w14:paraId="44AA8F44" w14:textId="77777777" w:rsidR="00625391" w:rsidRDefault="0042027B">
                <w:pPr>
                  <w:jc w:val="center"/>
                  <w:rPr>
                    <w:rStyle w:val="Style93"/>
                    <w:rFonts w:asciiTheme="minorEastAsia" w:eastAsiaTheme="minorEastAsia" w:hAnsiTheme="minorEastAsia"/>
                    <w:b w:val="0"/>
                    <w:bCs w:val="0"/>
                    <w:color w:val="000000" w:themeColor="text1"/>
                    <w:szCs w:val="21"/>
                  </w:rPr>
                </w:pPr>
                <w:r>
                  <w:rPr>
                    <w:rFonts w:asciiTheme="minorEastAsia" w:eastAsiaTheme="minorEastAsia" w:hAnsiTheme="minorEastAsia"/>
                    <w:color w:val="000000" w:themeColor="text1"/>
                  </w:rPr>
                  <w:t>项目名称</w:t>
                </w:r>
              </w:p>
            </w:tc>
          </w:sdtContent>
        </w:sdt>
        <w:sdt>
          <w:sdtPr>
            <w:tag w:val="_PLD_908740cf286747d79d5abbe407fef2b5"/>
            <w:id w:val="360706494"/>
          </w:sdtPr>
          <w:sdtContent>
            <w:tc>
              <w:tcPr>
                <w:tcW w:w="956" w:type="pct"/>
                <w:vAlign w:val="center"/>
              </w:tcPr>
              <w:p w14:paraId="5E4701BD" w14:textId="77777777" w:rsidR="00625391" w:rsidRDefault="0042027B">
                <w:pPr>
                  <w:jc w:val="center"/>
                  <w:rPr>
                    <w:rStyle w:val="Style93"/>
                    <w:rFonts w:asciiTheme="minorEastAsia" w:eastAsiaTheme="minorEastAsia" w:hAnsiTheme="minorEastAsia"/>
                    <w:b w:val="0"/>
                    <w:bCs w:val="0"/>
                    <w:color w:val="000000" w:themeColor="text1"/>
                    <w:szCs w:val="21"/>
                  </w:rPr>
                </w:pPr>
                <w:r>
                  <w:rPr>
                    <w:rFonts w:asciiTheme="minorEastAsia" w:eastAsiaTheme="minorEastAsia" w:hAnsiTheme="minorEastAsia"/>
                    <w:color w:val="000000" w:themeColor="text1"/>
                  </w:rPr>
                  <w:t>本期期末数</w:t>
                </w:r>
              </w:p>
            </w:tc>
          </w:sdtContent>
        </w:sdt>
        <w:sdt>
          <w:sdtPr>
            <w:tag w:val="_PLD_329bbbc9fa484c0990e705c4343b8bd2"/>
            <w:id w:val="1663043909"/>
          </w:sdtPr>
          <w:sdtContent>
            <w:tc>
              <w:tcPr>
                <w:tcW w:w="420" w:type="pct"/>
                <w:vAlign w:val="center"/>
              </w:tcPr>
              <w:p w14:paraId="651A87EC" w14:textId="77777777" w:rsidR="00625391" w:rsidRDefault="0042027B">
                <w:pPr>
                  <w:jc w:val="center"/>
                  <w:rPr>
                    <w:rStyle w:val="Style93"/>
                    <w:rFonts w:asciiTheme="minorEastAsia" w:eastAsiaTheme="minorEastAsia" w:hAnsiTheme="minorEastAsia"/>
                    <w:b w:val="0"/>
                    <w:bCs w:val="0"/>
                    <w:color w:val="000000" w:themeColor="text1"/>
                    <w:szCs w:val="21"/>
                  </w:rPr>
                </w:pPr>
                <w:r>
                  <w:rPr>
                    <w:rFonts w:asciiTheme="minorEastAsia" w:eastAsiaTheme="minorEastAsia" w:hAnsiTheme="minorEastAsia"/>
                    <w:color w:val="000000" w:themeColor="text1"/>
                  </w:rPr>
                  <w:t>本期期末数占总资产的比例（%）</w:t>
                </w:r>
              </w:p>
            </w:tc>
          </w:sdtContent>
        </w:sdt>
        <w:sdt>
          <w:sdtPr>
            <w:tag w:val="_PLD_56ec8d815a204f39816e77d18cf2ac7e"/>
            <w:id w:val="-514468725"/>
          </w:sdtPr>
          <w:sdtContent>
            <w:tc>
              <w:tcPr>
                <w:tcW w:w="896" w:type="pct"/>
                <w:vAlign w:val="center"/>
              </w:tcPr>
              <w:p w14:paraId="45DD67E3" w14:textId="77777777" w:rsidR="00625391" w:rsidRDefault="0042027B">
                <w:pPr>
                  <w:jc w:val="center"/>
                  <w:rPr>
                    <w:rStyle w:val="Style93"/>
                    <w:rFonts w:asciiTheme="minorEastAsia" w:eastAsiaTheme="minorEastAsia" w:hAnsiTheme="minorEastAsia"/>
                    <w:b w:val="0"/>
                    <w:bCs w:val="0"/>
                    <w:color w:val="000000" w:themeColor="text1"/>
                    <w:szCs w:val="21"/>
                  </w:rPr>
                </w:pPr>
                <w:r>
                  <w:rPr>
                    <w:rFonts w:asciiTheme="minorEastAsia" w:eastAsiaTheme="minorEastAsia" w:hAnsiTheme="minorEastAsia"/>
                    <w:color w:val="000000" w:themeColor="text1"/>
                  </w:rPr>
                  <w:t>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期末数</w:t>
                </w:r>
              </w:p>
            </w:tc>
          </w:sdtContent>
        </w:sdt>
        <w:sdt>
          <w:sdtPr>
            <w:tag w:val="_PLD_4bc2806364aa476db7b5ac96d585ad18"/>
            <w:id w:val="1221096743"/>
          </w:sdtPr>
          <w:sdtContent>
            <w:tc>
              <w:tcPr>
                <w:tcW w:w="529" w:type="pct"/>
                <w:vAlign w:val="center"/>
              </w:tcPr>
              <w:p w14:paraId="59E752AB" w14:textId="77777777" w:rsidR="00625391" w:rsidRDefault="0042027B">
                <w:pPr>
                  <w:jc w:val="center"/>
                  <w:rPr>
                    <w:rStyle w:val="Style93"/>
                    <w:rFonts w:asciiTheme="minorEastAsia" w:eastAsiaTheme="minorEastAsia" w:hAnsiTheme="minorEastAsia"/>
                    <w:b w:val="0"/>
                    <w:bCs w:val="0"/>
                    <w:color w:val="000000" w:themeColor="text1"/>
                    <w:szCs w:val="21"/>
                  </w:rPr>
                </w:pPr>
                <w:r>
                  <w:rPr>
                    <w:rFonts w:asciiTheme="minorEastAsia" w:eastAsiaTheme="minorEastAsia" w:hAnsiTheme="minorEastAsia"/>
                    <w:color w:val="000000" w:themeColor="text1"/>
                  </w:rPr>
                  <w:t>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期末数占总资产的比例（%）</w:t>
                </w:r>
              </w:p>
            </w:tc>
          </w:sdtContent>
        </w:sdt>
        <w:sdt>
          <w:sdtPr>
            <w:tag w:val="_PLD_4cfcbfaae8d94f2d87cb33b122df7a82"/>
            <w:id w:val="-1467819335"/>
          </w:sdtPr>
          <w:sdtContent>
            <w:tc>
              <w:tcPr>
                <w:tcW w:w="482" w:type="pct"/>
                <w:vAlign w:val="center"/>
              </w:tcPr>
              <w:p w14:paraId="1A5B56D8" w14:textId="77777777" w:rsidR="00625391" w:rsidRDefault="0042027B">
                <w:pPr>
                  <w:jc w:val="center"/>
                  <w:rPr>
                    <w:rStyle w:val="Style93"/>
                    <w:rFonts w:asciiTheme="minorEastAsia" w:eastAsiaTheme="minorEastAsia" w:hAnsiTheme="minorEastAsia"/>
                    <w:b w:val="0"/>
                    <w:bCs w:val="0"/>
                    <w:color w:val="000000" w:themeColor="text1"/>
                    <w:szCs w:val="21"/>
                  </w:rPr>
                </w:pPr>
                <w:r>
                  <w:rPr>
                    <w:rFonts w:asciiTheme="minorEastAsia" w:eastAsiaTheme="minorEastAsia" w:hAnsiTheme="minorEastAsia"/>
                    <w:color w:val="000000" w:themeColor="text1"/>
                  </w:rPr>
                  <w:t>本期期末金额较上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期末变动比例（%）</w:t>
                </w:r>
              </w:p>
            </w:tc>
          </w:sdtContent>
        </w:sdt>
        <w:sdt>
          <w:sdtPr>
            <w:tag w:val="_PLD_2acc4b359fa846d5bfb9939daf2ce46b"/>
            <w:id w:val="1245839331"/>
          </w:sdtPr>
          <w:sdtContent>
            <w:tc>
              <w:tcPr>
                <w:tcW w:w="986" w:type="pct"/>
                <w:vAlign w:val="center"/>
              </w:tcPr>
              <w:p w14:paraId="3D1F6573" w14:textId="77777777" w:rsidR="00625391" w:rsidRDefault="0042027B">
                <w:pPr>
                  <w:jc w:val="center"/>
                  <w:rPr>
                    <w:rStyle w:val="Style93"/>
                    <w:rFonts w:asciiTheme="minorEastAsia" w:eastAsiaTheme="minorEastAsia" w:hAnsiTheme="minorEastAsia"/>
                    <w:b w:val="0"/>
                    <w:bCs w:val="0"/>
                    <w:color w:val="000000" w:themeColor="text1"/>
                    <w:szCs w:val="21"/>
                  </w:rPr>
                </w:pPr>
                <w:r>
                  <w:rPr>
                    <w:rFonts w:asciiTheme="minorEastAsia" w:eastAsiaTheme="minorEastAsia" w:hAnsiTheme="minorEastAsia"/>
                    <w:color w:val="000000" w:themeColor="text1"/>
                  </w:rPr>
                  <w:t>情况说明</w:t>
                </w:r>
              </w:p>
            </w:tc>
          </w:sdtContent>
        </w:sdt>
      </w:tr>
      <w:tr w:rsidR="00625391" w14:paraId="6737648E" w14:textId="77777777">
        <w:trPr>
          <w:trHeight w:val="135"/>
        </w:trPr>
        <w:tc>
          <w:tcPr>
            <w:tcW w:w="732" w:type="pct"/>
          </w:tcPr>
          <w:p w14:paraId="71EEB280" w14:textId="77777777" w:rsidR="00625391" w:rsidRDefault="0042027B">
            <w:pPr>
              <w:rPr>
                <w:rStyle w:val="Style93"/>
                <w:rFonts w:asciiTheme="minorEastAsia" w:eastAsiaTheme="minorEastAsia" w:hAnsiTheme="minorEastAsia"/>
                <w:b w:val="0"/>
                <w:bCs w:val="0"/>
                <w:color w:val="000000" w:themeColor="text1"/>
                <w:szCs w:val="21"/>
              </w:rPr>
            </w:pPr>
            <w:r>
              <w:rPr>
                <w:rStyle w:val="Style93"/>
                <w:rFonts w:asciiTheme="minorEastAsia" w:eastAsiaTheme="minorEastAsia" w:hAnsiTheme="minorEastAsia" w:hint="eastAsia"/>
                <w:b w:val="0"/>
                <w:color w:val="000000" w:themeColor="text1"/>
                <w:szCs w:val="21"/>
              </w:rPr>
              <w:t>货币资金</w:t>
            </w:r>
          </w:p>
        </w:tc>
        <w:tc>
          <w:tcPr>
            <w:tcW w:w="956" w:type="pct"/>
            <w:vAlign w:val="center"/>
          </w:tcPr>
          <w:p w14:paraId="6D42C585"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126,711,263.43</w:t>
            </w:r>
          </w:p>
        </w:tc>
        <w:tc>
          <w:tcPr>
            <w:tcW w:w="420" w:type="pct"/>
            <w:vAlign w:val="center"/>
          </w:tcPr>
          <w:p w14:paraId="35A0643F" w14:textId="77777777" w:rsidR="00625391" w:rsidRDefault="0042027B">
            <w:pPr>
              <w:widowControl/>
              <w:jc w:val="right"/>
              <w:textAlignment w:val="top"/>
              <w:rPr>
                <w:rFonts w:asciiTheme="minorEastAsia" w:eastAsiaTheme="minorEastAsia" w:hAnsiTheme="minorEastAsia"/>
              </w:rPr>
            </w:pPr>
            <w:r>
              <w:rPr>
                <w:rFonts w:asciiTheme="minorEastAsia" w:eastAsiaTheme="minorEastAsia" w:hAnsiTheme="minorEastAsia" w:cs="Arial"/>
                <w:color w:val="000000"/>
                <w:lang w:bidi="ar"/>
              </w:rPr>
              <w:t>5.7</w:t>
            </w:r>
            <w:r>
              <w:rPr>
                <w:rFonts w:asciiTheme="minorEastAsia" w:eastAsiaTheme="minorEastAsia" w:hAnsiTheme="minorEastAsia" w:cs="Arial" w:hint="eastAsia"/>
                <w:color w:val="000000"/>
                <w:lang w:bidi="ar"/>
              </w:rPr>
              <w:t>3</w:t>
            </w:r>
          </w:p>
        </w:tc>
        <w:tc>
          <w:tcPr>
            <w:tcW w:w="896" w:type="pct"/>
            <w:vAlign w:val="center"/>
          </w:tcPr>
          <w:p w14:paraId="65329223"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72,553,561.49</w:t>
            </w:r>
          </w:p>
        </w:tc>
        <w:tc>
          <w:tcPr>
            <w:tcW w:w="529" w:type="pct"/>
            <w:vAlign w:val="center"/>
          </w:tcPr>
          <w:p w14:paraId="601D2CF8" w14:textId="77777777" w:rsidR="00625391" w:rsidRDefault="0042027B">
            <w:pPr>
              <w:jc w:val="right"/>
              <w:rPr>
                <w:rFonts w:asciiTheme="minorEastAsia" w:eastAsiaTheme="minorEastAsia" w:hAnsiTheme="minorEastAsia"/>
              </w:rPr>
            </w:pPr>
            <w:r>
              <w:rPr>
                <w:rFonts w:asciiTheme="minorEastAsia" w:eastAsiaTheme="minorEastAsia" w:hAnsiTheme="minorEastAsia"/>
              </w:rPr>
              <w:t>3.39</w:t>
            </w:r>
          </w:p>
        </w:tc>
        <w:tc>
          <w:tcPr>
            <w:tcW w:w="482" w:type="pct"/>
            <w:vAlign w:val="center"/>
          </w:tcPr>
          <w:p w14:paraId="5A530148"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74.65</w:t>
            </w:r>
          </w:p>
        </w:tc>
        <w:tc>
          <w:tcPr>
            <w:tcW w:w="986" w:type="pct"/>
          </w:tcPr>
          <w:p w14:paraId="3D65032B" w14:textId="77777777" w:rsidR="00625391" w:rsidRDefault="0042027B">
            <w:pPr>
              <w:rPr>
                <w:rFonts w:asciiTheme="minorEastAsia" w:eastAsiaTheme="minorEastAsia" w:hAnsiTheme="minorEastAsia"/>
              </w:rPr>
            </w:pPr>
            <w:r>
              <w:rPr>
                <w:rFonts w:asciiTheme="minorEastAsia" w:eastAsiaTheme="minorEastAsia" w:hAnsiTheme="minorEastAsia" w:hint="eastAsia"/>
              </w:rPr>
              <w:t>主要系外币存款持有量增加所致</w:t>
            </w:r>
          </w:p>
        </w:tc>
      </w:tr>
      <w:tr w:rsidR="00625391" w14:paraId="43DA2F30" w14:textId="77777777">
        <w:trPr>
          <w:trHeight w:val="135"/>
        </w:trPr>
        <w:tc>
          <w:tcPr>
            <w:tcW w:w="732" w:type="pct"/>
          </w:tcPr>
          <w:p w14:paraId="531996EB" w14:textId="77777777" w:rsidR="00625391" w:rsidRDefault="0042027B">
            <w:pPr>
              <w:rPr>
                <w:rStyle w:val="Style93"/>
                <w:rFonts w:asciiTheme="minorEastAsia" w:eastAsiaTheme="minorEastAsia" w:hAnsiTheme="minorEastAsia"/>
                <w:b w:val="0"/>
                <w:bCs w:val="0"/>
                <w:color w:val="000000" w:themeColor="text1"/>
                <w:szCs w:val="21"/>
              </w:rPr>
            </w:pPr>
            <w:r>
              <w:rPr>
                <w:rStyle w:val="Style93"/>
                <w:rFonts w:asciiTheme="minorEastAsia" w:eastAsiaTheme="minorEastAsia" w:hAnsiTheme="minorEastAsia" w:hint="eastAsia"/>
                <w:b w:val="0"/>
                <w:color w:val="000000" w:themeColor="text1"/>
                <w:szCs w:val="21"/>
              </w:rPr>
              <w:t>其他流动资产</w:t>
            </w:r>
          </w:p>
        </w:tc>
        <w:tc>
          <w:tcPr>
            <w:tcW w:w="956" w:type="pct"/>
            <w:vAlign w:val="center"/>
          </w:tcPr>
          <w:p w14:paraId="17BF8E77"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4,372,457.58</w:t>
            </w:r>
          </w:p>
        </w:tc>
        <w:tc>
          <w:tcPr>
            <w:tcW w:w="420" w:type="pct"/>
            <w:vAlign w:val="center"/>
          </w:tcPr>
          <w:p w14:paraId="2AC91D95" w14:textId="77777777" w:rsidR="00625391" w:rsidRDefault="0042027B">
            <w:pPr>
              <w:widowControl/>
              <w:jc w:val="right"/>
              <w:textAlignment w:val="top"/>
              <w:rPr>
                <w:rFonts w:asciiTheme="minorEastAsia" w:eastAsiaTheme="minorEastAsia" w:hAnsiTheme="minorEastAsia"/>
              </w:rPr>
            </w:pPr>
            <w:r>
              <w:rPr>
                <w:rFonts w:asciiTheme="minorEastAsia" w:eastAsiaTheme="minorEastAsia" w:hAnsiTheme="minorEastAsia" w:cs="Arial"/>
                <w:color w:val="000000"/>
                <w:lang w:bidi="ar"/>
              </w:rPr>
              <w:t>0.20</w:t>
            </w:r>
          </w:p>
        </w:tc>
        <w:tc>
          <w:tcPr>
            <w:tcW w:w="896" w:type="pct"/>
            <w:vAlign w:val="center"/>
          </w:tcPr>
          <w:p w14:paraId="0080B95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16,103,951.70</w:t>
            </w:r>
          </w:p>
        </w:tc>
        <w:tc>
          <w:tcPr>
            <w:tcW w:w="529" w:type="pct"/>
            <w:vAlign w:val="center"/>
          </w:tcPr>
          <w:p w14:paraId="655415A0" w14:textId="77777777" w:rsidR="00625391" w:rsidRDefault="0042027B">
            <w:pPr>
              <w:jc w:val="right"/>
              <w:rPr>
                <w:rFonts w:asciiTheme="minorEastAsia" w:eastAsiaTheme="minorEastAsia" w:hAnsiTheme="minorEastAsia"/>
              </w:rPr>
            </w:pPr>
            <w:r>
              <w:rPr>
                <w:rFonts w:asciiTheme="minorEastAsia" w:eastAsiaTheme="minorEastAsia" w:hAnsiTheme="minorEastAsia"/>
              </w:rPr>
              <w:t>0.75</w:t>
            </w:r>
          </w:p>
        </w:tc>
        <w:tc>
          <w:tcPr>
            <w:tcW w:w="482" w:type="pct"/>
            <w:vAlign w:val="center"/>
          </w:tcPr>
          <w:p w14:paraId="65CE8A18"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-72.85</w:t>
            </w:r>
          </w:p>
        </w:tc>
        <w:tc>
          <w:tcPr>
            <w:tcW w:w="986" w:type="pct"/>
          </w:tcPr>
          <w:p w14:paraId="3F94A066" w14:textId="77777777" w:rsidR="00625391" w:rsidRDefault="0042027B">
            <w:pPr>
              <w:rPr>
                <w:rFonts w:asciiTheme="minorEastAsia" w:eastAsiaTheme="minorEastAsia" w:hAnsiTheme="minorEastAsia"/>
              </w:rPr>
            </w:pPr>
            <w:r>
              <w:rPr>
                <w:rFonts w:hint="eastAsia"/>
                <w:bCs/>
                <w:color w:val="000000"/>
                <w:lang w:bidi="ar"/>
              </w:rPr>
              <w:t>主要系期末待抵扣增值税减少所致</w:t>
            </w:r>
          </w:p>
        </w:tc>
      </w:tr>
      <w:tr w:rsidR="00625391" w14:paraId="37ECF9B1" w14:textId="77777777">
        <w:trPr>
          <w:trHeight w:val="135"/>
        </w:trPr>
        <w:tc>
          <w:tcPr>
            <w:tcW w:w="732" w:type="pct"/>
          </w:tcPr>
          <w:p w14:paraId="24511EE1" w14:textId="77777777" w:rsidR="00625391" w:rsidRDefault="0042027B">
            <w:pPr>
              <w:rPr>
                <w:rStyle w:val="Style93"/>
                <w:rFonts w:asciiTheme="minorEastAsia" w:eastAsiaTheme="minorEastAsia" w:hAnsiTheme="minorEastAsia"/>
                <w:b w:val="0"/>
                <w:bCs w:val="0"/>
                <w:color w:val="000000" w:themeColor="text1"/>
                <w:szCs w:val="21"/>
              </w:rPr>
            </w:pPr>
            <w:r>
              <w:rPr>
                <w:rStyle w:val="Style93"/>
                <w:rFonts w:asciiTheme="minorEastAsia" w:eastAsiaTheme="minorEastAsia" w:hAnsiTheme="minorEastAsia" w:hint="eastAsia"/>
                <w:b w:val="0"/>
                <w:color w:val="000000" w:themeColor="text1"/>
                <w:szCs w:val="21"/>
              </w:rPr>
              <w:t>一年内到期的非流动负债</w:t>
            </w:r>
          </w:p>
        </w:tc>
        <w:tc>
          <w:tcPr>
            <w:tcW w:w="956" w:type="pct"/>
            <w:vAlign w:val="center"/>
          </w:tcPr>
          <w:p w14:paraId="571A5A6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41,068,227.33</w:t>
            </w:r>
          </w:p>
        </w:tc>
        <w:tc>
          <w:tcPr>
            <w:tcW w:w="420" w:type="pct"/>
            <w:vAlign w:val="center"/>
          </w:tcPr>
          <w:p w14:paraId="290C0CBF" w14:textId="77777777" w:rsidR="00625391" w:rsidRDefault="0042027B">
            <w:pPr>
              <w:widowControl/>
              <w:jc w:val="right"/>
              <w:textAlignment w:val="top"/>
              <w:rPr>
                <w:rFonts w:asciiTheme="minorEastAsia" w:eastAsiaTheme="minorEastAsia" w:hAnsiTheme="minorEastAsia"/>
              </w:rPr>
            </w:pPr>
            <w:r>
              <w:rPr>
                <w:rFonts w:asciiTheme="minorEastAsia" w:eastAsiaTheme="minorEastAsia" w:hAnsiTheme="minorEastAsia" w:cs="Arial"/>
                <w:color w:val="000000"/>
                <w:lang w:bidi="ar"/>
              </w:rPr>
              <w:t>1.86</w:t>
            </w:r>
          </w:p>
        </w:tc>
        <w:tc>
          <w:tcPr>
            <w:tcW w:w="896" w:type="pct"/>
            <w:vAlign w:val="center"/>
          </w:tcPr>
          <w:p w14:paraId="4E51CC9C"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85,935,883.23</w:t>
            </w:r>
          </w:p>
        </w:tc>
        <w:tc>
          <w:tcPr>
            <w:tcW w:w="529" w:type="pct"/>
            <w:vAlign w:val="center"/>
          </w:tcPr>
          <w:p w14:paraId="3323529E" w14:textId="77777777" w:rsidR="00625391" w:rsidRDefault="0042027B">
            <w:pPr>
              <w:jc w:val="right"/>
              <w:rPr>
                <w:rFonts w:asciiTheme="minorEastAsia" w:eastAsiaTheme="minorEastAsia" w:hAnsiTheme="minorEastAsia"/>
              </w:rPr>
            </w:pPr>
            <w:r>
              <w:rPr>
                <w:rFonts w:asciiTheme="minorEastAsia" w:eastAsiaTheme="minorEastAsia" w:hAnsiTheme="minorEastAsia"/>
              </w:rPr>
              <w:t>4.01</w:t>
            </w:r>
          </w:p>
        </w:tc>
        <w:tc>
          <w:tcPr>
            <w:tcW w:w="482" w:type="pct"/>
            <w:vAlign w:val="center"/>
          </w:tcPr>
          <w:p w14:paraId="6D2537FC"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-52.21</w:t>
            </w:r>
          </w:p>
        </w:tc>
        <w:tc>
          <w:tcPr>
            <w:tcW w:w="986" w:type="pct"/>
          </w:tcPr>
          <w:p w14:paraId="47E1AE6A" w14:textId="4351C20B" w:rsidR="00625391" w:rsidRDefault="00B26811">
            <w:pPr>
              <w:rPr>
                <w:rFonts w:asciiTheme="minorEastAsia" w:eastAsiaTheme="minorEastAsia" w:hAnsiTheme="minorEastAsia"/>
              </w:rPr>
            </w:pPr>
            <w:r>
              <w:rPr>
                <w:rFonts w:asciiTheme="minorEastAsia" w:eastAsiaTheme="minorEastAsia" w:hAnsiTheme="minorEastAsia" w:hint="eastAsia"/>
              </w:rPr>
              <w:t>主要系一年内到期的长期借款减少</w:t>
            </w:r>
            <w:r w:rsidR="0042027B">
              <w:rPr>
                <w:rFonts w:asciiTheme="minorEastAsia" w:eastAsiaTheme="minorEastAsia" w:hAnsiTheme="minorEastAsia" w:hint="eastAsia"/>
              </w:rPr>
              <w:t>所致</w:t>
            </w:r>
          </w:p>
        </w:tc>
      </w:tr>
      <w:tr w:rsidR="00625391" w14:paraId="4BD9C141" w14:textId="77777777">
        <w:trPr>
          <w:trHeight w:val="135"/>
        </w:trPr>
        <w:tc>
          <w:tcPr>
            <w:tcW w:w="732" w:type="pct"/>
          </w:tcPr>
          <w:p w14:paraId="1933C555" w14:textId="77777777" w:rsidR="00625391" w:rsidRDefault="0042027B">
            <w:pPr>
              <w:rPr>
                <w:rStyle w:val="Style93"/>
                <w:rFonts w:asciiTheme="minorEastAsia" w:eastAsiaTheme="minorEastAsia" w:hAnsiTheme="minorEastAsia"/>
                <w:b w:val="0"/>
                <w:color w:val="000000" w:themeColor="text1"/>
                <w:szCs w:val="21"/>
              </w:rPr>
            </w:pPr>
            <w:r>
              <w:rPr>
                <w:rStyle w:val="Style93"/>
                <w:rFonts w:asciiTheme="minorEastAsia" w:eastAsiaTheme="minorEastAsia" w:hAnsiTheme="minorEastAsia" w:hint="eastAsia"/>
                <w:b w:val="0"/>
                <w:color w:val="000000" w:themeColor="text1"/>
                <w:szCs w:val="21"/>
              </w:rPr>
              <w:t>预付款项</w:t>
            </w:r>
          </w:p>
        </w:tc>
        <w:tc>
          <w:tcPr>
            <w:tcW w:w="956" w:type="pct"/>
            <w:vAlign w:val="center"/>
          </w:tcPr>
          <w:p w14:paraId="7226130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24,204,388.61</w:t>
            </w:r>
          </w:p>
        </w:tc>
        <w:tc>
          <w:tcPr>
            <w:tcW w:w="420" w:type="pct"/>
            <w:vAlign w:val="center"/>
          </w:tcPr>
          <w:p w14:paraId="39B53336" w14:textId="77777777" w:rsidR="00625391" w:rsidRDefault="0042027B">
            <w:pPr>
              <w:widowControl/>
              <w:jc w:val="right"/>
              <w:textAlignment w:val="top"/>
              <w:rPr>
                <w:rFonts w:asciiTheme="minorEastAsia" w:eastAsiaTheme="minorEastAsia" w:hAnsiTheme="minorEastAsia"/>
              </w:rPr>
            </w:pPr>
            <w:r>
              <w:rPr>
                <w:rFonts w:asciiTheme="minorEastAsia" w:eastAsiaTheme="minorEastAsia" w:hAnsiTheme="minorEastAsia" w:cs="Arial"/>
                <w:color w:val="000000"/>
                <w:lang w:bidi="ar"/>
              </w:rPr>
              <w:t>1.10</w:t>
            </w:r>
          </w:p>
        </w:tc>
        <w:tc>
          <w:tcPr>
            <w:tcW w:w="896" w:type="pct"/>
            <w:vAlign w:val="center"/>
          </w:tcPr>
          <w:p w14:paraId="777A6AAB"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15,032,924.35</w:t>
            </w:r>
          </w:p>
        </w:tc>
        <w:tc>
          <w:tcPr>
            <w:tcW w:w="529" w:type="pct"/>
            <w:vAlign w:val="center"/>
          </w:tcPr>
          <w:p w14:paraId="2E5B09F9" w14:textId="77777777" w:rsidR="00625391" w:rsidRDefault="0042027B">
            <w:pPr>
              <w:jc w:val="right"/>
              <w:rPr>
                <w:rFonts w:asciiTheme="minorEastAsia" w:eastAsiaTheme="minorEastAsia" w:hAnsiTheme="minorEastAsia"/>
              </w:rPr>
            </w:pPr>
            <w:r>
              <w:rPr>
                <w:rFonts w:asciiTheme="minorEastAsia" w:eastAsiaTheme="minorEastAsia" w:hAnsiTheme="minorEastAsia"/>
              </w:rPr>
              <w:t>0.70</w:t>
            </w:r>
          </w:p>
        </w:tc>
        <w:tc>
          <w:tcPr>
            <w:tcW w:w="482" w:type="pct"/>
            <w:vAlign w:val="center"/>
          </w:tcPr>
          <w:p w14:paraId="759A6601"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61.34</w:t>
            </w:r>
          </w:p>
        </w:tc>
        <w:tc>
          <w:tcPr>
            <w:tcW w:w="986" w:type="pct"/>
          </w:tcPr>
          <w:p w14:paraId="3F481851" w14:textId="77777777" w:rsidR="00625391" w:rsidRDefault="0042027B">
            <w:pPr>
              <w:rPr>
                <w:rFonts w:asciiTheme="minorEastAsia" w:eastAsiaTheme="minorEastAsia" w:hAnsiTheme="minorEastAsia"/>
              </w:rPr>
            </w:pPr>
            <w:r>
              <w:rPr>
                <w:rFonts w:asciiTheme="minorEastAsia" w:eastAsiaTheme="minorEastAsia" w:hAnsiTheme="minorEastAsia" w:hint="eastAsia"/>
              </w:rPr>
              <w:t>主要系预付材料款的增加所致</w:t>
            </w:r>
          </w:p>
        </w:tc>
      </w:tr>
      <w:tr w:rsidR="00625391" w14:paraId="044770A5" w14:textId="77777777">
        <w:trPr>
          <w:trHeight w:val="135"/>
        </w:trPr>
        <w:tc>
          <w:tcPr>
            <w:tcW w:w="732" w:type="pct"/>
          </w:tcPr>
          <w:p w14:paraId="7BD7AEAE" w14:textId="77777777" w:rsidR="00625391" w:rsidRDefault="0042027B">
            <w:pPr>
              <w:rPr>
                <w:rStyle w:val="Style93"/>
                <w:rFonts w:asciiTheme="minorEastAsia" w:eastAsiaTheme="minorEastAsia" w:hAnsiTheme="minorEastAsia"/>
                <w:b w:val="0"/>
                <w:color w:val="000000" w:themeColor="text1"/>
                <w:szCs w:val="21"/>
              </w:rPr>
            </w:pPr>
            <w:r>
              <w:rPr>
                <w:rStyle w:val="Style93"/>
                <w:rFonts w:asciiTheme="minorEastAsia" w:eastAsiaTheme="minorEastAsia" w:hAnsiTheme="minorEastAsia" w:hint="eastAsia"/>
                <w:b w:val="0"/>
                <w:color w:val="000000" w:themeColor="text1"/>
                <w:szCs w:val="21"/>
              </w:rPr>
              <w:t>其他非流动资产</w:t>
            </w:r>
          </w:p>
        </w:tc>
        <w:tc>
          <w:tcPr>
            <w:tcW w:w="956" w:type="pct"/>
            <w:vAlign w:val="center"/>
          </w:tcPr>
          <w:p w14:paraId="1C5541C6" w14:textId="77777777" w:rsidR="00625391" w:rsidRDefault="0042027B">
            <w:pPr>
              <w:jc w:val="right"/>
              <w:rPr>
                <w:rFonts w:asciiTheme="minorEastAsia" w:eastAsiaTheme="minorEastAsia" w:hAnsiTheme="minorEastAsia"/>
              </w:rPr>
            </w:pPr>
            <w:r>
              <w:rPr>
                <w:rFonts w:asciiTheme="minorEastAsia" w:eastAsiaTheme="minorEastAsia" w:hAnsiTheme="minorEastAsia"/>
                <w:lang w:bidi="ar"/>
              </w:rPr>
              <w:t xml:space="preserve"> 15,033,370.41 </w:t>
            </w:r>
          </w:p>
        </w:tc>
        <w:tc>
          <w:tcPr>
            <w:tcW w:w="420" w:type="pct"/>
            <w:vAlign w:val="center"/>
          </w:tcPr>
          <w:p w14:paraId="0DC90673" w14:textId="77777777" w:rsidR="00625391" w:rsidRDefault="0042027B">
            <w:pPr>
              <w:widowControl/>
              <w:jc w:val="right"/>
              <w:textAlignment w:val="top"/>
              <w:rPr>
                <w:rFonts w:asciiTheme="minorEastAsia" w:eastAsiaTheme="minorEastAsia" w:hAnsiTheme="minorEastAsia"/>
              </w:rPr>
            </w:pPr>
            <w:r>
              <w:rPr>
                <w:rFonts w:asciiTheme="minorEastAsia" w:eastAsiaTheme="minorEastAsia" w:hAnsiTheme="minorEastAsia" w:cs="Arial"/>
                <w:color w:val="000000"/>
                <w:lang w:bidi="ar"/>
              </w:rPr>
              <w:t>0.68</w:t>
            </w:r>
          </w:p>
        </w:tc>
        <w:tc>
          <w:tcPr>
            <w:tcW w:w="896" w:type="pct"/>
            <w:vAlign w:val="center"/>
          </w:tcPr>
          <w:p w14:paraId="7409221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5,019,026.90</w:t>
            </w:r>
          </w:p>
        </w:tc>
        <w:tc>
          <w:tcPr>
            <w:tcW w:w="529" w:type="pct"/>
            <w:vAlign w:val="center"/>
          </w:tcPr>
          <w:p w14:paraId="1D6EEFE2" w14:textId="77777777" w:rsidR="00625391" w:rsidRDefault="0042027B">
            <w:pPr>
              <w:jc w:val="right"/>
              <w:rPr>
                <w:rFonts w:asciiTheme="minorEastAsia" w:eastAsiaTheme="minorEastAsia" w:hAnsiTheme="minorEastAsia"/>
              </w:rPr>
            </w:pPr>
            <w:r>
              <w:rPr>
                <w:rFonts w:asciiTheme="minorEastAsia" w:eastAsiaTheme="minorEastAsia" w:hAnsiTheme="minorEastAsia"/>
              </w:rPr>
              <w:t>0.23</w:t>
            </w:r>
          </w:p>
        </w:tc>
        <w:tc>
          <w:tcPr>
            <w:tcW w:w="482" w:type="pct"/>
            <w:vAlign w:val="center"/>
          </w:tcPr>
          <w:p w14:paraId="43F564E1" w14:textId="77777777" w:rsidR="00625391" w:rsidRDefault="0042027B">
            <w:pPr>
              <w:widowControl/>
              <w:jc w:val="right"/>
              <w:textAlignment w:val="top"/>
              <w:rPr>
                <w:rFonts w:asciiTheme="minorEastAsia" w:eastAsiaTheme="minorEastAsia" w:hAnsiTheme="minorEastAsia" w:cs="Arial"/>
                <w:color w:val="000000"/>
              </w:rPr>
            </w:pPr>
            <w:r>
              <w:rPr>
                <w:rFonts w:asciiTheme="minorEastAsia" w:eastAsiaTheme="minorEastAsia" w:hAnsiTheme="minorEastAsia" w:cs="Arial"/>
                <w:color w:val="000000"/>
                <w:lang w:bidi="ar"/>
              </w:rPr>
              <w:t>199.53</w:t>
            </w:r>
          </w:p>
        </w:tc>
        <w:tc>
          <w:tcPr>
            <w:tcW w:w="986" w:type="pct"/>
          </w:tcPr>
          <w:p w14:paraId="382BD2EC" w14:textId="77777777" w:rsidR="00625391" w:rsidRDefault="0042027B">
            <w:pPr>
              <w:rPr>
                <w:rFonts w:asciiTheme="minorEastAsia" w:eastAsiaTheme="minorEastAsia" w:hAnsiTheme="minorEastAsia"/>
              </w:rPr>
            </w:pPr>
            <w:r>
              <w:rPr>
                <w:rFonts w:asciiTheme="minorEastAsia" w:eastAsiaTheme="minorEastAsia" w:hAnsiTheme="minorEastAsia" w:hint="eastAsia"/>
              </w:rPr>
              <w:t>主要系购置固定资产款的增加所致</w:t>
            </w:r>
          </w:p>
        </w:tc>
      </w:tr>
      <w:tr w:rsidR="00625391" w14:paraId="4B6F6BB7" w14:textId="77777777">
        <w:trPr>
          <w:trHeight w:val="135"/>
        </w:trPr>
        <w:tc>
          <w:tcPr>
            <w:tcW w:w="732" w:type="pct"/>
          </w:tcPr>
          <w:p w14:paraId="43B9134D" w14:textId="77777777" w:rsidR="00625391" w:rsidRDefault="0042027B">
            <w:pPr>
              <w:rPr>
                <w:rStyle w:val="Style93"/>
                <w:rFonts w:asciiTheme="minorEastAsia" w:eastAsiaTheme="minorEastAsia" w:hAnsiTheme="minorEastAsia"/>
                <w:b w:val="0"/>
                <w:color w:val="000000" w:themeColor="text1"/>
                <w:szCs w:val="21"/>
              </w:rPr>
            </w:pPr>
            <w:r>
              <w:rPr>
                <w:rStyle w:val="Style93"/>
                <w:rFonts w:asciiTheme="minorEastAsia" w:eastAsiaTheme="minorEastAsia" w:hAnsiTheme="minorEastAsia" w:hint="eastAsia"/>
                <w:b w:val="0"/>
                <w:color w:val="000000" w:themeColor="text1"/>
                <w:szCs w:val="21"/>
              </w:rPr>
              <w:t>应交税费</w:t>
            </w:r>
          </w:p>
        </w:tc>
        <w:tc>
          <w:tcPr>
            <w:tcW w:w="956" w:type="pct"/>
            <w:vAlign w:val="center"/>
          </w:tcPr>
          <w:p w14:paraId="2E265501"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11,927,641.18</w:t>
            </w:r>
          </w:p>
        </w:tc>
        <w:tc>
          <w:tcPr>
            <w:tcW w:w="420" w:type="pct"/>
            <w:vAlign w:val="center"/>
          </w:tcPr>
          <w:p w14:paraId="0F97CDA6" w14:textId="77777777" w:rsidR="00625391" w:rsidRDefault="0042027B">
            <w:pPr>
              <w:widowControl/>
              <w:jc w:val="right"/>
              <w:textAlignment w:val="top"/>
              <w:rPr>
                <w:rFonts w:asciiTheme="minorEastAsia" w:eastAsiaTheme="minorEastAsia" w:hAnsiTheme="minorEastAsia"/>
              </w:rPr>
            </w:pPr>
            <w:r>
              <w:rPr>
                <w:rFonts w:asciiTheme="minorEastAsia" w:eastAsiaTheme="minorEastAsia" w:hAnsiTheme="minorEastAsia" w:cs="Arial"/>
                <w:color w:val="000000"/>
                <w:lang w:bidi="ar"/>
              </w:rPr>
              <w:t>0.54</w:t>
            </w:r>
          </w:p>
        </w:tc>
        <w:tc>
          <w:tcPr>
            <w:tcW w:w="896" w:type="pct"/>
            <w:vAlign w:val="center"/>
          </w:tcPr>
          <w:p w14:paraId="4DB91B51"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7,838,706.49</w:t>
            </w:r>
          </w:p>
        </w:tc>
        <w:tc>
          <w:tcPr>
            <w:tcW w:w="529" w:type="pct"/>
            <w:vAlign w:val="center"/>
          </w:tcPr>
          <w:p w14:paraId="5159CD3D" w14:textId="77777777" w:rsidR="00625391" w:rsidRDefault="0042027B">
            <w:pPr>
              <w:jc w:val="right"/>
              <w:rPr>
                <w:rFonts w:asciiTheme="minorEastAsia" w:eastAsiaTheme="minorEastAsia" w:hAnsiTheme="minorEastAsia"/>
              </w:rPr>
            </w:pPr>
            <w:r>
              <w:rPr>
                <w:rFonts w:asciiTheme="minorEastAsia" w:eastAsiaTheme="minorEastAsia" w:hAnsiTheme="minorEastAsia"/>
              </w:rPr>
              <w:t>0.37</w:t>
            </w:r>
          </w:p>
        </w:tc>
        <w:tc>
          <w:tcPr>
            <w:tcW w:w="482" w:type="pct"/>
            <w:vAlign w:val="center"/>
          </w:tcPr>
          <w:p w14:paraId="7D237CB1"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52.16</w:t>
            </w:r>
          </w:p>
        </w:tc>
        <w:tc>
          <w:tcPr>
            <w:tcW w:w="986" w:type="pct"/>
          </w:tcPr>
          <w:p w14:paraId="557382D8" w14:textId="77777777" w:rsidR="00625391" w:rsidRDefault="0042027B">
            <w:pPr>
              <w:rPr>
                <w:rFonts w:asciiTheme="minorEastAsia" w:eastAsiaTheme="minorEastAsia" w:hAnsiTheme="minorEastAsia"/>
              </w:rPr>
            </w:pPr>
            <w:r>
              <w:rPr>
                <w:rFonts w:asciiTheme="minorEastAsia" w:eastAsiaTheme="minorEastAsia" w:hAnsiTheme="minorEastAsia" w:hint="eastAsia"/>
              </w:rPr>
              <w:t>主要系应交企业所得税增加所致</w:t>
            </w:r>
          </w:p>
        </w:tc>
      </w:tr>
    </w:tbl>
    <w:p w14:paraId="0C841DC1" w14:textId="77777777" w:rsidR="00625391" w:rsidRDefault="00625391">
      <w:pPr>
        <w:pStyle w:val="Style44"/>
      </w:pPr>
    </w:p>
    <w:p w14:paraId="43763986" w14:textId="284C57B2" w:rsidR="00625391" w:rsidRDefault="00385C79">
      <w:pPr>
        <w:rPr>
          <w:color w:val="000000" w:themeColor="text1"/>
        </w:rPr>
      </w:pPr>
      <w:r>
        <w:rPr>
          <w:rFonts w:hint="eastAsia"/>
          <w:color w:val="000000" w:themeColor="text1"/>
        </w:rPr>
        <w:t>其</w:t>
      </w:r>
      <w:r w:rsidR="0042027B">
        <w:rPr>
          <w:rFonts w:hint="eastAsia"/>
          <w:color w:val="000000" w:themeColor="text1"/>
        </w:rPr>
        <w:t>他说明</w:t>
      </w:r>
    </w:p>
    <w:sdt>
      <w:sdtPr>
        <w:rPr>
          <w:rFonts w:hint="eastAsia"/>
          <w:color w:val="000000" w:themeColor="text1"/>
        </w:rPr>
        <w:alias w:val="资产及负债状况的其他说明"/>
        <w:tag w:val="_GBC_cb3eda90e3e24589a444c633ca113f7e"/>
        <w:id w:val="1269972130"/>
        <w:placeholder>
          <w:docPart w:val="GBC22222222222222222222222222222"/>
        </w:placeholder>
      </w:sdtPr>
      <w:sdtContent>
        <w:p w14:paraId="29899D4D" w14:textId="77777777" w:rsidR="00625391" w:rsidRDefault="0042027B">
          <w:pPr>
            <w:rPr>
              <w:color w:val="000000" w:themeColor="text1"/>
            </w:rPr>
          </w:pPr>
          <w:r>
            <w:rPr>
              <w:rFonts w:hint="eastAsia"/>
              <w:color w:val="000000" w:themeColor="text1"/>
            </w:rPr>
            <w:t>无</w:t>
          </w:r>
        </w:p>
      </w:sdtContent>
    </w:sdt>
    <w:p w14:paraId="1F6461B9" w14:textId="77777777" w:rsidR="00625391" w:rsidRDefault="00625391">
      <w:pPr>
        <w:rPr>
          <w:color w:val="000000" w:themeColor="text1"/>
        </w:rPr>
      </w:pPr>
    </w:p>
    <w:bookmarkEnd w:id="44"/>
    <w:p w14:paraId="6905CC5F" w14:textId="77777777" w:rsidR="00625391" w:rsidRDefault="00625391">
      <w:pPr>
        <w:rPr>
          <w:color w:val="000000" w:themeColor="text1"/>
        </w:rPr>
      </w:pPr>
    </w:p>
    <w:p w14:paraId="1E7E545F" w14:textId="77777777" w:rsidR="00625391" w:rsidRDefault="0042027B">
      <w:pPr>
        <w:pStyle w:val="TOC4"/>
        <w:numPr>
          <w:ilvl w:val="0"/>
          <w:numId w:val="9"/>
        </w:numPr>
        <w:rPr>
          <w:rFonts w:ascii="宋体" w:hAnsi="宋体"/>
          <w:b w:val="0"/>
          <w:color w:val="000000" w:themeColor="text1"/>
        </w:rPr>
      </w:pPr>
      <w:r>
        <w:rPr>
          <w:rFonts w:ascii="宋体" w:hAnsi="宋体"/>
          <w:color w:val="000000" w:themeColor="text1"/>
        </w:rPr>
        <w:t>境外资产情况</w:t>
      </w:r>
    </w:p>
    <w:sdt>
      <w:sdtPr>
        <w:rPr>
          <w:color w:val="000000" w:themeColor="text1"/>
        </w:rPr>
        <w:alias w:val="是否适用：境外资产情况 [双击切换]"/>
        <w:tag w:val="_GBC_95d71e9a9dcd4966863ba2859a3bf0b7"/>
        <w:id w:val="1742752997"/>
        <w:placeholder>
          <w:docPart w:val="GBC22222222222222222222222222222"/>
        </w:placeholder>
      </w:sdtPr>
      <w:sdtContent>
        <w:p w14:paraId="6F777DA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61C51E6" w14:textId="77777777" w:rsidR="00625391" w:rsidRDefault="00625391">
      <w:pPr>
        <w:rPr>
          <w:color w:val="000000" w:themeColor="text1"/>
        </w:rPr>
      </w:pPr>
      <w:bookmarkStart w:id="45" w:name="_Hlk105685192"/>
    </w:p>
    <w:bookmarkEnd w:id="45"/>
    <w:p w14:paraId="177EC37E" w14:textId="77777777" w:rsidR="00625391" w:rsidRDefault="0042027B">
      <w:pPr>
        <w:pStyle w:val="TOC4"/>
        <w:numPr>
          <w:ilvl w:val="0"/>
          <w:numId w:val="9"/>
        </w:numPr>
        <w:rPr>
          <w:rFonts w:ascii="宋体" w:hAnsi="宋体"/>
          <w:b w:val="0"/>
          <w:color w:val="000000" w:themeColor="text1"/>
        </w:rPr>
      </w:pPr>
      <w:r>
        <w:rPr>
          <w:rFonts w:ascii="宋体" w:hAnsi="宋体"/>
          <w:color w:val="000000" w:themeColor="text1"/>
        </w:rPr>
        <w:t>截至报告期末主要资产受限情况</w:t>
      </w:r>
    </w:p>
    <w:sdt>
      <w:sdtPr>
        <w:rPr>
          <w:rFonts w:hint="eastAsia"/>
          <w:color w:val="000000" w:themeColor="text1"/>
        </w:rPr>
        <w:alias w:val="是否适用：主要资产受限情况[双击切换]"/>
        <w:tag w:val="_GBC_e9f1a2b3f13345eaac848c40837fffbb"/>
        <w:id w:val="951366123"/>
        <w:placeholder>
          <w:docPart w:val="GBC22222222222222222222222222222"/>
        </w:placeholder>
      </w:sdtPr>
      <w:sdtContent>
        <w:p w14:paraId="751E719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主要资产受限情况"/>
        <w:tag w:val="_GBC_a45de9537ca94b758cc1d9c201a60b53"/>
        <w:id w:val="-435058428"/>
        <w:placeholder>
          <w:docPart w:val="GBC22222222222222222222222222222"/>
        </w:placeholder>
      </w:sdtPr>
      <w:sdtContent>
        <w:p w14:paraId="0B02B212" w14:textId="77777777" w:rsidR="00625391" w:rsidRDefault="00625391">
          <w:pPr>
            <w:rPr>
              <w:color w:val="000000" w:themeColor="text1"/>
            </w:rPr>
          </w:pPr>
        </w:p>
        <w:tbl>
          <w:tblPr>
            <w:tblW w:w="5000" w:type="pct"/>
            <w:tblLook w:val="04A0" w:firstRow="1" w:lastRow="0" w:firstColumn="1" w:lastColumn="0" w:noHBand="0" w:noVBand="1"/>
          </w:tblPr>
          <w:tblGrid>
            <w:gridCol w:w="1805"/>
            <w:gridCol w:w="1686"/>
            <w:gridCol w:w="1686"/>
            <w:gridCol w:w="665"/>
            <w:gridCol w:w="2971"/>
          </w:tblGrid>
          <w:tr w:rsidR="00625391" w14:paraId="480E92DF" w14:textId="77777777">
            <w:trPr>
              <w:trHeight w:val="285"/>
            </w:trPr>
            <w:tc>
              <w:tcPr>
                <w:tcW w:w="1082" w:type="pct"/>
                <w:vMerge w:val="restart"/>
                <w:tcBorders>
                  <w:top w:val="single" w:sz="8" w:space="0" w:color="auto"/>
                  <w:left w:val="single" w:sz="8" w:space="0" w:color="auto"/>
                  <w:bottom w:val="single" w:sz="8" w:space="0" w:color="000000"/>
                  <w:right w:val="single" w:sz="8" w:space="0" w:color="auto"/>
                </w:tcBorders>
                <w:vAlign w:val="center"/>
              </w:tcPr>
              <w:p w14:paraId="017609F3" w14:textId="77777777" w:rsidR="00625391" w:rsidRDefault="0042027B">
                <w:pPr>
                  <w:jc w:val="center"/>
                  <w:rPr>
                    <w:rFonts w:asciiTheme="minorEastAsia" w:eastAsiaTheme="minorEastAsia" w:hAnsiTheme="minorEastAsia"/>
                    <w:color w:val="000000"/>
                  </w:rPr>
                </w:pPr>
                <w:r>
                  <w:rPr>
                    <w:rFonts w:asciiTheme="minorEastAsia" w:eastAsiaTheme="minorEastAsia" w:hAnsiTheme="minorEastAsia" w:hint="eastAsia"/>
                    <w:color w:val="000000"/>
                  </w:rPr>
                  <w:lastRenderedPageBreak/>
                  <w:t>项目</w:t>
                </w:r>
              </w:p>
            </w:tc>
            <w:tc>
              <w:tcPr>
                <w:tcW w:w="3918" w:type="pct"/>
                <w:gridSpan w:val="4"/>
                <w:tcBorders>
                  <w:top w:val="single" w:sz="8" w:space="0" w:color="auto"/>
                  <w:left w:val="nil"/>
                  <w:bottom w:val="single" w:sz="8" w:space="0" w:color="auto"/>
                  <w:right w:val="single" w:sz="8" w:space="0" w:color="000000"/>
                </w:tcBorders>
                <w:vAlign w:val="center"/>
              </w:tcPr>
              <w:p w14:paraId="2868659A" w14:textId="77777777" w:rsidR="00625391" w:rsidRDefault="0042027B">
                <w:pPr>
                  <w:jc w:val="center"/>
                  <w:rPr>
                    <w:rFonts w:asciiTheme="minorEastAsia" w:eastAsiaTheme="minorEastAsia" w:hAnsiTheme="minorEastAsia"/>
                    <w:color w:val="000000"/>
                  </w:rPr>
                </w:pPr>
                <w:r>
                  <w:rPr>
                    <w:rFonts w:asciiTheme="minorEastAsia" w:eastAsiaTheme="minorEastAsia" w:hAnsiTheme="minorEastAsia" w:hint="eastAsia"/>
                    <w:color w:val="000000"/>
                  </w:rPr>
                  <w:t>期末</w:t>
                </w:r>
              </w:p>
            </w:tc>
          </w:tr>
          <w:tr w:rsidR="00625391" w14:paraId="4207AB8B" w14:textId="77777777">
            <w:trPr>
              <w:trHeight w:val="285"/>
            </w:trPr>
            <w:tc>
              <w:tcPr>
                <w:tcW w:w="1082" w:type="pct"/>
                <w:vMerge/>
                <w:tcBorders>
                  <w:top w:val="single" w:sz="8" w:space="0" w:color="auto"/>
                  <w:left w:val="single" w:sz="8" w:space="0" w:color="auto"/>
                  <w:bottom w:val="single" w:sz="8" w:space="0" w:color="000000"/>
                  <w:right w:val="single" w:sz="8" w:space="0" w:color="auto"/>
                </w:tcBorders>
                <w:vAlign w:val="center"/>
              </w:tcPr>
              <w:p w14:paraId="722556C1" w14:textId="77777777" w:rsidR="00625391" w:rsidRDefault="00625391">
                <w:pPr>
                  <w:rPr>
                    <w:rFonts w:asciiTheme="minorEastAsia" w:eastAsiaTheme="minorEastAsia" w:hAnsiTheme="minorEastAsia"/>
                    <w:color w:val="000000"/>
                  </w:rPr>
                </w:pPr>
              </w:p>
            </w:tc>
            <w:tc>
              <w:tcPr>
                <w:tcW w:w="870" w:type="pct"/>
                <w:tcBorders>
                  <w:top w:val="nil"/>
                  <w:left w:val="nil"/>
                  <w:bottom w:val="single" w:sz="8" w:space="0" w:color="auto"/>
                  <w:right w:val="single" w:sz="8" w:space="0" w:color="auto"/>
                </w:tcBorders>
                <w:vAlign w:val="center"/>
              </w:tcPr>
              <w:p w14:paraId="1D7E1543" w14:textId="77777777" w:rsidR="00625391" w:rsidRDefault="0042027B">
                <w:pPr>
                  <w:jc w:val="center"/>
                  <w:rPr>
                    <w:rFonts w:asciiTheme="minorEastAsia" w:eastAsiaTheme="minorEastAsia" w:hAnsiTheme="minorEastAsia"/>
                    <w:color w:val="000000"/>
                  </w:rPr>
                </w:pPr>
                <w:r>
                  <w:rPr>
                    <w:rFonts w:asciiTheme="minorEastAsia" w:eastAsiaTheme="minorEastAsia" w:hAnsiTheme="minorEastAsia" w:hint="eastAsia"/>
                    <w:color w:val="000000"/>
                  </w:rPr>
                  <w:t>账面余额</w:t>
                </w:r>
              </w:p>
            </w:tc>
            <w:tc>
              <w:tcPr>
                <w:tcW w:w="870" w:type="pct"/>
                <w:tcBorders>
                  <w:top w:val="nil"/>
                  <w:left w:val="nil"/>
                  <w:bottom w:val="single" w:sz="8" w:space="0" w:color="auto"/>
                  <w:right w:val="single" w:sz="8" w:space="0" w:color="auto"/>
                </w:tcBorders>
                <w:vAlign w:val="center"/>
              </w:tcPr>
              <w:p w14:paraId="09027B97" w14:textId="77777777" w:rsidR="00625391" w:rsidRDefault="0042027B">
                <w:pPr>
                  <w:jc w:val="center"/>
                  <w:rPr>
                    <w:rFonts w:asciiTheme="minorEastAsia" w:eastAsiaTheme="minorEastAsia" w:hAnsiTheme="minorEastAsia"/>
                    <w:color w:val="000000"/>
                  </w:rPr>
                </w:pPr>
                <w:r>
                  <w:rPr>
                    <w:rFonts w:asciiTheme="minorEastAsia" w:eastAsiaTheme="minorEastAsia" w:hAnsiTheme="minorEastAsia" w:hint="eastAsia"/>
                    <w:color w:val="000000"/>
                  </w:rPr>
                  <w:t>账面价值</w:t>
                </w:r>
              </w:p>
            </w:tc>
            <w:tc>
              <w:tcPr>
                <w:tcW w:w="435" w:type="pct"/>
                <w:tcBorders>
                  <w:top w:val="nil"/>
                  <w:left w:val="nil"/>
                  <w:bottom w:val="single" w:sz="8" w:space="0" w:color="auto"/>
                  <w:right w:val="single" w:sz="8" w:space="0" w:color="auto"/>
                </w:tcBorders>
                <w:vAlign w:val="center"/>
              </w:tcPr>
              <w:p w14:paraId="3F4C17F0" w14:textId="77777777" w:rsidR="00625391" w:rsidRDefault="0042027B">
                <w:pPr>
                  <w:jc w:val="center"/>
                  <w:rPr>
                    <w:rFonts w:asciiTheme="minorEastAsia" w:eastAsiaTheme="minorEastAsia" w:hAnsiTheme="minorEastAsia"/>
                    <w:color w:val="000000"/>
                  </w:rPr>
                </w:pPr>
                <w:r>
                  <w:rPr>
                    <w:rFonts w:asciiTheme="minorEastAsia" w:eastAsiaTheme="minorEastAsia" w:hAnsiTheme="minorEastAsia" w:hint="eastAsia"/>
                    <w:color w:val="000000"/>
                  </w:rPr>
                  <w:t>受限类型</w:t>
                </w:r>
              </w:p>
            </w:tc>
            <w:tc>
              <w:tcPr>
                <w:tcW w:w="1744" w:type="pct"/>
                <w:tcBorders>
                  <w:top w:val="nil"/>
                  <w:left w:val="nil"/>
                  <w:bottom w:val="single" w:sz="8" w:space="0" w:color="auto"/>
                  <w:right w:val="single" w:sz="8" w:space="0" w:color="auto"/>
                </w:tcBorders>
                <w:vAlign w:val="center"/>
              </w:tcPr>
              <w:p w14:paraId="653F21FC" w14:textId="77777777" w:rsidR="00625391" w:rsidRDefault="0042027B">
                <w:pPr>
                  <w:jc w:val="center"/>
                  <w:rPr>
                    <w:rFonts w:asciiTheme="minorEastAsia" w:eastAsiaTheme="minorEastAsia" w:hAnsiTheme="minorEastAsia"/>
                    <w:color w:val="000000"/>
                  </w:rPr>
                </w:pPr>
                <w:r>
                  <w:rPr>
                    <w:rFonts w:asciiTheme="minorEastAsia" w:eastAsiaTheme="minorEastAsia" w:hAnsiTheme="minorEastAsia" w:hint="eastAsia"/>
                    <w:color w:val="000000"/>
                  </w:rPr>
                  <w:t>受限情况</w:t>
                </w:r>
              </w:p>
            </w:tc>
          </w:tr>
          <w:tr w:rsidR="00625391" w14:paraId="7F006F48" w14:textId="77777777">
            <w:trPr>
              <w:trHeight w:val="1058"/>
            </w:trPr>
            <w:tc>
              <w:tcPr>
                <w:tcW w:w="1082" w:type="pct"/>
                <w:tcBorders>
                  <w:top w:val="nil"/>
                  <w:left w:val="single" w:sz="8" w:space="0" w:color="auto"/>
                  <w:bottom w:val="single" w:sz="8" w:space="0" w:color="auto"/>
                  <w:right w:val="single" w:sz="8" w:space="0" w:color="auto"/>
                </w:tcBorders>
                <w:vAlign w:val="center"/>
              </w:tcPr>
              <w:p w14:paraId="3B4CDC06" w14:textId="77777777" w:rsidR="00625391" w:rsidRDefault="0042027B">
                <w:pPr>
                  <w:jc w:val="both"/>
                  <w:rPr>
                    <w:rFonts w:asciiTheme="minorEastAsia" w:eastAsiaTheme="minorEastAsia" w:hAnsiTheme="minorEastAsia"/>
                    <w:color w:val="000000"/>
                  </w:rPr>
                </w:pPr>
                <w:r>
                  <w:rPr>
                    <w:rFonts w:asciiTheme="minorEastAsia" w:eastAsiaTheme="minorEastAsia" w:hAnsiTheme="minorEastAsia" w:hint="eastAsia"/>
                    <w:color w:val="000000"/>
                  </w:rPr>
                  <w:t>货币资金</w:t>
                </w:r>
              </w:p>
            </w:tc>
            <w:tc>
              <w:tcPr>
                <w:tcW w:w="1686" w:type="dxa"/>
                <w:tcBorders>
                  <w:top w:val="nil"/>
                  <w:left w:val="nil"/>
                  <w:bottom w:val="single" w:sz="8" w:space="0" w:color="auto"/>
                  <w:right w:val="single" w:sz="8" w:space="0" w:color="auto"/>
                </w:tcBorders>
                <w:vAlign w:val="center"/>
              </w:tcPr>
              <w:p w14:paraId="0EA19492" w14:textId="77777777" w:rsidR="00625391" w:rsidRDefault="0042027B">
                <w:pPr>
                  <w:jc w:val="right"/>
                  <w:textAlignment w:val="center"/>
                  <w:rPr>
                    <w:rFonts w:ascii="宋体" w:hAnsi="宋体"/>
                    <w:color w:val="000000"/>
                  </w:rPr>
                </w:pPr>
                <w:r>
                  <w:rPr>
                    <w:rFonts w:ascii="宋体" w:hAnsi="宋体" w:hint="eastAsia"/>
                    <w:color w:val="000000"/>
                    <w:lang w:bidi="ar"/>
                  </w:rPr>
                  <w:t>18,398,700.90</w:t>
                </w:r>
              </w:p>
            </w:tc>
            <w:tc>
              <w:tcPr>
                <w:tcW w:w="1686" w:type="dxa"/>
                <w:tcBorders>
                  <w:top w:val="nil"/>
                  <w:left w:val="nil"/>
                  <w:bottom w:val="single" w:sz="8" w:space="0" w:color="auto"/>
                  <w:right w:val="single" w:sz="8" w:space="0" w:color="auto"/>
                </w:tcBorders>
                <w:vAlign w:val="center"/>
              </w:tcPr>
              <w:p w14:paraId="67CD55F7" w14:textId="77777777" w:rsidR="00625391" w:rsidRDefault="0042027B">
                <w:pPr>
                  <w:jc w:val="right"/>
                  <w:textAlignment w:val="center"/>
                  <w:rPr>
                    <w:rFonts w:ascii="宋体" w:hAnsi="宋体"/>
                    <w:color w:val="000000"/>
                  </w:rPr>
                </w:pPr>
                <w:r>
                  <w:rPr>
                    <w:rFonts w:ascii="宋体" w:hAnsi="宋体" w:hint="eastAsia"/>
                    <w:color w:val="000000"/>
                    <w:lang w:bidi="ar"/>
                  </w:rPr>
                  <w:t>18,398,700.90</w:t>
                </w:r>
              </w:p>
            </w:tc>
            <w:tc>
              <w:tcPr>
                <w:tcW w:w="665" w:type="dxa"/>
                <w:tcBorders>
                  <w:top w:val="nil"/>
                  <w:left w:val="nil"/>
                  <w:bottom w:val="single" w:sz="8" w:space="0" w:color="auto"/>
                  <w:right w:val="single" w:sz="8" w:space="0" w:color="auto"/>
                </w:tcBorders>
                <w:vAlign w:val="center"/>
              </w:tcPr>
              <w:p w14:paraId="4B67D606" w14:textId="77777777" w:rsidR="00625391" w:rsidRDefault="0042027B">
                <w:pPr>
                  <w:jc w:val="both"/>
                  <w:textAlignment w:val="center"/>
                  <w:rPr>
                    <w:rFonts w:asciiTheme="minorEastAsia" w:eastAsiaTheme="minorEastAsia" w:hAnsiTheme="minorEastAsia"/>
                    <w:color w:val="000000"/>
                  </w:rPr>
                </w:pPr>
                <w:r>
                  <w:rPr>
                    <w:rFonts w:ascii="宋体" w:hAnsi="宋体" w:hint="eastAsia"/>
                    <w:color w:val="000000"/>
                    <w:lang w:bidi="ar"/>
                  </w:rPr>
                  <w:t>冻结</w:t>
                </w:r>
              </w:p>
            </w:tc>
            <w:tc>
              <w:tcPr>
                <w:tcW w:w="2971" w:type="dxa"/>
                <w:tcBorders>
                  <w:top w:val="nil"/>
                  <w:left w:val="nil"/>
                  <w:bottom w:val="single" w:sz="8" w:space="0" w:color="auto"/>
                  <w:right w:val="single" w:sz="8" w:space="0" w:color="auto"/>
                </w:tcBorders>
                <w:vAlign w:val="center"/>
              </w:tcPr>
              <w:p w14:paraId="698A703B" w14:textId="77777777" w:rsidR="00625391" w:rsidRDefault="0042027B">
                <w:pPr>
                  <w:jc w:val="both"/>
                  <w:textAlignment w:val="center"/>
                  <w:rPr>
                    <w:rFonts w:asciiTheme="minorEastAsia" w:eastAsiaTheme="minorEastAsia" w:hAnsiTheme="minorEastAsia"/>
                    <w:color w:val="000000"/>
                  </w:rPr>
                </w:pPr>
                <w:r>
                  <w:rPr>
                    <w:rFonts w:ascii="宋体" w:hAnsi="宋体" w:hint="eastAsia"/>
                    <w:color w:val="000000"/>
                    <w:lang w:bidi="ar"/>
                  </w:rPr>
                  <w:t>用于银行承兑汇票保证金、远期外汇保证金以及信用证保证金等</w:t>
                </w:r>
              </w:p>
            </w:tc>
          </w:tr>
          <w:tr w:rsidR="00625391" w14:paraId="220F7C35" w14:textId="77777777">
            <w:trPr>
              <w:trHeight w:val="795"/>
            </w:trPr>
            <w:tc>
              <w:tcPr>
                <w:tcW w:w="1082" w:type="pct"/>
                <w:tcBorders>
                  <w:top w:val="nil"/>
                  <w:left w:val="single" w:sz="8" w:space="0" w:color="auto"/>
                  <w:bottom w:val="single" w:sz="8" w:space="0" w:color="auto"/>
                  <w:right w:val="single" w:sz="8" w:space="0" w:color="auto"/>
                </w:tcBorders>
                <w:vAlign w:val="center"/>
              </w:tcPr>
              <w:p w14:paraId="4EBA13EB" w14:textId="77777777" w:rsidR="00625391" w:rsidRDefault="0042027B">
                <w:pPr>
                  <w:jc w:val="both"/>
                  <w:rPr>
                    <w:rFonts w:asciiTheme="minorEastAsia" w:eastAsiaTheme="minorEastAsia" w:hAnsiTheme="minorEastAsia"/>
                    <w:color w:val="000000"/>
                  </w:rPr>
                </w:pPr>
                <w:r>
                  <w:rPr>
                    <w:rFonts w:asciiTheme="minorEastAsia" w:eastAsiaTheme="minorEastAsia" w:hAnsiTheme="minorEastAsia" w:hint="eastAsia"/>
                    <w:color w:val="000000"/>
                  </w:rPr>
                  <w:t>固定资产</w:t>
                </w:r>
              </w:p>
            </w:tc>
            <w:tc>
              <w:tcPr>
                <w:tcW w:w="1686" w:type="dxa"/>
                <w:tcBorders>
                  <w:top w:val="nil"/>
                  <w:left w:val="nil"/>
                  <w:bottom w:val="single" w:sz="8" w:space="0" w:color="auto"/>
                  <w:right w:val="single" w:sz="8" w:space="0" w:color="auto"/>
                </w:tcBorders>
                <w:vAlign w:val="center"/>
              </w:tcPr>
              <w:p w14:paraId="539AF476" w14:textId="1859E668" w:rsidR="00625391" w:rsidRDefault="0042027B">
                <w:pPr>
                  <w:jc w:val="right"/>
                  <w:textAlignment w:val="center"/>
                  <w:rPr>
                    <w:rFonts w:ascii="宋体" w:hAnsi="宋体"/>
                    <w:color w:val="000000"/>
                  </w:rPr>
                </w:pPr>
                <w:r>
                  <w:rPr>
                    <w:rFonts w:ascii="宋体" w:hAnsi="宋体" w:hint="eastAsia"/>
                    <w:color w:val="000000"/>
                    <w:lang w:bidi="ar"/>
                  </w:rPr>
                  <w:t xml:space="preserve"> 132,077,592.56</w:t>
                </w:r>
              </w:p>
            </w:tc>
            <w:tc>
              <w:tcPr>
                <w:tcW w:w="1686" w:type="dxa"/>
                <w:tcBorders>
                  <w:top w:val="nil"/>
                  <w:left w:val="nil"/>
                  <w:bottom w:val="single" w:sz="8" w:space="0" w:color="auto"/>
                  <w:right w:val="single" w:sz="8" w:space="0" w:color="auto"/>
                </w:tcBorders>
                <w:vAlign w:val="center"/>
              </w:tcPr>
              <w:p w14:paraId="7AA147C1" w14:textId="622F5B25" w:rsidR="00625391" w:rsidRDefault="0042027B">
                <w:pPr>
                  <w:jc w:val="right"/>
                  <w:textAlignment w:val="center"/>
                  <w:rPr>
                    <w:rFonts w:ascii="宋体" w:hAnsi="宋体"/>
                    <w:color w:val="000000"/>
                  </w:rPr>
                </w:pPr>
                <w:r>
                  <w:rPr>
                    <w:rFonts w:ascii="宋体" w:hAnsi="宋体" w:hint="eastAsia"/>
                    <w:color w:val="000000"/>
                    <w:lang w:bidi="ar"/>
                  </w:rPr>
                  <w:t xml:space="preserve"> 132,077,592.56</w:t>
                </w:r>
              </w:p>
            </w:tc>
            <w:tc>
              <w:tcPr>
                <w:tcW w:w="665" w:type="dxa"/>
                <w:tcBorders>
                  <w:top w:val="nil"/>
                  <w:left w:val="nil"/>
                  <w:bottom w:val="single" w:sz="8" w:space="0" w:color="auto"/>
                  <w:right w:val="single" w:sz="8" w:space="0" w:color="auto"/>
                </w:tcBorders>
                <w:vAlign w:val="center"/>
              </w:tcPr>
              <w:p w14:paraId="184A9EBE" w14:textId="77777777" w:rsidR="00625391" w:rsidRDefault="0042027B">
                <w:pPr>
                  <w:jc w:val="both"/>
                  <w:textAlignment w:val="center"/>
                  <w:rPr>
                    <w:rFonts w:asciiTheme="minorEastAsia" w:eastAsiaTheme="minorEastAsia" w:hAnsiTheme="minorEastAsia"/>
                    <w:color w:val="000000"/>
                  </w:rPr>
                </w:pPr>
                <w:r>
                  <w:rPr>
                    <w:rFonts w:ascii="宋体" w:hAnsi="宋体" w:hint="eastAsia"/>
                    <w:color w:val="000000"/>
                    <w:lang w:bidi="ar"/>
                  </w:rPr>
                  <w:t>抵押</w:t>
                </w:r>
              </w:p>
            </w:tc>
            <w:tc>
              <w:tcPr>
                <w:tcW w:w="2971" w:type="dxa"/>
                <w:tcBorders>
                  <w:top w:val="nil"/>
                  <w:left w:val="nil"/>
                  <w:bottom w:val="single" w:sz="8" w:space="0" w:color="auto"/>
                  <w:right w:val="single" w:sz="8" w:space="0" w:color="auto"/>
                </w:tcBorders>
                <w:vAlign w:val="center"/>
              </w:tcPr>
              <w:p w14:paraId="01B89A98" w14:textId="77777777" w:rsidR="00625391" w:rsidRDefault="0042027B">
                <w:pPr>
                  <w:jc w:val="both"/>
                  <w:textAlignment w:val="center"/>
                  <w:rPr>
                    <w:rFonts w:asciiTheme="minorEastAsia" w:eastAsiaTheme="minorEastAsia" w:hAnsiTheme="minorEastAsia"/>
                    <w:color w:val="000000"/>
                  </w:rPr>
                </w:pPr>
                <w:r>
                  <w:rPr>
                    <w:rFonts w:ascii="宋体" w:hAnsi="宋体" w:hint="eastAsia"/>
                    <w:color w:val="000000"/>
                    <w:lang w:bidi="ar"/>
                  </w:rPr>
                  <w:t>抵押用于借款以及开具银行承兑汇票等</w:t>
                </w:r>
              </w:p>
            </w:tc>
          </w:tr>
          <w:tr w:rsidR="00625391" w14:paraId="50C8EBE2" w14:textId="77777777">
            <w:trPr>
              <w:trHeight w:val="795"/>
            </w:trPr>
            <w:tc>
              <w:tcPr>
                <w:tcW w:w="1082" w:type="pct"/>
                <w:tcBorders>
                  <w:top w:val="nil"/>
                  <w:left w:val="single" w:sz="8" w:space="0" w:color="auto"/>
                  <w:bottom w:val="single" w:sz="8" w:space="0" w:color="auto"/>
                  <w:right w:val="single" w:sz="8" w:space="0" w:color="auto"/>
                </w:tcBorders>
                <w:vAlign w:val="center"/>
              </w:tcPr>
              <w:p w14:paraId="471CBF91" w14:textId="77777777" w:rsidR="00625391" w:rsidRDefault="0042027B">
                <w:pPr>
                  <w:jc w:val="both"/>
                  <w:rPr>
                    <w:rFonts w:asciiTheme="minorEastAsia" w:eastAsiaTheme="minorEastAsia" w:hAnsiTheme="minorEastAsia"/>
                    <w:color w:val="000000"/>
                  </w:rPr>
                </w:pPr>
                <w:r>
                  <w:rPr>
                    <w:rFonts w:asciiTheme="minorEastAsia" w:eastAsiaTheme="minorEastAsia" w:hAnsiTheme="minorEastAsia" w:hint="eastAsia"/>
                    <w:color w:val="000000"/>
                  </w:rPr>
                  <w:t>无形资产</w:t>
                </w:r>
              </w:p>
            </w:tc>
            <w:tc>
              <w:tcPr>
                <w:tcW w:w="1686" w:type="dxa"/>
                <w:tcBorders>
                  <w:top w:val="nil"/>
                  <w:left w:val="nil"/>
                  <w:bottom w:val="single" w:sz="8" w:space="0" w:color="auto"/>
                  <w:right w:val="single" w:sz="8" w:space="0" w:color="auto"/>
                </w:tcBorders>
                <w:vAlign w:val="center"/>
              </w:tcPr>
              <w:p w14:paraId="34EE0501" w14:textId="4BE8D7A2" w:rsidR="00625391" w:rsidRDefault="0042027B">
                <w:pPr>
                  <w:jc w:val="right"/>
                  <w:textAlignment w:val="center"/>
                  <w:rPr>
                    <w:rFonts w:ascii="宋体" w:hAnsi="宋体"/>
                    <w:color w:val="000000"/>
                  </w:rPr>
                </w:pPr>
                <w:r>
                  <w:rPr>
                    <w:rFonts w:ascii="宋体" w:hAnsi="宋体" w:hint="eastAsia"/>
                    <w:color w:val="000000"/>
                    <w:lang w:bidi="ar"/>
                  </w:rPr>
                  <w:t xml:space="preserve"> 23,588,227.07</w:t>
                </w:r>
              </w:p>
            </w:tc>
            <w:tc>
              <w:tcPr>
                <w:tcW w:w="1686" w:type="dxa"/>
                <w:tcBorders>
                  <w:top w:val="nil"/>
                  <w:left w:val="nil"/>
                  <w:bottom w:val="single" w:sz="8" w:space="0" w:color="auto"/>
                  <w:right w:val="single" w:sz="8" w:space="0" w:color="auto"/>
                </w:tcBorders>
                <w:vAlign w:val="center"/>
              </w:tcPr>
              <w:p w14:paraId="2A42BD59" w14:textId="3EA53001" w:rsidR="00625391" w:rsidRDefault="0042027B">
                <w:pPr>
                  <w:jc w:val="right"/>
                  <w:textAlignment w:val="center"/>
                  <w:rPr>
                    <w:rFonts w:ascii="宋体" w:hAnsi="宋体"/>
                    <w:color w:val="000000"/>
                  </w:rPr>
                </w:pPr>
                <w:r>
                  <w:rPr>
                    <w:rFonts w:ascii="宋体" w:hAnsi="宋体" w:hint="eastAsia"/>
                    <w:color w:val="000000"/>
                    <w:lang w:bidi="ar"/>
                  </w:rPr>
                  <w:t xml:space="preserve"> 23,588,227.07</w:t>
                </w:r>
              </w:p>
            </w:tc>
            <w:tc>
              <w:tcPr>
                <w:tcW w:w="665" w:type="dxa"/>
                <w:tcBorders>
                  <w:top w:val="nil"/>
                  <w:left w:val="nil"/>
                  <w:bottom w:val="single" w:sz="8" w:space="0" w:color="auto"/>
                  <w:right w:val="single" w:sz="8" w:space="0" w:color="auto"/>
                </w:tcBorders>
                <w:vAlign w:val="center"/>
              </w:tcPr>
              <w:p w14:paraId="5D66CBD5" w14:textId="77777777" w:rsidR="00625391" w:rsidRDefault="0042027B">
                <w:pPr>
                  <w:jc w:val="both"/>
                  <w:textAlignment w:val="center"/>
                  <w:rPr>
                    <w:rFonts w:asciiTheme="minorEastAsia" w:eastAsiaTheme="minorEastAsia" w:hAnsiTheme="minorEastAsia"/>
                    <w:color w:val="000000"/>
                  </w:rPr>
                </w:pPr>
                <w:r>
                  <w:rPr>
                    <w:rFonts w:ascii="宋体" w:hAnsi="宋体" w:hint="eastAsia"/>
                    <w:color w:val="000000"/>
                    <w:lang w:bidi="ar"/>
                  </w:rPr>
                  <w:t>抵押</w:t>
                </w:r>
              </w:p>
            </w:tc>
            <w:tc>
              <w:tcPr>
                <w:tcW w:w="2971" w:type="dxa"/>
                <w:tcBorders>
                  <w:top w:val="nil"/>
                  <w:left w:val="nil"/>
                  <w:bottom w:val="single" w:sz="8" w:space="0" w:color="auto"/>
                  <w:right w:val="single" w:sz="8" w:space="0" w:color="auto"/>
                </w:tcBorders>
                <w:vAlign w:val="center"/>
              </w:tcPr>
              <w:p w14:paraId="4BA695AD" w14:textId="77777777" w:rsidR="00625391" w:rsidRDefault="0042027B">
                <w:pPr>
                  <w:jc w:val="both"/>
                  <w:textAlignment w:val="center"/>
                  <w:rPr>
                    <w:rFonts w:asciiTheme="minorEastAsia" w:eastAsiaTheme="minorEastAsia" w:hAnsiTheme="minorEastAsia"/>
                    <w:color w:val="000000"/>
                  </w:rPr>
                </w:pPr>
                <w:r>
                  <w:rPr>
                    <w:rFonts w:ascii="宋体" w:hAnsi="宋体" w:hint="eastAsia"/>
                    <w:color w:val="000000"/>
                    <w:lang w:bidi="ar"/>
                  </w:rPr>
                  <w:t>抵押用于借款以及开具银行承兑汇票等</w:t>
                </w:r>
              </w:p>
            </w:tc>
          </w:tr>
          <w:tr w:rsidR="00625391" w14:paraId="5A1D2961" w14:textId="77777777">
            <w:trPr>
              <w:trHeight w:val="285"/>
            </w:trPr>
            <w:tc>
              <w:tcPr>
                <w:tcW w:w="1082" w:type="pct"/>
                <w:tcBorders>
                  <w:top w:val="nil"/>
                  <w:left w:val="single" w:sz="8" w:space="0" w:color="auto"/>
                  <w:bottom w:val="single" w:sz="8" w:space="0" w:color="auto"/>
                  <w:right w:val="single" w:sz="8" w:space="0" w:color="auto"/>
                </w:tcBorders>
                <w:vAlign w:val="center"/>
              </w:tcPr>
              <w:p w14:paraId="470E155E" w14:textId="77777777" w:rsidR="00625391" w:rsidRDefault="0042027B">
                <w:pPr>
                  <w:jc w:val="both"/>
                  <w:rPr>
                    <w:rFonts w:asciiTheme="minorEastAsia" w:eastAsiaTheme="minorEastAsia" w:hAnsiTheme="minorEastAsia"/>
                    <w:color w:val="000000"/>
                  </w:rPr>
                </w:pPr>
                <w:r>
                  <w:rPr>
                    <w:rFonts w:asciiTheme="minorEastAsia" w:eastAsiaTheme="minorEastAsia" w:hAnsiTheme="minorEastAsia" w:hint="eastAsia"/>
                    <w:color w:val="000000"/>
                  </w:rPr>
                  <w:t>归属于母公司净资产</w:t>
                </w:r>
              </w:p>
            </w:tc>
            <w:tc>
              <w:tcPr>
                <w:tcW w:w="1686" w:type="dxa"/>
                <w:tcBorders>
                  <w:top w:val="nil"/>
                  <w:left w:val="nil"/>
                  <w:bottom w:val="single" w:sz="8" w:space="0" w:color="auto"/>
                  <w:right w:val="single" w:sz="8" w:space="0" w:color="auto"/>
                </w:tcBorders>
                <w:vAlign w:val="center"/>
              </w:tcPr>
              <w:p w14:paraId="02568FF1" w14:textId="77777777" w:rsidR="00625391" w:rsidRDefault="0042027B">
                <w:pPr>
                  <w:jc w:val="right"/>
                  <w:textAlignment w:val="center"/>
                  <w:rPr>
                    <w:rFonts w:ascii="宋体" w:hAnsi="宋体"/>
                    <w:color w:val="000000"/>
                  </w:rPr>
                </w:pPr>
                <w:r>
                  <w:rPr>
                    <w:rFonts w:ascii="宋体" w:hAnsi="宋体" w:hint="eastAsia"/>
                    <w:color w:val="000000"/>
                    <w:lang w:bidi="ar"/>
                  </w:rPr>
                  <w:t>96,144,223.18</w:t>
                </w:r>
              </w:p>
            </w:tc>
            <w:tc>
              <w:tcPr>
                <w:tcW w:w="1686" w:type="dxa"/>
                <w:tcBorders>
                  <w:top w:val="nil"/>
                  <w:left w:val="nil"/>
                  <w:bottom w:val="single" w:sz="8" w:space="0" w:color="auto"/>
                  <w:right w:val="single" w:sz="8" w:space="0" w:color="auto"/>
                </w:tcBorders>
                <w:vAlign w:val="center"/>
              </w:tcPr>
              <w:p w14:paraId="4DDCCD64" w14:textId="77777777" w:rsidR="00625391" w:rsidRDefault="0042027B">
                <w:pPr>
                  <w:jc w:val="right"/>
                  <w:textAlignment w:val="center"/>
                  <w:rPr>
                    <w:rFonts w:ascii="宋体" w:hAnsi="宋体"/>
                    <w:color w:val="000000"/>
                  </w:rPr>
                </w:pPr>
                <w:r>
                  <w:rPr>
                    <w:rFonts w:ascii="宋体" w:hAnsi="宋体" w:hint="eastAsia"/>
                    <w:color w:val="000000"/>
                    <w:lang w:bidi="ar"/>
                  </w:rPr>
                  <w:t>96,144,223.18</w:t>
                </w:r>
              </w:p>
            </w:tc>
            <w:tc>
              <w:tcPr>
                <w:tcW w:w="665" w:type="dxa"/>
                <w:tcBorders>
                  <w:top w:val="nil"/>
                  <w:left w:val="nil"/>
                  <w:bottom w:val="single" w:sz="8" w:space="0" w:color="auto"/>
                  <w:right w:val="single" w:sz="8" w:space="0" w:color="auto"/>
                </w:tcBorders>
                <w:vAlign w:val="center"/>
              </w:tcPr>
              <w:p w14:paraId="2AC0620E" w14:textId="77777777" w:rsidR="00625391" w:rsidRDefault="0042027B">
                <w:pPr>
                  <w:jc w:val="both"/>
                  <w:textAlignment w:val="center"/>
                  <w:rPr>
                    <w:rFonts w:asciiTheme="minorEastAsia" w:eastAsiaTheme="minorEastAsia" w:hAnsiTheme="minorEastAsia"/>
                    <w:color w:val="000000"/>
                  </w:rPr>
                </w:pPr>
                <w:r>
                  <w:rPr>
                    <w:rFonts w:ascii="宋体" w:hAnsi="宋体" w:hint="eastAsia"/>
                    <w:color w:val="000000"/>
                    <w:lang w:bidi="ar"/>
                  </w:rPr>
                  <w:t>质押</w:t>
                </w:r>
              </w:p>
            </w:tc>
            <w:tc>
              <w:tcPr>
                <w:tcW w:w="2971" w:type="dxa"/>
                <w:tcBorders>
                  <w:top w:val="nil"/>
                  <w:left w:val="nil"/>
                  <w:bottom w:val="single" w:sz="8" w:space="0" w:color="auto"/>
                  <w:right w:val="single" w:sz="8" w:space="0" w:color="auto"/>
                </w:tcBorders>
                <w:vAlign w:val="center"/>
              </w:tcPr>
              <w:p w14:paraId="317E6CB5" w14:textId="77777777" w:rsidR="00625391" w:rsidRDefault="0042027B">
                <w:pPr>
                  <w:jc w:val="both"/>
                  <w:textAlignment w:val="center"/>
                  <w:rPr>
                    <w:rFonts w:asciiTheme="minorEastAsia" w:eastAsiaTheme="minorEastAsia" w:hAnsiTheme="minorEastAsia"/>
                    <w:color w:val="000000"/>
                  </w:rPr>
                </w:pPr>
                <w:r>
                  <w:rPr>
                    <w:rFonts w:ascii="宋体" w:hAnsi="宋体" w:hint="eastAsia"/>
                    <w:color w:val="000000"/>
                    <w:lang w:bidi="ar"/>
                  </w:rPr>
                  <w:t>质押用于借款</w:t>
                </w:r>
              </w:p>
            </w:tc>
          </w:tr>
          <w:tr w:rsidR="00625391" w14:paraId="4DFA6AFD" w14:textId="77777777">
            <w:trPr>
              <w:trHeight w:val="285"/>
            </w:trPr>
            <w:tc>
              <w:tcPr>
                <w:tcW w:w="1082" w:type="pct"/>
                <w:tcBorders>
                  <w:top w:val="nil"/>
                  <w:left w:val="single" w:sz="8" w:space="0" w:color="auto"/>
                  <w:bottom w:val="single" w:sz="8" w:space="0" w:color="auto"/>
                  <w:right w:val="single" w:sz="8" w:space="0" w:color="auto"/>
                </w:tcBorders>
                <w:vAlign w:val="center"/>
              </w:tcPr>
              <w:p w14:paraId="2BC94EF9" w14:textId="77777777" w:rsidR="00625391" w:rsidRDefault="0042027B">
                <w:pPr>
                  <w:jc w:val="center"/>
                  <w:rPr>
                    <w:rFonts w:asciiTheme="minorEastAsia" w:eastAsiaTheme="minorEastAsia" w:hAnsiTheme="minorEastAsia"/>
                    <w:color w:val="000000"/>
                  </w:rPr>
                </w:pPr>
                <w:r>
                  <w:rPr>
                    <w:rFonts w:asciiTheme="minorEastAsia" w:eastAsiaTheme="minorEastAsia" w:hAnsiTheme="minorEastAsia" w:hint="eastAsia"/>
                    <w:color w:val="000000"/>
                  </w:rPr>
                  <w:t>合计</w:t>
                </w:r>
              </w:p>
            </w:tc>
            <w:tc>
              <w:tcPr>
                <w:tcW w:w="1686" w:type="dxa"/>
                <w:tcBorders>
                  <w:top w:val="nil"/>
                  <w:left w:val="nil"/>
                  <w:bottom w:val="single" w:sz="8" w:space="0" w:color="auto"/>
                  <w:right w:val="single" w:sz="8" w:space="0" w:color="auto"/>
                </w:tcBorders>
                <w:vAlign w:val="center"/>
              </w:tcPr>
              <w:p w14:paraId="64E76D0A" w14:textId="226BCE6E" w:rsidR="00625391" w:rsidRDefault="0042027B">
                <w:pPr>
                  <w:jc w:val="right"/>
                  <w:textAlignment w:val="center"/>
                  <w:rPr>
                    <w:rFonts w:ascii="宋体" w:hAnsi="宋体"/>
                    <w:color w:val="000000"/>
                  </w:rPr>
                </w:pPr>
                <w:r>
                  <w:rPr>
                    <w:rFonts w:ascii="宋体" w:hAnsi="宋体" w:hint="eastAsia"/>
                    <w:color w:val="000000"/>
                    <w:lang w:bidi="ar"/>
                  </w:rPr>
                  <w:t xml:space="preserve"> 270,208,743.71</w:t>
                </w:r>
              </w:p>
            </w:tc>
            <w:tc>
              <w:tcPr>
                <w:tcW w:w="1686" w:type="dxa"/>
                <w:tcBorders>
                  <w:top w:val="nil"/>
                  <w:left w:val="nil"/>
                  <w:bottom w:val="single" w:sz="8" w:space="0" w:color="auto"/>
                  <w:right w:val="single" w:sz="8" w:space="0" w:color="auto"/>
                </w:tcBorders>
                <w:vAlign w:val="center"/>
              </w:tcPr>
              <w:p w14:paraId="1D4EF685" w14:textId="4DC890E7" w:rsidR="00625391" w:rsidRDefault="0042027B">
                <w:pPr>
                  <w:jc w:val="right"/>
                  <w:textAlignment w:val="center"/>
                  <w:rPr>
                    <w:rFonts w:ascii="宋体" w:hAnsi="宋体"/>
                    <w:color w:val="000000"/>
                  </w:rPr>
                </w:pPr>
                <w:r>
                  <w:rPr>
                    <w:rFonts w:ascii="宋体" w:hAnsi="宋体" w:hint="eastAsia"/>
                    <w:color w:val="000000"/>
                    <w:lang w:bidi="ar"/>
                  </w:rPr>
                  <w:t xml:space="preserve"> 270,208,743.71</w:t>
                </w:r>
              </w:p>
            </w:tc>
            <w:tc>
              <w:tcPr>
                <w:tcW w:w="435" w:type="pct"/>
                <w:tcBorders>
                  <w:top w:val="nil"/>
                  <w:left w:val="nil"/>
                  <w:bottom w:val="single" w:sz="8" w:space="0" w:color="auto"/>
                  <w:right w:val="single" w:sz="8" w:space="0" w:color="auto"/>
                </w:tcBorders>
                <w:vAlign w:val="center"/>
              </w:tcPr>
              <w:p w14:paraId="795416A4" w14:textId="77777777" w:rsidR="00625391" w:rsidRDefault="0042027B">
                <w:pPr>
                  <w:jc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rPr>
                  <w:t>/</w:t>
                </w:r>
              </w:p>
            </w:tc>
            <w:tc>
              <w:tcPr>
                <w:tcW w:w="1744" w:type="pct"/>
                <w:tcBorders>
                  <w:top w:val="nil"/>
                  <w:left w:val="nil"/>
                  <w:bottom w:val="single" w:sz="8" w:space="0" w:color="auto"/>
                  <w:right w:val="single" w:sz="8" w:space="0" w:color="auto"/>
                </w:tcBorders>
                <w:vAlign w:val="center"/>
              </w:tcPr>
              <w:p w14:paraId="29F598FA" w14:textId="77777777" w:rsidR="00625391" w:rsidRDefault="0042027B">
                <w:pPr>
                  <w:jc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rPr>
                  <w:t>/</w:t>
                </w:r>
              </w:p>
            </w:tc>
          </w:tr>
        </w:tbl>
        <w:p w14:paraId="2BF7BBBE" w14:textId="77777777" w:rsidR="00625391" w:rsidRDefault="00D53CF0">
          <w:pPr>
            <w:rPr>
              <w:color w:val="000000" w:themeColor="text1"/>
            </w:rPr>
          </w:pPr>
        </w:p>
      </w:sdtContent>
    </w:sdt>
    <w:p w14:paraId="59EA296F" w14:textId="77777777" w:rsidR="00625391" w:rsidRDefault="00625391">
      <w:pPr>
        <w:rPr>
          <w:color w:val="000000" w:themeColor="text1"/>
        </w:rPr>
      </w:pPr>
    </w:p>
    <w:p w14:paraId="0744771F" w14:textId="77777777" w:rsidR="00625391" w:rsidRDefault="0042027B">
      <w:pPr>
        <w:pStyle w:val="TOC4"/>
        <w:numPr>
          <w:ilvl w:val="0"/>
          <w:numId w:val="9"/>
        </w:numPr>
        <w:rPr>
          <w:rFonts w:ascii="宋体" w:hAnsi="宋体"/>
          <w:b w:val="0"/>
          <w:color w:val="000000" w:themeColor="text1"/>
        </w:rPr>
      </w:pPr>
      <w:r>
        <w:rPr>
          <w:rFonts w:ascii="宋体" w:hAnsi="宋体"/>
          <w:color w:val="000000" w:themeColor="text1"/>
        </w:rPr>
        <w:t>其他说明</w:t>
      </w:r>
    </w:p>
    <w:sdt>
      <w:sdtPr>
        <w:rPr>
          <w:rFonts w:hint="eastAsia"/>
          <w:color w:val="000000" w:themeColor="text1"/>
        </w:rPr>
        <w:alias w:val="是否适用：资产及负债状况的其他说明[双击切换]"/>
        <w:tag w:val="_GBC_ba674147d80648fba521aedf33ce0b27"/>
        <w:id w:val="-1117066729"/>
        <w:placeholder>
          <w:docPart w:val="GBC22222222222222222222222222222"/>
        </w:placeholder>
      </w:sdtPr>
      <w:sdtContent>
        <w:p w14:paraId="689A940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D2E0AD1" w14:textId="77777777" w:rsidR="00625391" w:rsidRDefault="00625391">
      <w:pPr>
        <w:rPr>
          <w:color w:val="000000" w:themeColor="text1"/>
        </w:rPr>
      </w:pPr>
    </w:p>
    <w:p w14:paraId="3A61BCD5" w14:textId="77777777" w:rsidR="00625391" w:rsidRDefault="0042027B">
      <w:pPr>
        <w:pStyle w:val="TOC3"/>
        <w:numPr>
          <w:ilvl w:val="0"/>
          <w:numId w:val="7"/>
        </w:numPr>
        <w:rPr>
          <w:rFonts w:ascii="宋体" w:hAnsi="宋体"/>
          <w:color w:val="000000" w:themeColor="text1"/>
        </w:rPr>
      </w:pPr>
      <w:r>
        <w:rPr>
          <w:rFonts w:ascii="宋体" w:hAnsi="宋体" w:hint="eastAsia"/>
          <w:color w:val="000000" w:themeColor="text1"/>
        </w:rPr>
        <w:t>投资状况分析</w:t>
      </w:r>
    </w:p>
    <w:p w14:paraId="5296071A" w14:textId="77777777" w:rsidR="00625391" w:rsidRDefault="0042027B">
      <w:pPr>
        <w:pStyle w:val="TOC4"/>
        <w:numPr>
          <w:ilvl w:val="0"/>
          <w:numId w:val="10"/>
        </w:numPr>
        <w:rPr>
          <w:rFonts w:ascii="宋体" w:hAnsi="宋体"/>
          <w:color w:val="000000" w:themeColor="text1"/>
        </w:rPr>
      </w:pPr>
      <w:r>
        <w:rPr>
          <w:rFonts w:ascii="宋体" w:hAnsi="宋体"/>
          <w:color w:val="000000" w:themeColor="text1"/>
        </w:rPr>
        <w:t>对外股权投资总体分析</w:t>
      </w:r>
    </w:p>
    <w:p w14:paraId="46BAE631" w14:textId="77777777" w:rsidR="00625391" w:rsidRDefault="00D53CF0">
      <w:pPr>
        <w:textAlignment w:val="bottom"/>
        <w:rPr>
          <w:color w:val="000000" w:themeColor="text1"/>
        </w:rPr>
      </w:pPr>
      <w:sdt>
        <w:sdtPr>
          <w:rPr>
            <w:color w:val="000000" w:themeColor="text1"/>
          </w:rPr>
          <w:alias w:val="是否适用：对外股权投资总体分析[双击切换]"/>
          <w:tag w:val="_GBC_d1852fb41d2a420f9f1d78c35235341a"/>
          <w:id w:val="-474139184"/>
          <w:placeholder>
            <w:docPart w:val="GBC22222222222222222222222222222"/>
          </w:placeholder>
        </w:sdtPr>
        <w:sdtContent>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Theme="minorEastAsia" w:eastAsiaTheme="minorEastAsia" w:hAnsiTheme="minorEastAsia" w:hint="eastAsia"/>
              <w:color w:val="000000"/>
              <w:lang w:bidi="ar"/>
            </w:rPr>
            <w:fldChar w:fldCharType="begin"/>
          </w:r>
          <w:r w:rsidR="0042027B">
            <w:rPr>
              <w:rFonts w:asciiTheme="minorEastAsia" w:eastAsiaTheme="minorEastAsia" w:hAnsiTheme="minorEastAsia" w:hint="eastAsia"/>
              <w:color w:val="000000"/>
              <w:lang w:bidi="ar"/>
            </w:rPr>
            <w:instrText xml:space="preserve"> MACROBUTTON  SnrToggleCheckbox □不适用 </w:instrText>
          </w:r>
          <w:r w:rsidR="0042027B">
            <w:rPr>
              <w:rFonts w:asciiTheme="minorEastAsia" w:eastAsiaTheme="minorEastAsia" w:hAnsiTheme="minorEastAsia" w:hint="eastAsia"/>
              <w:color w:val="000000"/>
              <w:lang w:bidi="ar"/>
            </w:rPr>
            <w:fldChar w:fldCharType="end"/>
          </w:r>
        </w:sdtContent>
      </w:sdt>
    </w:p>
    <w:sdt>
      <w:sdtPr>
        <w:rPr>
          <w:rFonts w:asciiTheme="minorEastAsia" w:eastAsiaTheme="minorEastAsia" w:hAnsiTheme="minorEastAsia" w:hint="eastAsia"/>
          <w:color w:val="000000"/>
          <w:lang w:bidi="ar"/>
        </w:rPr>
        <w:alias w:val="对外股权投资总体分析"/>
        <w:tag w:val="_GBC_cef6637b11fc44ed960eb269931b50e8"/>
        <w:id w:val="1730265628"/>
        <w:placeholder>
          <w:docPart w:val="{48b32b32-7698-4875-9090-8d5bd2843019}"/>
        </w:placeholder>
      </w:sdtPr>
      <w:sdtContent>
        <w:p w14:paraId="1FD4ED88" w14:textId="77777777" w:rsidR="00625391" w:rsidRDefault="0042027B">
          <w:pPr>
            <w:jc w:val="both"/>
          </w:pPr>
          <w:r>
            <w:rPr>
              <w:rFonts w:asciiTheme="minorEastAsia" w:eastAsiaTheme="minorEastAsia" w:hAnsiTheme="minorEastAsia" w:hint="eastAsia"/>
              <w:color w:val="000000"/>
              <w:lang w:bidi="ar"/>
            </w:rPr>
            <w:t>本报告期内及截至报告期末，公司持有善恩康52.0006%股权，持有薇美姿33.8590%股权。本报告期，公司没有新增或减少的对外股权投资。</w:t>
          </w:r>
        </w:p>
      </w:sdtContent>
    </w:sdt>
    <w:p w14:paraId="118C8CE1" w14:textId="77777777" w:rsidR="00625391" w:rsidRDefault="00625391">
      <w:pPr>
        <w:rPr>
          <w:color w:val="000000" w:themeColor="text1"/>
        </w:rPr>
      </w:pPr>
    </w:p>
    <w:p w14:paraId="44790652" w14:textId="77777777" w:rsidR="00625391" w:rsidRDefault="00625391">
      <w:pPr>
        <w:jc w:val="right"/>
        <w:textAlignment w:val="bottom"/>
        <w:rPr>
          <w:color w:val="000000" w:themeColor="text1"/>
        </w:rPr>
        <w:sectPr w:rsidR="00625391">
          <w:pgSz w:w="11906" w:h="16838"/>
          <w:pgMar w:top="1525" w:right="1276" w:bottom="1440" w:left="1797" w:header="851" w:footer="992" w:gutter="0"/>
          <w:cols w:space="425"/>
          <w:docGrid w:linePitch="312"/>
        </w:sectPr>
      </w:pPr>
    </w:p>
    <w:p w14:paraId="71F45299" w14:textId="77777777" w:rsidR="00625391" w:rsidRDefault="0042027B">
      <w:pPr>
        <w:pStyle w:val="Style49"/>
        <w:numPr>
          <w:ilvl w:val="0"/>
          <w:numId w:val="11"/>
        </w:numPr>
        <w:tabs>
          <w:tab w:val="left" w:pos="360"/>
        </w:tabs>
        <w:ind w:left="0" w:firstLine="0"/>
        <w:rPr>
          <w:color w:val="000000" w:themeColor="text1"/>
          <w:szCs w:val="21"/>
        </w:rPr>
      </w:pPr>
      <w:bookmarkStart w:id="46" w:name="_Hlk137045665"/>
      <w:r>
        <w:rPr>
          <w:rFonts w:hint="eastAsia"/>
          <w:color w:val="000000" w:themeColor="text1"/>
          <w:szCs w:val="21"/>
        </w:rPr>
        <w:lastRenderedPageBreak/>
        <w:t>重大的股权投资</w:t>
      </w:r>
    </w:p>
    <w:sdt>
      <w:sdtPr>
        <w:rPr>
          <w:rFonts w:hint="eastAsia"/>
          <w:color w:val="000000" w:themeColor="text1"/>
        </w:rPr>
        <w:alias w:val="是否适用：重大的股权投资[双击切换]"/>
        <w:tag w:val="_GBC_9d4d997d9f994cccbb938afa207cfaf2"/>
        <w:id w:val="-1373378386"/>
        <w:placeholder>
          <w:docPart w:val="GBC22222222222222222222222222222"/>
        </w:placeholder>
      </w:sdtPr>
      <w:sdtContent>
        <w:p w14:paraId="046BDFD4" w14:textId="77777777" w:rsidR="00625391" w:rsidRDefault="0042027B">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46"/>
    <w:p w14:paraId="39766C22" w14:textId="77777777" w:rsidR="00625391" w:rsidRDefault="00625391">
      <w:pPr>
        <w:rPr>
          <w:color w:val="000000" w:themeColor="text1"/>
        </w:rPr>
      </w:pPr>
    </w:p>
    <w:p w14:paraId="0F1F1CF6" w14:textId="77777777" w:rsidR="00625391" w:rsidRDefault="0042027B">
      <w:pPr>
        <w:pStyle w:val="Style49"/>
        <w:numPr>
          <w:ilvl w:val="0"/>
          <w:numId w:val="11"/>
        </w:numPr>
        <w:tabs>
          <w:tab w:val="left" w:pos="360"/>
        </w:tabs>
        <w:ind w:left="0" w:firstLine="0"/>
        <w:rPr>
          <w:color w:val="000000" w:themeColor="text1"/>
          <w:szCs w:val="21"/>
        </w:rPr>
      </w:pPr>
      <w:r>
        <w:rPr>
          <w:rFonts w:hint="eastAsia"/>
          <w:color w:val="000000" w:themeColor="text1"/>
          <w:szCs w:val="21"/>
        </w:rPr>
        <w:t>重大的非股权投资</w:t>
      </w:r>
    </w:p>
    <w:sdt>
      <w:sdtPr>
        <w:rPr>
          <w:rFonts w:hint="eastAsia"/>
          <w:color w:val="000000" w:themeColor="text1"/>
        </w:rPr>
        <w:alias w:val="是否适用：重大的非股权投资[双击切换]"/>
        <w:tag w:val="_GBC_ea7fdcb7583549f38c0db41e73af0a8b"/>
        <w:id w:val="-1848017272"/>
        <w:placeholder>
          <w:docPart w:val="GBC22222222222222222222222222222"/>
        </w:placeholder>
      </w:sdtPr>
      <w:sdtContent>
        <w:p w14:paraId="37A6BD3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重大的非股权投资情况"/>
        <w:tag w:val="_GBC_d28e129cc391444a84f9be6de7f0cfa8"/>
        <w:id w:val="-1836603019"/>
        <w:placeholder>
          <w:docPart w:val="GBC22222222222222222222222222222"/>
        </w:placeholder>
      </w:sdtPr>
      <w:sdtContent>
        <w:p w14:paraId="12B5DB7F" w14:textId="77777777" w:rsidR="00625391" w:rsidRDefault="0042027B">
          <w:pPr>
            <w:ind w:firstLineChars="200" w:firstLine="420"/>
            <w:jc w:val="both"/>
          </w:pPr>
          <w:r>
            <w:rPr>
              <w:rFonts w:hint="eastAsia"/>
              <w:color w:val="000000" w:themeColor="text1"/>
            </w:rPr>
            <w:t>2</w:t>
          </w:r>
          <w:r>
            <w:t>024</w:t>
          </w:r>
          <w:r>
            <w:rPr>
              <w:rFonts w:hint="eastAsia"/>
            </w:rPr>
            <w:t>年</w:t>
          </w:r>
          <w:r>
            <w:rPr>
              <w:rFonts w:hint="eastAsia"/>
            </w:rPr>
            <w:t>9</w:t>
          </w:r>
          <w:r>
            <w:rPr>
              <w:rFonts w:hint="eastAsia"/>
            </w:rPr>
            <w:t>月</w:t>
          </w:r>
          <w:r>
            <w:rPr>
              <w:rFonts w:hint="eastAsia"/>
            </w:rPr>
            <w:t>8</w:t>
          </w:r>
          <w:r>
            <w:rPr>
              <w:rFonts w:hint="eastAsia"/>
            </w:rPr>
            <w:t>日，公司召开第三届董事会第十七次会议审议通过了《关于对外投资建设越南生产基地项目的议案》，为加快推进与完善公司海外制造基地战略布局，公司拟在新加坡成立全资子公司，通过该子公司在越南成立项目公司，由越南项目公司实施本次投资。详见公司于</w:t>
          </w:r>
          <w:r>
            <w:rPr>
              <w:rFonts w:hint="eastAsia"/>
            </w:rPr>
            <w:t>2</w:t>
          </w:r>
          <w:r>
            <w:t>024</w:t>
          </w:r>
          <w:r>
            <w:rPr>
              <w:rFonts w:hint="eastAsia"/>
            </w:rPr>
            <w:t>年</w:t>
          </w:r>
          <w:r>
            <w:rPr>
              <w:rFonts w:hint="eastAsia"/>
            </w:rPr>
            <w:t>9</w:t>
          </w:r>
          <w:r>
            <w:rPr>
              <w:rFonts w:hint="eastAsia"/>
            </w:rPr>
            <w:t>月</w:t>
          </w:r>
          <w:r>
            <w:rPr>
              <w:rFonts w:hint="eastAsia"/>
            </w:rPr>
            <w:t>9</w:t>
          </w:r>
          <w:r>
            <w:rPr>
              <w:rFonts w:hint="eastAsia"/>
            </w:rPr>
            <w:t>日披露的《关于对外投资建设越南生产基地项目的公告》（公告编号：</w:t>
          </w:r>
          <w:r>
            <w:t>2024-042</w:t>
          </w:r>
          <w:r>
            <w:rPr>
              <w:rFonts w:hint="eastAsia"/>
            </w:rPr>
            <w:t>）。</w:t>
          </w:r>
        </w:p>
        <w:p w14:paraId="633E9147" w14:textId="77777777" w:rsidR="00625391" w:rsidRDefault="0042027B">
          <w:pPr>
            <w:ind w:firstLineChars="200" w:firstLine="420"/>
            <w:jc w:val="both"/>
          </w:pPr>
          <w:r>
            <w:rPr>
              <w:rFonts w:hint="eastAsia"/>
            </w:rPr>
            <w:t>2</w:t>
          </w:r>
          <w:r>
            <w:t>024</w:t>
          </w:r>
          <w:r>
            <w:rPr>
              <w:rFonts w:hint="eastAsia"/>
            </w:rPr>
            <w:t>年</w:t>
          </w:r>
          <w:r>
            <w:rPr>
              <w:rFonts w:hint="eastAsia"/>
            </w:rPr>
            <w:t>1</w:t>
          </w:r>
          <w:r>
            <w:t>0</w:t>
          </w:r>
          <w:r>
            <w:rPr>
              <w:rFonts w:hint="eastAsia"/>
            </w:rPr>
            <w:t>月，公司完成新加坡全资子公司的设立工作，并收到新加坡会计与企业管理局（</w:t>
          </w:r>
          <w:r>
            <w:t>ACRA</w:t>
          </w:r>
          <w:r>
            <w:t>）颁发的《公司注册证明书》</w:t>
          </w:r>
          <w:r>
            <w:rPr>
              <w:rFonts w:hint="eastAsia"/>
            </w:rPr>
            <w:t>。详见公司于</w:t>
          </w:r>
          <w:r>
            <w:t>2024</w:t>
          </w:r>
          <w:r>
            <w:t>年</w:t>
          </w:r>
          <w:r>
            <w:t>10</w:t>
          </w:r>
          <w:r>
            <w:t>月</w:t>
          </w:r>
          <w:r>
            <w:t>10</w:t>
          </w:r>
          <w:r>
            <w:t>日披露的《</w:t>
          </w:r>
          <w:r>
            <w:rPr>
              <w:rFonts w:hint="eastAsia"/>
            </w:rPr>
            <w:t>关于对外投资建设越南生产基地项目的进展公告</w:t>
          </w:r>
          <w:r>
            <w:t>》（公告编号：</w:t>
          </w:r>
          <w:r>
            <w:t>2024-046</w:t>
          </w:r>
          <w:r>
            <w:t>）。</w:t>
          </w:r>
        </w:p>
        <w:p w14:paraId="65B25BEB" w14:textId="77777777" w:rsidR="00625391" w:rsidRDefault="0042027B">
          <w:pPr>
            <w:ind w:firstLineChars="200" w:firstLine="420"/>
            <w:jc w:val="both"/>
            <w:rPr>
              <w:color w:val="000000" w:themeColor="text1"/>
            </w:rPr>
          </w:pPr>
          <w:r>
            <w:rPr>
              <w:rFonts w:hint="eastAsia"/>
              <w:color w:val="000000" w:themeColor="text1"/>
            </w:rPr>
            <w:t>公司越南生产基地项目仍在筹建过程中，公司会根据进展情况及时发布相关公告。</w:t>
          </w:r>
        </w:p>
      </w:sdtContent>
    </w:sdt>
    <w:p w14:paraId="067D3CD6" w14:textId="77777777" w:rsidR="00625391" w:rsidRDefault="00625391">
      <w:pPr>
        <w:rPr>
          <w:color w:val="000000" w:themeColor="text1"/>
        </w:rPr>
      </w:pPr>
    </w:p>
    <w:p w14:paraId="0D9397E4" w14:textId="77777777" w:rsidR="00625391" w:rsidRDefault="00625391">
      <w:pPr>
        <w:rPr>
          <w:color w:val="000000" w:themeColor="text1"/>
        </w:rPr>
      </w:pPr>
    </w:p>
    <w:p w14:paraId="7236B781" w14:textId="77777777" w:rsidR="00625391" w:rsidRDefault="0042027B">
      <w:pPr>
        <w:pStyle w:val="Style49"/>
        <w:numPr>
          <w:ilvl w:val="0"/>
          <w:numId w:val="11"/>
        </w:numPr>
        <w:tabs>
          <w:tab w:val="left" w:pos="360"/>
        </w:tabs>
        <w:ind w:left="0" w:firstLine="0"/>
        <w:rPr>
          <w:color w:val="000000" w:themeColor="text1"/>
          <w:szCs w:val="21"/>
        </w:rPr>
      </w:pPr>
      <w:bookmarkStart w:id="47" w:name="_Hlk137045755"/>
      <w:bookmarkStart w:id="48" w:name="_Hlk40532846"/>
      <w:r>
        <w:rPr>
          <w:rFonts w:hint="eastAsia"/>
          <w:color w:val="000000" w:themeColor="text1"/>
          <w:szCs w:val="21"/>
        </w:rPr>
        <w:t>以公允价值计量的金融资产</w:t>
      </w:r>
    </w:p>
    <w:sdt>
      <w:sdtPr>
        <w:rPr>
          <w:rFonts w:hint="eastAsia"/>
          <w:color w:val="000000" w:themeColor="text1"/>
        </w:rPr>
        <w:alias w:val="是否适用：以公允价值计量的金融资产[双击切换]"/>
        <w:tag w:val="_GBC_541ff98e64424f46b08f9f3687c1ea7a"/>
        <w:id w:val="1052807022"/>
        <w:placeholder>
          <w:docPart w:val="GBC22222222222222222222222222222"/>
        </w:placeholder>
      </w:sdtPr>
      <w:sdtContent>
        <w:p w14:paraId="382ABA1D"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 xml:space="preserve">MACROBUTTON  SnrToggleCheckbox √适用 </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A32B3E4" w14:textId="77777777" w:rsidR="00625391" w:rsidRDefault="0042027B">
      <w:pPr>
        <w:pStyle w:val="Style110"/>
        <w:wordWrap w:val="0"/>
        <w:ind w:left="360" w:firstLineChars="0" w:firstLine="0"/>
        <w:jc w:val="right"/>
        <w:rPr>
          <w:color w:val="000000" w:themeColor="text1"/>
        </w:rPr>
      </w:pPr>
      <w:r>
        <w:rPr>
          <w:rFonts w:hint="eastAsia"/>
          <w:color w:val="000000" w:themeColor="text1"/>
        </w:rPr>
        <w:t>单位：</w:t>
      </w:r>
      <w:sdt>
        <w:sdtPr>
          <w:rPr>
            <w:rFonts w:hint="eastAsia"/>
            <w:color w:val="000000" w:themeColor="text1"/>
          </w:rPr>
          <w:alias w:val="单位：以公允价值计量的金融资产"/>
          <w:tag w:val="_GBC_1c2aaa623bd0423791ad9edf7fcfb564"/>
          <w:id w:val="-10923202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以公允价值计量的金融资产"/>
          <w:tag w:val="_GBC_7946a1d9804e4752a8d28bb04a1c1fe2"/>
          <w:id w:val="21105482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1686"/>
        <w:gridCol w:w="1683"/>
        <w:gridCol w:w="628"/>
        <w:gridCol w:w="628"/>
        <w:gridCol w:w="628"/>
        <w:gridCol w:w="628"/>
        <w:gridCol w:w="628"/>
        <w:gridCol w:w="1686"/>
      </w:tblGrid>
      <w:tr w:rsidR="00625391" w14:paraId="14BF58CF" w14:textId="77777777" w:rsidTr="00F1273C">
        <w:bookmarkEnd w:id="48" w:displacedByCustomXml="next"/>
        <w:sdt>
          <w:sdtPr>
            <w:tag w:val="_PLD_b4279fe84ffd49f892f0e4236d8485e0"/>
            <w:id w:val="109335073"/>
          </w:sdtPr>
          <w:sdtContent>
            <w:tc>
              <w:tcPr>
                <w:tcW w:w="659" w:type="dxa"/>
                <w:vAlign w:val="center"/>
              </w:tcPr>
              <w:p w14:paraId="662C04FF" w14:textId="77777777" w:rsidR="00625391" w:rsidRDefault="0042027B">
                <w:pPr>
                  <w:widowControl w:val="0"/>
                  <w:jc w:val="center"/>
                  <w:rPr>
                    <w:color w:val="000000" w:themeColor="text1"/>
                  </w:rPr>
                </w:pPr>
                <w:r>
                  <w:rPr>
                    <w:rFonts w:cs="Times New Roman" w:hint="eastAsia"/>
                    <w:color w:val="000000" w:themeColor="text1"/>
                    <w:kern w:val="2"/>
                    <w:szCs w:val="22"/>
                  </w:rPr>
                  <w:t>资产类别</w:t>
                </w:r>
              </w:p>
            </w:tc>
          </w:sdtContent>
        </w:sdt>
        <w:sdt>
          <w:sdtPr>
            <w:tag w:val="_PLD_8c2e4dc1bb324e79bc03b22ad26f792e"/>
            <w:id w:val="353613008"/>
          </w:sdtPr>
          <w:sdtContent>
            <w:tc>
              <w:tcPr>
                <w:tcW w:w="1463" w:type="dxa"/>
                <w:vAlign w:val="center"/>
              </w:tcPr>
              <w:p w14:paraId="41C89C4E" w14:textId="77777777" w:rsidR="00625391" w:rsidRDefault="0042027B">
                <w:pPr>
                  <w:widowControl w:val="0"/>
                  <w:jc w:val="center"/>
                  <w:rPr>
                    <w:color w:val="000000" w:themeColor="text1"/>
                  </w:rPr>
                </w:pPr>
                <w:r>
                  <w:rPr>
                    <w:rFonts w:hint="eastAsia"/>
                    <w:color w:val="000000" w:themeColor="text1"/>
                  </w:rPr>
                  <w:t>期初数</w:t>
                </w:r>
              </w:p>
            </w:tc>
          </w:sdtContent>
        </w:sdt>
        <w:sdt>
          <w:sdtPr>
            <w:tag w:val="_PLD_7f931a153d8147eda6f368a9567bc298"/>
            <w:id w:val="-222530901"/>
          </w:sdtPr>
          <w:sdtContent>
            <w:tc>
              <w:tcPr>
                <w:tcW w:w="1715" w:type="dxa"/>
                <w:vAlign w:val="center"/>
              </w:tcPr>
              <w:p w14:paraId="482124DE" w14:textId="77777777" w:rsidR="00625391" w:rsidRDefault="0042027B">
                <w:pPr>
                  <w:widowControl w:val="0"/>
                  <w:jc w:val="center"/>
                  <w:rPr>
                    <w:b/>
                    <w:color w:val="000000" w:themeColor="text1"/>
                  </w:rPr>
                </w:pPr>
                <w:r>
                  <w:rPr>
                    <w:rFonts w:hint="eastAsia"/>
                    <w:color w:val="000000" w:themeColor="text1"/>
                  </w:rPr>
                  <w:t>本期公允价值变动损益</w:t>
                </w:r>
              </w:p>
            </w:tc>
          </w:sdtContent>
        </w:sdt>
        <w:sdt>
          <w:sdtPr>
            <w:tag w:val="_PLD_27da79c178c64f67a920ab85f142ffda"/>
            <w:id w:val="1540852952"/>
          </w:sdtPr>
          <w:sdtContent>
            <w:tc>
              <w:tcPr>
                <w:tcW w:w="660" w:type="dxa"/>
                <w:vAlign w:val="center"/>
              </w:tcPr>
              <w:p w14:paraId="3A902BE5" w14:textId="77777777" w:rsidR="00625391" w:rsidRDefault="0042027B">
                <w:pPr>
                  <w:widowControl w:val="0"/>
                  <w:jc w:val="center"/>
                  <w:rPr>
                    <w:color w:val="000000" w:themeColor="text1"/>
                  </w:rPr>
                </w:pPr>
                <w:r>
                  <w:rPr>
                    <w:rFonts w:hint="eastAsia"/>
                    <w:color w:val="000000" w:themeColor="text1"/>
                  </w:rPr>
                  <w:t>计入权益的累计公允价值变动</w:t>
                </w:r>
              </w:p>
            </w:tc>
          </w:sdtContent>
        </w:sdt>
        <w:sdt>
          <w:sdtPr>
            <w:tag w:val="_PLD_0fad7d8c41374a0d890f4c32253b8649"/>
            <w:id w:val="-1933121994"/>
          </w:sdtPr>
          <w:sdtContent>
            <w:tc>
              <w:tcPr>
                <w:tcW w:w="660" w:type="dxa"/>
                <w:vAlign w:val="center"/>
              </w:tcPr>
              <w:p w14:paraId="47F0C276" w14:textId="77777777" w:rsidR="00625391" w:rsidRDefault="0042027B">
                <w:pPr>
                  <w:widowControl w:val="0"/>
                  <w:jc w:val="center"/>
                  <w:rPr>
                    <w:color w:val="000000" w:themeColor="text1"/>
                  </w:rPr>
                </w:pPr>
                <w:r>
                  <w:rPr>
                    <w:rFonts w:hint="eastAsia"/>
                    <w:color w:val="000000" w:themeColor="text1"/>
                  </w:rPr>
                  <w:t>本期计提的减值</w:t>
                </w:r>
              </w:p>
            </w:tc>
          </w:sdtContent>
        </w:sdt>
        <w:sdt>
          <w:sdtPr>
            <w:tag w:val="_PLD_8ff680d02d9d41dca633590f5d9750a8"/>
            <w:id w:val="184028224"/>
          </w:sdtPr>
          <w:sdtContent>
            <w:tc>
              <w:tcPr>
                <w:tcW w:w="660" w:type="dxa"/>
                <w:vAlign w:val="center"/>
              </w:tcPr>
              <w:p w14:paraId="7A6113A3" w14:textId="77777777" w:rsidR="00625391" w:rsidRDefault="0042027B">
                <w:pPr>
                  <w:widowControl w:val="0"/>
                  <w:jc w:val="center"/>
                  <w:rPr>
                    <w:color w:val="000000" w:themeColor="text1"/>
                  </w:rPr>
                </w:pPr>
                <w:r>
                  <w:rPr>
                    <w:rFonts w:hint="eastAsia"/>
                    <w:color w:val="000000" w:themeColor="text1"/>
                  </w:rPr>
                  <w:t>本期购买金额</w:t>
                </w:r>
              </w:p>
            </w:tc>
          </w:sdtContent>
        </w:sdt>
        <w:sdt>
          <w:sdtPr>
            <w:tag w:val="_PLD_e83492f8af03443b91d02a1661f56291"/>
            <w:id w:val="780451545"/>
          </w:sdtPr>
          <w:sdtContent>
            <w:tc>
              <w:tcPr>
                <w:tcW w:w="660" w:type="dxa"/>
                <w:vAlign w:val="center"/>
              </w:tcPr>
              <w:p w14:paraId="793B4E32" w14:textId="77777777" w:rsidR="00625391" w:rsidRDefault="0042027B">
                <w:pPr>
                  <w:widowControl w:val="0"/>
                  <w:jc w:val="center"/>
                  <w:rPr>
                    <w:color w:val="000000" w:themeColor="text1"/>
                  </w:rPr>
                </w:pPr>
                <w:r>
                  <w:rPr>
                    <w:rFonts w:hint="eastAsia"/>
                    <w:color w:val="000000" w:themeColor="text1"/>
                  </w:rPr>
                  <w:t>本期出售</w:t>
                </w:r>
                <w:r>
                  <w:rPr>
                    <w:rFonts w:hint="eastAsia"/>
                    <w:color w:val="000000" w:themeColor="text1"/>
                  </w:rPr>
                  <w:t>/</w:t>
                </w:r>
                <w:r>
                  <w:rPr>
                    <w:rFonts w:hint="eastAsia"/>
                    <w:color w:val="000000" w:themeColor="text1"/>
                  </w:rPr>
                  <w:t>赎回金额</w:t>
                </w:r>
              </w:p>
            </w:tc>
          </w:sdtContent>
        </w:sdt>
        <w:sdt>
          <w:sdtPr>
            <w:tag w:val="_PLD_7aaffff291e240b5adc74b8ad3728c6e"/>
            <w:id w:val="-270240595"/>
          </w:sdtPr>
          <w:sdtContent>
            <w:tc>
              <w:tcPr>
                <w:tcW w:w="660" w:type="dxa"/>
                <w:vAlign w:val="center"/>
              </w:tcPr>
              <w:p w14:paraId="7333C946" w14:textId="77777777" w:rsidR="00625391" w:rsidRDefault="0042027B">
                <w:pPr>
                  <w:widowControl w:val="0"/>
                  <w:jc w:val="center"/>
                  <w:rPr>
                    <w:color w:val="000000" w:themeColor="text1"/>
                  </w:rPr>
                </w:pPr>
                <w:r>
                  <w:rPr>
                    <w:rFonts w:hint="eastAsia"/>
                    <w:color w:val="000000" w:themeColor="text1"/>
                  </w:rPr>
                  <w:t>其他变动</w:t>
                </w:r>
              </w:p>
            </w:tc>
          </w:sdtContent>
        </w:sdt>
        <w:sdt>
          <w:sdtPr>
            <w:tag w:val="_PLD_d765878830274571b732d6e366f7811e"/>
            <w:id w:val="1752159259"/>
          </w:sdtPr>
          <w:sdtContent>
            <w:tc>
              <w:tcPr>
                <w:tcW w:w="1686" w:type="dxa"/>
                <w:vAlign w:val="center"/>
              </w:tcPr>
              <w:p w14:paraId="24BD7F0A" w14:textId="77777777" w:rsidR="00625391" w:rsidRDefault="0042027B">
                <w:pPr>
                  <w:widowControl w:val="0"/>
                  <w:jc w:val="center"/>
                  <w:rPr>
                    <w:color w:val="000000" w:themeColor="text1"/>
                  </w:rPr>
                </w:pPr>
                <w:r>
                  <w:rPr>
                    <w:rFonts w:hint="eastAsia"/>
                    <w:color w:val="000000" w:themeColor="text1"/>
                  </w:rPr>
                  <w:t>期末数</w:t>
                </w:r>
              </w:p>
            </w:tc>
          </w:sdtContent>
        </w:sdt>
      </w:tr>
      <w:tr w:rsidR="00625391" w14:paraId="74B9CED1" w14:textId="77777777" w:rsidTr="00F1273C">
        <w:sdt>
          <w:sdtPr>
            <w:rPr>
              <w:color w:val="000000" w:themeColor="text1"/>
            </w:rPr>
            <w:alias w:val="以公允价值计量的金融资产情况明细_资产类别"/>
            <w:tag w:val="_GBC_c997e562cc4b41daad4593e89dd8a6f5"/>
            <w:id w:val="-2048141191"/>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659" w:type="dxa"/>
                <w:vAlign w:val="center"/>
              </w:tcPr>
              <w:p w14:paraId="0BBEBD31" w14:textId="77777777" w:rsidR="00625391" w:rsidRDefault="0042027B" w:rsidP="00F1273C">
                <w:pPr>
                  <w:widowControl w:val="0"/>
                  <w:jc w:val="center"/>
                  <w:rPr>
                    <w:color w:val="000000" w:themeColor="text1"/>
                  </w:rPr>
                </w:pPr>
                <w:r>
                  <w:rPr>
                    <w:color w:val="000000" w:themeColor="text1"/>
                  </w:rPr>
                  <w:t>私募基金</w:t>
                </w:r>
              </w:p>
            </w:tc>
          </w:sdtContent>
        </w:sdt>
        <w:tc>
          <w:tcPr>
            <w:tcW w:w="1463" w:type="dxa"/>
            <w:vAlign w:val="center"/>
          </w:tcPr>
          <w:p w14:paraId="2F6CB8EC"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53,694,401.43</w:t>
            </w:r>
          </w:p>
        </w:tc>
        <w:tc>
          <w:tcPr>
            <w:tcW w:w="1715" w:type="dxa"/>
            <w:vAlign w:val="center"/>
          </w:tcPr>
          <w:p w14:paraId="78FF1172"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-1,226,114.65</w:t>
            </w:r>
          </w:p>
        </w:tc>
        <w:tc>
          <w:tcPr>
            <w:tcW w:w="660" w:type="dxa"/>
            <w:vAlign w:val="center"/>
          </w:tcPr>
          <w:p w14:paraId="6C4D28D7"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6724A5A2"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03F3167D"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1FB27CB3"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1D6696DA" w14:textId="77777777" w:rsidR="00625391" w:rsidRDefault="00625391" w:rsidP="00901845">
            <w:pPr>
              <w:widowControl w:val="0"/>
              <w:jc w:val="right"/>
              <w:rPr>
                <w:rFonts w:asciiTheme="minorEastAsia" w:eastAsiaTheme="minorEastAsia" w:hAnsiTheme="minorEastAsia" w:cstheme="minorEastAsia"/>
              </w:rPr>
            </w:pPr>
          </w:p>
        </w:tc>
        <w:tc>
          <w:tcPr>
            <w:tcW w:w="1686" w:type="dxa"/>
            <w:vAlign w:val="center"/>
          </w:tcPr>
          <w:p w14:paraId="03B5E90A"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52,468,286.77</w:t>
            </w:r>
          </w:p>
        </w:tc>
      </w:tr>
      <w:tr w:rsidR="00625391" w14:paraId="2D7A3128" w14:textId="77777777" w:rsidTr="00F1273C">
        <w:tc>
          <w:tcPr>
            <w:tcW w:w="659" w:type="dxa"/>
          </w:tcPr>
          <w:p w14:paraId="17400BE2" w14:textId="77777777" w:rsidR="00625391" w:rsidRDefault="0042027B">
            <w:pPr>
              <w:widowControl w:val="0"/>
              <w:jc w:val="center"/>
              <w:rPr>
                <w:color w:val="000000" w:themeColor="text1"/>
              </w:rPr>
            </w:pPr>
            <w:r>
              <w:rPr>
                <w:color w:val="000000" w:themeColor="text1"/>
              </w:rPr>
              <w:t>衍生工具</w:t>
            </w:r>
          </w:p>
        </w:tc>
        <w:tc>
          <w:tcPr>
            <w:tcW w:w="1463" w:type="dxa"/>
            <w:vAlign w:val="center"/>
          </w:tcPr>
          <w:p w14:paraId="0F149C92"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51,916,236.29</w:t>
            </w:r>
          </w:p>
        </w:tc>
        <w:tc>
          <w:tcPr>
            <w:tcW w:w="1715" w:type="dxa"/>
            <w:vAlign w:val="center"/>
          </w:tcPr>
          <w:p w14:paraId="24C73ABF"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85,242.50</w:t>
            </w:r>
          </w:p>
        </w:tc>
        <w:tc>
          <w:tcPr>
            <w:tcW w:w="660" w:type="dxa"/>
            <w:vAlign w:val="center"/>
          </w:tcPr>
          <w:p w14:paraId="0A258396"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5C35CEEF"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17507E91"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06144F0E"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54297F69" w14:textId="77777777" w:rsidR="00625391" w:rsidRDefault="00625391" w:rsidP="00901845">
            <w:pPr>
              <w:widowControl w:val="0"/>
              <w:jc w:val="right"/>
              <w:rPr>
                <w:rFonts w:asciiTheme="minorEastAsia" w:eastAsiaTheme="minorEastAsia" w:hAnsiTheme="minorEastAsia" w:cstheme="minorEastAsia"/>
              </w:rPr>
            </w:pPr>
          </w:p>
        </w:tc>
        <w:tc>
          <w:tcPr>
            <w:tcW w:w="1686" w:type="dxa"/>
            <w:vAlign w:val="center"/>
          </w:tcPr>
          <w:p w14:paraId="5709C93E"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52,001,478.79</w:t>
            </w:r>
          </w:p>
        </w:tc>
      </w:tr>
      <w:tr w:rsidR="00625391" w14:paraId="26C25E6B" w14:textId="77777777" w:rsidTr="00F1273C">
        <w:tc>
          <w:tcPr>
            <w:tcW w:w="659" w:type="dxa"/>
          </w:tcPr>
          <w:p w14:paraId="43BC9902" w14:textId="77777777" w:rsidR="00625391" w:rsidRDefault="0042027B">
            <w:pPr>
              <w:widowControl w:val="0"/>
              <w:jc w:val="center"/>
              <w:rPr>
                <w:color w:val="000000" w:themeColor="text1"/>
              </w:rPr>
            </w:pPr>
            <w:r>
              <w:t>公募基金</w:t>
            </w:r>
          </w:p>
        </w:tc>
        <w:tc>
          <w:tcPr>
            <w:tcW w:w="1463" w:type="dxa"/>
            <w:vAlign w:val="center"/>
          </w:tcPr>
          <w:p w14:paraId="3546B486"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8,477,952.38</w:t>
            </w:r>
          </w:p>
        </w:tc>
        <w:tc>
          <w:tcPr>
            <w:tcW w:w="1715" w:type="dxa"/>
            <w:vAlign w:val="center"/>
          </w:tcPr>
          <w:p w14:paraId="74884780"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450,571.25</w:t>
            </w:r>
          </w:p>
        </w:tc>
        <w:tc>
          <w:tcPr>
            <w:tcW w:w="660" w:type="dxa"/>
            <w:vAlign w:val="center"/>
          </w:tcPr>
          <w:p w14:paraId="2B2BFD00"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5195BA72"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781E9242"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47DDEEEE"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2823EB2B" w14:textId="77777777" w:rsidR="00625391" w:rsidRDefault="00625391" w:rsidP="00901845">
            <w:pPr>
              <w:widowControl w:val="0"/>
              <w:jc w:val="right"/>
              <w:rPr>
                <w:rFonts w:asciiTheme="minorEastAsia" w:eastAsiaTheme="minorEastAsia" w:hAnsiTheme="minorEastAsia" w:cstheme="minorEastAsia"/>
              </w:rPr>
            </w:pPr>
          </w:p>
        </w:tc>
        <w:tc>
          <w:tcPr>
            <w:tcW w:w="1686" w:type="dxa"/>
            <w:vAlign w:val="center"/>
          </w:tcPr>
          <w:p w14:paraId="050187C6"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8,928,523.64</w:t>
            </w:r>
          </w:p>
        </w:tc>
      </w:tr>
      <w:tr w:rsidR="00625391" w14:paraId="503FB46C" w14:textId="77777777" w:rsidTr="00F1273C">
        <w:tc>
          <w:tcPr>
            <w:tcW w:w="659" w:type="dxa"/>
          </w:tcPr>
          <w:p w14:paraId="09ACFE26" w14:textId="77777777" w:rsidR="00625391" w:rsidRDefault="0042027B">
            <w:pPr>
              <w:widowControl w:val="0"/>
              <w:jc w:val="center"/>
              <w:rPr>
                <w:color w:val="000000" w:themeColor="text1"/>
              </w:rPr>
            </w:pPr>
            <w:r>
              <w:t>合计</w:t>
            </w:r>
          </w:p>
        </w:tc>
        <w:tc>
          <w:tcPr>
            <w:tcW w:w="1463" w:type="dxa"/>
            <w:vAlign w:val="center"/>
          </w:tcPr>
          <w:p w14:paraId="4C9EB206"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114,088,590.10</w:t>
            </w:r>
          </w:p>
        </w:tc>
        <w:tc>
          <w:tcPr>
            <w:tcW w:w="1715" w:type="dxa"/>
            <w:vAlign w:val="center"/>
          </w:tcPr>
          <w:p w14:paraId="7F206F2F"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-690,300.90</w:t>
            </w:r>
          </w:p>
        </w:tc>
        <w:tc>
          <w:tcPr>
            <w:tcW w:w="660" w:type="dxa"/>
            <w:vAlign w:val="center"/>
          </w:tcPr>
          <w:p w14:paraId="1A566A91"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00430656"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2656B390"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67335621" w14:textId="77777777" w:rsidR="00625391" w:rsidRDefault="00625391" w:rsidP="00901845">
            <w:pPr>
              <w:widowControl w:val="0"/>
              <w:jc w:val="right"/>
              <w:rPr>
                <w:rFonts w:asciiTheme="minorEastAsia" w:eastAsiaTheme="minorEastAsia" w:hAnsiTheme="minorEastAsia" w:cstheme="minorEastAsia"/>
              </w:rPr>
            </w:pPr>
          </w:p>
        </w:tc>
        <w:tc>
          <w:tcPr>
            <w:tcW w:w="660" w:type="dxa"/>
            <w:vAlign w:val="center"/>
          </w:tcPr>
          <w:p w14:paraId="377C2EC5" w14:textId="77777777" w:rsidR="00625391" w:rsidRDefault="00625391" w:rsidP="00901845">
            <w:pPr>
              <w:widowControl w:val="0"/>
              <w:jc w:val="right"/>
              <w:rPr>
                <w:rFonts w:asciiTheme="minorEastAsia" w:eastAsiaTheme="minorEastAsia" w:hAnsiTheme="minorEastAsia" w:cstheme="minorEastAsia"/>
              </w:rPr>
            </w:pPr>
          </w:p>
        </w:tc>
        <w:tc>
          <w:tcPr>
            <w:tcW w:w="1686" w:type="dxa"/>
            <w:vAlign w:val="center"/>
          </w:tcPr>
          <w:p w14:paraId="321AFBEE" w14:textId="77777777" w:rsidR="00625391" w:rsidRDefault="0042027B" w:rsidP="00901845">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113,398,289.20</w:t>
            </w:r>
          </w:p>
        </w:tc>
      </w:tr>
    </w:tbl>
    <w:p w14:paraId="23A02FCF" w14:textId="77777777" w:rsidR="00625391" w:rsidRDefault="00625391">
      <w:pPr>
        <w:pStyle w:val="Style44"/>
        <w:sectPr w:rsidR="00625391">
          <w:pgSz w:w="11906" w:h="16838"/>
          <w:pgMar w:top="1525" w:right="1276" w:bottom="1440" w:left="1797" w:header="851" w:footer="992" w:gutter="0"/>
          <w:cols w:space="425"/>
          <w:docGrid w:linePitch="312"/>
        </w:sectPr>
      </w:pPr>
    </w:p>
    <w:p w14:paraId="36F980B5" w14:textId="77777777" w:rsidR="00625391" w:rsidRDefault="00625391">
      <w:pPr>
        <w:pStyle w:val="Style44"/>
      </w:pPr>
    </w:p>
    <w:p w14:paraId="1CCB61B1" w14:textId="77777777" w:rsidR="00625391" w:rsidRDefault="0042027B">
      <w:pPr>
        <w:rPr>
          <w:color w:val="000000" w:themeColor="text1"/>
        </w:rPr>
      </w:pPr>
      <w:r>
        <w:rPr>
          <w:rFonts w:hint="eastAsia"/>
          <w:color w:val="000000" w:themeColor="text1"/>
        </w:rPr>
        <w:t>证券投资情况</w:t>
      </w:r>
    </w:p>
    <w:sdt>
      <w:sdtPr>
        <w:rPr>
          <w:color w:val="000000" w:themeColor="text1"/>
        </w:rPr>
        <w:alias w:val="是否适用：证券投资情况[双击切换]"/>
        <w:tag w:val="_GBC_5a8828b10b2a437a9b496037ef93ad06"/>
        <w:id w:val="94526212"/>
        <w:placeholder>
          <w:docPart w:val="GBC22222222222222222222222222222"/>
        </w:placeholder>
      </w:sdtPr>
      <w:sdtContent>
        <w:p w14:paraId="416F972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1064A18" w14:textId="77777777" w:rsidR="00625391" w:rsidRDefault="0042027B">
      <w:pPr>
        <w:wordWrap w:val="0"/>
        <w:ind w:left="360"/>
        <w:jc w:val="right"/>
        <w:rPr>
          <w:color w:val="000000" w:themeColor="text1"/>
        </w:rPr>
      </w:pPr>
      <w:bookmarkStart w:id="49" w:name="_Hlk40533881"/>
      <w:r>
        <w:rPr>
          <w:rFonts w:hint="eastAsia"/>
          <w:color w:val="000000" w:themeColor="text1"/>
        </w:rPr>
        <w:t>单位：</w:t>
      </w:r>
      <w:sdt>
        <w:sdtPr>
          <w:rPr>
            <w:rFonts w:hint="eastAsia"/>
            <w:color w:val="000000" w:themeColor="text1"/>
          </w:rPr>
          <w:alias w:val="单位：证券投资情况"/>
          <w:tag w:val="_GBC_5a75af14e433444597923ebce50689a8"/>
          <w:id w:val="-166786360"/>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证券投资情况"/>
          <w:tag w:val="_GBC_47440d8bf014467ab6dfe74bc9d19131"/>
          <w:id w:val="-24125855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897"/>
        <w:gridCol w:w="897"/>
        <w:gridCol w:w="1581"/>
        <w:gridCol w:w="897"/>
        <w:gridCol w:w="1476"/>
        <w:gridCol w:w="1266"/>
        <w:gridCol w:w="897"/>
        <w:gridCol w:w="897"/>
        <w:gridCol w:w="897"/>
        <w:gridCol w:w="898"/>
        <w:gridCol w:w="1476"/>
        <w:gridCol w:w="890"/>
      </w:tblGrid>
      <w:tr w:rsidR="00625391" w14:paraId="53970A54" w14:textId="77777777">
        <w:sdt>
          <w:sdtPr>
            <w:rPr>
              <w:rFonts w:asciiTheme="minorEastAsia" w:eastAsiaTheme="minorEastAsia" w:hAnsiTheme="minorEastAsia"/>
            </w:rPr>
            <w:tag w:val="_PLD_1a6385f8cdab43e88408479fba4d9229"/>
            <w:id w:val="-2134319180"/>
          </w:sdtPr>
          <w:sdtContent>
            <w:tc>
              <w:tcPr>
                <w:tcW w:w="367" w:type="pct"/>
                <w:vAlign w:val="center"/>
              </w:tcPr>
              <w:p w14:paraId="19556AE4"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证券品种</w:t>
                </w:r>
              </w:p>
            </w:tc>
          </w:sdtContent>
        </w:sdt>
        <w:sdt>
          <w:sdtPr>
            <w:rPr>
              <w:rFonts w:asciiTheme="minorEastAsia" w:eastAsiaTheme="minorEastAsia" w:hAnsiTheme="minorEastAsia"/>
            </w:rPr>
            <w:tag w:val="_PLD_f57d06c7b56240de84f37921f1d5f0a5"/>
            <w:id w:val="1638522559"/>
          </w:sdtPr>
          <w:sdtContent>
            <w:tc>
              <w:tcPr>
                <w:tcW w:w="368" w:type="pct"/>
                <w:vAlign w:val="center"/>
              </w:tcPr>
              <w:p w14:paraId="7CF25D27"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证券代码</w:t>
                </w:r>
              </w:p>
            </w:tc>
          </w:sdtContent>
        </w:sdt>
        <w:sdt>
          <w:sdtPr>
            <w:rPr>
              <w:rFonts w:asciiTheme="minorEastAsia" w:eastAsiaTheme="minorEastAsia" w:hAnsiTheme="minorEastAsia"/>
            </w:rPr>
            <w:tag w:val="_PLD_c8973b349e6844f6b68aa45d2db197c6"/>
            <w:id w:val="-1424092794"/>
          </w:sdtPr>
          <w:sdtContent>
            <w:tc>
              <w:tcPr>
                <w:tcW w:w="368" w:type="pct"/>
                <w:vAlign w:val="center"/>
              </w:tcPr>
              <w:p w14:paraId="78ECA770" w14:textId="77777777" w:rsidR="00625391" w:rsidRDefault="0042027B">
                <w:pPr>
                  <w:widowControl w:val="0"/>
                  <w:tabs>
                    <w:tab w:val="left" w:pos="60"/>
                  </w:tabs>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证券简称</w:t>
                </w:r>
              </w:p>
            </w:tc>
          </w:sdtContent>
        </w:sdt>
        <w:sdt>
          <w:sdtPr>
            <w:rPr>
              <w:rFonts w:asciiTheme="minorEastAsia" w:eastAsiaTheme="minorEastAsia" w:hAnsiTheme="minorEastAsia"/>
            </w:rPr>
            <w:tag w:val="_PLD_347e7e935c4840d199d2a43abb9a0277"/>
            <w:id w:val="2104137358"/>
          </w:sdtPr>
          <w:sdtContent>
            <w:tc>
              <w:tcPr>
                <w:tcW w:w="491" w:type="pct"/>
                <w:vAlign w:val="center"/>
              </w:tcPr>
              <w:p w14:paraId="29E060B6"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最初投资成本</w:t>
                </w:r>
              </w:p>
            </w:tc>
          </w:sdtContent>
        </w:sdt>
        <w:sdt>
          <w:sdtPr>
            <w:rPr>
              <w:rFonts w:asciiTheme="minorEastAsia" w:eastAsiaTheme="minorEastAsia" w:hAnsiTheme="minorEastAsia"/>
            </w:rPr>
            <w:tag w:val="_PLD_eaf04e6e781c40e2a2c9841ec22e9a3c"/>
            <w:id w:val="344757357"/>
          </w:sdtPr>
          <w:sdtContent>
            <w:tc>
              <w:tcPr>
                <w:tcW w:w="368" w:type="pct"/>
                <w:vAlign w:val="center"/>
              </w:tcPr>
              <w:p w14:paraId="1FEAE4AF"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资金来源</w:t>
                </w:r>
              </w:p>
            </w:tc>
          </w:sdtContent>
        </w:sdt>
        <w:sdt>
          <w:sdtPr>
            <w:rPr>
              <w:rFonts w:asciiTheme="minorEastAsia" w:eastAsiaTheme="minorEastAsia" w:hAnsiTheme="minorEastAsia"/>
            </w:rPr>
            <w:tag w:val="_PLD_9216cb595859499fb9e2aa94797691b7"/>
            <w:id w:val="-2104565815"/>
          </w:sdtPr>
          <w:sdtContent>
            <w:tc>
              <w:tcPr>
                <w:tcW w:w="459" w:type="pct"/>
                <w:vAlign w:val="center"/>
              </w:tcPr>
              <w:p w14:paraId="1153DAC1"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期初账面价值</w:t>
                </w:r>
              </w:p>
            </w:tc>
          </w:sdtContent>
        </w:sdt>
        <w:sdt>
          <w:sdtPr>
            <w:rPr>
              <w:rFonts w:asciiTheme="minorEastAsia" w:eastAsiaTheme="minorEastAsia" w:hAnsiTheme="minorEastAsia"/>
            </w:rPr>
            <w:tag w:val="_PLD_70bd034e9b744b00b4ed7fdd4f0a93f4"/>
            <w:id w:val="2082482951"/>
          </w:sdtPr>
          <w:sdtContent>
            <w:tc>
              <w:tcPr>
                <w:tcW w:w="367" w:type="pct"/>
                <w:vAlign w:val="center"/>
              </w:tcPr>
              <w:p w14:paraId="58FBD509"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本期公允价值变动损益</w:t>
                </w:r>
              </w:p>
            </w:tc>
          </w:sdtContent>
        </w:sdt>
        <w:sdt>
          <w:sdtPr>
            <w:rPr>
              <w:rFonts w:asciiTheme="minorEastAsia" w:eastAsiaTheme="minorEastAsia" w:hAnsiTheme="minorEastAsia"/>
            </w:rPr>
            <w:tag w:val="_PLD_30b4adc6a16b4f11aeb1b5a776f3974a"/>
            <w:id w:val="236367009"/>
          </w:sdtPr>
          <w:sdtContent>
            <w:tc>
              <w:tcPr>
                <w:tcW w:w="368" w:type="pct"/>
                <w:vAlign w:val="center"/>
              </w:tcPr>
              <w:p w14:paraId="50289994"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计入权益的累计公允价值变动</w:t>
                </w:r>
              </w:p>
            </w:tc>
          </w:sdtContent>
        </w:sdt>
        <w:sdt>
          <w:sdtPr>
            <w:rPr>
              <w:rFonts w:asciiTheme="minorEastAsia" w:eastAsiaTheme="minorEastAsia" w:hAnsiTheme="minorEastAsia"/>
            </w:rPr>
            <w:tag w:val="_PLD_3a4ce8b113e6440e88c4092cbb39ae07"/>
            <w:id w:val="-180738579"/>
          </w:sdtPr>
          <w:sdtContent>
            <w:tc>
              <w:tcPr>
                <w:tcW w:w="368" w:type="pct"/>
                <w:vAlign w:val="center"/>
              </w:tcPr>
              <w:p w14:paraId="40989E67"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本期购买金额</w:t>
                </w:r>
              </w:p>
            </w:tc>
          </w:sdtContent>
        </w:sdt>
        <w:sdt>
          <w:sdtPr>
            <w:rPr>
              <w:rFonts w:asciiTheme="minorEastAsia" w:eastAsiaTheme="minorEastAsia" w:hAnsiTheme="minorEastAsia"/>
            </w:rPr>
            <w:tag w:val="_PLD_e7e0a0b50a064c0d90f4bb3d36650d56"/>
            <w:id w:val="1237594363"/>
          </w:sdtPr>
          <w:sdtContent>
            <w:tc>
              <w:tcPr>
                <w:tcW w:w="368" w:type="pct"/>
                <w:vAlign w:val="center"/>
              </w:tcPr>
              <w:p w14:paraId="3A01B4E1"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本期出售金额</w:t>
                </w:r>
              </w:p>
            </w:tc>
          </w:sdtContent>
        </w:sdt>
        <w:sdt>
          <w:sdtPr>
            <w:rPr>
              <w:rFonts w:asciiTheme="minorEastAsia" w:eastAsiaTheme="minorEastAsia" w:hAnsiTheme="minorEastAsia"/>
            </w:rPr>
            <w:tag w:val="_PLD_56522d18099a4ba78a8ad3f3062f485d"/>
            <w:id w:val="1316914096"/>
          </w:sdtPr>
          <w:sdtContent>
            <w:tc>
              <w:tcPr>
                <w:tcW w:w="368" w:type="pct"/>
                <w:vAlign w:val="center"/>
              </w:tcPr>
              <w:p w14:paraId="6E84DEF2"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本期投资损益</w:t>
                </w:r>
              </w:p>
            </w:tc>
          </w:sdtContent>
        </w:sdt>
        <w:sdt>
          <w:sdtPr>
            <w:rPr>
              <w:rFonts w:asciiTheme="minorEastAsia" w:eastAsiaTheme="minorEastAsia" w:hAnsiTheme="minorEastAsia"/>
            </w:rPr>
            <w:tag w:val="_PLD_9146d628bb674fb68b7075af9f301304"/>
            <w:id w:val="1311520847"/>
          </w:sdtPr>
          <w:sdtContent>
            <w:tc>
              <w:tcPr>
                <w:tcW w:w="368" w:type="pct"/>
                <w:vAlign w:val="center"/>
              </w:tcPr>
              <w:p w14:paraId="7A69E77E"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期末账面价值</w:t>
                </w:r>
              </w:p>
            </w:tc>
          </w:sdtContent>
        </w:sdt>
        <w:sdt>
          <w:sdtPr>
            <w:rPr>
              <w:rFonts w:asciiTheme="minorEastAsia" w:eastAsiaTheme="minorEastAsia" w:hAnsiTheme="minorEastAsia"/>
            </w:rPr>
            <w:tag w:val="_PLD_002d877100d94db78bee085431d85d09"/>
            <w:id w:val="1963766799"/>
          </w:sdtPr>
          <w:sdtContent>
            <w:tc>
              <w:tcPr>
                <w:tcW w:w="365" w:type="pct"/>
                <w:vAlign w:val="center"/>
              </w:tcPr>
              <w:p w14:paraId="4BE2B719"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会计核算科目</w:t>
                </w:r>
              </w:p>
            </w:tc>
          </w:sdtContent>
        </w:sdt>
      </w:tr>
      <w:tr w:rsidR="00625391" w14:paraId="151804A1" w14:textId="77777777" w:rsidTr="00901845">
        <w:sdt>
          <w:sdtPr>
            <w:rPr>
              <w:rFonts w:asciiTheme="minorEastAsia" w:eastAsiaTheme="minorEastAsia" w:hAnsiTheme="minorEastAsia"/>
              <w:color w:val="000000" w:themeColor="text1"/>
            </w:rPr>
            <w:alias w:val="上市公司证券投资情况明细－证券品种"/>
            <w:tag w:val="_GBC_da25a1f6f6b84402a355faf78614b543"/>
            <w:id w:val="7873023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367" w:type="pct"/>
                <w:vAlign w:val="center"/>
              </w:tcPr>
              <w:p w14:paraId="647426F5"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基金</w:t>
                </w:r>
              </w:p>
            </w:tc>
          </w:sdtContent>
        </w:sdt>
        <w:tc>
          <w:tcPr>
            <w:tcW w:w="368" w:type="pct"/>
            <w:vAlign w:val="center"/>
          </w:tcPr>
          <w:p w14:paraId="57077B2A" w14:textId="77777777" w:rsidR="00625391" w:rsidRDefault="0042027B" w:rsidP="00901845">
            <w:pPr>
              <w:widowControl w:val="0"/>
              <w:jc w:val="center"/>
              <w:rPr>
                <w:rFonts w:asciiTheme="minorEastAsia" w:eastAsiaTheme="minorEastAsia" w:hAnsiTheme="minorEastAsia"/>
              </w:rPr>
            </w:pPr>
            <w:r>
              <w:rPr>
                <w:rFonts w:asciiTheme="minorEastAsia" w:eastAsiaTheme="minorEastAsia" w:hAnsiTheme="minorEastAsia"/>
              </w:rPr>
              <w:t>001714</w:t>
            </w:r>
          </w:p>
        </w:tc>
        <w:tc>
          <w:tcPr>
            <w:tcW w:w="368" w:type="pct"/>
          </w:tcPr>
          <w:p w14:paraId="550CE541" w14:textId="77777777" w:rsidR="00625391" w:rsidRDefault="0042027B">
            <w:pPr>
              <w:widowControl w:val="0"/>
              <w:rPr>
                <w:rFonts w:asciiTheme="minorEastAsia" w:eastAsiaTheme="minorEastAsia" w:hAnsiTheme="minorEastAsia"/>
              </w:rPr>
            </w:pPr>
            <w:r>
              <w:rPr>
                <w:rFonts w:asciiTheme="minorEastAsia" w:eastAsiaTheme="minorEastAsia" w:hAnsiTheme="minorEastAsia"/>
              </w:rPr>
              <w:t>工银文体产业股票</w:t>
            </w:r>
          </w:p>
        </w:tc>
        <w:tc>
          <w:tcPr>
            <w:tcW w:w="491" w:type="pct"/>
            <w:vAlign w:val="center"/>
          </w:tcPr>
          <w:p w14:paraId="6AC3D723"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rPr>
              <w:t>798,801.79</w:t>
            </w:r>
          </w:p>
        </w:tc>
        <w:tc>
          <w:tcPr>
            <w:tcW w:w="368" w:type="pct"/>
            <w:vAlign w:val="center"/>
          </w:tcPr>
          <w:p w14:paraId="76214276" w14:textId="77777777" w:rsidR="00625391" w:rsidRDefault="0042027B" w:rsidP="00901845">
            <w:pPr>
              <w:widowControl w:val="0"/>
              <w:jc w:val="center"/>
              <w:rPr>
                <w:rFonts w:asciiTheme="minorEastAsia" w:eastAsiaTheme="minorEastAsia" w:hAnsiTheme="minorEastAsia"/>
              </w:rPr>
            </w:pPr>
            <w:r>
              <w:rPr>
                <w:rFonts w:asciiTheme="minorEastAsia" w:eastAsiaTheme="minorEastAsia" w:hAnsiTheme="minorEastAsia"/>
              </w:rPr>
              <w:t>自有资金</w:t>
            </w:r>
          </w:p>
        </w:tc>
        <w:tc>
          <w:tcPr>
            <w:tcW w:w="459" w:type="pct"/>
            <w:vAlign w:val="center"/>
          </w:tcPr>
          <w:p w14:paraId="74FFA685" w14:textId="77777777" w:rsidR="00625391" w:rsidRDefault="0042027B" w:rsidP="00901845">
            <w:pPr>
              <w:jc w:val="right"/>
              <w:rPr>
                <w:rFonts w:asciiTheme="minorEastAsia" w:eastAsiaTheme="minorEastAsia" w:hAnsiTheme="minorEastAsia"/>
              </w:rPr>
            </w:pPr>
            <w:r>
              <w:rPr>
                <w:rFonts w:asciiTheme="minorEastAsia" w:eastAsiaTheme="minorEastAsia" w:hAnsiTheme="minorEastAsia" w:hint="eastAsia"/>
              </w:rPr>
              <w:t>7</w:t>
            </w:r>
            <w:r>
              <w:rPr>
                <w:rFonts w:asciiTheme="minorEastAsia" w:eastAsiaTheme="minorEastAsia" w:hAnsiTheme="minorEastAsia"/>
              </w:rPr>
              <w:t>55,913.65</w:t>
            </w:r>
          </w:p>
        </w:tc>
        <w:tc>
          <w:tcPr>
            <w:tcW w:w="367" w:type="pct"/>
            <w:vAlign w:val="center"/>
          </w:tcPr>
          <w:p w14:paraId="0EA42DB0"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46,661.33</w:t>
            </w:r>
          </w:p>
        </w:tc>
        <w:tc>
          <w:tcPr>
            <w:tcW w:w="368" w:type="pct"/>
            <w:vAlign w:val="center"/>
          </w:tcPr>
          <w:p w14:paraId="4B7965AB"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0B3E3BD3"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6D89B3F0"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56C8F76C"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76C8C02D"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802,574.98</w:t>
            </w:r>
          </w:p>
        </w:tc>
        <w:sdt>
          <w:sdtPr>
            <w:rPr>
              <w:rFonts w:asciiTheme="minorEastAsia" w:eastAsiaTheme="minorEastAsia" w:hAnsiTheme="minorEastAsia"/>
              <w:color w:val="000000" w:themeColor="text1"/>
            </w:rPr>
            <w:alias w:val="上市公司证券投资情况明细－会计核算科目"/>
            <w:tag w:val="_GBC_414476e3ed004196953166bc33839d22"/>
            <w:id w:val="1453123319"/>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365" w:type="pct"/>
              </w:tcPr>
              <w:p w14:paraId="0E81654D" w14:textId="77777777" w:rsidR="00625391" w:rsidRDefault="0042027B">
                <w:pPr>
                  <w:widowControl w:val="0"/>
                  <w:rPr>
                    <w:rFonts w:asciiTheme="minorEastAsia" w:eastAsiaTheme="minorEastAsia" w:hAnsiTheme="minorEastAsia"/>
                    <w:color w:val="000000" w:themeColor="text1"/>
                  </w:rPr>
                </w:pPr>
                <w:r>
                  <w:rPr>
                    <w:rFonts w:asciiTheme="minorEastAsia" w:eastAsiaTheme="minorEastAsia" w:hAnsiTheme="minorEastAsia"/>
                    <w:color w:val="000000" w:themeColor="text1"/>
                  </w:rPr>
                  <w:t>交易性金融资产</w:t>
                </w:r>
              </w:p>
            </w:tc>
          </w:sdtContent>
        </w:sdt>
      </w:tr>
      <w:tr w:rsidR="00625391" w14:paraId="0B0D38FE" w14:textId="77777777" w:rsidTr="00901845">
        <w:tc>
          <w:tcPr>
            <w:tcW w:w="367" w:type="pct"/>
            <w:vAlign w:val="center"/>
          </w:tcPr>
          <w:p w14:paraId="55765D2B"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基金</w:t>
            </w:r>
          </w:p>
        </w:tc>
        <w:tc>
          <w:tcPr>
            <w:tcW w:w="368" w:type="pct"/>
            <w:vAlign w:val="center"/>
          </w:tcPr>
          <w:p w14:paraId="38E11BCE" w14:textId="77777777" w:rsidR="00625391" w:rsidRDefault="0042027B" w:rsidP="00901845">
            <w:pPr>
              <w:widowControl w:val="0"/>
              <w:jc w:val="center"/>
              <w:rPr>
                <w:rFonts w:asciiTheme="minorEastAsia" w:eastAsiaTheme="minorEastAsia" w:hAnsiTheme="minorEastAsia"/>
              </w:rPr>
            </w:pPr>
            <w:r>
              <w:rPr>
                <w:rFonts w:asciiTheme="minorEastAsia" w:eastAsiaTheme="minorEastAsia" w:hAnsiTheme="minorEastAsia"/>
              </w:rPr>
              <w:t>005827</w:t>
            </w:r>
          </w:p>
        </w:tc>
        <w:tc>
          <w:tcPr>
            <w:tcW w:w="368" w:type="pct"/>
          </w:tcPr>
          <w:p w14:paraId="2EF477DE" w14:textId="77777777" w:rsidR="00625391" w:rsidRDefault="0042027B">
            <w:pPr>
              <w:widowControl w:val="0"/>
              <w:rPr>
                <w:rFonts w:asciiTheme="minorEastAsia" w:eastAsiaTheme="minorEastAsia" w:hAnsiTheme="minorEastAsia"/>
              </w:rPr>
            </w:pPr>
            <w:r>
              <w:rPr>
                <w:rFonts w:asciiTheme="minorEastAsia" w:eastAsiaTheme="minorEastAsia" w:hAnsiTheme="minorEastAsia"/>
              </w:rPr>
              <w:t>易方达蓝筹精选混合</w:t>
            </w:r>
          </w:p>
        </w:tc>
        <w:tc>
          <w:tcPr>
            <w:tcW w:w="491" w:type="pct"/>
            <w:vAlign w:val="center"/>
          </w:tcPr>
          <w:p w14:paraId="73A744CE"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rPr>
              <w:t>1,997,004.49</w:t>
            </w:r>
          </w:p>
        </w:tc>
        <w:tc>
          <w:tcPr>
            <w:tcW w:w="368" w:type="pct"/>
            <w:vAlign w:val="center"/>
          </w:tcPr>
          <w:p w14:paraId="730785C6" w14:textId="77777777" w:rsidR="00625391" w:rsidRDefault="0042027B" w:rsidP="00901845">
            <w:pPr>
              <w:widowControl w:val="0"/>
              <w:jc w:val="center"/>
              <w:rPr>
                <w:rFonts w:asciiTheme="minorEastAsia" w:eastAsiaTheme="minorEastAsia" w:hAnsiTheme="minorEastAsia"/>
              </w:rPr>
            </w:pPr>
            <w:r>
              <w:rPr>
                <w:rFonts w:asciiTheme="minorEastAsia" w:eastAsiaTheme="minorEastAsia" w:hAnsiTheme="minorEastAsia"/>
              </w:rPr>
              <w:t>自有资金</w:t>
            </w:r>
          </w:p>
        </w:tc>
        <w:tc>
          <w:tcPr>
            <w:tcW w:w="459" w:type="pct"/>
            <w:vAlign w:val="center"/>
          </w:tcPr>
          <w:p w14:paraId="02A3EF59" w14:textId="77777777" w:rsidR="00625391" w:rsidRDefault="0042027B" w:rsidP="00901845">
            <w:pPr>
              <w:jc w:val="right"/>
              <w:rPr>
                <w:rFonts w:asciiTheme="minorEastAsia" w:eastAsiaTheme="minorEastAsia" w:hAnsiTheme="minorEastAsia"/>
              </w:rPr>
            </w:pPr>
            <w:r>
              <w:rPr>
                <w:rFonts w:asciiTheme="minorEastAsia" w:eastAsiaTheme="minorEastAsia" w:hAnsiTheme="minorEastAsia"/>
              </w:rPr>
              <w:t>1,426,999.33</w:t>
            </w:r>
          </w:p>
        </w:tc>
        <w:tc>
          <w:tcPr>
            <w:tcW w:w="367" w:type="pct"/>
            <w:vAlign w:val="center"/>
          </w:tcPr>
          <w:p w14:paraId="6621EAE4"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11,873.24</w:t>
            </w:r>
          </w:p>
        </w:tc>
        <w:tc>
          <w:tcPr>
            <w:tcW w:w="368" w:type="pct"/>
            <w:vAlign w:val="center"/>
          </w:tcPr>
          <w:p w14:paraId="3E3D2A90"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4B9698D9"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6B72A20F"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27C00280"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0C2CB574"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1,438,872.57</w:t>
            </w:r>
          </w:p>
        </w:tc>
        <w:tc>
          <w:tcPr>
            <w:tcW w:w="365" w:type="pct"/>
          </w:tcPr>
          <w:p w14:paraId="2A39EB86" w14:textId="77777777" w:rsidR="00625391" w:rsidRDefault="0042027B">
            <w:pPr>
              <w:widowControl w:val="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交易性金融资产</w:t>
            </w:r>
          </w:p>
        </w:tc>
      </w:tr>
      <w:tr w:rsidR="00625391" w14:paraId="778C690B" w14:textId="77777777" w:rsidTr="00901845">
        <w:tc>
          <w:tcPr>
            <w:tcW w:w="367" w:type="pct"/>
            <w:vAlign w:val="center"/>
          </w:tcPr>
          <w:p w14:paraId="15501C6D"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基金</w:t>
            </w:r>
          </w:p>
        </w:tc>
        <w:tc>
          <w:tcPr>
            <w:tcW w:w="368" w:type="pct"/>
            <w:vAlign w:val="center"/>
          </w:tcPr>
          <w:p w14:paraId="3D5F4542"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009909</w:t>
            </w:r>
          </w:p>
        </w:tc>
        <w:tc>
          <w:tcPr>
            <w:tcW w:w="368" w:type="pct"/>
          </w:tcPr>
          <w:p w14:paraId="0AF0CFA5"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嘉实动力先锋A</w:t>
            </w:r>
          </w:p>
        </w:tc>
        <w:tc>
          <w:tcPr>
            <w:tcW w:w="491" w:type="pct"/>
            <w:vAlign w:val="center"/>
          </w:tcPr>
          <w:p w14:paraId="535A982D"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rPr>
              <w:t>1,680,935.12</w:t>
            </w:r>
          </w:p>
        </w:tc>
        <w:tc>
          <w:tcPr>
            <w:tcW w:w="368" w:type="pct"/>
            <w:vAlign w:val="center"/>
          </w:tcPr>
          <w:p w14:paraId="558CC8C5"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自有资金</w:t>
            </w:r>
          </w:p>
        </w:tc>
        <w:tc>
          <w:tcPr>
            <w:tcW w:w="459" w:type="pct"/>
            <w:vAlign w:val="center"/>
          </w:tcPr>
          <w:p w14:paraId="14FEFFEA" w14:textId="77777777" w:rsidR="00625391" w:rsidRDefault="0042027B" w:rsidP="00901845">
            <w:pPr>
              <w:jc w:val="right"/>
              <w:rPr>
                <w:rFonts w:asciiTheme="minorEastAsia" w:eastAsiaTheme="minorEastAsia" w:hAnsiTheme="minorEastAsia"/>
              </w:rPr>
            </w:pPr>
            <w:r>
              <w:rPr>
                <w:rFonts w:asciiTheme="minorEastAsia" w:eastAsiaTheme="minorEastAsia" w:hAnsiTheme="minorEastAsia"/>
              </w:rPr>
              <w:t>1,140,682.57</w:t>
            </w:r>
          </w:p>
        </w:tc>
        <w:tc>
          <w:tcPr>
            <w:tcW w:w="367" w:type="pct"/>
            <w:vAlign w:val="center"/>
          </w:tcPr>
          <w:p w14:paraId="15AC7F63"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222,892.00</w:t>
            </w:r>
          </w:p>
        </w:tc>
        <w:tc>
          <w:tcPr>
            <w:tcW w:w="368" w:type="pct"/>
            <w:vAlign w:val="center"/>
          </w:tcPr>
          <w:p w14:paraId="159FC877"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2DDA4C5B"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2AB011B5"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3FA40DA4"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13AC31F6"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1,363,574.57</w:t>
            </w:r>
          </w:p>
        </w:tc>
        <w:tc>
          <w:tcPr>
            <w:tcW w:w="365" w:type="pct"/>
          </w:tcPr>
          <w:p w14:paraId="500554A0"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交易性金融资产</w:t>
            </w:r>
          </w:p>
        </w:tc>
      </w:tr>
      <w:tr w:rsidR="00625391" w14:paraId="56E7E96D" w14:textId="77777777" w:rsidTr="00901845">
        <w:tc>
          <w:tcPr>
            <w:tcW w:w="367" w:type="pct"/>
            <w:vAlign w:val="center"/>
          </w:tcPr>
          <w:p w14:paraId="60A6D2EA"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rPr>
              <w:t>基金</w:t>
            </w:r>
          </w:p>
        </w:tc>
        <w:tc>
          <w:tcPr>
            <w:tcW w:w="368" w:type="pct"/>
            <w:vAlign w:val="center"/>
          </w:tcPr>
          <w:p w14:paraId="7AF64806"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rPr>
              <w:t>010186</w:t>
            </w:r>
          </w:p>
        </w:tc>
        <w:tc>
          <w:tcPr>
            <w:tcW w:w="368" w:type="pct"/>
          </w:tcPr>
          <w:p w14:paraId="55361965"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rPr>
              <w:t>嘉实核心成长混合A</w:t>
            </w:r>
          </w:p>
        </w:tc>
        <w:tc>
          <w:tcPr>
            <w:tcW w:w="491" w:type="pct"/>
            <w:vAlign w:val="center"/>
          </w:tcPr>
          <w:p w14:paraId="1779246A"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rPr>
              <w:t>4,643,977.65</w:t>
            </w:r>
          </w:p>
        </w:tc>
        <w:tc>
          <w:tcPr>
            <w:tcW w:w="368" w:type="pct"/>
            <w:vAlign w:val="center"/>
          </w:tcPr>
          <w:p w14:paraId="1D76BF7E"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rPr>
              <w:t>自有资金</w:t>
            </w:r>
          </w:p>
        </w:tc>
        <w:tc>
          <w:tcPr>
            <w:tcW w:w="459" w:type="pct"/>
            <w:vAlign w:val="center"/>
          </w:tcPr>
          <w:p w14:paraId="6F9CF51A" w14:textId="77777777" w:rsidR="00625391" w:rsidRDefault="0042027B" w:rsidP="00901845">
            <w:pPr>
              <w:jc w:val="right"/>
              <w:rPr>
                <w:rFonts w:asciiTheme="minorEastAsia" w:eastAsiaTheme="minorEastAsia" w:hAnsiTheme="minorEastAsia"/>
              </w:rPr>
            </w:pPr>
            <w:r>
              <w:rPr>
                <w:rFonts w:asciiTheme="minorEastAsia" w:eastAsiaTheme="minorEastAsia" w:hAnsiTheme="minorEastAsia"/>
              </w:rPr>
              <w:t>2,731,123.25</w:t>
            </w:r>
          </w:p>
        </w:tc>
        <w:tc>
          <w:tcPr>
            <w:tcW w:w="367" w:type="pct"/>
            <w:vAlign w:val="center"/>
          </w:tcPr>
          <w:p w14:paraId="7373C65A"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119,814.63</w:t>
            </w:r>
          </w:p>
        </w:tc>
        <w:tc>
          <w:tcPr>
            <w:tcW w:w="368" w:type="pct"/>
            <w:vAlign w:val="center"/>
          </w:tcPr>
          <w:p w14:paraId="3B8D57B7"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386AEC69"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78FC4551"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00FC3814"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67001049"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2,850,937.88</w:t>
            </w:r>
          </w:p>
        </w:tc>
        <w:tc>
          <w:tcPr>
            <w:tcW w:w="365" w:type="pct"/>
          </w:tcPr>
          <w:p w14:paraId="087DA321"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rPr>
              <w:t>交易性金融资产</w:t>
            </w:r>
          </w:p>
        </w:tc>
      </w:tr>
      <w:tr w:rsidR="00625391" w14:paraId="73C1BD62" w14:textId="77777777" w:rsidTr="00901845">
        <w:tc>
          <w:tcPr>
            <w:tcW w:w="367" w:type="pct"/>
            <w:vAlign w:val="center"/>
          </w:tcPr>
          <w:p w14:paraId="19F2DC88"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rPr>
              <w:t>基金</w:t>
            </w:r>
          </w:p>
        </w:tc>
        <w:tc>
          <w:tcPr>
            <w:tcW w:w="368" w:type="pct"/>
            <w:vAlign w:val="center"/>
          </w:tcPr>
          <w:p w14:paraId="15031065"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rPr>
              <w:t>270002</w:t>
            </w:r>
          </w:p>
        </w:tc>
        <w:tc>
          <w:tcPr>
            <w:tcW w:w="368" w:type="pct"/>
          </w:tcPr>
          <w:p w14:paraId="3198B501"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rPr>
              <w:t>广发稳健增长混合A</w:t>
            </w:r>
          </w:p>
        </w:tc>
        <w:tc>
          <w:tcPr>
            <w:tcW w:w="491" w:type="pct"/>
            <w:vAlign w:val="center"/>
          </w:tcPr>
          <w:p w14:paraId="4A64B7B0"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rPr>
              <w:t>1,997,603.05</w:t>
            </w:r>
          </w:p>
        </w:tc>
        <w:tc>
          <w:tcPr>
            <w:tcW w:w="368" w:type="pct"/>
            <w:vAlign w:val="center"/>
          </w:tcPr>
          <w:p w14:paraId="14E7A9FD"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rPr>
              <w:t>自有资金</w:t>
            </w:r>
          </w:p>
        </w:tc>
        <w:tc>
          <w:tcPr>
            <w:tcW w:w="459" w:type="pct"/>
            <w:vAlign w:val="center"/>
          </w:tcPr>
          <w:p w14:paraId="16711A97" w14:textId="77777777" w:rsidR="00625391" w:rsidRDefault="0042027B" w:rsidP="00901845">
            <w:pPr>
              <w:jc w:val="right"/>
              <w:rPr>
                <w:rFonts w:asciiTheme="minorEastAsia" w:eastAsiaTheme="minorEastAsia" w:hAnsiTheme="minorEastAsia"/>
              </w:rPr>
            </w:pPr>
            <w:r>
              <w:rPr>
                <w:rFonts w:asciiTheme="minorEastAsia" w:eastAsiaTheme="minorEastAsia" w:hAnsiTheme="minorEastAsia"/>
              </w:rPr>
              <w:t>1,647,437.5</w:t>
            </w:r>
            <w:r>
              <w:rPr>
                <w:rFonts w:asciiTheme="minorEastAsia" w:eastAsiaTheme="minorEastAsia" w:hAnsiTheme="minorEastAsia" w:hint="eastAsia"/>
              </w:rPr>
              <w:t>9</w:t>
            </w:r>
          </w:p>
        </w:tc>
        <w:tc>
          <w:tcPr>
            <w:tcW w:w="367" w:type="pct"/>
            <w:vAlign w:val="center"/>
          </w:tcPr>
          <w:p w14:paraId="0C15D7DE"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40,472.05</w:t>
            </w:r>
          </w:p>
        </w:tc>
        <w:tc>
          <w:tcPr>
            <w:tcW w:w="368" w:type="pct"/>
            <w:vAlign w:val="center"/>
          </w:tcPr>
          <w:p w14:paraId="3D071E4A"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5521D107"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0D5CD2B6"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3D0C4970"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1B6A25CE"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1,687,909.64</w:t>
            </w:r>
          </w:p>
        </w:tc>
        <w:tc>
          <w:tcPr>
            <w:tcW w:w="365" w:type="pct"/>
          </w:tcPr>
          <w:p w14:paraId="52391AB0"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rPr>
              <w:t>交易性金融资产</w:t>
            </w:r>
          </w:p>
        </w:tc>
      </w:tr>
      <w:tr w:rsidR="00625391" w14:paraId="7E825C94" w14:textId="77777777" w:rsidTr="00901845">
        <w:tc>
          <w:tcPr>
            <w:tcW w:w="367" w:type="pct"/>
            <w:vAlign w:val="center"/>
          </w:tcPr>
          <w:p w14:paraId="6A8B4492"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rPr>
              <w:t>基金</w:t>
            </w:r>
          </w:p>
        </w:tc>
        <w:tc>
          <w:tcPr>
            <w:tcW w:w="368" w:type="pct"/>
            <w:vAlign w:val="center"/>
          </w:tcPr>
          <w:p w14:paraId="7BD28B7F"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rPr>
              <w:t>561190</w:t>
            </w:r>
          </w:p>
        </w:tc>
        <w:tc>
          <w:tcPr>
            <w:tcW w:w="368" w:type="pct"/>
          </w:tcPr>
          <w:p w14:paraId="573E8E02"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rPr>
              <w:t>富国中证上海环交所碳中和ETF</w:t>
            </w:r>
          </w:p>
        </w:tc>
        <w:tc>
          <w:tcPr>
            <w:tcW w:w="491" w:type="pct"/>
            <w:vAlign w:val="center"/>
          </w:tcPr>
          <w:p w14:paraId="15DABAC5"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rPr>
              <w:t>1,028,360.00</w:t>
            </w:r>
          </w:p>
        </w:tc>
        <w:tc>
          <w:tcPr>
            <w:tcW w:w="368" w:type="pct"/>
            <w:vAlign w:val="center"/>
          </w:tcPr>
          <w:p w14:paraId="033BDB75" w14:textId="77777777" w:rsidR="00625391" w:rsidRDefault="0042027B" w:rsidP="00901845">
            <w:pPr>
              <w:widowControl w:val="0"/>
              <w:jc w:val="center"/>
              <w:rPr>
                <w:rFonts w:asciiTheme="minorEastAsia" w:eastAsiaTheme="minorEastAsia" w:hAnsiTheme="minorEastAsia"/>
                <w:color w:val="000000" w:themeColor="text1"/>
              </w:rPr>
            </w:pPr>
            <w:r>
              <w:rPr>
                <w:rFonts w:asciiTheme="minorEastAsia" w:eastAsiaTheme="minorEastAsia" w:hAnsiTheme="minorEastAsia"/>
              </w:rPr>
              <w:t>自有资金</w:t>
            </w:r>
          </w:p>
        </w:tc>
        <w:tc>
          <w:tcPr>
            <w:tcW w:w="459" w:type="pct"/>
            <w:vAlign w:val="center"/>
          </w:tcPr>
          <w:p w14:paraId="2A5EBA59" w14:textId="77777777" w:rsidR="00625391" w:rsidRDefault="0042027B" w:rsidP="00901845">
            <w:pPr>
              <w:jc w:val="right"/>
              <w:rPr>
                <w:rFonts w:asciiTheme="minorEastAsia" w:eastAsiaTheme="minorEastAsia" w:hAnsiTheme="minorEastAsia"/>
              </w:rPr>
            </w:pPr>
            <w:r>
              <w:rPr>
                <w:rFonts w:asciiTheme="minorEastAsia" w:eastAsiaTheme="minorEastAsia" w:hAnsiTheme="minorEastAsia"/>
              </w:rPr>
              <w:t>775,796.00</w:t>
            </w:r>
          </w:p>
        </w:tc>
        <w:tc>
          <w:tcPr>
            <w:tcW w:w="367" w:type="pct"/>
            <w:vAlign w:val="center"/>
          </w:tcPr>
          <w:p w14:paraId="0F1FAD92"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8,858.00</w:t>
            </w:r>
          </w:p>
        </w:tc>
        <w:tc>
          <w:tcPr>
            <w:tcW w:w="368" w:type="pct"/>
            <w:vAlign w:val="center"/>
          </w:tcPr>
          <w:p w14:paraId="4D527E39"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70C135C8"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3F393B22"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119E5C66"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034B6EC1"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784,654.00</w:t>
            </w:r>
          </w:p>
        </w:tc>
        <w:tc>
          <w:tcPr>
            <w:tcW w:w="365" w:type="pct"/>
          </w:tcPr>
          <w:p w14:paraId="7FE49057"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rPr>
              <w:t>交易性金融资产</w:t>
            </w:r>
          </w:p>
        </w:tc>
      </w:tr>
      <w:tr w:rsidR="00625391" w14:paraId="53870B89" w14:textId="77777777" w:rsidTr="00901845">
        <w:tc>
          <w:tcPr>
            <w:tcW w:w="367" w:type="pct"/>
          </w:tcPr>
          <w:p w14:paraId="6A269E29" w14:textId="77777777" w:rsidR="00625391" w:rsidRDefault="0042027B">
            <w:pPr>
              <w:widowControl w:val="0"/>
              <w:jc w:val="both"/>
              <w:rPr>
                <w:rFonts w:asciiTheme="minorEastAsia" w:eastAsiaTheme="minorEastAsia" w:hAnsiTheme="minorEastAsia"/>
                <w:color w:val="000000" w:themeColor="text1"/>
              </w:rPr>
            </w:pPr>
            <w:r>
              <w:rPr>
                <w:rFonts w:asciiTheme="minorEastAsia" w:eastAsiaTheme="minorEastAsia" w:hAnsiTheme="minorEastAsia"/>
              </w:rPr>
              <w:t>合计</w:t>
            </w:r>
          </w:p>
        </w:tc>
        <w:tc>
          <w:tcPr>
            <w:tcW w:w="368" w:type="pct"/>
          </w:tcPr>
          <w:p w14:paraId="668E8999"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rPr>
              <w:t>/</w:t>
            </w:r>
          </w:p>
        </w:tc>
        <w:tc>
          <w:tcPr>
            <w:tcW w:w="368" w:type="pct"/>
          </w:tcPr>
          <w:p w14:paraId="05419258"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rPr>
              <w:t>/</w:t>
            </w:r>
          </w:p>
        </w:tc>
        <w:tc>
          <w:tcPr>
            <w:tcW w:w="491" w:type="pct"/>
            <w:vAlign w:val="center"/>
          </w:tcPr>
          <w:p w14:paraId="3F97F2B1"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12,146,682.10</w:t>
            </w:r>
          </w:p>
        </w:tc>
        <w:tc>
          <w:tcPr>
            <w:tcW w:w="368" w:type="pct"/>
          </w:tcPr>
          <w:p w14:paraId="43463709" w14:textId="77777777" w:rsidR="00625391" w:rsidRDefault="00625391">
            <w:pPr>
              <w:widowControl w:val="0"/>
              <w:jc w:val="center"/>
              <w:rPr>
                <w:rFonts w:asciiTheme="minorEastAsia" w:eastAsiaTheme="minorEastAsia" w:hAnsiTheme="minorEastAsia"/>
                <w:color w:val="000000" w:themeColor="text1"/>
              </w:rPr>
            </w:pPr>
          </w:p>
        </w:tc>
        <w:tc>
          <w:tcPr>
            <w:tcW w:w="459" w:type="pct"/>
            <w:vAlign w:val="center"/>
          </w:tcPr>
          <w:p w14:paraId="77BA19BA" w14:textId="77777777" w:rsidR="00625391" w:rsidRDefault="0042027B" w:rsidP="00901845">
            <w:pPr>
              <w:jc w:val="right"/>
              <w:rPr>
                <w:rFonts w:asciiTheme="minorEastAsia" w:eastAsiaTheme="minorEastAsia" w:hAnsiTheme="minorEastAsia"/>
              </w:rPr>
            </w:pPr>
            <w:r>
              <w:rPr>
                <w:rFonts w:asciiTheme="minorEastAsia" w:eastAsiaTheme="minorEastAsia" w:hAnsiTheme="minorEastAsia"/>
              </w:rPr>
              <w:t>8,477,952.38</w:t>
            </w:r>
          </w:p>
        </w:tc>
        <w:tc>
          <w:tcPr>
            <w:tcW w:w="367" w:type="pct"/>
            <w:vAlign w:val="center"/>
          </w:tcPr>
          <w:p w14:paraId="3979DD05"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450,571.25</w:t>
            </w:r>
          </w:p>
        </w:tc>
        <w:tc>
          <w:tcPr>
            <w:tcW w:w="368" w:type="pct"/>
            <w:vAlign w:val="center"/>
          </w:tcPr>
          <w:p w14:paraId="1320EAC0"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70DA8ABC"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0B0936FA"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7B8EBEDA" w14:textId="77777777" w:rsidR="00625391" w:rsidRDefault="00625391" w:rsidP="00901845">
            <w:pPr>
              <w:widowControl w:val="0"/>
              <w:jc w:val="right"/>
              <w:rPr>
                <w:rFonts w:asciiTheme="minorEastAsia" w:eastAsiaTheme="minorEastAsia" w:hAnsiTheme="minorEastAsia"/>
              </w:rPr>
            </w:pPr>
          </w:p>
        </w:tc>
        <w:tc>
          <w:tcPr>
            <w:tcW w:w="368" w:type="pct"/>
            <w:vAlign w:val="center"/>
          </w:tcPr>
          <w:p w14:paraId="2E3CAD94" w14:textId="77777777" w:rsidR="00625391" w:rsidRDefault="0042027B" w:rsidP="00901845">
            <w:pPr>
              <w:widowControl w:val="0"/>
              <w:jc w:val="right"/>
              <w:rPr>
                <w:rFonts w:asciiTheme="minorEastAsia" w:eastAsiaTheme="minorEastAsia" w:hAnsiTheme="minorEastAsia"/>
              </w:rPr>
            </w:pPr>
            <w:r>
              <w:rPr>
                <w:rFonts w:asciiTheme="minorEastAsia" w:eastAsiaTheme="minorEastAsia" w:hAnsiTheme="minorEastAsia" w:hint="eastAsia"/>
              </w:rPr>
              <w:t>8,928,523.64</w:t>
            </w:r>
          </w:p>
        </w:tc>
        <w:tc>
          <w:tcPr>
            <w:tcW w:w="365" w:type="pct"/>
          </w:tcPr>
          <w:p w14:paraId="68DBCE52" w14:textId="77777777" w:rsidR="00625391" w:rsidRDefault="0042027B">
            <w:pPr>
              <w:widowControl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
        </w:tc>
      </w:tr>
    </w:tbl>
    <w:p w14:paraId="7ED2683F" w14:textId="77777777" w:rsidR="00625391" w:rsidRDefault="00625391">
      <w:pPr>
        <w:pStyle w:val="Style44"/>
      </w:pPr>
    </w:p>
    <w:p w14:paraId="68F64526" w14:textId="77777777" w:rsidR="00625391" w:rsidRDefault="00625391">
      <w:pPr>
        <w:rPr>
          <w:color w:val="000000" w:themeColor="text1"/>
        </w:rPr>
      </w:pPr>
    </w:p>
    <w:bookmarkEnd w:id="49"/>
    <w:p w14:paraId="4AC7C435" w14:textId="77777777" w:rsidR="00625391" w:rsidRDefault="0042027B">
      <w:pPr>
        <w:rPr>
          <w:color w:val="000000" w:themeColor="text1"/>
        </w:rPr>
      </w:pPr>
      <w:r>
        <w:rPr>
          <w:rFonts w:hint="eastAsia"/>
          <w:color w:val="000000" w:themeColor="text1"/>
        </w:rPr>
        <w:t>证券投资情况的说明</w:t>
      </w:r>
    </w:p>
    <w:sdt>
      <w:sdtPr>
        <w:rPr>
          <w:color w:val="000000" w:themeColor="text1"/>
        </w:rPr>
        <w:alias w:val="是否适用：证券投资情况的说明[双击切换]"/>
        <w:tag w:val="_GBC_8d1fa1a2f7a54e699abfdd630205bd35"/>
        <w:id w:val="-288052461"/>
        <w:placeholder>
          <w:docPart w:val="GBC22222222222222222222222222222"/>
        </w:placeholder>
      </w:sdtPr>
      <w:sdtContent>
        <w:p w14:paraId="6CBEF35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489C1B1" w14:textId="77777777" w:rsidR="00625391" w:rsidRDefault="00625391">
      <w:pPr>
        <w:rPr>
          <w:color w:val="000000" w:themeColor="text1"/>
        </w:rPr>
      </w:pPr>
    </w:p>
    <w:p w14:paraId="63D89DF5" w14:textId="77777777" w:rsidR="00625391" w:rsidRDefault="0042027B">
      <w:pPr>
        <w:rPr>
          <w:color w:val="000000" w:themeColor="text1"/>
        </w:rPr>
      </w:pPr>
      <w:bookmarkStart w:id="50" w:name="_Hlk40534809"/>
      <w:r>
        <w:rPr>
          <w:rFonts w:hint="eastAsia"/>
          <w:color w:val="000000" w:themeColor="text1"/>
        </w:rPr>
        <w:t>私募基金投资情况</w:t>
      </w:r>
    </w:p>
    <w:sdt>
      <w:sdtPr>
        <w:rPr>
          <w:color w:val="000000" w:themeColor="text1"/>
        </w:rPr>
        <w:alias w:val="是否适用：私募基金投资情况[双击切换]"/>
        <w:tag w:val="_GBC_56fccff6af834e4e8e9f8aea6f269d2f"/>
        <w:id w:val="1581479984"/>
        <w:placeholder>
          <w:docPart w:val="GBC22222222222222222222222222222"/>
        </w:placeholder>
      </w:sdtPr>
      <w:sdtContent>
        <w:p w14:paraId="0830A72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D8A6E1F" w14:textId="77777777" w:rsidR="00625391" w:rsidRDefault="00625391">
      <w:pPr>
        <w:rPr>
          <w:color w:val="000000" w:themeColor="text1"/>
        </w:rPr>
      </w:pPr>
    </w:p>
    <w:bookmarkEnd w:id="50"/>
    <w:p w14:paraId="52AF7001" w14:textId="77777777" w:rsidR="00625391" w:rsidRDefault="0042027B">
      <w:pPr>
        <w:rPr>
          <w:color w:val="000000" w:themeColor="text1"/>
        </w:rPr>
      </w:pPr>
      <w:r>
        <w:rPr>
          <w:rFonts w:hint="eastAsia"/>
          <w:color w:val="000000" w:themeColor="text1"/>
        </w:rPr>
        <w:t>衍生品投资情况</w:t>
      </w:r>
    </w:p>
    <w:sdt>
      <w:sdtPr>
        <w:rPr>
          <w:rFonts w:hint="eastAsia"/>
          <w:color w:val="000000" w:themeColor="text1"/>
        </w:rPr>
        <w:alias w:val="是否适用：衍生品投资情况  [双击切换]"/>
        <w:tag w:val="_GBC_bfd154b38b804edbb19ff4896b6b9c42"/>
        <w:id w:val="301968113"/>
        <w:placeholder>
          <w:docPart w:val="GBC22222222222222222222222222222"/>
        </w:placeholder>
      </w:sdtPr>
      <w:sdtContent>
        <w:p w14:paraId="2F68C0E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0BD8FB9" w14:textId="77777777" w:rsidR="00625391" w:rsidRDefault="00625391">
      <w:pPr>
        <w:rPr>
          <w:color w:val="000000" w:themeColor="text1"/>
        </w:rPr>
      </w:pPr>
      <w:bookmarkStart w:id="51" w:name="_Hlk155617745"/>
      <w:bookmarkStart w:id="52" w:name="_Hlk167797508"/>
    </w:p>
    <w:bookmarkEnd w:id="47"/>
    <w:bookmarkEnd w:id="51"/>
    <w:bookmarkEnd w:id="52"/>
    <w:p w14:paraId="633F8751" w14:textId="77777777" w:rsidR="00625391" w:rsidRDefault="00625391">
      <w:pPr>
        <w:rPr>
          <w:color w:val="000000" w:themeColor="text1"/>
        </w:rPr>
      </w:pPr>
    </w:p>
    <w:p w14:paraId="173729D6" w14:textId="77777777" w:rsidR="00625391" w:rsidRDefault="0042027B">
      <w:pPr>
        <w:pStyle w:val="TOC3"/>
        <w:numPr>
          <w:ilvl w:val="0"/>
          <w:numId w:val="7"/>
        </w:numPr>
        <w:rPr>
          <w:rFonts w:ascii="宋体" w:hAnsi="宋体"/>
          <w:color w:val="000000" w:themeColor="text1"/>
        </w:rPr>
      </w:pPr>
      <w:r>
        <w:rPr>
          <w:rFonts w:ascii="宋体" w:hAnsi="宋体" w:hint="eastAsia"/>
          <w:color w:val="000000" w:themeColor="text1"/>
        </w:rPr>
        <w:t>重大资产和股权出售</w:t>
      </w:r>
    </w:p>
    <w:sdt>
      <w:sdtPr>
        <w:rPr>
          <w:rFonts w:hint="eastAsia"/>
          <w:color w:val="000000" w:themeColor="text1"/>
        </w:rPr>
        <w:alias w:val="是否适用：重大资产和股权出售[双击切换]"/>
        <w:tag w:val="_GBC_f566f251245e49238092032f065852be"/>
        <w:id w:val="1408267886"/>
        <w:placeholder>
          <w:docPart w:val="GBC22222222222222222222222222222"/>
        </w:placeholder>
      </w:sdtPr>
      <w:sdtContent>
        <w:p w14:paraId="3A4CB07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B198D48" w14:textId="77777777" w:rsidR="00625391" w:rsidRDefault="00625391">
      <w:pPr>
        <w:rPr>
          <w:color w:val="000000" w:themeColor="text1"/>
        </w:rPr>
      </w:pPr>
    </w:p>
    <w:p w14:paraId="0E4DDFC5" w14:textId="77777777" w:rsidR="00625391" w:rsidRDefault="0042027B">
      <w:pPr>
        <w:pStyle w:val="TOC3"/>
        <w:numPr>
          <w:ilvl w:val="0"/>
          <w:numId w:val="7"/>
        </w:numPr>
        <w:rPr>
          <w:rFonts w:ascii="宋体" w:hAnsi="宋体"/>
          <w:color w:val="000000" w:themeColor="text1"/>
        </w:rPr>
      </w:pPr>
      <w:bookmarkStart w:id="53" w:name="_Hlk200011206"/>
      <w:r>
        <w:rPr>
          <w:rFonts w:ascii="宋体" w:hAnsi="宋体" w:hint="eastAsia"/>
          <w:color w:val="000000" w:themeColor="text1"/>
        </w:rPr>
        <w:t>主要控股参股公司分析</w:t>
      </w:r>
    </w:p>
    <w:sdt>
      <w:sdtPr>
        <w:rPr>
          <w:color w:val="000000" w:themeColor="text1"/>
        </w:rPr>
        <w:alias w:val="是否适用：主要控股参股公司分析[双击切换]"/>
        <w:tag w:val="_GBC_3f3bd67865a44413bcd1143c0df7558d"/>
        <w:id w:val="-1431122399"/>
        <w:placeholder>
          <w:docPart w:val="GBC22222222222222222222222222222"/>
        </w:placeholder>
      </w:sdtPr>
      <w:sdtContent>
        <w:p w14:paraId="5C8E4F86"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A8DA20B" w14:textId="77777777" w:rsidR="00625391" w:rsidRDefault="00625391">
      <w:pPr>
        <w:pStyle w:val="Style44"/>
      </w:pPr>
    </w:p>
    <w:p w14:paraId="068E5C16" w14:textId="77777777" w:rsidR="00625391" w:rsidRDefault="0042027B">
      <w:pPr>
        <w:pStyle w:val="Style44"/>
      </w:pPr>
      <w:r>
        <w:rPr>
          <w:rFonts w:hint="eastAsia"/>
        </w:rPr>
        <w:t>主要子公司及对公司净利润影响达</w:t>
      </w:r>
      <w:r>
        <w:rPr>
          <w:rFonts w:hint="eastAsia"/>
        </w:rPr>
        <w:t>10%</w:t>
      </w:r>
      <w:r>
        <w:rPr>
          <w:rFonts w:hint="eastAsia"/>
        </w:rPr>
        <w:t>以上的参股公司情况</w:t>
      </w:r>
    </w:p>
    <w:sdt>
      <w:sdtPr>
        <w:rPr>
          <w:rFonts w:hint="eastAsia"/>
          <w:color w:val="000000"/>
        </w:rPr>
        <w:alias w:val="是否适用：主要子公司及对公司净利润影响达10%以上的参股公司情况[双击切换]"/>
        <w:tag w:val="_GBC_4b9f7b6cc7ff4175a466417ec956e9a1"/>
        <w:id w:val="629979740"/>
        <w:placeholder>
          <w:docPart w:val="GBC22222222222222222222222222222"/>
        </w:placeholder>
      </w:sdtPr>
      <w:sdtContent>
        <w:p w14:paraId="1E6F7489" w14:textId="77777777" w:rsidR="00625391" w:rsidRDefault="0042027B">
          <w:pPr>
            <w:rPr>
              <w:color w:val="000000"/>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p w14:paraId="34D67C9E" w14:textId="77777777" w:rsidR="00625391" w:rsidRDefault="0042027B">
      <w:pPr>
        <w:jc w:val="right"/>
        <w:rPr>
          <w:color w:val="000000"/>
        </w:rPr>
      </w:pPr>
      <w:r>
        <w:rPr>
          <w:rFonts w:hint="eastAsia"/>
          <w:color w:val="000000"/>
        </w:rPr>
        <w:t>单位：</w:t>
      </w:r>
      <w:sdt>
        <w:sdtPr>
          <w:rPr>
            <w:rFonts w:hint="eastAsia"/>
            <w:color w:val="000000"/>
          </w:rPr>
          <w:alias w:val="单位：主要控股参股公司分析"/>
          <w:tag w:val="_GBC_ce7ca356e78b431aa58669bcbfe4f636"/>
          <w:id w:val="-13069295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rPr>
            <w:t>元</w:t>
          </w:r>
        </w:sdtContent>
      </w:sdt>
      <w:r>
        <w:rPr>
          <w:rFonts w:hint="eastAsia"/>
          <w:color w:val="000000"/>
        </w:rPr>
        <w:t xml:space="preserve">  </w:t>
      </w:r>
      <w:r>
        <w:rPr>
          <w:rFonts w:hint="eastAsia"/>
          <w:color w:val="000000"/>
        </w:rPr>
        <w:t>币种：</w:t>
      </w:r>
      <w:sdt>
        <w:sdtPr>
          <w:rPr>
            <w:rFonts w:hint="eastAsia"/>
            <w:color w:val="000000"/>
          </w:rPr>
          <w:alias w:val="币种：主要控股参股公司分析"/>
          <w:tag w:val="_GBC_d54cbb72b883465cb4a40fd97ee74139"/>
          <w:id w:val="4606177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rPr>
            <w:t>人民币</w:t>
          </w:r>
        </w:sdtContent>
      </w:sdt>
      <w:r>
        <w:rPr>
          <w:rFonts w:hint="eastAsia"/>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88"/>
        <w:gridCol w:w="1071"/>
        <w:gridCol w:w="1622"/>
        <w:gridCol w:w="1702"/>
        <w:gridCol w:w="1938"/>
        <w:gridCol w:w="1741"/>
        <w:gridCol w:w="1741"/>
        <w:gridCol w:w="1530"/>
        <w:gridCol w:w="1530"/>
      </w:tblGrid>
      <w:tr w:rsidR="00625391" w14:paraId="220452F5" w14:textId="77777777" w:rsidTr="00267C61">
        <w:sdt>
          <w:sdtPr>
            <w:tag w:val="_PLD_511822bad18243ca984a448b1d5e9c6d"/>
            <w:id w:val="-198857570"/>
          </w:sdtPr>
          <w:sdtContent>
            <w:tc>
              <w:tcPr>
                <w:tcW w:w="356" w:type="pct"/>
              </w:tcPr>
              <w:p w14:paraId="237792DD" w14:textId="77777777" w:rsidR="00625391" w:rsidRDefault="0042027B">
                <w:pPr>
                  <w:kinsoku w:val="0"/>
                  <w:overflowPunct w:val="0"/>
                  <w:autoSpaceDE w:val="0"/>
                  <w:autoSpaceDN w:val="0"/>
                  <w:adjustRightInd w:val="0"/>
                  <w:snapToGrid w:val="0"/>
                  <w:jc w:val="center"/>
                </w:pPr>
                <w:r>
                  <w:t>公司名称</w:t>
                </w:r>
              </w:p>
            </w:tc>
          </w:sdtContent>
        </w:sdt>
        <w:sdt>
          <w:sdtPr>
            <w:tag w:val="_PLD_d832e7bea43d415e86e5df292e30861d"/>
            <w:id w:val="-1935118966"/>
          </w:sdtPr>
          <w:sdtContent>
            <w:tc>
              <w:tcPr>
                <w:tcW w:w="386" w:type="pct"/>
              </w:tcPr>
              <w:p w14:paraId="3D49FD7B" w14:textId="77777777" w:rsidR="00625391" w:rsidRDefault="0042027B">
                <w:pPr>
                  <w:kinsoku w:val="0"/>
                  <w:overflowPunct w:val="0"/>
                  <w:autoSpaceDE w:val="0"/>
                  <w:autoSpaceDN w:val="0"/>
                  <w:adjustRightInd w:val="0"/>
                  <w:snapToGrid w:val="0"/>
                  <w:jc w:val="center"/>
                </w:pPr>
                <w:r>
                  <w:t>公司类型</w:t>
                </w:r>
              </w:p>
            </w:tc>
          </w:sdtContent>
        </w:sdt>
        <w:sdt>
          <w:sdtPr>
            <w:tag w:val="_PLD_504000c87b6441849362fe7fcd841ffd"/>
            <w:id w:val="-1465421128"/>
          </w:sdtPr>
          <w:sdtContent>
            <w:tc>
              <w:tcPr>
                <w:tcW w:w="585" w:type="pct"/>
              </w:tcPr>
              <w:p w14:paraId="5A8E1F50" w14:textId="77777777" w:rsidR="00625391" w:rsidRDefault="0042027B">
                <w:pPr>
                  <w:kinsoku w:val="0"/>
                  <w:overflowPunct w:val="0"/>
                  <w:autoSpaceDE w:val="0"/>
                  <w:autoSpaceDN w:val="0"/>
                  <w:adjustRightInd w:val="0"/>
                  <w:snapToGrid w:val="0"/>
                  <w:jc w:val="center"/>
                </w:pPr>
                <w:r>
                  <w:t>主要业务</w:t>
                </w:r>
              </w:p>
            </w:tc>
          </w:sdtContent>
        </w:sdt>
        <w:sdt>
          <w:sdtPr>
            <w:tag w:val="_PLD_4e755197acd74c7c8f261f7362539fe2"/>
            <w:id w:val="1318448545"/>
          </w:sdtPr>
          <w:sdtContent>
            <w:tc>
              <w:tcPr>
                <w:tcW w:w="614" w:type="pct"/>
              </w:tcPr>
              <w:p w14:paraId="195432C8" w14:textId="77777777" w:rsidR="00625391" w:rsidRDefault="0042027B">
                <w:pPr>
                  <w:kinsoku w:val="0"/>
                  <w:overflowPunct w:val="0"/>
                  <w:autoSpaceDE w:val="0"/>
                  <w:autoSpaceDN w:val="0"/>
                  <w:adjustRightInd w:val="0"/>
                  <w:snapToGrid w:val="0"/>
                  <w:jc w:val="center"/>
                </w:pPr>
                <w:r>
                  <w:t>注册资本</w:t>
                </w:r>
              </w:p>
            </w:tc>
          </w:sdtContent>
        </w:sdt>
        <w:sdt>
          <w:sdtPr>
            <w:tag w:val="_PLD_198557953dd6417b8383682dc2f22f88"/>
            <w:id w:val="-1324896019"/>
          </w:sdtPr>
          <w:sdtContent>
            <w:tc>
              <w:tcPr>
                <w:tcW w:w="699" w:type="pct"/>
              </w:tcPr>
              <w:p w14:paraId="4E2CD9A7" w14:textId="77777777" w:rsidR="00625391" w:rsidRDefault="0042027B">
                <w:pPr>
                  <w:kinsoku w:val="0"/>
                  <w:overflowPunct w:val="0"/>
                  <w:autoSpaceDE w:val="0"/>
                  <w:autoSpaceDN w:val="0"/>
                  <w:adjustRightInd w:val="0"/>
                  <w:snapToGrid w:val="0"/>
                  <w:jc w:val="center"/>
                </w:pPr>
                <w:r>
                  <w:t>总资产</w:t>
                </w:r>
              </w:p>
            </w:tc>
          </w:sdtContent>
        </w:sdt>
        <w:sdt>
          <w:sdtPr>
            <w:tag w:val="_PLD_970ef0a1e0e447cebd29209c05ba1fc2"/>
            <w:id w:val="-889032058"/>
          </w:sdtPr>
          <w:sdtContent>
            <w:tc>
              <w:tcPr>
                <w:tcW w:w="628" w:type="pct"/>
              </w:tcPr>
              <w:p w14:paraId="29A6C1F2" w14:textId="77777777" w:rsidR="00625391" w:rsidRDefault="0042027B">
                <w:pPr>
                  <w:kinsoku w:val="0"/>
                  <w:overflowPunct w:val="0"/>
                  <w:autoSpaceDE w:val="0"/>
                  <w:autoSpaceDN w:val="0"/>
                  <w:adjustRightInd w:val="0"/>
                  <w:snapToGrid w:val="0"/>
                  <w:jc w:val="center"/>
                </w:pPr>
                <w:r>
                  <w:t>净资产</w:t>
                </w:r>
              </w:p>
            </w:tc>
          </w:sdtContent>
        </w:sdt>
        <w:sdt>
          <w:sdtPr>
            <w:tag w:val="_PLD_0181251db664423ba29eb5f6a1e81eec"/>
            <w:id w:val="-843549292"/>
          </w:sdtPr>
          <w:sdtContent>
            <w:tc>
              <w:tcPr>
                <w:tcW w:w="628" w:type="pct"/>
              </w:tcPr>
              <w:p w14:paraId="7D6B386D" w14:textId="77777777" w:rsidR="00625391" w:rsidRDefault="0042027B">
                <w:pPr>
                  <w:kinsoku w:val="0"/>
                  <w:overflowPunct w:val="0"/>
                  <w:autoSpaceDE w:val="0"/>
                  <w:autoSpaceDN w:val="0"/>
                  <w:adjustRightInd w:val="0"/>
                  <w:snapToGrid w:val="0"/>
                  <w:jc w:val="center"/>
                </w:pPr>
                <w:r>
                  <w:t>营业收入</w:t>
                </w:r>
              </w:p>
            </w:tc>
          </w:sdtContent>
        </w:sdt>
        <w:sdt>
          <w:sdtPr>
            <w:tag w:val="_PLD_a3b6a5568dbe49adac1f2f6a8954c8d8"/>
            <w:id w:val="123123283"/>
          </w:sdtPr>
          <w:sdtContent>
            <w:tc>
              <w:tcPr>
                <w:tcW w:w="552" w:type="pct"/>
              </w:tcPr>
              <w:p w14:paraId="1560B3CC" w14:textId="77777777" w:rsidR="00625391" w:rsidRDefault="0042027B">
                <w:pPr>
                  <w:kinsoku w:val="0"/>
                  <w:overflowPunct w:val="0"/>
                  <w:autoSpaceDE w:val="0"/>
                  <w:autoSpaceDN w:val="0"/>
                  <w:adjustRightInd w:val="0"/>
                  <w:snapToGrid w:val="0"/>
                  <w:jc w:val="center"/>
                </w:pPr>
                <w:r>
                  <w:t>营业利润</w:t>
                </w:r>
              </w:p>
            </w:tc>
          </w:sdtContent>
        </w:sdt>
        <w:sdt>
          <w:sdtPr>
            <w:tag w:val="_PLD_a6776b47f9a845978fbed08d37050d0e"/>
            <w:id w:val="-47377544"/>
          </w:sdtPr>
          <w:sdtContent>
            <w:tc>
              <w:tcPr>
                <w:tcW w:w="552" w:type="pct"/>
              </w:tcPr>
              <w:p w14:paraId="39DE58E0" w14:textId="77777777" w:rsidR="00625391" w:rsidRDefault="0042027B">
                <w:pPr>
                  <w:kinsoku w:val="0"/>
                  <w:overflowPunct w:val="0"/>
                  <w:autoSpaceDE w:val="0"/>
                  <w:autoSpaceDN w:val="0"/>
                  <w:adjustRightInd w:val="0"/>
                  <w:snapToGrid w:val="0"/>
                  <w:jc w:val="center"/>
                </w:pPr>
                <w:r>
                  <w:t>净利润</w:t>
                </w:r>
              </w:p>
            </w:tc>
          </w:sdtContent>
        </w:sdt>
      </w:tr>
      <w:tr w:rsidR="00625391" w14:paraId="0A8B44E1" w14:textId="77777777" w:rsidTr="00267C61">
        <w:tc>
          <w:tcPr>
            <w:tcW w:w="356" w:type="pct"/>
          </w:tcPr>
          <w:p w14:paraId="1AEF42B8" w14:textId="77777777" w:rsidR="00625391" w:rsidRDefault="0042027B">
            <w:pPr>
              <w:kinsoku w:val="0"/>
              <w:overflowPunct w:val="0"/>
              <w:autoSpaceDE w:val="0"/>
              <w:autoSpaceDN w:val="0"/>
              <w:adjustRightInd w:val="0"/>
              <w:snapToGrid w:val="0"/>
            </w:pPr>
            <w:r>
              <w:t>扬州倍加洁日化有限公司</w:t>
            </w:r>
          </w:p>
        </w:tc>
        <w:sdt>
          <w:sdtPr>
            <w:rPr>
              <w:rFonts w:hint="eastAsia"/>
            </w:rPr>
            <w:alias w:val="主要控股参股公司分析明细_公司类型"/>
            <w:tag w:val="_GBC_b63dea9292ad4cfe8575aac30c468aa9"/>
            <w:id w:val="634149305"/>
            <w:comboBox>
              <w:listItem w:displayText="子公司" w:value="子公司"/>
              <w:listItem w:displayText="参股公司" w:value="参股公司"/>
            </w:comboBox>
          </w:sdtPr>
          <w:sdtContent>
            <w:tc>
              <w:tcPr>
                <w:tcW w:w="386" w:type="pct"/>
                <w:vAlign w:val="center"/>
              </w:tcPr>
              <w:p w14:paraId="67DF4BC8" w14:textId="77777777" w:rsidR="00625391" w:rsidRDefault="0042027B" w:rsidP="00901845">
                <w:pPr>
                  <w:kinsoku w:val="0"/>
                  <w:overflowPunct w:val="0"/>
                  <w:autoSpaceDE w:val="0"/>
                  <w:autoSpaceDN w:val="0"/>
                  <w:adjustRightInd w:val="0"/>
                  <w:snapToGrid w:val="0"/>
                  <w:jc w:val="both"/>
                </w:pPr>
                <w:r>
                  <w:rPr>
                    <w:rFonts w:hint="eastAsia"/>
                  </w:rPr>
                  <w:t>子公司</w:t>
                </w:r>
              </w:p>
            </w:tc>
          </w:sdtContent>
        </w:sdt>
        <w:tc>
          <w:tcPr>
            <w:tcW w:w="585" w:type="pct"/>
            <w:vAlign w:val="center"/>
          </w:tcPr>
          <w:p w14:paraId="7C6B27AC" w14:textId="77777777" w:rsidR="00625391" w:rsidRDefault="0042027B" w:rsidP="00901845">
            <w:pPr>
              <w:kinsoku w:val="0"/>
              <w:overflowPunct w:val="0"/>
              <w:autoSpaceDE w:val="0"/>
              <w:autoSpaceDN w:val="0"/>
              <w:adjustRightInd w:val="0"/>
              <w:snapToGrid w:val="0"/>
              <w:jc w:val="both"/>
            </w:pPr>
            <w:r>
              <w:t>湿巾生产、销售</w:t>
            </w:r>
          </w:p>
        </w:tc>
        <w:tc>
          <w:tcPr>
            <w:tcW w:w="614" w:type="pct"/>
            <w:vAlign w:val="center"/>
          </w:tcPr>
          <w:p w14:paraId="35DDE087" w14:textId="6E545B01"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52,411,200.00</w:t>
            </w:r>
          </w:p>
        </w:tc>
        <w:tc>
          <w:tcPr>
            <w:tcW w:w="699" w:type="pct"/>
            <w:vAlign w:val="center"/>
          </w:tcPr>
          <w:p w14:paraId="1BFB7C61"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Times New Roman"/>
              </w:rPr>
              <w:t>506,897,544.54</w:t>
            </w:r>
          </w:p>
        </w:tc>
        <w:tc>
          <w:tcPr>
            <w:tcW w:w="628" w:type="pct"/>
            <w:vAlign w:val="center"/>
          </w:tcPr>
          <w:p w14:paraId="19DF46D8"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Times New Roman"/>
              </w:rPr>
              <w:t>222,277,449.14</w:t>
            </w:r>
          </w:p>
        </w:tc>
        <w:tc>
          <w:tcPr>
            <w:tcW w:w="628" w:type="pct"/>
            <w:vAlign w:val="center"/>
          </w:tcPr>
          <w:p w14:paraId="25AD8963"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276,228,010.97</w:t>
            </w:r>
          </w:p>
        </w:tc>
        <w:tc>
          <w:tcPr>
            <w:tcW w:w="552" w:type="pct"/>
            <w:vAlign w:val="center"/>
          </w:tcPr>
          <w:p w14:paraId="0D7C684B"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31,474,033.50</w:t>
            </w:r>
          </w:p>
        </w:tc>
        <w:tc>
          <w:tcPr>
            <w:tcW w:w="552" w:type="pct"/>
            <w:vAlign w:val="center"/>
          </w:tcPr>
          <w:p w14:paraId="78B9CA1A"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26,726,332.20</w:t>
            </w:r>
          </w:p>
        </w:tc>
      </w:tr>
      <w:tr w:rsidR="00625391" w14:paraId="7F3FD19D" w14:textId="77777777" w:rsidTr="00267C61">
        <w:tc>
          <w:tcPr>
            <w:tcW w:w="356" w:type="pct"/>
          </w:tcPr>
          <w:p w14:paraId="1BDE21EA" w14:textId="77777777" w:rsidR="00625391" w:rsidRDefault="0042027B">
            <w:pPr>
              <w:kinsoku w:val="0"/>
              <w:overflowPunct w:val="0"/>
              <w:autoSpaceDE w:val="0"/>
              <w:autoSpaceDN w:val="0"/>
              <w:adjustRightInd w:val="0"/>
              <w:snapToGrid w:val="0"/>
            </w:pPr>
            <w:r>
              <w:t>扬州美星口腔护理用品有限公司</w:t>
            </w:r>
          </w:p>
        </w:tc>
        <w:tc>
          <w:tcPr>
            <w:tcW w:w="386" w:type="pct"/>
            <w:vAlign w:val="center"/>
          </w:tcPr>
          <w:p w14:paraId="13368E20" w14:textId="5B85C7A4" w:rsidR="00625391" w:rsidRDefault="00D53CF0" w:rsidP="00901845">
            <w:pPr>
              <w:kinsoku w:val="0"/>
              <w:overflowPunct w:val="0"/>
              <w:autoSpaceDE w:val="0"/>
              <w:autoSpaceDN w:val="0"/>
              <w:adjustRightInd w:val="0"/>
              <w:snapToGrid w:val="0"/>
              <w:jc w:val="both"/>
            </w:pPr>
            <w:sdt>
              <w:sdtPr>
                <w:rPr>
                  <w:rFonts w:hint="eastAsia"/>
                </w:rPr>
                <w:alias w:val="主要控股参股公司分析明细_公司类型"/>
                <w:tag w:val="_GBC_b63dea9292ad4cfe8575aac30c468aa9"/>
                <w:id w:val="1644613723"/>
                <w:comboBox>
                  <w:listItem w:displayText="子公司" w:value="子公司"/>
                  <w:listItem w:displayText="参股公司" w:value="参股公司"/>
                </w:comboBox>
              </w:sdtPr>
              <w:sdtContent>
                <w:r w:rsidR="0042027B">
                  <w:rPr>
                    <w:rFonts w:hint="eastAsia"/>
                  </w:rPr>
                  <w:t>子公司</w:t>
                </w:r>
              </w:sdtContent>
            </w:sdt>
          </w:p>
        </w:tc>
        <w:tc>
          <w:tcPr>
            <w:tcW w:w="585" w:type="pct"/>
            <w:vAlign w:val="center"/>
          </w:tcPr>
          <w:p w14:paraId="2EF716FA" w14:textId="77777777" w:rsidR="00625391" w:rsidRDefault="0042027B" w:rsidP="00901845">
            <w:pPr>
              <w:kinsoku w:val="0"/>
              <w:overflowPunct w:val="0"/>
              <w:autoSpaceDE w:val="0"/>
              <w:autoSpaceDN w:val="0"/>
              <w:adjustRightInd w:val="0"/>
              <w:snapToGrid w:val="0"/>
              <w:jc w:val="both"/>
            </w:pPr>
            <w:r>
              <w:t>口腔护理产品的生产、销售</w:t>
            </w:r>
          </w:p>
        </w:tc>
        <w:tc>
          <w:tcPr>
            <w:tcW w:w="614" w:type="pct"/>
            <w:vAlign w:val="center"/>
          </w:tcPr>
          <w:p w14:paraId="583934E2" w14:textId="608B9FF4"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50,000,000.00</w:t>
            </w:r>
          </w:p>
        </w:tc>
        <w:tc>
          <w:tcPr>
            <w:tcW w:w="699" w:type="pct"/>
            <w:vAlign w:val="center"/>
          </w:tcPr>
          <w:p w14:paraId="25AEA78E"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318,274,886.80</w:t>
            </w:r>
          </w:p>
        </w:tc>
        <w:tc>
          <w:tcPr>
            <w:tcW w:w="628" w:type="pct"/>
            <w:vAlign w:val="center"/>
          </w:tcPr>
          <w:p w14:paraId="385ECA2E" w14:textId="6043C68D" w:rsidR="00625391" w:rsidRDefault="00D53CF0"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152</w:t>
            </w:r>
            <w:r>
              <w:rPr>
                <w:rFonts w:asciiTheme="minorEastAsia" w:eastAsiaTheme="minorEastAsia" w:hAnsiTheme="minorEastAsia"/>
              </w:rPr>
              <w:t>,</w:t>
            </w:r>
            <w:r>
              <w:rPr>
                <w:rFonts w:asciiTheme="minorEastAsia" w:eastAsiaTheme="minorEastAsia" w:hAnsiTheme="minorEastAsia" w:hint="eastAsia"/>
              </w:rPr>
              <w:t>74</w:t>
            </w:r>
            <w:r w:rsidR="0042027B">
              <w:rPr>
                <w:rFonts w:asciiTheme="minorEastAsia" w:eastAsiaTheme="minorEastAsia" w:hAnsiTheme="minorEastAsia" w:hint="eastAsia"/>
              </w:rPr>
              <w:t>2</w:t>
            </w:r>
            <w:r>
              <w:rPr>
                <w:rFonts w:asciiTheme="minorEastAsia" w:eastAsiaTheme="minorEastAsia" w:hAnsiTheme="minorEastAsia"/>
              </w:rPr>
              <w:t>,</w:t>
            </w:r>
            <w:r w:rsidR="0042027B">
              <w:rPr>
                <w:rFonts w:asciiTheme="minorEastAsia" w:eastAsiaTheme="minorEastAsia" w:hAnsiTheme="minorEastAsia" w:hint="eastAsia"/>
              </w:rPr>
              <w:t>042.93</w:t>
            </w:r>
          </w:p>
        </w:tc>
        <w:tc>
          <w:tcPr>
            <w:tcW w:w="628" w:type="pct"/>
            <w:vAlign w:val="center"/>
          </w:tcPr>
          <w:p w14:paraId="277F0727"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153,873,482.78</w:t>
            </w:r>
          </w:p>
        </w:tc>
        <w:tc>
          <w:tcPr>
            <w:tcW w:w="552" w:type="pct"/>
            <w:vAlign w:val="center"/>
          </w:tcPr>
          <w:p w14:paraId="4F421EBC"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26,492,395.7</w:t>
            </w:r>
          </w:p>
        </w:tc>
        <w:tc>
          <w:tcPr>
            <w:tcW w:w="552" w:type="pct"/>
            <w:vAlign w:val="center"/>
          </w:tcPr>
          <w:p w14:paraId="36A1FBA6"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22,516,389.06</w:t>
            </w:r>
          </w:p>
        </w:tc>
      </w:tr>
      <w:tr w:rsidR="00625391" w14:paraId="03AF20F9" w14:textId="77777777" w:rsidTr="00267C61">
        <w:tc>
          <w:tcPr>
            <w:tcW w:w="356" w:type="pct"/>
          </w:tcPr>
          <w:p w14:paraId="4E596AB9" w14:textId="77777777" w:rsidR="00625391" w:rsidRDefault="0042027B">
            <w:pPr>
              <w:kinsoku w:val="0"/>
              <w:overflowPunct w:val="0"/>
              <w:autoSpaceDE w:val="0"/>
              <w:autoSpaceDN w:val="0"/>
              <w:adjustRightInd w:val="0"/>
              <w:snapToGrid w:val="0"/>
            </w:pPr>
            <w:r>
              <w:t>扬州恒生精密模具有限公司</w:t>
            </w:r>
          </w:p>
        </w:tc>
        <w:tc>
          <w:tcPr>
            <w:tcW w:w="386" w:type="pct"/>
            <w:vAlign w:val="center"/>
          </w:tcPr>
          <w:sdt>
            <w:sdtPr>
              <w:rPr>
                <w:rFonts w:hint="eastAsia"/>
              </w:rPr>
              <w:alias w:val="主要控股参股公司分析明细_公司类型"/>
              <w:tag w:val="_GBC_b63dea9292ad4cfe8575aac30c468aa9"/>
              <w:id w:val="-1947524631"/>
              <w:comboBox>
                <w:listItem w:displayText="子公司" w:value="子公司"/>
                <w:listItem w:displayText="参股公司" w:value="参股公司"/>
              </w:comboBox>
            </w:sdtPr>
            <w:sdtContent>
              <w:p w14:paraId="1A7651A8" w14:textId="6DE92A86" w:rsidR="00625391" w:rsidRDefault="0042027B" w:rsidP="00901845">
                <w:pPr>
                  <w:kinsoku w:val="0"/>
                  <w:overflowPunct w:val="0"/>
                  <w:autoSpaceDE w:val="0"/>
                  <w:autoSpaceDN w:val="0"/>
                  <w:adjustRightInd w:val="0"/>
                  <w:snapToGrid w:val="0"/>
                  <w:jc w:val="both"/>
                </w:pPr>
                <w:r>
                  <w:rPr>
                    <w:rFonts w:hint="eastAsia"/>
                  </w:rPr>
                  <w:t>子公司</w:t>
                </w:r>
              </w:p>
            </w:sdtContent>
          </w:sdt>
        </w:tc>
        <w:tc>
          <w:tcPr>
            <w:tcW w:w="585" w:type="pct"/>
            <w:vAlign w:val="center"/>
          </w:tcPr>
          <w:p w14:paraId="48275F0A" w14:textId="77777777" w:rsidR="00625391" w:rsidRDefault="0042027B" w:rsidP="00901845">
            <w:pPr>
              <w:kinsoku w:val="0"/>
              <w:overflowPunct w:val="0"/>
              <w:autoSpaceDE w:val="0"/>
              <w:autoSpaceDN w:val="0"/>
              <w:adjustRightInd w:val="0"/>
              <w:snapToGrid w:val="0"/>
              <w:jc w:val="both"/>
            </w:pPr>
            <w:r>
              <w:t>模具的设计、制造</w:t>
            </w:r>
          </w:p>
        </w:tc>
        <w:tc>
          <w:tcPr>
            <w:tcW w:w="614" w:type="pct"/>
            <w:vAlign w:val="center"/>
          </w:tcPr>
          <w:p w14:paraId="2975E7A3" w14:textId="553ED471"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3,000,000.00</w:t>
            </w:r>
          </w:p>
        </w:tc>
        <w:tc>
          <w:tcPr>
            <w:tcW w:w="699" w:type="pct"/>
            <w:vAlign w:val="center"/>
          </w:tcPr>
          <w:p w14:paraId="2B442C5C" w14:textId="5CFF1EB5"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53,141,762.18</w:t>
            </w:r>
          </w:p>
        </w:tc>
        <w:tc>
          <w:tcPr>
            <w:tcW w:w="628" w:type="pct"/>
            <w:vAlign w:val="center"/>
          </w:tcPr>
          <w:p w14:paraId="71669E95" w14:textId="27E85253"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44,070,993.49</w:t>
            </w:r>
          </w:p>
        </w:tc>
        <w:tc>
          <w:tcPr>
            <w:tcW w:w="628" w:type="pct"/>
            <w:vAlign w:val="center"/>
          </w:tcPr>
          <w:p w14:paraId="08DEC02E" w14:textId="36A48893"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17,835,864.31</w:t>
            </w:r>
          </w:p>
        </w:tc>
        <w:tc>
          <w:tcPr>
            <w:tcW w:w="552" w:type="pct"/>
            <w:vAlign w:val="center"/>
          </w:tcPr>
          <w:p w14:paraId="647F5689" w14:textId="7AD2EBCC"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4,100,242.37</w:t>
            </w:r>
          </w:p>
        </w:tc>
        <w:tc>
          <w:tcPr>
            <w:tcW w:w="552" w:type="pct"/>
            <w:vAlign w:val="center"/>
          </w:tcPr>
          <w:p w14:paraId="0427BDF5" w14:textId="6C876942"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3,489,456.05</w:t>
            </w:r>
          </w:p>
        </w:tc>
      </w:tr>
      <w:tr w:rsidR="00625391" w14:paraId="40063ED9" w14:textId="77777777" w:rsidTr="00267C61">
        <w:tc>
          <w:tcPr>
            <w:tcW w:w="356" w:type="pct"/>
          </w:tcPr>
          <w:p w14:paraId="70909013" w14:textId="77777777" w:rsidR="00625391" w:rsidRDefault="0042027B">
            <w:pPr>
              <w:kinsoku w:val="0"/>
              <w:overflowPunct w:val="0"/>
              <w:autoSpaceDE w:val="0"/>
              <w:autoSpaceDN w:val="0"/>
              <w:adjustRightInd w:val="0"/>
              <w:snapToGrid w:val="0"/>
            </w:pPr>
            <w:r>
              <w:lastRenderedPageBreak/>
              <w:t>江苏明星牙刷有限公司</w:t>
            </w:r>
          </w:p>
        </w:tc>
        <w:tc>
          <w:tcPr>
            <w:tcW w:w="386" w:type="pct"/>
            <w:vAlign w:val="center"/>
          </w:tcPr>
          <w:sdt>
            <w:sdtPr>
              <w:rPr>
                <w:rFonts w:hint="eastAsia"/>
              </w:rPr>
              <w:alias w:val="主要控股参股公司分析明细_公司类型"/>
              <w:tag w:val="_GBC_b63dea9292ad4cfe8575aac30c468aa9"/>
              <w:id w:val="1088039949"/>
              <w:comboBox>
                <w:listItem w:displayText="子公司" w:value="子公司"/>
                <w:listItem w:displayText="参股公司" w:value="参股公司"/>
              </w:comboBox>
            </w:sdtPr>
            <w:sdtContent>
              <w:p w14:paraId="53DA1993" w14:textId="04F34062" w:rsidR="00625391" w:rsidRDefault="0042027B" w:rsidP="00901845">
                <w:pPr>
                  <w:kinsoku w:val="0"/>
                  <w:overflowPunct w:val="0"/>
                  <w:autoSpaceDE w:val="0"/>
                  <w:autoSpaceDN w:val="0"/>
                  <w:adjustRightInd w:val="0"/>
                  <w:snapToGrid w:val="0"/>
                  <w:jc w:val="both"/>
                </w:pPr>
                <w:r>
                  <w:rPr>
                    <w:rFonts w:hint="eastAsia"/>
                  </w:rPr>
                  <w:t>子公司</w:t>
                </w:r>
              </w:p>
            </w:sdtContent>
          </w:sdt>
        </w:tc>
        <w:tc>
          <w:tcPr>
            <w:tcW w:w="585" w:type="pct"/>
            <w:vAlign w:val="center"/>
          </w:tcPr>
          <w:p w14:paraId="7114017A" w14:textId="77777777" w:rsidR="00625391" w:rsidRDefault="0042027B" w:rsidP="00901845">
            <w:pPr>
              <w:kinsoku w:val="0"/>
              <w:overflowPunct w:val="0"/>
              <w:autoSpaceDE w:val="0"/>
              <w:autoSpaceDN w:val="0"/>
              <w:adjustRightInd w:val="0"/>
              <w:snapToGrid w:val="0"/>
              <w:jc w:val="both"/>
            </w:pPr>
            <w:r>
              <w:t>牙刷生产、销售</w:t>
            </w:r>
          </w:p>
        </w:tc>
        <w:tc>
          <w:tcPr>
            <w:tcW w:w="614" w:type="pct"/>
            <w:vAlign w:val="center"/>
          </w:tcPr>
          <w:p w14:paraId="2789A6CC" w14:textId="65E71932"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200,000,000.00</w:t>
            </w:r>
          </w:p>
        </w:tc>
        <w:tc>
          <w:tcPr>
            <w:tcW w:w="699" w:type="pct"/>
            <w:vAlign w:val="center"/>
          </w:tcPr>
          <w:p w14:paraId="66D0B527" w14:textId="421CFAD9"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229,636,021.88</w:t>
            </w:r>
          </w:p>
        </w:tc>
        <w:tc>
          <w:tcPr>
            <w:tcW w:w="628" w:type="pct"/>
            <w:vAlign w:val="center"/>
          </w:tcPr>
          <w:p w14:paraId="6FC27939" w14:textId="09CB4974"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205,405,607.26</w:t>
            </w:r>
          </w:p>
        </w:tc>
        <w:tc>
          <w:tcPr>
            <w:tcW w:w="628" w:type="pct"/>
            <w:vAlign w:val="center"/>
          </w:tcPr>
          <w:p w14:paraId="12B17AAB" w14:textId="290D6CEF"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39,498,826.96</w:t>
            </w:r>
          </w:p>
        </w:tc>
        <w:tc>
          <w:tcPr>
            <w:tcW w:w="552" w:type="pct"/>
            <w:vAlign w:val="center"/>
          </w:tcPr>
          <w:p w14:paraId="3DBBA872" w14:textId="6AC0B72C"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6,469,642.68</w:t>
            </w:r>
          </w:p>
        </w:tc>
        <w:tc>
          <w:tcPr>
            <w:tcW w:w="552" w:type="pct"/>
            <w:vAlign w:val="center"/>
          </w:tcPr>
          <w:p w14:paraId="6339EB56" w14:textId="796C9549"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4,791,947.16</w:t>
            </w:r>
          </w:p>
        </w:tc>
      </w:tr>
      <w:tr w:rsidR="00625391" w14:paraId="03F744C2" w14:textId="77777777" w:rsidTr="00267C61">
        <w:tc>
          <w:tcPr>
            <w:tcW w:w="356" w:type="pct"/>
          </w:tcPr>
          <w:p w14:paraId="4AA5E74B" w14:textId="77777777" w:rsidR="00625391" w:rsidRDefault="0042027B">
            <w:pPr>
              <w:kinsoku w:val="0"/>
              <w:overflowPunct w:val="0"/>
              <w:autoSpaceDE w:val="0"/>
              <w:autoSpaceDN w:val="0"/>
              <w:adjustRightInd w:val="0"/>
              <w:snapToGrid w:val="0"/>
            </w:pPr>
            <w:r>
              <w:t>扬州明星牙刷口腔护理有限公司</w:t>
            </w:r>
          </w:p>
        </w:tc>
        <w:tc>
          <w:tcPr>
            <w:tcW w:w="386" w:type="pct"/>
            <w:vAlign w:val="center"/>
          </w:tcPr>
          <w:sdt>
            <w:sdtPr>
              <w:rPr>
                <w:rFonts w:hint="eastAsia"/>
              </w:rPr>
              <w:alias w:val="主要控股参股公司分析明细_公司类型"/>
              <w:tag w:val="_GBC_b63dea9292ad4cfe8575aac30c468aa9"/>
              <w:id w:val="1082418917"/>
              <w:comboBox>
                <w:listItem w:displayText="子公司" w:value="子公司"/>
                <w:listItem w:displayText="参股公司" w:value="参股公司"/>
              </w:comboBox>
            </w:sdtPr>
            <w:sdtContent>
              <w:p w14:paraId="77DC8E17" w14:textId="2B4422B2" w:rsidR="00625391" w:rsidRDefault="0042027B" w:rsidP="00901845">
                <w:pPr>
                  <w:kinsoku w:val="0"/>
                  <w:overflowPunct w:val="0"/>
                  <w:autoSpaceDE w:val="0"/>
                  <w:autoSpaceDN w:val="0"/>
                  <w:adjustRightInd w:val="0"/>
                  <w:snapToGrid w:val="0"/>
                  <w:jc w:val="both"/>
                </w:pPr>
                <w:r>
                  <w:rPr>
                    <w:rFonts w:hint="eastAsia"/>
                  </w:rPr>
                  <w:t>子公司</w:t>
                </w:r>
              </w:p>
            </w:sdtContent>
          </w:sdt>
        </w:tc>
        <w:tc>
          <w:tcPr>
            <w:tcW w:w="585" w:type="pct"/>
            <w:vAlign w:val="center"/>
          </w:tcPr>
          <w:p w14:paraId="63440A0E" w14:textId="77777777" w:rsidR="00625391" w:rsidRDefault="0042027B" w:rsidP="00901845">
            <w:pPr>
              <w:kinsoku w:val="0"/>
              <w:overflowPunct w:val="0"/>
              <w:autoSpaceDE w:val="0"/>
              <w:autoSpaceDN w:val="0"/>
              <w:adjustRightInd w:val="0"/>
              <w:snapToGrid w:val="0"/>
              <w:jc w:val="both"/>
            </w:pPr>
            <w:r>
              <w:t>日用品销售、企业管理咨询、股权投资</w:t>
            </w:r>
          </w:p>
        </w:tc>
        <w:tc>
          <w:tcPr>
            <w:tcW w:w="614" w:type="pct"/>
            <w:vAlign w:val="center"/>
          </w:tcPr>
          <w:p w14:paraId="4442A51C" w14:textId="28EE1849"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500,000.00</w:t>
            </w:r>
          </w:p>
        </w:tc>
        <w:tc>
          <w:tcPr>
            <w:tcW w:w="699" w:type="pct"/>
            <w:vAlign w:val="center"/>
          </w:tcPr>
          <w:p w14:paraId="4BC4FDD6" w14:textId="4D893369"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499,917.03</w:t>
            </w:r>
          </w:p>
        </w:tc>
        <w:tc>
          <w:tcPr>
            <w:tcW w:w="628" w:type="pct"/>
            <w:vAlign w:val="center"/>
          </w:tcPr>
          <w:p w14:paraId="5F4ACC56" w14:textId="6E79BA08"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499,917.03</w:t>
            </w:r>
          </w:p>
        </w:tc>
        <w:tc>
          <w:tcPr>
            <w:tcW w:w="628" w:type="pct"/>
            <w:vAlign w:val="center"/>
          </w:tcPr>
          <w:p w14:paraId="538DF807" w14:textId="77777777" w:rsidR="00625391" w:rsidRDefault="00625391" w:rsidP="00901845">
            <w:pPr>
              <w:kinsoku w:val="0"/>
              <w:overflowPunct w:val="0"/>
              <w:autoSpaceDE w:val="0"/>
              <w:autoSpaceDN w:val="0"/>
              <w:adjustRightInd w:val="0"/>
              <w:snapToGrid w:val="0"/>
              <w:jc w:val="right"/>
              <w:rPr>
                <w:rFonts w:asciiTheme="minorEastAsia" w:eastAsiaTheme="minorEastAsia" w:hAnsiTheme="minorEastAsia"/>
              </w:rPr>
            </w:pPr>
          </w:p>
        </w:tc>
        <w:tc>
          <w:tcPr>
            <w:tcW w:w="552" w:type="pct"/>
            <w:vAlign w:val="center"/>
          </w:tcPr>
          <w:p w14:paraId="0870F6E5" w14:textId="4EE2AF9B"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20.47</w:t>
            </w:r>
          </w:p>
        </w:tc>
        <w:tc>
          <w:tcPr>
            <w:tcW w:w="552" w:type="pct"/>
            <w:vAlign w:val="center"/>
          </w:tcPr>
          <w:p w14:paraId="70BC5434" w14:textId="697799F5"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20.47</w:t>
            </w:r>
          </w:p>
        </w:tc>
      </w:tr>
      <w:tr w:rsidR="00625391" w14:paraId="58651C05" w14:textId="77777777" w:rsidTr="00267C61">
        <w:tc>
          <w:tcPr>
            <w:tcW w:w="356" w:type="pct"/>
          </w:tcPr>
          <w:p w14:paraId="40156F50" w14:textId="77777777" w:rsidR="00625391" w:rsidRDefault="0042027B">
            <w:pPr>
              <w:kinsoku w:val="0"/>
              <w:overflowPunct w:val="0"/>
              <w:autoSpaceDE w:val="0"/>
              <w:autoSpaceDN w:val="0"/>
              <w:adjustRightInd w:val="0"/>
              <w:snapToGrid w:val="0"/>
            </w:pPr>
            <w:r>
              <w:t>上海益生电子商务有限公司</w:t>
            </w:r>
          </w:p>
        </w:tc>
        <w:tc>
          <w:tcPr>
            <w:tcW w:w="386" w:type="pct"/>
            <w:vAlign w:val="center"/>
          </w:tcPr>
          <w:sdt>
            <w:sdtPr>
              <w:rPr>
                <w:rFonts w:hint="eastAsia"/>
              </w:rPr>
              <w:alias w:val="主要控股参股公司分析明细_公司类型"/>
              <w:tag w:val="_GBC_b63dea9292ad4cfe8575aac30c468aa9"/>
              <w:id w:val="-1270552183"/>
              <w:comboBox>
                <w:listItem w:displayText="子公司" w:value="子公司"/>
                <w:listItem w:displayText="参股公司" w:value="参股公司"/>
              </w:comboBox>
            </w:sdtPr>
            <w:sdtContent>
              <w:p w14:paraId="17B7B4FB" w14:textId="3EF36FE5" w:rsidR="00625391" w:rsidRDefault="0042027B" w:rsidP="00901845">
                <w:pPr>
                  <w:kinsoku w:val="0"/>
                  <w:overflowPunct w:val="0"/>
                  <w:autoSpaceDE w:val="0"/>
                  <w:autoSpaceDN w:val="0"/>
                  <w:adjustRightInd w:val="0"/>
                  <w:snapToGrid w:val="0"/>
                  <w:jc w:val="both"/>
                </w:pPr>
                <w:r>
                  <w:rPr>
                    <w:rFonts w:hint="eastAsia"/>
                  </w:rPr>
                  <w:t>子公司</w:t>
                </w:r>
              </w:p>
            </w:sdtContent>
          </w:sdt>
        </w:tc>
        <w:tc>
          <w:tcPr>
            <w:tcW w:w="585" w:type="pct"/>
            <w:vAlign w:val="center"/>
          </w:tcPr>
          <w:p w14:paraId="7DA6C092" w14:textId="77777777" w:rsidR="00625391" w:rsidRDefault="0042027B" w:rsidP="00901845">
            <w:pPr>
              <w:kinsoku w:val="0"/>
              <w:overflowPunct w:val="0"/>
              <w:autoSpaceDE w:val="0"/>
              <w:autoSpaceDN w:val="0"/>
              <w:adjustRightInd w:val="0"/>
              <w:snapToGrid w:val="0"/>
              <w:jc w:val="both"/>
            </w:pPr>
            <w:r>
              <w:t>电子商务</w:t>
            </w:r>
          </w:p>
        </w:tc>
        <w:tc>
          <w:tcPr>
            <w:tcW w:w="614" w:type="pct"/>
            <w:vAlign w:val="center"/>
          </w:tcPr>
          <w:p w14:paraId="01369482" w14:textId="1E1F0AF5"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6,000,000.00</w:t>
            </w:r>
          </w:p>
        </w:tc>
        <w:tc>
          <w:tcPr>
            <w:tcW w:w="699" w:type="pct"/>
            <w:vAlign w:val="center"/>
          </w:tcPr>
          <w:p w14:paraId="25EBEF42" w14:textId="586FFDC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8,656,845.71</w:t>
            </w:r>
          </w:p>
        </w:tc>
        <w:tc>
          <w:tcPr>
            <w:tcW w:w="628" w:type="pct"/>
            <w:vAlign w:val="center"/>
          </w:tcPr>
          <w:p w14:paraId="67467B03" w14:textId="30CB1FC6"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8,617,996.01</w:t>
            </w:r>
          </w:p>
        </w:tc>
        <w:tc>
          <w:tcPr>
            <w:tcW w:w="628" w:type="pct"/>
            <w:vAlign w:val="center"/>
          </w:tcPr>
          <w:p w14:paraId="15EA04BC" w14:textId="2DAAF6E8"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14,898.77</w:t>
            </w:r>
          </w:p>
        </w:tc>
        <w:tc>
          <w:tcPr>
            <w:tcW w:w="552" w:type="pct"/>
            <w:vAlign w:val="center"/>
          </w:tcPr>
          <w:p w14:paraId="4DC46BF9" w14:textId="12CEEEA3"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95,906.22</w:t>
            </w:r>
          </w:p>
        </w:tc>
        <w:tc>
          <w:tcPr>
            <w:tcW w:w="552" w:type="pct"/>
            <w:vAlign w:val="center"/>
          </w:tcPr>
          <w:p w14:paraId="036F1AD5" w14:textId="27A59A3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90,425.85</w:t>
            </w:r>
          </w:p>
        </w:tc>
      </w:tr>
      <w:tr w:rsidR="00625391" w14:paraId="7C846846" w14:textId="77777777" w:rsidTr="00267C61">
        <w:tc>
          <w:tcPr>
            <w:tcW w:w="356" w:type="pct"/>
          </w:tcPr>
          <w:p w14:paraId="39F0BFF6" w14:textId="77777777" w:rsidR="00625391" w:rsidRDefault="0042027B">
            <w:pPr>
              <w:kinsoku w:val="0"/>
              <w:overflowPunct w:val="0"/>
              <w:autoSpaceDE w:val="0"/>
              <w:autoSpaceDN w:val="0"/>
              <w:adjustRightInd w:val="0"/>
              <w:snapToGrid w:val="0"/>
            </w:pPr>
            <w:r>
              <w:t>杭州益倍生物科技有限公司</w:t>
            </w:r>
          </w:p>
        </w:tc>
        <w:tc>
          <w:tcPr>
            <w:tcW w:w="386" w:type="pct"/>
            <w:vAlign w:val="center"/>
          </w:tcPr>
          <w:sdt>
            <w:sdtPr>
              <w:rPr>
                <w:rFonts w:hint="eastAsia"/>
              </w:rPr>
              <w:alias w:val="主要控股参股公司分析明细_公司类型"/>
              <w:tag w:val="_GBC_b63dea9292ad4cfe8575aac30c468aa9"/>
              <w:id w:val="-2040114574"/>
              <w:comboBox>
                <w:listItem w:displayText="子公司" w:value="子公司"/>
                <w:listItem w:displayText="参股公司" w:value="参股公司"/>
              </w:comboBox>
            </w:sdtPr>
            <w:sdtContent>
              <w:p w14:paraId="193D5618" w14:textId="427FA712" w:rsidR="00625391" w:rsidRDefault="0042027B" w:rsidP="00901845">
                <w:pPr>
                  <w:kinsoku w:val="0"/>
                  <w:overflowPunct w:val="0"/>
                  <w:autoSpaceDE w:val="0"/>
                  <w:autoSpaceDN w:val="0"/>
                  <w:adjustRightInd w:val="0"/>
                  <w:snapToGrid w:val="0"/>
                  <w:jc w:val="both"/>
                </w:pPr>
                <w:r>
                  <w:rPr>
                    <w:rFonts w:hint="eastAsia"/>
                  </w:rPr>
                  <w:t>子公司</w:t>
                </w:r>
              </w:p>
            </w:sdtContent>
          </w:sdt>
        </w:tc>
        <w:tc>
          <w:tcPr>
            <w:tcW w:w="585" w:type="pct"/>
            <w:vAlign w:val="center"/>
          </w:tcPr>
          <w:p w14:paraId="611C8878" w14:textId="77777777" w:rsidR="00625391" w:rsidRDefault="0042027B" w:rsidP="00901845">
            <w:pPr>
              <w:kinsoku w:val="0"/>
              <w:overflowPunct w:val="0"/>
              <w:autoSpaceDE w:val="0"/>
              <w:autoSpaceDN w:val="0"/>
              <w:adjustRightInd w:val="0"/>
              <w:snapToGrid w:val="0"/>
              <w:jc w:val="both"/>
            </w:pPr>
            <w:r>
              <w:t>电子商务</w:t>
            </w:r>
          </w:p>
        </w:tc>
        <w:tc>
          <w:tcPr>
            <w:tcW w:w="614" w:type="pct"/>
            <w:vAlign w:val="center"/>
          </w:tcPr>
          <w:p w14:paraId="1EAC54D0" w14:textId="5914FBB5"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6,000,000.00</w:t>
            </w:r>
          </w:p>
        </w:tc>
        <w:tc>
          <w:tcPr>
            <w:tcW w:w="699" w:type="pct"/>
            <w:vAlign w:val="center"/>
          </w:tcPr>
          <w:p w14:paraId="543E74A5" w14:textId="1C4D168C"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11,115,599.86</w:t>
            </w:r>
          </w:p>
        </w:tc>
        <w:tc>
          <w:tcPr>
            <w:tcW w:w="628" w:type="pct"/>
            <w:vAlign w:val="center"/>
          </w:tcPr>
          <w:p w14:paraId="7B0DC9E9" w14:textId="0432D6CB"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4,477,979.42</w:t>
            </w:r>
          </w:p>
        </w:tc>
        <w:tc>
          <w:tcPr>
            <w:tcW w:w="628" w:type="pct"/>
            <w:vAlign w:val="center"/>
          </w:tcPr>
          <w:p w14:paraId="5B07E608" w14:textId="5FEB123D"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4,564,550.81</w:t>
            </w:r>
          </w:p>
        </w:tc>
        <w:tc>
          <w:tcPr>
            <w:tcW w:w="552" w:type="pct"/>
            <w:vAlign w:val="center"/>
          </w:tcPr>
          <w:p w14:paraId="59109A72" w14:textId="001D73BA"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-984,769.62</w:t>
            </w:r>
          </w:p>
        </w:tc>
        <w:tc>
          <w:tcPr>
            <w:tcW w:w="552" w:type="pct"/>
            <w:vAlign w:val="center"/>
          </w:tcPr>
          <w:p w14:paraId="6D01E393" w14:textId="20E94CEE"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-777,911.82</w:t>
            </w:r>
          </w:p>
        </w:tc>
      </w:tr>
      <w:tr w:rsidR="00625391" w14:paraId="56136027" w14:textId="77777777" w:rsidTr="00267C61">
        <w:tc>
          <w:tcPr>
            <w:tcW w:w="356" w:type="pct"/>
          </w:tcPr>
          <w:p w14:paraId="7EA13897" w14:textId="77777777" w:rsidR="00625391" w:rsidRDefault="0042027B">
            <w:pPr>
              <w:kinsoku w:val="0"/>
              <w:overflowPunct w:val="0"/>
              <w:autoSpaceDE w:val="0"/>
              <w:autoSpaceDN w:val="0"/>
              <w:adjustRightInd w:val="0"/>
              <w:snapToGrid w:val="0"/>
            </w:pPr>
            <w:r>
              <w:t>珠海云舒壹号企业管理合伙企业（有限合伙）</w:t>
            </w:r>
          </w:p>
        </w:tc>
        <w:tc>
          <w:tcPr>
            <w:tcW w:w="386" w:type="pct"/>
            <w:vAlign w:val="center"/>
          </w:tcPr>
          <w:sdt>
            <w:sdtPr>
              <w:rPr>
                <w:rFonts w:hint="eastAsia"/>
              </w:rPr>
              <w:alias w:val="主要控股参股公司分析明细_公司类型"/>
              <w:tag w:val="_GBC_b63dea9292ad4cfe8575aac30c468aa9"/>
              <w:id w:val="760798680"/>
              <w:comboBox>
                <w:listItem w:displayText="子公司" w:value="子公司"/>
                <w:listItem w:displayText="参股公司" w:value="参股公司"/>
              </w:comboBox>
            </w:sdtPr>
            <w:sdtContent>
              <w:p w14:paraId="7CE1BA09" w14:textId="6C67DFF7" w:rsidR="00625391" w:rsidRDefault="0042027B" w:rsidP="00901845">
                <w:pPr>
                  <w:kinsoku w:val="0"/>
                  <w:overflowPunct w:val="0"/>
                  <w:autoSpaceDE w:val="0"/>
                  <w:autoSpaceDN w:val="0"/>
                  <w:adjustRightInd w:val="0"/>
                  <w:snapToGrid w:val="0"/>
                  <w:jc w:val="both"/>
                </w:pPr>
                <w:r>
                  <w:rPr>
                    <w:rFonts w:hint="eastAsia"/>
                  </w:rPr>
                  <w:t>子公司</w:t>
                </w:r>
              </w:p>
            </w:sdtContent>
          </w:sdt>
        </w:tc>
        <w:tc>
          <w:tcPr>
            <w:tcW w:w="585" w:type="pct"/>
            <w:vAlign w:val="center"/>
          </w:tcPr>
          <w:p w14:paraId="7AAAEE3E" w14:textId="77777777" w:rsidR="00625391" w:rsidRDefault="0042027B" w:rsidP="00901845">
            <w:pPr>
              <w:kinsoku w:val="0"/>
              <w:overflowPunct w:val="0"/>
              <w:autoSpaceDE w:val="0"/>
              <w:autoSpaceDN w:val="0"/>
              <w:adjustRightInd w:val="0"/>
              <w:snapToGrid w:val="0"/>
              <w:jc w:val="both"/>
            </w:pPr>
            <w:r>
              <w:t>股权投资</w:t>
            </w:r>
          </w:p>
        </w:tc>
        <w:tc>
          <w:tcPr>
            <w:tcW w:w="614" w:type="pct"/>
            <w:vAlign w:val="center"/>
          </w:tcPr>
          <w:p w14:paraId="0A82ADD9" w14:textId="765C3FE3"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56,000,000.00</w:t>
            </w:r>
          </w:p>
        </w:tc>
        <w:tc>
          <w:tcPr>
            <w:tcW w:w="699" w:type="pct"/>
            <w:vAlign w:val="center"/>
          </w:tcPr>
          <w:p w14:paraId="525411E8" w14:textId="7EB0D92D"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63,960,550.91</w:t>
            </w:r>
          </w:p>
        </w:tc>
        <w:tc>
          <w:tcPr>
            <w:tcW w:w="628" w:type="pct"/>
            <w:vAlign w:val="center"/>
          </w:tcPr>
          <w:p w14:paraId="7E3FD455" w14:textId="5182A385"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63,950,430.91</w:t>
            </w:r>
          </w:p>
        </w:tc>
        <w:tc>
          <w:tcPr>
            <w:tcW w:w="628" w:type="pct"/>
            <w:vAlign w:val="center"/>
          </w:tcPr>
          <w:p w14:paraId="71C1C606" w14:textId="77777777" w:rsidR="00625391" w:rsidRDefault="00625391" w:rsidP="00901845">
            <w:pPr>
              <w:kinsoku w:val="0"/>
              <w:overflowPunct w:val="0"/>
              <w:autoSpaceDE w:val="0"/>
              <w:autoSpaceDN w:val="0"/>
              <w:adjustRightInd w:val="0"/>
              <w:snapToGrid w:val="0"/>
              <w:jc w:val="right"/>
              <w:rPr>
                <w:rFonts w:asciiTheme="minorEastAsia" w:eastAsiaTheme="minorEastAsia" w:hAnsiTheme="minorEastAsia"/>
              </w:rPr>
            </w:pPr>
          </w:p>
        </w:tc>
        <w:tc>
          <w:tcPr>
            <w:tcW w:w="552" w:type="pct"/>
            <w:vAlign w:val="center"/>
          </w:tcPr>
          <w:p w14:paraId="31D6CBD7" w14:textId="64E7786E"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-1,703,489.28</w:t>
            </w:r>
          </w:p>
        </w:tc>
        <w:tc>
          <w:tcPr>
            <w:tcW w:w="552" w:type="pct"/>
            <w:vAlign w:val="center"/>
          </w:tcPr>
          <w:p w14:paraId="1856D418" w14:textId="7919515A"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-1,703,489.28</w:t>
            </w:r>
          </w:p>
        </w:tc>
      </w:tr>
      <w:tr w:rsidR="00625391" w14:paraId="540375D3" w14:textId="77777777" w:rsidTr="00267C61">
        <w:tc>
          <w:tcPr>
            <w:tcW w:w="356" w:type="pct"/>
          </w:tcPr>
          <w:p w14:paraId="405CA44A" w14:textId="77777777" w:rsidR="00625391" w:rsidRDefault="0042027B">
            <w:pPr>
              <w:kinsoku w:val="0"/>
              <w:overflowPunct w:val="0"/>
              <w:autoSpaceDE w:val="0"/>
              <w:autoSpaceDN w:val="0"/>
              <w:adjustRightInd w:val="0"/>
              <w:snapToGrid w:val="0"/>
            </w:pPr>
            <w:r>
              <w:t>南京沄洁科技有限公司</w:t>
            </w:r>
          </w:p>
        </w:tc>
        <w:tc>
          <w:tcPr>
            <w:tcW w:w="386" w:type="pct"/>
            <w:vAlign w:val="center"/>
          </w:tcPr>
          <w:sdt>
            <w:sdtPr>
              <w:rPr>
                <w:rFonts w:hint="eastAsia"/>
              </w:rPr>
              <w:alias w:val="主要控股参股公司分析明细_公司类型"/>
              <w:tag w:val="_GBC_b63dea9292ad4cfe8575aac30c468aa9"/>
              <w:id w:val="400411313"/>
              <w:comboBox>
                <w:listItem w:displayText="子公司" w:value="子公司"/>
                <w:listItem w:displayText="参股公司" w:value="参股公司"/>
              </w:comboBox>
            </w:sdtPr>
            <w:sdtContent>
              <w:p w14:paraId="4AE997C4" w14:textId="1B62406B" w:rsidR="00625391" w:rsidRDefault="0042027B" w:rsidP="00901845">
                <w:pPr>
                  <w:kinsoku w:val="0"/>
                  <w:overflowPunct w:val="0"/>
                  <w:autoSpaceDE w:val="0"/>
                  <w:autoSpaceDN w:val="0"/>
                  <w:adjustRightInd w:val="0"/>
                  <w:snapToGrid w:val="0"/>
                  <w:jc w:val="both"/>
                </w:pPr>
                <w:r>
                  <w:rPr>
                    <w:rFonts w:hint="eastAsia"/>
                  </w:rPr>
                  <w:t>子公司</w:t>
                </w:r>
              </w:p>
            </w:sdtContent>
          </w:sdt>
        </w:tc>
        <w:tc>
          <w:tcPr>
            <w:tcW w:w="585" w:type="pct"/>
            <w:vAlign w:val="center"/>
          </w:tcPr>
          <w:p w14:paraId="7E70171C" w14:textId="77777777" w:rsidR="00625391" w:rsidRDefault="0042027B" w:rsidP="00901845">
            <w:pPr>
              <w:kinsoku w:val="0"/>
              <w:overflowPunct w:val="0"/>
              <w:autoSpaceDE w:val="0"/>
              <w:autoSpaceDN w:val="0"/>
              <w:adjustRightInd w:val="0"/>
              <w:snapToGrid w:val="0"/>
              <w:jc w:val="both"/>
            </w:pPr>
            <w:r>
              <w:t>家电、日化品的生产、销售</w:t>
            </w:r>
          </w:p>
        </w:tc>
        <w:tc>
          <w:tcPr>
            <w:tcW w:w="614" w:type="pct"/>
            <w:vAlign w:val="center"/>
          </w:tcPr>
          <w:p w14:paraId="2D33965E" w14:textId="14C4A6D2"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250,000,000.00</w:t>
            </w:r>
          </w:p>
        </w:tc>
        <w:tc>
          <w:tcPr>
            <w:tcW w:w="699" w:type="pct"/>
            <w:vAlign w:val="center"/>
          </w:tcPr>
          <w:p w14:paraId="2F1C5E1B" w14:textId="634F1A8D"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611,702,341.27</w:t>
            </w:r>
          </w:p>
        </w:tc>
        <w:tc>
          <w:tcPr>
            <w:tcW w:w="628" w:type="pct"/>
            <w:vAlign w:val="center"/>
          </w:tcPr>
          <w:p w14:paraId="6E52EFFF" w14:textId="46F9B05B"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111,337,972.27</w:t>
            </w:r>
          </w:p>
        </w:tc>
        <w:tc>
          <w:tcPr>
            <w:tcW w:w="628" w:type="pct"/>
            <w:vAlign w:val="center"/>
          </w:tcPr>
          <w:p w14:paraId="7ECE00B2" w14:textId="77777777" w:rsidR="00625391" w:rsidRDefault="00625391" w:rsidP="00901845">
            <w:pPr>
              <w:kinsoku w:val="0"/>
              <w:overflowPunct w:val="0"/>
              <w:autoSpaceDE w:val="0"/>
              <w:autoSpaceDN w:val="0"/>
              <w:adjustRightInd w:val="0"/>
              <w:snapToGrid w:val="0"/>
              <w:jc w:val="right"/>
              <w:rPr>
                <w:rFonts w:asciiTheme="minorEastAsia" w:eastAsiaTheme="minorEastAsia" w:hAnsiTheme="minorEastAsia"/>
              </w:rPr>
            </w:pPr>
          </w:p>
        </w:tc>
        <w:tc>
          <w:tcPr>
            <w:tcW w:w="552" w:type="pct"/>
            <w:vAlign w:val="center"/>
          </w:tcPr>
          <w:p w14:paraId="3FFD9EA1" w14:textId="42850CFC"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-9,829,890.34</w:t>
            </w:r>
          </w:p>
        </w:tc>
        <w:tc>
          <w:tcPr>
            <w:tcW w:w="552" w:type="pct"/>
            <w:vAlign w:val="center"/>
          </w:tcPr>
          <w:p w14:paraId="7FBB6AF7" w14:textId="6AA2FFAA"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-9,842,732.57</w:t>
            </w:r>
          </w:p>
        </w:tc>
      </w:tr>
      <w:tr w:rsidR="00625391" w14:paraId="0AA7F0AF" w14:textId="77777777" w:rsidTr="00267C61">
        <w:tc>
          <w:tcPr>
            <w:tcW w:w="356" w:type="pct"/>
          </w:tcPr>
          <w:p w14:paraId="23CBEF4E" w14:textId="77777777" w:rsidR="00625391" w:rsidRDefault="0042027B">
            <w:pPr>
              <w:kinsoku w:val="0"/>
              <w:overflowPunct w:val="0"/>
              <w:autoSpaceDE w:val="0"/>
              <w:autoSpaceDN w:val="0"/>
              <w:adjustRightInd w:val="0"/>
              <w:snapToGrid w:val="0"/>
            </w:pPr>
            <w:r>
              <w:t>珠海云舒贰号企业管理合伙企业（有限合伙）</w:t>
            </w:r>
          </w:p>
        </w:tc>
        <w:tc>
          <w:tcPr>
            <w:tcW w:w="386" w:type="pct"/>
            <w:vAlign w:val="center"/>
          </w:tcPr>
          <w:sdt>
            <w:sdtPr>
              <w:rPr>
                <w:rFonts w:hint="eastAsia"/>
              </w:rPr>
              <w:alias w:val="主要控股参股公司分析明细_公司类型"/>
              <w:tag w:val="_GBC_b63dea9292ad4cfe8575aac30c468aa9"/>
              <w:id w:val="1616403259"/>
              <w:comboBox>
                <w:listItem w:displayText="子公司" w:value="子公司"/>
                <w:listItem w:displayText="参股公司" w:value="参股公司"/>
              </w:comboBox>
            </w:sdtPr>
            <w:sdtContent>
              <w:p w14:paraId="0DC735AD" w14:textId="4A0E4E04" w:rsidR="00625391" w:rsidRDefault="0042027B" w:rsidP="00901845">
                <w:pPr>
                  <w:kinsoku w:val="0"/>
                  <w:overflowPunct w:val="0"/>
                  <w:autoSpaceDE w:val="0"/>
                  <w:autoSpaceDN w:val="0"/>
                  <w:adjustRightInd w:val="0"/>
                  <w:snapToGrid w:val="0"/>
                  <w:jc w:val="both"/>
                </w:pPr>
                <w:r>
                  <w:rPr>
                    <w:rFonts w:hint="eastAsia"/>
                  </w:rPr>
                  <w:t>子公司</w:t>
                </w:r>
              </w:p>
            </w:sdtContent>
          </w:sdt>
        </w:tc>
        <w:tc>
          <w:tcPr>
            <w:tcW w:w="585" w:type="pct"/>
            <w:vAlign w:val="center"/>
          </w:tcPr>
          <w:p w14:paraId="2E62EF7C" w14:textId="77777777" w:rsidR="00625391" w:rsidRDefault="0042027B" w:rsidP="00901845">
            <w:pPr>
              <w:kinsoku w:val="0"/>
              <w:overflowPunct w:val="0"/>
              <w:autoSpaceDE w:val="0"/>
              <w:autoSpaceDN w:val="0"/>
              <w:adjustRightInd w:val="0"/>
              <w:snapToGrid w:val="0"/>
              <w:jc w:val="both"/>
            </w:pPr>
            <w:r>
              <w:t>股权投资</w:t>
            </w:r>
          </w:p>
        </w:tc>
        <w:tc>
          <w:tcPr>
            <w:tcW w:w="614" w:type="pct"/>
            <w:vAlign w:val="center"/>
          </w:tcPr>
          <w:p w14:paraId="248A4662" w14:textId="7EF19FF3"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251,000,000.00</w:t>
            </w:r>
          </w:p>
        </w:tc>
        <w:tc>
          <w:tcPr>
            <w:tcW w:w="699" w:type="pct"/>
            <w:vAlign w:val="center"/>
          </w:tcPr>
          <w:p w14:paraId="67BAEB60" w14:textId="014F14C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263,751,024.48</w:t>
            </w:r>
          </w:p>
        </w:tc>
        <w:tc>
          <w:tcPr>
            <w:tcW w:w="628" w:type="pct"/>
            <w:vAlign w:val="center"/>
          </w:tcPr>
          <w:p w14:paraId="08E4B08C" w14:textId="1FF2E832"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258,021,289.97</w:t>
            </w:r>
          </w:p>
        </w:tc>
        <w:tc>
          <w:tcPr>
            <w:tcW w:w="628" w:type="pct"/>
            <w:vAlign w:val="center"/>
          </w:tcPr>
          <w:p w14:paraId="4855A933" w14:textId="77777777" w:rsidR="00625391" w:rsidRDefault="00625391" w:rsidP="00901845">
            <w:pPr>
              <w:kinsoku w:val="0"/>
              <w:overflowPunct w:val="0"/>
              <w:autoSpaceDE w:val="0"/>
              <w:autoSpaceDN w:val="0"/>
              <w:adjustRightInd w:val="0"/>
              <w:snapToGrid w:val="0"/>
              <w:jc w:val="right"/>
              <w:rPr>
                <w:rFonts w:asciiTheme="minorEastAsia" w:eastAsiaTheme="minorEastAsia" w:hAnsiTheme="minorEastAsia"/>
              </w:rPr>
            </w:pPr>
          </w:p>
        </w:tc>
        <w:tc>
          <w:tcPr>
            <w:tcW w:w="552" w:type="pct"/>
            <w:vAlign w:val="center"/>
          </w:tcPr>
          <w:p w14:paraId="1948E82A" w14:textId="776A7016"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-6,890,097.43</w:t>
            </w:r>
          </w:p>
        </w:tc>
        <w:tc>
          <w:tcPr>
            <w:tcW w:w="552" w:type="pct"/>
            <w:vAlign w:val="center"/>
          </w:tcPr>
          <w:p w14:paraId="1CFF568C" w14:textId="425BDDFB"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-6,890,097.43</w:t>
            </w:r>
          </w:p>
        </w:tc>
      </w:tr>
      <w:tr w:rsidR="00625391" w14:paraId="06B19556" w14:textId="77777777" w:rsidTr="00267C61">
        <w:tc>
          <w:tcPr>
            <w:tcW w:w="356" w:type="pct"/>
          </w:tcPr>
          <w:p w14:paraId="67C92969" w14:textId="77777777" w:rsidR="00625391" w:rsidRDefault="0042027B">
            <w:pPr>
              <w:kinsoku w:val="0"/>
              <w:overflowPunct w:val="0"/>
              <w:autoSpaceDE w:val="0"/>
              <w:autoSpaceDN w:val="0"/>
              <w:adjustRightInd w:val="0"/>
              <w:snapToGrid w:val="0"/>
            </w:pPr>
            <w:r>
              <w:t>江苏扬州农村商业银行股份有限公司</w:t>
            </w:r>
          </w:p>
        </w:tc>
        <w:tc>
          <w:tcPr>
            <w:tcW w:w="386" w:type="pct"/>
            <w:vAlign w:val="center"/>
          </w:tcPr>
          <w:sdt>
            <w:sdtPr>
              <w:rPr>
                <w:rFonts w:hint="eastAsia"/>
              </w:rPr>
              <w:alias w:val="主要控股参股公司分析明细_公司类型"/>
              <w:tag w:val="_GBC_b63dea9292ad4cfe8575aac30c468aa9"/>
              <w:id w:val="1120256191"/>
              <w:comboBox>
                <w:listItem w:displayText="子公司" w:value="子公司"/>
                <w:listItem w:displayText="参股公司" w:value="参股公司"/>
              </w:comboBox>
            </w:sdtPr>
            <w:sdtContent>
              <w:p w14:paraId="4E44350A" w14:textId="05E6F424" w:rsidR="00625391" w:rsidRDefault="0042027B" w:rsidP="00901845">
                <w:pPr>
                  <w:kinsoku w:val="0"/>
                  <w:overflowPunct w:val="0"/>
                  <w:autoSpaceDE w:val="0"/>
                  <w:autoSpaceDN w:val="0"/>
                  <w:adjustRightInd w:val="0"/>
                  <w:snapToGrid w:val="0"/>
                  <w:jc w:val="both"/>
                </w:pPr>
                <w:r>
                  <w:rPr>
                    <w:rFonts w:hint="eastAsia"/>
                  </w:rPr>
                  <w:t>参股公司</w:t>
                </w:r>
              </w:p>
            </w:sdtContent>
          </w:sdt>
        </w:tc>
        <w:tc>
          <w:tcPr>
            <w:tcW w:w="585" w:type="pct"/>
            <w:vAlign w:val="center"/>
          </w:tcPr>
          <w:p w14:paraId="29B3A650" w14:textId="77777777" w:rsidR="00625391" w:rsidRDefault="0042027B" w:rsidP="00901845">
            <w:pPr>
              <w:kinsoku w:val="0"/>
              <w:overflowPunct w:val="0"/>
              <w:autoSpaceDE w:val="0"/>
              <w:autoSpaceDN w:val="0"/>
              <w:adjustRightInd w:val="0"/>
              <w:snapToGrid w:val="0"/>
              <w:jc w:val="both"/>
            </w:pPr>
            <w:r>
              <w:t>银行业务</w:t>
            </w:r>
          </w:p>
        </w:tc>
        <w:tc>
          <w:tcPr>
            <w:tcW w:w="614" w:type="pct"/>
            <w:vAlign w:val="center"/>
          </w:tcPr>
          <w:p w14:paraId="6C001131" w14:textId="595FBBC0"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891</w:t>
            </w:r>
            <w:r>
              <w:rPr>
                <w:rFonts w:asciiTheme="minorEastAsia" w:eastAsiaTheme="minorEastAsia" w:hAnsiTheme="minorEastAsia" w:hint="eastAsia"/>
              </w:rPr>
              <w:t>,</w:t>
            </w:r>
            <w:r>
              <w:rPr>
                <w:rFonts w:asciiTheme="minorEastAsia" w:eastAsiaTheme="minorEastAsia" w:hAnsiTheme="minorEastAsia"/>
              </w:rPr>
              <w:t>156</w:t>
            </w:r>
            <w:r>
              <w:rPr>
                <w:rFonts w:asciiTheme="minorEastAsia" w:eastAsiaTheme="minorEastAsia" w:hAnsiTheme="minorEastAsia" w:hint="eastAsia"/>
              </w:rPr>
              <w:t>,</w:t>
            </w:r>
            <w:r>
              <w:rPr>
                <w:rFonts w:asciiTheme="minorEastAsia" w:eastAsiaTheme="minorEastAsia" w:hAnsiTheme="minorEastAsia"/>
              </w:rPr>
              <w:t>000</w:t>
            </w:r>
            <w:r>
              <w:rPr>
                <w:rFonts w:asciiTheme="minorEastAsia" w:eastAsiaTheme="minorEastAsia" w:hAnsiTheme="minorEastAsia" w:hint="eastAsia"/>
              </w:rPr>
              <w:t>.00</w:t>
            </w:r>
          </w:p>
        </w:tc>
        <w:tc>
          <w:tcPr>
            <w:tcW w:w="699" w:type="pct"/>
            <w:vAlign w:val="center"/>
          </w:tcPr>
          <w:p w14:paraId="59A0859A"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70,504,780,709.14</w:t>
            </w:r>
          </w:p>
        </w:tc>
        <w:tc>
          <w:tcPr>
            <w:tcW w:w="628" w:type="pct"/>
            <w:vAlign w:val="center"/>
          </w:tcPr>
          <w:p w14:paraId="7E324812"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4,083,657,139.87</w:t>
            </w:r>
          </w:p>
        </w:tc>
        <w:tc>
          <w:tcPr>
            <w:tcW w:w="628" w:type="pct"/>
            <w:shd w:val="clear" w:color="auto" w:fill="FFFFFF"/>
            <w:vAlign w:val="center"/>
          </w:tcPr>
          <w:p w14:paraId="6A03E6A7"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1,215,225,051.61</w:t>
            </w:r>
          </w:p>
        </w:tc>
        <w:tc>
          <w:tcPr>
            <w:tcW w:w="552" w:type="pct"/>
            <w:shd w:val="clear" w:color="auto" w:fill="FFFFFF"/>
            <w:vAlign w:val="center"/>
          </w:tcPr>
          <w:p w14:paraId="32B48849"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210,079,813.61</w:t>
            </w:r>
          </w:p>
        </w:tc>
        <w:tc>
          <w:tcPr>
            <w:tcW w:w="552" w:type="pct"/>
            <w:shd w:val="clear" w:color="auto" w:fill="FFFFFF"/>
            <w:vAlign w:val="center"/>
          </w:tcPr>
          <w:p w14:paraId="52DD1669" w14:textId="77777777" w:rsidR="00625391" w:rsidRDefault="0042027B" w:rsidP="00901845">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207,254,682.35</w:t>
            </w:r>
          </w:p>
        </w:tc>
      </w:tr>
      <w:tr w:rsidR="00625391" w14:paraId="674602E3" w14:textId="77777777" w:rsidTr="00277E8B">
        <w:tc>
          <w:tcPr>
            <w:tcW w:w="356" w:type="pct"/>
          </w:tcPr>
          <w:p w14:paraId="65BAB9E4" w14:textId="77777777" w:rsidR="00625391" w:rsidRDefault="0042027B">
            <w:pPr>
              <w:kinsoku w:val="0"/>
              <w:overflowPunct w:val="0"/>
              <w:autoSpaceDE w:val="0"/>
              <w:autoSpaceDN w:val="0"/>
              <w:adjustRightInd w:val="0"/>
              <w:snapToGrid w:val="0"/>
            </w:pPr>
            <w:r>
              <w:lastRenderedPageBreak/>
              <w:t>倍加洁国际（香港）有限公司</w:t>
            </w:r>
          </w:p>
        </w:tc>
        <w:tc>
          <w:tcPr>
            <w:tcW w:w="386" w:type="pct"/>
            <w:vAlign w:val="center"/>
          </w:tcPr>
          <w:sdt>
            <w:sdtPr>
              <w:rPr>
                <w:rFonts w:hint="eastAsia"/>
              </w:rPr>
              <w:alias w:val="主要控股参股公司分析明细_公司类型"/>
              <w:tag w:val="_GBC_b63dea9292ad4cfe8575aac30c468aa9"/>
              <w:id w:val="-863372911"/>
              <w:comboBox>
                <w:listItem w:displayText="子公司" w:value="子公司"/>
                <w:listItem w:displayText="参股公司" w:value="参股公司"/>
              </w:comboBox>
            </w:sdtPr>
            <w:sdtContent>
              <w:p w14:paraId="3753A32C" w14:textId="22C00FBD" w:rsidR="00625391" w:rsidRDefault="0042027B" w:rsidP="00277E8B">
                <w:pPr>
                  <w:kinsoku w:val="0"/>
                  <w:overflowPunct w:val="0"/>
                  <w:autoSpaceDE w:val="0"/>
                  <w:autoSpaceDN w:val="0"/>
                  <w:adjustRightInd w:val="0"/>
                  <w:snapToGrid w:val="0"/>
                  <w:jc w:val="both"/>
                </w:pPr>
                <w:r>
                  <w:rPr>
                    <w:rFonts w:hint="eastAsia"/>
                  </w:rPr>
                  <w:t>子公司</w:t>
                </w:r>
              </w:p>
            </w:sdtContent>
          </w:sdt>
        </w:tc>
        <w:tc>
          <w:tcPr>
            <w:tcW w:w="585" w:type="pct"/>
            <w:vAlign w:val="center"/>
          </w:tcPr>
          <w:p w14:paraId="1EA7A814" w14:textId="77777777" w:rsidR="00625391" w:rsidRDefault="0042027B" w:rsidP="00277E8B">
            <w:pPr>
              <w:kinsoku w:val="0"/>
              <w:overflowPunct w:val="0"/>
              <w:autoSpaceDE w:val="0"/>
              <w:autoSpaceDN w:val="0"/>
              <w:adjustRightInd w:val="0"/>
              <w:snapToGrid w:val="0"/>
              <w:jc w:val="both"/>
            </w:pPr>
            <w:r>
              <w:t>商品贸易</w:t>
            </w:r>
          </w:p>
        </w:tc>
        <w:tc>
          <w:tcPr>
            <w:tcW w:w="614" w:type="pct"/>
            <w:vAlign w:val="center"/>
          </w:tcPr>
          <w:p w14:paraId="20E7B99F"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252,2</w:t>
            </w:r>
            <w:r>
              <w:rPr>
                <w:rFonts w:asciiTheme="minorEastAsia" w:eastAsiaTheme="minorEastAsia" w:hAnsiTheme="minorEastAsia" w:hint="eastAsia"/>
              </w:rPr>
              <w:t>30</w:t>
            </w:r>
            <w:r>
              <w:rPr>
                <w:rFonts w:asciiTheme="minorEastAsia" w:eastAsiaTheme="minorEastAsia" w:hAnsiTheme="minorEastAsia"/>
              </w:rPr>
              <w:t>.</w:t>
            </w:r>
            <w:r>
              <w:rPr>
                <w:rFonts w:asciiTheme="minorEastAsia" w:eastAsiaTheme="minorEastAsia" w:hAnsiTheme="minorEastAsia" w:hint="eastAsia"/>
              </w:rPr>
              <w:t>47</w:t>
            </w:r>
            <w:r>
              <w:rPr>
                <w:rFonts w:asciiTheme="minorEastAsia" w:eastAsiaTheme="minorEastAsia" w:hAnsiTheme="minorEastAsia"/>
              </w:rPr>
              <w:t xml:space="preserve"> </w:t>
            </w:r>
          </w:p>
        </w:tc>
        <w:tc>
          <w:tcPr>
            <w:tcW w:w="699" w:type="pct"/>
            <w:vAlign w:val="center"/>
          </w:tcPr>
          <w:p w14:paraId="74C8BEA2"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1,239,231.20 </w:t>
            </w:r>
          </w:p>
        </w:tc>
        <w:tc>
          <w:tcPr>
            <w:tcW w:w="628" w:type="pct"/>
            <w:vAlign w:val="center"/>
          </w:tcPr>
          <w:p w14:paraId="54463DB1"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-1,485,140.77 </w:t>
            </w:r>
          </w:p>
        </w:tc>
        <w:tc>
          <w:tcPr>
            <w:tcW w:w="628" w:type="pct"/>
            <w:vAlign w:val="center"/>
          </w:tcPr>
          <w:p w14:paraId="25B99E6C"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522,060.45 </w:t>
            </w:r>
          </w:p>
        </w:tc>
        <w:tc>
          <w:tcPr>
            <w:tcW w:w="552" w:type="pct"/>
            <w:vAlign w:val="center"/>
          </w:tcPr>
          <w:p w14:paraId="5CFF5705"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-60,504.37 </w:t>
            </w:r>
          </w:p>
        </w:tc>
        <w:tc>
          <w:tcPr>
            <w:tcW w:w="552" w:type="pct"/>
            <w:vAlign w:val="center"/>
          </w:tcPr>
          <w:p w14:paraId="4ABA4716"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-60,504.32 </w:t>
            </w:r>
          </w:p>
        </w:tc>
      </w:tr>
      <w:tr w:rsidR="00625391" w14:paraId="7D18EE98" w14:textId="77777777" w:rsidTr="00277E8B">
        <w:tc>
          <w:tcPr>
            <w:tcW w:w="356" w:type="pct"/>
          </w:tcPr>
          <w:p w14:paraId="03E9ADE3" w14:textId="77777777" w:rsidR="00625391" w:rsidRDefault="0042027B">
            <w:pPr>
              <w:kinsoku w:val="0"/>
              <w:overflowPunct w:val="0"/>
              <w:autoSpaceDE w:val="0"/>
              <w:autoSpaceDN w:val="0"/>
              <w:adjustRightInd w:val="0"/>
              <w:snapToGrid w:val="0"/>
            </w:pPr>
            <w:r>
              <w:t>扬州烁阳新能源有限公司</w:t>
            </w:r>
          </w:p>
        </w:tc>
        <w:tc>
          <w:tcPr>
            <w:tcW w:w="386" w:type="pct"/>
            <w:vAlign w:val="center"/>
          </w:tcPr>
          <w:sdt>
            <w:sdtPr>
              <w:rPr>
                <w:rFonts w:hint="eastAsia"/>
              </w:rPr>
              <w:alias w:val="主要控股参股公司分析明细_公司类型"/>
              <w:tag w:val="_GBC_b63dea9292ad4cfe8575aac30c468aa9"/>
              <w:id w:val="-1735546173"/>
              <w:comboBox>
                <w:listItem w:displayText="子公司" w:value="子公司"/>
                <w:listItem w:displayText="参股公司" w:value="参股公司"/>
              </w:comboBox>
            </w:sdtPr>
            <w:sdtContent>
              <w:p w14:paraId="1517D8A1" w14:textId="0BCCD7C0" w:rsidR="00625391" w:rsidRDefault="0042027B" w:rsidP="00277E8B">
                <w:pPr>
                  <w:kinsoku w:val="0"/>
                  <w:overflowPunct w:val="0"/>
                  <w:autoSpaceDE w:val="0"/>
                  <w:autoSpaceDN w:val="0"/>
                  <w:adjustRightInd w:val="0"/>
                  <w:snapToGrid w:val="0"/>
                  <w:jc w:val="both"/>
                </w:pPr>
                <w:r>
                  <w:rPr>
                    <w:rFonts w:hint="eastAsia"/>
                  </w:rPr>
                  <w:t>子公司</w:t>
                </w:r>
              </w:p>
            </w:sdtContent>
          </w:sdt>
        </w:tc>
        <w:tc>
          <w:tcPr>
            <w:tcW w:w="585" w:type="pct"/>
            <w:vAlign w:val="center"/>
          </w:tcPr>
          <w:p w14:paraId="4EDE5F85" w14:textId="77777777" w:rsidR="00625391" w:rsidRDefault="0042027B" w:rsidP="00277E8B">
            <w:pPr>
              <w:kinsoku w:val="0"/>
              <w:overflowPunct w:val="0"/>
              <w:autoSpaceDE w:val="0"/>
              <w:autoSpaceDN w:val="0"/>
              <w:adjustRightInd w:val="0"/>
              <w:snapToGrid w:val="0"/>
              <w:jc w:val="both"/>
            </w:pPr>
            <w:r>
              <w:t>太阳能发电</w:t>
            </w:r>
          </w:p>
        </w:tc>
        <w:tc>
          <w:tcPr>
            <w:tcW w:w="614" w:type="pct"/>
            <w:vAlign w:val="center"/>
          </w:tcPr>
          <w:p w14:paraId="440352A6"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3,000,000.00 </w:t>
            </w:r>
          </w:p>
        </w:tc>
        <w:tc>
          <w:tcPr>
            <w:tcW w:w="699" w:type="pct"/>
            <w:vAlign w:val="center"/>
          </w:tcPr>
          <w:p w14:paraId="4E868245"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11,994,605.09 </w:t>
            </w:r>
          </w:p>
        </w:tc>
        <w:tc>
          <w:tcPr>
            <w:tcW w:w="628" w:type="pct"/>
            <w:vAlign w:val="center"/>
          </w:tcPr>
          <w:p w14:paraId="19407459"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7,370,770.22 </w:t>
            </w:r>
          </w:p>
        </w:tc>
        <w:tc>
          <w:tcPr>
            <w:tcW w:w="628" w:type="pct"/>
            <w:vAlign w:val="center"/>
          </w:tcPr>
          <w:p w14:paraId="58BC47A8"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843,286.40 </w:t>
            </w:r>
          </w:p>
        </w:tc>
        <w:tc>
          <w:tcPr>
            <w:tcW w:w="552" w:type="pct"/>
            <w:vAlign w:val="center"/>
          </w:tcPr>
          <w:p w14:paraId="4A15E341"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623,799.61 </w:t>
            </w:r>
          </w:p>
        </w:tc>
        <w:tc>
          <w:tcPr>
            <w:tcW w:w="552" w:type="pct"/>
            <w:vAlign w:val="center"/>
          </w:tcPr>
          <w:p w14:paraId="44BC0BAE"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608,204.62 </w:t>
            </w:r>
          </w:p>
        </w:tc>
      </w:tr>
      <w:tr w:rsidR="00625391" w14:paraId="196FBEF1" w14:textId="77777777" w:rsidTr="00277E8B">
        <w:tc>
          <w:tcPr>
            <w:tcW w:w="356" w:type="pct"/>
          </w:tcPr>
          <w:p w14:paraId="40863BFF" w14:textId="77777777" w:rsidR="00625391" w:rsidRDefault="0042027B">
            <w:pPr>
              <w:kinsoku w:val="0"/>
              <w:overflowPunct w:val="0"/>
              <w:autoSpaceDE w:val="0"/>
              <w:autoSpaceDN w:val="0"/>
              <w:adjustRightInd w:val="0"/>
              <w:snapToGrid w:val="0"/>
            </w:pPr>
            <w:r>
              <w:t>薇美姿实业（广东）股份有限公司</w:t>
            </w:r>
          </w:p>
        </w:tc>
        <w:tc>
          <w:tcPr>
            <w:tcW w:w="386" w:type="pct"/>
            <w:vAlign w:val="center"/>
          </w:tcPr>
          <w:sdt>
            <w:sdtPr>
              <w:rPr>
                <w:rFonts w:hint="eastAsia"/>
              </w:rPr>
              <w:alias w:val="主要控股参股公司分析明细_公司类型"/>
              <w:tag w:val="_GBC_b63dea9292ad4cfe8575aac30c468aa9"/>
              <w:id w:val="1628199212"/>
              <w:comboBox>
                <w:listItem w:displayText="子公司" w:value="子公司"/>
                <w:listItem w:displayText="参股公司" w:value="参股公司"/>
              </w:comboBox>
            </w:sdtPr>
            <w:sdtContent>
              <w:p w14:paraId="5AEDA6BF" w14:textId="1AFD0E23" w:rsidR="00625391" w:rsidRDefault="0042027B" w:rsidP="00277E8B">
                <w:pPr>
                  <w:kinsoku w:val="0"/>
                  <w:overflowPunct w:val="0"/>
                  <w:autoSpaceDE w:val="0"/>
                  <w:autoSpaceDN w:val="0"/>
                  <w:adjustRightInd w:val="0"/>
                  <w:snapToGrid w:val="0"/>
                  <w:jc w:val="both"/>
                </w:pPr>
                <w:r>
                  <w:rPr>
                    <w:rFonts w:hint="eastAsia"/>
                  </w:rPr>
                  <w:t>参股公司</w:t>
                </w:r>
              </w:p>
            </w:sdtContent>
          </w:sdt>
        </w:tc>
        <w:tc>
          <w:tcPr>
            <w:tcW w:w="585" w:type="pct"/>
            <w:vAlign w:val="center"/>
          </w:tcPr>
          <w:p w14:paraId="6A22DB01" w14:textId="77777777" w:rsidR="00625391" w:rsidRDefault="0042027B" w:rsidP="00277E8B">
            <w:pPr>
              <w:kinsoku w:val="0"/>
              <w:overflowPunct w:val="0"/>
              <w:autoSpaceDE w:val="0"/>
              <w:autoSpaceDN w:val="0"/>
              <w:adjustRightInd w:val="0"/>
              <w:snapToGrid w:val="0"/>
              <w:jc w:val="both"/>
            </w:pPr>
            <w:r>
              <w:t>日化品制造、销售</w:t>
            </w:r>
          </w:p>
        </w:tc>
        <w:tc>
          <w:tcPr>
            <w:tcW w:w="614" w:type="pct"/>
            <w:vAlign w:val="center"/>
          </w:tcPr>
          <w:p w14:paraId="5638AB99"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112</w:t>
            </w:r>
            <w:r>
              <w:rPr>
                <w:rFonts w:asciiTheme="minorEastAsia" w:eastAsiaTheme="minorEastAsia" w:hAnsiTheme="minorEastAsia" w:hint="eastAsia"/>
              </w:rPr>
              <w:t>,</w:t>
            </w:r>
            <w:r>
              <w:rPr>
                <w:rFonts w:asciiTheme="minorEastAsia" w:eastAsiaTheme="minorEastAsia" w:hAnsiTheme="minorEastAsia"/>
              </w:rPr>
              <w:t>485</w:t>
            </w:r>
            <w:r>
              <w:rPr>
                <w:rFonts w:asciiTheme="minorEastAsia" w:eastAsiaTheme="minorEastAsia" w:hAnsiTheme="minorEastAsia" w:hint="eastAsia"/>
              </w:rPr>
              <w:t>,</w:t>
            </w:r>
            <w:r>
              <w:rPr>
                <w:rFonts w:asciiTheme="minorEastAsia" w:eastAsiaTheme="minorEastAsia" w:hAnsiTheme="minorEastAsia"/>
              </w:rPr>
              <w:t>769</w:t>
            </w:r>
            <w:r>
              <w:rPr>
                <w:rFonts w:asciiTheme="minorEastAsia" w:eastAsiaTheme="minorEastAsia" w:hAnsiTheme="minorEastAsia" w:hint="eastAsia"/>
              </w:rPr>
              <w:t>.00</w:t>
            </w:r>
            <w:r>
              <w:rPr>
                <w:rFonts w:asciiTheme="minorEastAsia" w:eastAsiaTheme="minorEastAsia" w:hAnsiTheme="minorEastAsia"/>
              </w:rPr>
              <w:t xml:space="preserve"> </w:t>
            </w:r>
          </w:p>
        </w:tc>
        <w:tc>
          <w:tcPr>
            <w:tcW w:w="699" w:type="pct"/>
            <w:vAlign w:val="center"/>
          </w:tcPr>
          <w:p w14:paraId="571BFE8C" w14:textId="16B0123A"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1,296,800,670 </w:t>
            </w:r>
          </w:p>
        </w:tc>
        <w:tc>
          <w:tcPr>
            <w:tcW w:w="628" w:type="pct"/>
            <w:vAlign w:val="center"/>
          </w:tcPr>
          <w:p w14:paraId="68012543"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683,994,958 </w:t>
            </w:r>
          </w:p>
        </w:tc>
        <w:tc>
          <w:tcPr>
            <w:tcW w:w="628" w:type="pct"/>
            <w:vAlign w:val="center"/>
          </w:tcPr>
          <w:p w14:paraId="0EFF6478"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 xml:space="preserve"> 974,875,384 </w:t>
            </w:r>
          </w:p>
        </w:tc>
        <w:tc>
          <w:tcPr>
            <w:tcW w:w="552" w:type="pct"/>
            <w:vAlign w:val="center"/>
          </w:tcPr>
          <w:p w14:paraId="76BDFCFF"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39,044,236</w:t>
            </w:r>
          </w:p>
        </w:tc>
        <w:tc>
          <w:tcPr>
            <w:tcW w:w="552" w:type="pct"/>
            <w:vAlign w:val="center"/>
          </w:tcPr>
          <w:p w14:paraId="719FC5AF"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w:t>
            </w:r>
            <w:r>
              <w:rPr>
                <w:rFonts w:asciiTheme="minorEastAsia" w:eastAsiaTheme="minorEastAsia" w:hAnsiTheme="minorEastAsia" w:hint="eastAsia"/>
              </w:rPr>
              <w:t>-</w:t>
            </w:r>
            <w:r>
              <w:rPr>
                <w:rFonts w:asciiTheme="minorEastAsia" w:eastAsiaTheme="minorEastAsia" w:hAnsiTheme="minorEastAsia"/>
              </w:rPr>
              <w:t>31,099,216</w:t>
            </w:r>
          </w:p>
        </w:tc>
      </w:tr>
      <w:tr w:rsidR="00625391" w14:paraId="65E4CCE9" w14:textId="77777777" w:rsidTr="00277E8B">
        <w:tc>
          <w:tcPr>
            <w:tcW w:w="356" w:type="pct"/>
          </w:tcPr>
          <w:p w14:paraId="6EFCDA78" w14:textId="77777777" w:rsidR="00625391" w:rsidRDefault="0042027B">
            <w:pPr>
              <w:kinsoku w:val="0"/>
              <w:overflowPunct w:val="0"/>
              <w:autoSpaceDE w:val="0"/>
              <w:autoSpaceDN w:val="0"/>
              <w:adjustRightInd w:val="0"/>
              <w:snapToGrid w:val="0"/>
            </w:pPr>
            <w:r>
              <w:t>善恩康生物科技（苏州）有限公司</w:t>
            </w:r>
          </w:p>
        </w:tc>
        <w:tc>
          <w:tcPr>
            <w:tcW w:w="386" w:type="pct"/>
            <w:vAlign w:val="center"/>
          </w:tcPr>
          <w:sdt>
            <w:sdtPr>
              <w:rPr>
                <w:rFonts w:hint="eastAsia"/>
              </w:rPr>
              <w:alias w:val="主要控股参股公司分析明细_公司类型"/>
              <w:tag w:val="_GBC_b63dea9292ad4cfe8575aac30c468aa9"/>
              <w:id w:val="1030534710"/>
              <w:comboBox>
                <w:listItem w:displayText="子公司" w:value="子公司"/>
                <w:listItem w:displayText="参股公司" w:value="参股公司"/>
              </w:comboBox>
            </w:sdtPr>
            <w:sdtContent>
              <w:p w14:paraId="06F99358" w14:textId="2F518FE7" w:rsidR="00625391" w:rsidRDefault="0042027B" w:rsidP="00277E8B">
                <w:pPr>
                  <w:kinsoku w:val="0"/>
                  <w:overflowPunct w:val="0"/>
                  <w:autoSpaceDE w:val="0"/>
                  <w:autoSpaceDN w:val="0"/>
                  <w:adjustRightInd w:val="0"/>
                  <w:snapToGrid w:val="0"/>
                  <w:jc w:val="both"/>
                </w:pPr>
                <w:r>
                  <w:rPr>
                    <w:rFonts w:hint="eastAsia"/>
                  </w:rPr>
                  <w:t>子公司</w:t>
                </w:r>
              </w:p>
            </w:sdtContent>
          </w:sdt>
        </w:tc>
        <w:tc>
          <w:tcPr>
            <w:tcW w:w="585" w:type="pct"/>
            <w:vAlign w:val="center"/>
          </w:tcPr>
          <w:p w14:paraId="2F965024" w14:textId="77777777" w:rsidR="00625391" w:rsidRDefault="0042027B" w:rsidP="00277E8B">
            <w:pPr>
              <w:kinsoku w:val="0"/>
              <w:overflowPunct w:val="0"/>
              <w:autoSpaceDE w:val="0"/>
              <w:autoSpaceDN w:val="0"/>
              <w:adjustRightInd w:val="0"/>
              <w:snapToGrid w:val="0"/>
              <w:jc w:val="both"/>
            </w:pPr>
            <w:r>
              <w:t>益生菌制品研发、生产和销售</w:t>
            </w:r>
          </w:p>
        </w:tc>
        <w:tc>
          <w:tcPr>
            <w:tcW w:w="614" w:type="pct"/>
            <w:vAlign w:val="center"/>
          </w:tcPr>
          <w:p w14:paraId="348D3F42" w14:textId="2D1D7D5D" w:rsidR="00625391" w:rsidRDefault="00D53CF0">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87,292,</w:t>
            </w:r>
            <w:r w:rsidR="0042027B">
              <w:rPr>
                <w:rFonts w:asciiTheme="minorEastAsia" w:eastAsiaTheme="minorEastAsia" w:hAnsiTheme="minorEastAsia"/>
              </w:rPr>
              <w:t>808.00</w:t>
            </w:r>
          </w:p>
        </w:tc>
        <w:tc>
          <w:tcPr>
            <w:tcW w:w="699" w:type="pct"/>
            <w:vAlign w:val="center"/>
          </w:tcPr>
          <w:p w14:paraId="29C09A13"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151</w:t>
            </w:r>
            <w:r>
              <w:rPr>
                <w:rFonts w:asciiTheme="minorEastAsia" w:eastAsiaTheme="minorEastAsia" w:hAnsiTheme="minorEastAsia" w:hint="eastAsia"/>
              </w:rPr>
              <w:t>,</w:t>
            </w:r>
            <w:r>
              <w:rPr>
                <w:rFonts w:asciiTheme="minorEastAsia" w:eastAsiaTheme="minorEastAsia" w:hAnsiTheme="minorEastAsia"/>
              </w:rPr>
              <w:t>812</w:t>
            </w:r>
            <w:r>
              <w:rPr>
                <w:rFonts w:asciiTheme="minorEastAsia" w:eastAsiaTheme="minorEastAsia" w:hAnsiTheme="minorEastAsia" w:hint="eastAsia"/>
              </w:rPr>
              <w:t>,</w:t>
            </w:r>
            <w:r>
              <w:rPr>
                <w:rFonts w:asciiTheme="minorEastAsia" w:eastAsiaTheme="minorEastAsia" w:hAnsiTheme="minorEastAsia"/>
              </w:rPr>
              <w:t xml:space="preserve">558.95 </w:t>
            </w:r>
          </w:p>
        </w:tc>
        <w:tc>
          <w:tcPr>
            <w:tcW w:w="628" w:type="pct"/>
            <w:vAlign w:val="center"/>
          </w:tcPr>
          <w:p w14:paraId="5CE38F3C"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115</w:t>
            </w:r>
            <w:r>
              <w:rPr>
                <w:rFonts w:asciiTheme="minorEastAsia" w:eastAsiaTheme="minorEastAsia" w:hAnsiTheme="minorEastAsia" w:hint="eastAsia"/>
              </w:rPr>
              <w:t>,</w:t>
            </w:r>
            <w:r>
              <w:rPr>
                <w:rFonts w:asciiTheme="minorEastAsia" w:eastAsiaTheme="minorEastAsia" w:hAnsiTheme="minorEastAsia"/>
              </w:rPr>
              <w:t>152</w:t>
            </w:r>
            <w:r>
              <w:rPr>
                <w:rFonts w:asciiTheme="minorEastAsia" w:eastAsiaTheme="minorEastAsia" w:hAnsiTheme="minorEastAsia" w:hint="eastAsia"/>
              </w:rPr>
              <w:t>,</w:t>
            </w:r>
            <w:r>
              <w:rPr>
                <w:rFonts w:asciiTheme="minorEastAsia" w:eastAsiaTheme="minorEastAsia" w:hAnsiTheme="minorEastAsia"/>
              </w:rPr>
              <w:t xml:space="preserve">797.08 </w:t>
            </w:r>
          </w:p>
        </w:tc>
        <w:tc>
          <w:tcPr>
            <w:tcW w:w="628" w:type="pct"/>
            <w:vAlign w:val="center"/>
          </w:tcPr>
          <w:p w14:paraId="20FAE3D0"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49,760,570.12 </w:t>
            </w:r>
          </w:p>
        </w:tc>
        <w:tc>
          <w:tcPr>
            <w:tcW w:w="552" w:type="pct"/>
            <w:vAlign w:val="center"/>
          </w:tcPr>
          <w:p w14:paraId="5402756F"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 xml:space="preserve"> 9</w:t>
            </w:r>
            <w:r>
              <w:rPr>
                <w:rFonts w:asciiTheme="minorEastAsia" w:eastAsiaTheme="minorEastAsia" w:hAnsiTheme="minorEastAsia" w:hint="eastAsia"/>
              </w:rPr>
              <w:t>,</w:t>
            </w:r>
            <w:r>
              <w:rPr>
                <w:rFonts w:asciiTheme="minorEastAsia" w:eastAsiaTheme="minorEastAsia" w:hAnsiTheme="minorEastAsia"/>
              </w:rPr>
              <w:t>498</w:t>
            </w:r>
            <w:r>
              <w:rPr>
                <w:rFonts w:asciiTheme="minorEastAsia" w:eastAsiaTheme="minorEastAsia" w:hAnsiTheme="minorEastAsia" w:hint="eastAsia"/>
              </w:rPr>
              <w:t>,</w:t>
            </w:r>
            <w:r>
              <w:rPr>
                <w:rFonts w:asciiTheme="minorEastAsia" w:eastAsiaTheme="minorEastAsia" w:hAnsiTheme="minorEastAsia"/>
              </w:rPr>
              <w:t xml:space="preserve">574.06 </w:t>
            </w:r>
          </w:p>
        </w:tc>
        <w:tc>
          <w:tcPr>
            <w:tcW w:w="552" w:type="pct"/>
            <w:vAlign w:val="center"/>
          </w:tcPr>
          <w:p w14:paraId="7D5FF91D" w14:textId="77777777" w:rsidR="00625391" w:rsidRDefault="0042027B">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8</w:t>
            </w:r>
            <w:r>
              <w:rPr>
                <w:rFonts w:asciiTheme="minorEastAsia" w:eastAsiaTheme="minorEastAsia" w:hAnsiTheme="minorEastAsia" w:hint="eastAsia"/>
              </w:rPr>
              <w:t>,</w:t>
            </w:r>
            <w:r>
              <w:rPr>
                <w:rFonts w:asciiTheme="minorEastAsia" w:eastAsiaTheme="minorEastAsia" w:hAnsiTheme="minorEastAsia"/>
              </w:rPr>
              <w:t>380</w:t>
            </w:r>
            <w:r>
              <w:rPr>
                <w:rFonts w:asciiTheme="minorEastAsia" w:eastAsiaTheme="minorEastAsia" w:hAnsiTheme="minorEastAsia" w:hint="eastAsia"/>
              </w:rPr>
              <w:t>,</w:t>
            </w:r>
            <w:r>
              <w:rPr>
                <w:rFonts w:asciiTheme="minorEastAsia" w:eastAsiaTheme="minorEastAsia" w:hAnsiTheme="minorEastAsia"/>
              </w:rPr>
              <w:t xml:space="preserve">732.17 </w:t>
            </w:r>
          </w:p>
        </w:tc>
      </w:tr>
    </w:tbl>
    <w:p w14:paraId="1595FEC2" w14:textId="544B026C" w:rsidR="00625391" w:rsidRDefault="00486B66">
      <w:pPr>
        <w:pStyle w:val="Style44"/>
      </w:pPr>
      <w:r>
        <w:rPr>
          <w:rFonts w:hint="eastAsia"/>
        </w:rPr>
        <w:t>注：</w:t>
      </w:r>
      <w:r>
        <w:t>此</w:t>
      </w:r>
      <w:r>
        <w:rPr>
          <w:rFonts w:hint="eastAsia"/>
        </w:rPr>
        <w:t>表中所述</w:t>
      </w:r>
      <w:r w:rsidR="001C253B">
        <w:rPr>
          <w:rFonts w:hint="eastAsia"/>
        </w:rPr>
        <w:t>主要子公司及对公司净利润</w:t>
      </w:r>
      <w:proofErr w:type="gramStart"/>
      <w:r w:rsidR="001C253B">
        <w:rPr>
          <w:rFonts w:hint="eastAsia"/>
        </w:rPr>
        <w:t>影响达</w:t>
      </w:r>
      <w:proofErr w:type="gramEnd"/>
      <w:r w:rsidR="001C253B">
        <w:rPr>
          <w:rFonts w:hint="eastAsia"/>
        </w:rPr>
        <w:t>10%</w:t>
      </w:r>
      <w:r w:rsidR="001C253B">
        <w:rPr>
          <w:rFonts w:hint="eastAsia"/>
        </w:rPr>
        <w:t>以上的参股公司</w:t>
      </w:r>
      <w:r w:rsidR="000756B1">
        <w:rPr>
          <w:rFonts w:hint="eastAsia"/>
        </w:rPr>
        <w:t>情况均为</w:t>
      </w:r>
      <w:r>
        <w:t>单体经营数据，</w:t>
      </w:r>
      <w:r w:rsidR="000756B1">
        <w:rPr>
          <w:rFonts w:hint="eastAsia"/>
        </w:rPr>
        <w:t>其中</w:t>
      </w:r>
      <w:proofErr w:type="gramStart"/>
      <w:r w:rsidR="000756B1">
        <w:rPr>
          <w:rFonts w:hint="eastAsia"/>
        </w:rPr>
        <w:t>善恩康</w:t>
      </w:r>
      <w:proofErr w:type="gramEnd"/>
      <w:r w:rsidR="000756B1">
        <w:rPr>
          <w:rFonts w:hint="eastAsia"/>
        </w:rPr>
        <w:t>净利润</w:t>
      </w:r>
      <w:r>
        <w:t>与</w:t>
      </w:r>
      <w:r w:rsidR="004714AC">
        <w:rPr>
          <w:rFonts w:hint="eastAsia"/>
        </w:rPr>
        <w:t>财务报告部分第</w:t>
      </w:r>
      <w:r w:rsidR="00F72061">
        <w:rPr>
          <w:rFonts w:hint="eastAsia"/>
        </w:rPr>
        <w:t>十、</w:t>
      </w:r>
      <w:r w:rsidR="00F72061">
        <w:rPr>
          <w:rFonts w:hint="eastAsia"/>
        </w:rPr>
        <w:t>1</w:t>
      </w:r>
      <w:r w:rsidR="00F72061">
        <w:rPr>
          <w:rFonts w:hint="eastAsia"/>
        </w:rPr>
        <w:t>、（</w:t>
      </w:r>
      <w:r w:rsidR="00F72061">
        <w:rPr>
          <w:rFonts w:hint="eastAsia"/>
        </w:rPr>
        <w:t>3</w:t>
      </w:r>
      <w:r w:rsidR="00F72061">
        <w:rPr>
          <w:rFonts w:hint="eastAsia"/>
        </w:rPr>
        <w:t>）重要非全资子公司的主要财务信息中</w:t>
      </w:r>
      <w:r w:rsidR="008470BB">
        <w:rPr>
          <w:rFonts w:hint="eastAsia"/>
        </w:rPr>
        <w:t>的</w:t>
      </w:r>
      <w:proofErr w:type="gramStart"/>
      <w:r w:rsidR="00F72061">
        <w:rPr>
          <w:rFonts w:hint="eastAsia"/>
        </w:rPr>
        <w:t>善恩康</w:t>
      </w:r>
      <w:proofErr w:type="gramEnd"/>
      <w:r w:rsidR="00F72061">
        <w:rPr>
          <w:rFonts w:hint="eastAsia"/>
        </w:rPr>
        <w:t>净利润</w:t>
      </w:r>
      <w:r>
        <w:t>略有差异</w:t>
      </w:r>
      <w:r w:rsidR="00F72061">
        <w:rPr>
          <w:rFonts w:hint="eastAsia"/>
        </w:rPr>
        <w:t>。</w:t>
      </w:r>
    </w:p>
    <w:p w14:paraId="236CD10F" w14:textId="77777777" w:rsidR="00486B66" w:rsidRDefault="00486B66">
      <w:pPr>
        <w:pStyle w:val="Style44"/>
      </w:pPr>
    </w:p>
    <w:p w14:paraId="365B1279" w14:textId="77777777" w:rsidR="00625391" w:rsidRDefault="0042027B">
      <w:pPr>
        <w:pStyle w:val="Style44"/>
      </w:pPr>
      <w:r>
        <w:rPr>
          <w:rFonts w:hint="eastAsia"/>
        </w:rPr>
        <w:t>报告期内取得和处置子公司的情况</w:t>
      </w:r>
    </w:p>
    <w:sdt>
      <w:sdtPr>
        <w:rPr>
          <w:rFonts w:hint="eastAsia"/>
          <w:color w:val="000000"/>
        </w:rPr>
        <w:alias w:val="是否适用：报告期内取得和处置子公司的情况[双击切换]"/>
        <w:tag w:val="_GBC_317312bfb3a94aa5a285111b44182c04"/>
        <w:id w:val="-1508815053"/>
        <w:placeholder>
          <w:docPart w:val="GBC22222222222222222222222222222"/>
        </w:placeholder>
      </w:sdtPr>
      <w:sdtContent>
        <w:p w14:paraId="5EE0760F" w14:textId="77777777" w:rsidR="00625391" w:rsidRDefault="0042027B">
          <w:pPr>
            <w:rPr>
              <w:color w:val="000000"/>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p w14:paraId="641E0FF0" w14:textId="77777777" w:rsidR="00625391" w:rsidRDefault="00625391">
      <w:pPr>
        <w:rPr>
          <w:color w:val="000000"/>
        </w:rPr>
      </w:pPr>
    </w:p>
    <w:p w14:paraId="70565901" w14:textId="77777777" w:rsidR="00625391" w:rsidRDefault="0042027B">
      <w:pPr>
        <w:pStyle w:val="Style44"/>
      </w:pPr>
      <w:r>
        <w:rPr>
          <w:rFonts w:hint="eastAsia"/>
        </w:rPr>
        <w:t>其他说明</w:t>
      </w:r>
    </w:p>
    <w:sdt>
      <w:sdtPr>
        <w:rPr>
          <w:rFonts w:hint="eastAsia"/>
          <w:color w:val="000000"/>
        </w:rPr>
        <w:alias w:val="是否适用：主要控股参股公司分析其他说明[双击切换]"/>
        <w:tag w:val="_GBC_97a87b72cb0240beb3adbde0107adfd5"/>
        <w:id w:val="-1627461068"/>
        <w:placeholder>
          <w:docPart w:val="GBC22222222222222222222222222222"/>
        </w:placeholder>
      </w:sdtPr>
      <w:sdtContent>
        <w:p w14:paraId="3BA16E01" w14:textId="77777777" w:rsidR="00625391" w:rsidRDefault="0042027B">
          <w:pPr>
            <w:rPr>
              <w:color w:val="000000" w:themeColor="text1"/>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p w14:paraId="3B05F2E8" w14:textId="77777777" w:rsidR="00625391" w:rsidRDefault="00625391">
      <w:pPr>
        <w:rPr>
          <w:color w:val="000000" w:themeColor="text1"/>
        </w:rPr>
      </w:pPr>
    </w:p>
    <w:bookmarkEnd w:id="53"/>
    <w:p w14:paraId="49C159EA" w14:textId="77777777" w:rsidR="00625391" w:rsidRDefault="00625391">
      <w:pPr>
        <w:rPr>
          <w:color w:val="000000" w:themeColor="text1"/>
        </w:rPr>
        <w:sectPr w:rsidR="00625391">
          <w:pgSz w:w="16838" w:h="11906" w:orient="landscape"/>
          <w:pgMar w:top="1797" w:right="1525" w:bottom="1276" w:left="1440" w:header="851" w:footer="992" w:gutter="0"/>
          <w:cols w:space="425"/>
          <w:docGrid w:linePitch="312"/>
        </w:sectPr>
      </w:pPr>
    </w:p>
    <w:p w14:paraId="6E448040" w14:textId="77777777" w:rsidR="00625391" w:rsidRDefault="00625391">
      <w:pPr>
        <w:rPr>
          <w:color w:val="000000" w:themeColor="text1"/>
        </w:rPr>
      </w:pPr>
    </w:p>
    <w:p w14:paraId="54F90C83" w14:textId="77777777" w:rsidR="00625391" w:rsidRDefault="0042027B">
      <w:pPr>
        <w:pStyle w:val="TOC3"/>
        <w:numPr>
          <w:ilvl w:val="0"/>
          <w:numId w:val="7"/>
        </w:numPr>
        <w:rPr>
          <w:rFonts w:ascii="宋体" w:hAnsi="宋体"/>
          <w:color w:val="000000" w:themeColor="text1"/>
        </w:rPr>
      </w:pPr>
      <w:r>
        <w:rPr>
          <w:rFonts w:ascii="宋体" w:hAnsi="宋体" w:hint="eastAsia"/>
          <w:color w:val="000000" w:themeColor="text1"/>
        </w:rPr>
        <w:t>公司控制的结构化主体情况</w:t>
      </w:r>
    </w:p>
    <w:sdt>
      <w:sdtPr>
        <w:rPr>
          <w:rFonts w:hint="eastAsia"/>
          <w:color w:val="000000" w:themeColor="text1"/>
        </w:rPr>
        <w:alias w:val="是否适用：公司控制的结构化主体情况[双击切换]"/>
        <w:tag w:val="_GBC_6dee8f13bc9a4596ad3e5af6f90f0b8b"/>
        <w:id w:val="787003367"/>
        <w:placeholder>
          <w:docPart w:val="GBC22222222222222222222222222222"/>
        </w:placeholder>
      </w:sdtPr>
      <w:sdtContent>
        <w:p w14:paraId="7161E1C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31F16C9" w14:textId="77777777" w:rsidR="00625391" w:rsidRDefault="00625391">
      <w:pPr>
        <w:rPr>
          <w:color w:val="000000" w:themeColor="text1"/>
        </w:rPr>
      </w:pPr>
    </w:p>
    <w:p w14:paraId="6AB9FD26" w14:textId="77777777" w:rsidR="00625391" w:rsidRDefault="0042027B">
      <w:pPr>
        <w:pStyle w:val="2"/>
        <w:numPr>
          <w:ilvl w:val="0"/>
          <w:numId w:val="6"/>
        </w:numPr>
        <w:tabs>
          <w:tab w:val="left" w:pos="426"/>
        </w:tabs>
        <w:ind w:left="0" w:firstLine="0"/>
        <w:jc w:val="left"/>
        <w:rPr>
          <w:rFonts w:ascii="宋体" w:hAnsi="宋体"/>
          <w:color w:val="000000" w:themeColor="text1"/>
        </w:rPr>
      </w:pPr>
      <w:r>
        <w:rPr>
          <w:rFonts w:ascii="宋体" w:hAnsi="宋体" w:hint="eastAsia"/>
          <w:color w:val="000000" w:themeColor="text1"/>
        </w:rPr>
        <w:t>其他披露事项</w:t>
      </w:r>
    </w:p>
    <w:p w14:paraId="7C319CBA" w14:textId="77777777" w:rsidR="00625391" w:rsidRDefault="0042027B">
      <w:pPr>
        <w:pStyle w:val="3"/>
        <w:numPr>
          <w:ilvl w:val="0"/>
          <w:numId w:val="12"/>
        </w:numPr>
        <w:rPr>
          <w:rFonts w:ascii="宋体" w:hAnsi="宋体"/>
          <w:color w:val="000000" w:themeColor="text1"/>
        </w:rPr>
      </w:pPr>
      <w:r>
        <w:rPr>
          <w:rFonts w:ascii="宋体" w:hAnsi="宋体"/>
          <w:color w:val="000000" w:themeColor="text1"/>
        </w:rPr>
        <w:t>可能面对的风险</w:t>
      </w:r>
    </w:p>
    <w:sdt>
      <w:sdtPr>
        <w:rPr>
          <w:rFonts w:hint="eastAsia"/>
          <w:color w:val="000000" w:themeColor="text1"/>
        </w:rPr>
        <w:alias w:val="是否适用：可能面对的风险[双击切换]"/>
        <w:tag w:val="_GBC_2a971d8ab5884d3eb5547ede4e1e17c9"/>
        <w:id w:val="-2004427551"/>
        <w:placeholder>
          <w:docPart w:val="GBC22222222222222222222222222222"/>
        </w:placeholder>
      </w:sdtPr>
      <w:sdtContent>
        <w:p w14:paraId="16568A6D"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公司可能面对的风险"/>
        <w:tag w:val="_GBC_6e03b01ba4f1453dbc563404b41bfdbc"/>
        <w:id w:val="135004492"/>
        <w:placeholder>
          <w:docPart w:val="GBC22222222222222222222222222222"/>
        </w:placeholder>
      </w:sdtPr>
      <w:sdtContent>
        <w:p w14:paraId="11093F02" w14:textId="77777777" w:rsidR="00625391" w:rsidRDefault="0042027B">
          <w:pPr>
            <w:ind w:firstLineChars="200" w:firstLine="420"/>
            <w:rPr>
              <w:color w:val="000000" w:themeColor="text1"/>
            </w:rPr>
          </w:pPr>
          <w:r>
            <w:rPr>
              <w:color w:val="000000" w:themeColor="text1"/>
            </w:rPr>
            <w:t>1</w:t>
          </w:r>
          <w:r>
            <w:rPr>
              <w:rFonts w:hint="eastAsia"/>
              <w:color w:val="000000" w:themeColor="text1"/>
            </w:rPr>
            <w:t>.</w:t>
          </w:r>
          <w:r>
            <w:rPr>
              <w:rFonts w:hint="eastAsia"/>
              <w:color w:val="000000" w:themeColor="text1"/>
            </w:rPr>
            <w:t>主要原材料价格波动的风险</w:t>
          </w:r>
        </w:p>
        <w:p w14:paraId="2AC2E72D" w14:textId="77777777" w:rsidR="00625391" w:rsidRDefault="0042027B">
          <w:pPr>
            <w:ind w:firstLineChars="200" w:firstLine="420"/>
            <w:jc w:val="both"/>
            <w:rPr>
              <w:color w:val="000000" w:themeColor="text1"/>
            </w:rPr>
          </w:pPr>
          <w:r>
            <w:rPr>
              <w:rFonts w:hint="eastAsia"/>
              <w:color w:val="000000" w:themeColor="text1"/>
            </w:rPr>
            <w:t>公司口腔清洁护理及湿巾产品主要原材料包括刷丝、无纺布、塑料粒子等，均属于石化产品，与国际原油价格关联性较高。原油是国际大宗原材料，价格受经济周期、国际政治形势影响明显，波动幅度较大；益生菌的生产成本包括菌种选育、发酵工艺、原材料采购等多个环节，这些环节的成本变化都会直接影响到原料的最终价格。例如，原材料价格上涨、人工成本增加、生产设备更新等都会推高生产成本，进而传导到原料价格上。若未来公司产品主要原材料价格上涨，将降低公司的盈利水平。</w:t>
          </w:r>
        </w:p>
        <w:p w14:paraId="122B6CB6" w14:textId="77777777" w:rsidR="00625391" w:rsidRDefault="0042027B">
          <w:pPr>
            <w:ind w:firstLineChars="200" w:firstLine="420"/>
            <w:jc w:val="both"/>
            <w:rPr>
              <w:color w:val="000000" w:themeColor="text1"/>
            </w:rPr>
          </w:pPr>
          <w:r>
            <w:rPr>
              <w:color w:val="000000" w:themeColor="text1"/>
            </w:rPr>
            <w:t>2</w:t>
          </w:r>
          <w:r>
            <w:rPr>
              <w:rFonts w:hint="eastAsia"/>
              <w:color w:val="000000" w:themeColor="text1"/>
            </w:rPr>
            <w:t>.</w:t>
          </w:r>
          <w:r>
            <w:rPr>
              <w:rFonts w:hint="eastAsia"/>
              <w:color w:val="000000" w:themeColor="text1"/>
            </w:rPr>
            <w:t>市场竞争的风险</w:t>
          </w:r>
        </w:p>
        <w:p w14:paraId="26F640E9" w14:textId="77777777" w:rsidR="00625391" w:rsidRDefault="0042027B">
          <w:pPr>
            <w:ind w:firstLineChars="200" w:firstLine="420"/>
            <w:jc w:val="both"/>
            <w:rPr>
              <w:color w:val="000000" w:themeColor="text1"/>
            </w:rPr>
          </w:pPr>
          <w:r>
            <w:rPr>
              <w:rFonts w:hint="eastAsia"/>
              <w:color w:val="000000" w:themeColor="text1"/>
            </w:rPr>
            <w:t>口腔清洁护理用品因行业门槛相对较低，生产企业大多数规模较小、产品档次和质量较低、营销能力和产品开发能力有限，而中高端市场主要被大型外资企业所占据。为了维持生存和发展，行业内企业在规模化、品牌效应及服务质量等方面展开全方位的竞争。如果公司在新产品开发、产品品质、交货时间和服务水平等方面不能持续满足客户需求，可能会面临客户资源流失、市场份额下降的风险。</w:t>
          </w:r>
        </w:p>
        <w:p w14:paraId="5024E65D" w14:textId="77777777" w:rsidR="00625391" w:rsidRDefault="0042027B">
          <w:pPr>
            <w:ind w:firstLineChars="200" w:firstLine="420"/>
            <w:jc w:val="both"/>
            <w:rPr>
              <w:color w:val="000000" w:themeColor="text1"/>
            </w:rPr>
          </w:pPr>
          <w:r>
            <w:rPr>
              <w:rFonts w:hint="eastAsia"/>
              <w:color w:val="000000" w:themeColor="text1"/>
            </w:rPr>
            <w:t>益生菌原料市场主要由外资品牌如</w:t>
          </w:r>
          <w:r>
            <w:rPr>
              <w:rFonts w:hint="eastAsia"/>
              <w:color w:val="000000" w:themeColor="text1"/>
            </w:rPr>
            <w:t>IFF</w:t>
          </w:r>
          <w:r>
            <w:rPr>
              <w:rFonts w:hint="eastAsia"/>
              <w:color w:val="000000" w:themeColor="text1"/>
            </w:rPr>
            <w:t>和诺和新元主导，这两家公司在国内市场的份额合计高达</w:t>
          </w:r>
          <w:r>
            <w:rPr>
              <w:rFonts w:hint="eastAsia"/>
              <w:color w:val="000000" w:themeColor="text1"/>
            </w:rPr>
            <w:t>85%</w:t>
          </w:r>
          <w:r>
            <w:rPr>
              <w:rFonts w:hint="eastAsia"/>
              <w:color w:val="000000" w:themeColor="text1"/>
            </w:rPr>
            <w:t>左右，高度集中的市场份额使得国内益生菌企业在竞争中处于不利地位。益生菌代工通常按照品牌客户的要求进行生产，利润空间受到品牌客户定价策略和成本控制的影响。中国益生菌品牌市场同质化竞争现象较为突出，许多企业的产品在功能、成分、包装等方面缺乏差异化，这种同质化竞争不仅加剧了市场竞争的激烈程度，还可能导致价格战等恶性竞争行为的出现。</w:t>
          </w:r>
        </w:p>
        <w:p w14:paraId="32A64EB5" w14:textId="77777777" w:rsidR="00625391" w:rsidRDefault="0042027B">
          <w:pPr>
            <w:ind w:firstLineChars="200" w:firstLine="420"/>
            <w:jc w:val="both"/>
            <w:rPr>
              <w:color w:val="000000" w:themeColor="text1"/>
            </w:rPr>
          </w:pPr>
          <w:r>
            <w:rPr>
              <w:color w:val="000000" w:themeColor="text1"/>
            </w:rPr>
            <w:t>3</w:t>
          </w:r>
          <w:r>
            <w:rPr>
              <w:rFonts w:hint="eastAsia"/>
              <w:color w:val="000000" w:themeColor="text1"/>
            </w:rPr>
            <w:t>.</w:t>
          </w:r>
          <w:r>
            <w:rPr>
              <w:rFonts w:hint="eastAsia"/>
              <w:color w:val="000000" w:themeColor="text1"/>
            </w:rPr>
            <w:t>下游市场波动的风险</w:t>
          </w:r>
        </w:p>
        <w:p w14:paraId="31265630" w14:textId="77777777" w:rsidR="00625391" w:rsidRDefault="0042027B">
          <w:pPr>
            <w:ind w:firstLineChars="200" w:firstLine="420"/>
            <w:jc w:val="both"/>
            <w:rPr>
              <w:color w:val="000000" w:themeColor="text1"/>
            </w:rPr>
          </w:pPr>
          <w:r>
            <w:rPr>
              <w:rFonts w:hint="eastAsia"/>
              <w:color w:val="000000" w:themeColor="text1"/>
            </w:rPr>
            <w:t>益生菌原料下游客户主要为代工企业、乳制品企业、药企、功能性食品企业。益生菌下游企业的产品需求多样化、个性化需求高，导致对益生菌原料菌粉的需求多样化。益生菌下游企业产品的许多品牌在成分、功效和口感等方面相似，缺乏创新和差异化，从而给代工企业带来竞争压力，代工企业的竞争压力可能会传递给上游益生菌原料企业。</w:t>
          </w:r>
        </w:p>
        <w:p w14:paraId="26C54083" w14:textId="77777777" w:rsidR="00625391" w:rsidRDefault="0042027B">
          <w:pPr>
            <w:ind w:firstLineChars="200" w:firstLine="420"/>
            <w:jc w:val="both"/>
            <w:rPr>
              <w:color w:val="000000" w:themeColor="text1"/>
            </w:rPr>
          </w:pPr>
          <w:r>
            <w:rPr>
              <w:rFonts w:hint="eastAsia"/>
              <w:color w:val="000000" w:themeColor="text1"/>
            </w:rPr>
            <w:t>益生菌代工下游客户主要为膳食补充剂企业、大健康企业，成品以即食型益生菌、固体饮料、压片糖果为主。消费者需求是益生菌下游市场波动的核心驱动力。随着健康意识的不断提升，消费者对益生菌产品的认知度和接受度逐渐提高，推动了市场的快速增长。然而，这种需求并非一成不变。消费者偏好的快速变化、健康理念的更新以及市场上新兴产品的不断涌现，都可能导致消费者需求发生转移。</w:t>
          </w:r>
        </w:p>
        <w:p w14:paraId="7848A998" w14:textId="77777777" w:rsidR="00625391" w:rsidRDefault="0042027B">
          <w:pPr>
            <w:ind w:firstLineChars="200" w:firstLine="420"/>
            <w:jc w:val="both"/>
            <w:rPr>
              <w:color w:val="000000" w:themeColor="text1"/>
            </w:rPr>
          </w:pPr>
          <w:r>
            <w:rPr>
              <w:color w:val="000000" w:themeColor="text1"/>
            </w:rPr>
            <w:t>4</w:t>
          </w:r>
          <w:r>
            <w:rPr>
              <w:rFonts w:hint="eastAsia"/>
              <w:color w:val="000000" w:themeColor="text1"/>
            </w:rPr>
            <w:t>.</w:t>
          </w:r>
          <w:r>
            <w:rPr>
              <w:rFonts w:hint="eastAsia"/>
              <w:color w:val="000000" w:themeColor="text1"/>
            </w:rPr>
            <w:t>海外市场的风险</w:t>
          </w:r>
        </w:p>
        <w:p w14:paraId="169F1B6A" w14:textId="77777777" w:rsidR="00625391" w:rsidRDefault="0042027B">
          <w:pPr>
            <w:ind w:firstLineChars="200" w:firstLine="420"/>
            <w:jc w:val="both"/>
            <w:rPr>
              <w:color w:val="000000" w:themeColor="text1"/>
            </w:rPr>
          </w:pPr>
          <w:r>
            <w:rPr>
              <w:rFonts w:hint="eastAsia"/>
              <w:color w:val="000000" w:themeColor="text1"/>
            </w:rPr>
            <w:t>经过多年的海外市场拓展，公司与美洲、欧洲、东南亚等地区的客户建立了良好稳定的合作关系，主要客户基本保持稳定。但如果公司在产品质量控制、交货期、产品设计等方面不能持续满足客户需求，或者公司主要出口国或地区市场出现大幅度波动，出口市场所在国家或地区的政治、经济形势、贸易政策等发生重大变化以及这些国家、地区与我国政治、外交、经济合作关系发生变化，可能会对公司的经营造成不利影响。</w:t>
          </w:r>
          <w:r w:rsidRPr="005F1257">
            <w:rPr>
              <w:rFonts w:hint="eastAsia"/>
              <w:color w:val="000000" w:themeColor="text1"/>
            </w:rPr>
            <w:t>202</w:t>
          </w:r>
          <w:r w:rsidRPr="005F1257">
            <w:rPr>
              <w:color w:val="000000" w:themeColor="text1"/>
            </w:rPr>
            <w:t>5</w:t>
          </w:r>
          <w:r w:rsidRPr="005F1257">
            <w:rPr>
              <w:rFonts w:hint="eastAsia"/>
              <w:color w:val="000000" w:themeColor="text1"/>
            </w:rPr>
            <w:t>年上半年，公司海外市场营业收入为</w:t>
          </w:r>
          <w:r w:rsidRPr="005F1257">
            <w:rPr>
              <w:rFonts w:hint="eastAsia"/>
              <w:color w:val="000000" w:themeColor="text1"/>
            </w:rPr>
            <w:t>3.82</w:t>
          </w:r>
          <w:r w:rsidRPr="005F1257">
            <w:rPr>
              <w:rFonts w:hint="eastAsia"/>
              <w:color w:val="000000" w:themeColor="text1"/>
            </w:rPr>
            <w:t>亿元，占公司总营收</w:t>
          </w:r>
          <w:r w:rsidRPr="005F1257">
            <w:rPr>
              <w:rFonts w:hint="eastAsia"/>
              <w:color w:val="000000" w:themeColor="text1"/>
            </w:rPr>
            <w:t>53.26%</w:t>
          </w:r>
          <w:r w:rsidRPr="005F1257">
            <w:rPr>
              <w:rFonts w:hint="eastAsia"/>
              <w:color w:val="000000" w:themeColor="text1"/>
            </w:rPr>
            <w:t>，其中美国市场的营业收入为</w:t>
          </w:r>
          <w:r w:rsidRPr="005F1257">
            <w:rPr>
              <w:rFonts w:hint="eastAsia"/>
              <w:color w:val="000000" w:themeColor="text1"/>
            </w:rPr>
            <w:t>1.43</w:t>
          </w:r>
          <w:r w:rsidRPr="005F1257">
            <w:rPr>
              <w:rFonts w:hint="eastAsia"/>
              <w:color w:val="000000" w:themeColor="text1"/>
            </w:rPr>
            <w:t>亿元，占公司总营收</w:t>
          </w:r>
          <w:r w:rsidRPr="005F1257">
            <w:rPr>
              <w:rFonts w:hint="eastAsia"/>
              <w:color w:val="000000" w:themeColor="text1"/>
            </w:rPr>
            <w:t>19.92%</w:t>
          </w:r>
          <w:r w:rsidRPr="005F1257">
            <w:rPr>
              <w:rFonts w:hint="eastAsia"/>
              <w:color w:val="000000" w:themeColor="text1"/>
            </w:rPr>
            <w:t>，</w:t>
          </w:r>
          <w:r>
            <w:rPr>
              <w:rFonts w:hint="eastAsia"/>
              <w:color w:val="000000" w:themeColor="text1"/>
            </w:rPr>
            <w:t>当前美国关税政策仍存在较大不确定性，可能会对公司美国市场业务造成不利影响。</w:t>
          </w:r>
        </w:p>
        <w:p w14:paraId="70EB7A43" w14:textId="77777777" w:rsidR="00625391" w:rsidRDefault="0042027B">
          <w:pPr>
            <w:ind w:firstLineChars="200" w:firstLine="420"/>
            <w:jc w:val="both"/>
            <w:rPr>
              <w:color w:val="000000" w:themeColor="text1"/>
            </w:rPr>
          </w:pPr>
          <w:r>
            <w:rPr>
              <w:color w:val="000000" w:themeColor="text1"/>
            </w:rPr>
            <w:t>5</w:t>
          </w:r>
          <w:r>
            <w:rPr>
              <w:rFonts w:hint="eastAsia"/>
              <w:color w:val="000000" w:themeColor="text1"/>
            </w:rPr>
            <w:t>.</w:t>
          </w:r>
          <w:r>
            <w:rPr>
              <w:rFonts w:hint="eastAsia"/>
              <w:color w:val="000000" w:themeColor="text1"/>
            </w:rPr>
            <w:t>汇率波动的风险和出口退税率下调的风险</w:t>
          </w:r>
        </w:p>
        <w:p w14:paraId="14BE447E" w14:textId="77777777" w:rsidR="00625391" w:rsidRDefault="0042027B">
          <w:pPr>
            <w:ind w:firstLineChars="200" w:firstLine="420"/>
            <w:jc w:val="both"/>
            <w:rPr>
              <w:color w:val="000000" w:themeColor="text1"/>
            </w:rPr>
          </w:pPr>
          <w:r>
            <w:rPr>
              <w:rFonts w:hint="eastAsia"/>
              <w:color w:val="000000" w:themeColor="text1"/>
            </w:rPr>
            <w:t>外销业务中公司采取的主要结算货币为美元。人民币汇率波动直接影响到公司外销产品的销售价格，公司面临一定的汇率波动风险。公司出口产品执行国家的出口产品增值税“免、抵、退”政策，主要出口产品享受的退税率为</w:t>
          </w:r>
          <w:r>
            <w:rPr>
              <w:rFonts w:hint="eastAsia"/>
              <w:color w:val="000000" w:themeColor="text1"/>
            </w:rPr>
            <w:t>13%</w:t>
          </w:r>
          <w:r>
            <w:rPr>
              <w:rFonts w:hint="eastAsia"/>
              <w:color w:val="000000" w:themeColor="text1"/>
            </w:rPr>
            <w:t>，未来公司仍将大力拓展海外业务，如果国家未来下调产品的出口退税率，将对公司的外销业务造成不利影响。</w:t>
          </w:r>
        </w:p>
        <w:p w14:paraId="62565BD4" w14:textId="77777777" w:rsidR="00625391" w:rsidRDefault="0042027B">
          <w:pPr>
            <w:ind w:firstLineChars="200" w:firstLine="420"/>
            <w:jc w:val="both"/>
            <w:rPr>
              <w:color w:val="000000" w:themeColor="text1"/>
            </w:rPr>
          </w:pPr>
          <w:r>
            <w:rPr>
              <w:color w:val="000000" w:themeColor="text1"/>
            </w:rPr>
            <w:t>6</w:t>
          </w:r>
          <w:r>
            <w:rPr>
              <w:rFonts w:hint="eastAsia"/>
              <w:color w:val="000000" w:themeColor="text1"/>
            </w:rPr>
            <w:t>.</w:t>
          </w:r>
          <w:r>
            <w:rPr>
              <w:rFonts w:hint="eastAsia"/>
              <w:color w:val="000000" w:themeColor="text1"/>
            </w:rPr>
            <w:t>核心技术、产品配方和核心数据等泄密的风险</w:t>
          </w:r>
        </w:p>
        <w:p w14:paraId="260DCDDA" w14:textId="60259697" w:rsidR="00625391" w:rsidRDefault="0042027B">
          <w:pPr>
            <w:ind w:firstLineChars="200" w:firstLine="420"/>
            <w:jc w:val="both"/>
            <w:rPr>
              <w:color w:val="000000" w:themeColor="text1"/>
            </w:rPr>
          </w:pPr>
          <w:r>
            <w:rPr>
              <w:rFonts w:hint="eastAsia"/>
              <w:color w:val="000000" w:themeColor="text1"/>
            </w:rPr>
            <w:lastRenderedPageBreak/>
            <w:t>经过多年的积累，善恩康已拥有较为丰富的技术成果和产品开发成果，在益生菌原料和代工等方面，截至</w:t>
          </w:r>
          <w:r>
            <w:rPr>
              <w:rFonts w:hint="eastAsia"/>
              <w:color w:val="000000" w:themeColor="text1"/>
            </w:rPr>
            <w:t>202</w:t>
          </w:r>
          <w:r>
            <w:rPr>
              <w:color w:val="000000" w:themeColor="text1"/>
            </w:rPr>
            <w:t>5</w:t>
          </w:r>
          <w:r>
            <w:rPr>
              <w:rFonts w:hint="eastAsia"/>
              <w:color w:val="000000" w:themeColor="text1"/>
            </w:rPr>
            <w:t>年</w:t>
          </w:r>
          <w:r>
            <w:rPr>
              <w:color w:val="000000" w:themeColor="text1"/>
            </w:rPr>
            <w:t>6</w:t>
          </w:r>
          <w:r>
            <w:rPr>
              <w:rFonts w:hint="eastAsia"/>
              <w:color w:val="000000" w:themeColor="text1"/>
            </w:rPr>
            <w:t>月</w:t>
          </w:r>
          <w:r>
            <w:rPr>
              <w:rFonts w:hint="eastAsia"/>
              <w:color w:val="000000" w:themeColor="text1"/>
            </w:rPr>
            <w:t>3</w:t>
          </w:r>
          <w:r>
            <w:rPr>
              <w:color w:val="000000" w:themeColor="text1"/>
            </w:rPr>
            <w:t>0</w:t>
          </w:r>
          <w:r>
            <w:rPr>
              <w:rFonts w:hint="eastAsia"/>
              <w:color w:val="000000" w:themeColor="text1"/>
            </w:rPr>
            <w:t>日，善恩康已</w:t>
          </w:r>
          <w:r w:rsidR="000B4C48">
            <w:rPr>
              <w:rFonts w:hint="eastAsia"/>
              <w:color w:val="000000" w:themeColor="text1"/>
            </w:rPr>
            <w:t>拥有授权</w:t>
          </w:r>
          <w:r>
            <w:rPr>
              <w:rFonts w:hint="eastAsia"/>
              <w:color w:val="000000" w:themeColor="text1"/>
            </w:rPr>
            <w:t>与益生菌相关的中国发明专利</w:t>
          </w:r>
          <w:r>
            <w:rPr>
              <w:color w:val="000000" w:themeColor="text1"/>
            </w:rPr>
            <w:t>105</w:t>
          </w:r>
          <w:r>
            <w:rPr>
              <w:rFonts w:hint="eastAsia"/>
              <w:color w:val="000000" w:themeColor="text1"/>
            </w:rPr>
            <w:t>项、中国实用新型专利</w:t>
          </w:r>
          <w:r>
            <w:rPr>
              <w:color w:val="000000" w:themeColor="text1"/>
            </w:rPr>
            <w:t>23</w:t>
          </w:r>
          <w:r>
            <w:rPr>
              <w:rFonts w:hint="eastAsia"/>
              <w:color w:val="000000" w:themeColor="text1"/>
            </w:rPr>
            <w:t>项、中国外观设计专利</w:t>
          </w:r>
          <w:r>
            <w:rPr>
              <w:rFonts w:hint="eastAsia"/>
              <w:color w:val="000000" w:themeColor="text1"/>
            </w:rPr>
            <w:t>1</w:t>
          </w:r>
          <w:r>
            <w:rPr>
              <w:rFonts w:hint="eastAsia"/>
              <w:color w:val="000000" w:themeColor="text1"/>
            </w:rPr>
            <w:t>项、中国香港发明专利</w:t>
          </w:r>
          <w:r>
            <w:rPr>
              <w:rFonts w:hint="eastAsia"/>
              <w:color w:val="000000" w:themeColor="text1"/>
            </w:rPr>
            <w:t>1</w:t>
          </w:r>
          <w:r>
            <w:rPr>
              <w:color w:val="000000" w:themeColor="text1"/>
            </w:rPr>
            <w:t>1</w:t>
          </w:r>
          <w:r>
            <w:rPr>
              <w:rFonts w:hint="eastAsia"/>
              <w:color w:val="000000" w:themeColor="text1"/>
            </w:rPr>
            <w:t>项、澳大利亚专利</w:t>
          </w:r>
          <w:r>
            <w:rPr>
              <w:color w:val="000000" w:themeColor="text1"/>
            </w:rPr>
            <w:t>4</w:t>
          </w:r>
          <w:r>
            <w:rPr>
              <w:rFonts w:hint="eastAsia"/>
              <w:color w:val="000000" w:themeColor="text1"/>
            </w:rPr>
            <w:t>项，申请了</w:t>
          </w:r>
          <w:r>
            <w:rPr>
              <w:color w:val="000000" w:themeColor="text1"/>
            </w:rPr>
            <w:t>4</w:t>
          </w:r>
          <w:r>
            <w:rPr>
              <w:rFonts w:hint="eastAsia"/>
              <w:color w:val="000000" w:themeColor="text1"/>
            </w:rPr>
            <w:t>项</w:t>
          </w:r>
          <w:r>
            <w:rPr>
              <w:rFonts w:hint="eastAsia"/>
              <w:color w:val="000000" w:themeColor="text1"/>
            </w:rPr>
            <w:t>PCT</w:t>
          </w:r>
          <w:r>
            <w:rPr>
              <w:rFonts w:hint="eastAsia"/>
              <w:color w:val="000000" w:themeColor="text1"/>
            </w:rPr>
            <w:t>国际专利，涉及益生菌的选育、检测、功效性评价、高密度发酵、高活性高稳定菌粉制备、配方制剂等方面。核心技术泄密可能会使善恩康丧失部分技术优势，造成不利影响，为此善恩康建立了知识产权保护部门和核心商业秘密监督管理部门。</w:t>
          </w:r>
        </w:p>
        <w:p w14:paraId="7A9EE501" w14:textId="77777777" w:rsidR="00625391" w:rsidRDefault="0042027B">
          <w:pPr>
            <w:ind w:firstLineChars="200" w:firstLine="420"/>
            <w:jc w:val="both"/>
            <w:rPr>
              <w:color w:val="000000" w:themeColor="text1"/>
            </w:rPr>
          </w:pPr>
          <w:r>
            <w:rPr>
              <w:color w:val="000000" w:themeColor="text1"/>
            </w:rPr>
            <w:t>7</w:t>
          </w:r>
          <w:r>
            <w:rPr>
              <w:rFonts w:hint="eastAsia"/>
              <w:color w:val="000000" w:themeColor="text1"/>
            </w:rPr>
            <w:t>.</w:t>
          </w:r>
          <w:r>
            <w:rPr>
              <w:rFonts w:hint="eastAsia"/>
              <w:color w:val="000000" w:themeColor="text1"/>
            </w:rPr>
            <w:t>善恩康未实现业绩承诺的风险</w:t>
          </w:r>
        </w:p>
        <w:p w14:paraId="3CC45C23" w14:textId="77777777" w:rsidR="00625391" w:rsidRDefault="0042027B">
          <w:pPr>
            <w:ind w:firstLineChars="200" w:firstLine="420"/>
            <w:jc w:val="both"/>
            <w:rPr>
              <w:color w:val="000000" w:themeColor="text1"/>
            </w:rPr>
          </w:pPr>
          <w:r>
            <w:rPr>
              <w:rFonts w:hint="eastAsia"/>
              <w:color w:val="000000" w:themeColor="text1"/>
            </w:rPr>
            <w:t>公司收购善恩康控股权时，善恩康原实际控制人（郁雪平、喻扬、李国良）承诺善恩康</w:t>
          </w:r>
          <w:r>
            <w:rPr>
              <w:rFonts w:hint="eastAsia"/>
              <w:color w:val="000000" w:themeColor="text1"/>
            </w:rPr>
            <w:t>2024-2026</w:t>
          </w:r>
          <w:r>
            <w:rPr>
              <w:rFonts w:hint="eastAsia"/>
              <w:color w:val="000000" w:themeColor="text1"/>
            </w:rPr>
            <w:t>年实现扣非净利润分别不低于</w:t>
          </w:r>
          <w:r>
            <w:rPr>
              <w:rFonts w:hint="eastAsia"/>
              <w:color w:val="000000" w:themeColor="text1"/>
            </w:rPr>
            <w:t>1200</w:t>
          </w:r>
          <w:r>
            <w:rPr>
              <w:rFonts w:hint="eastAsia"/>
              <w:color w:val="000000" w:themeColor="text1"/>
            </w:rPr>
            <w:t>万元、</w:t>
          </w:r>
          <w:r>
            <w:rPr>
              <w:rFonts w:hint="eastAsia"/>
              <w:color w:val="000000" w:themeColor="text1"/>
            </w:rPr>
            <w:t>1800</w:t>
          </w:r>
          <w:r>
            <w:rPr>
              <w:rFonts w:hint="eastAsia"/>
              <w:color w:val="000000" w:themeColor="text1"/>
            </w:rPr>
            <w:t>万元、</w:t>
          </w:r>
          <w:r>
            <w:rPr>
              <w:rFonts w:hint="eastAsia"/>
              <w:color w:val="000000" w:themeColor="text1"/>
            </w:rPr>
            <w:t>3000</w:t>
          </w:r>
          <w:r>
            <w:rPr>
              <w:rFonts w:hint="eastAsia"/>
              <w:color w:val="000000" w:themeColor="text1"/>
            </w:rPr>
            <w:t>万元，三年累计不低于</w:t>
          </w:r>
          <w:r>
            <w:rPr>
              <w:rFonts w:hint="eastAsia"/>
              <w:color w:val="000000" w:themeColor="text1"/>
            </w:rPr>
            <w:t>6000</w:t>
          </w:r>
          <w:r>
            <w:rPr>
              <w:rFonts w:hint="eastAsia"/>
              <w:color w:val="000000" w:themeColor="text1"/>
            </w:rPr>
            <w:t>万元，</w:t>
          </w:r>
          <w:r>
            <w:rPr>
              <w:rFonts w:hint="eastAsia"/>
              <w:color w:val="000000" w:themeColor="text1"/>
            </w:rPr>
            <w:t>2024</w:t>
          </w:r>
          <w:r>
            <w:rPr>
              <w:rFonts w:hint="eastAsia"/>
              <w:color w:val="000000" w:themeColor="text1"/>
            </w:rPr>
            <w:t>年善恩康扣非净利润为</w:t>
          </w:r>
          <w:r>
            <w:rPr>
              <w:rFonts w:hint="eastAsia"/>
              <w:color w:val="000000" w:themeColor="text1"/>
            </w:rPr>
            <w:t>-90.26</w:t>
          </w:r>
          <w:r>
            <w:rPr>
              <w:rFonts w:hint="eastAsia"/>
              <w:color w:val="000000" w:themeColor="text1"/>
            </w:rPr>
            <w:t>万元，不达预期，造成</w:t>
          </w:r>
          <w:r>
            <w:rPr>
              <w:rFonts w:hint="eastAsia"/>
              <w:color w:val="000000" w:themeColor="text1"/>
            </w:rPr>
            <w:t>3962</w:t>
          </w:r>
          <w:r>
            <w:rPr>
              <w:rFonts w:hint="eastAsia"/>
              <w:color w:val="000000" w:themeColor="text1"/>
            </w:rPr>
            <w:t>万元的商誉减值，如</w:t>
          </w:r>
          <w:r>
            <w:rPr>
              <w:rFonts w:hint="eastAsia"/>
              <w:color w:val="000000" w:themeColor="text1"/>
            </w:rPr>
            <w:t>2025</w:t>
          </w:r>
          <w:r>
            <w:rPr>
              <w:rFonts w:hint="eastAsia"/>
              <w:color w:val="000000" w:themeColor="text1"/>
            </w:rPr>
            <w:t>年善恩康未能实现前述承诺的扣非净利润，将给公司带来一定的投资损失，仍可能会造成商誉减值风险。</w:t>
          </w:r>
        </w:p>
        <w:p w14:paraId="540F7F75" w14:textId="77777777" w:rsidR="00625391" w:rsidRDefault="0042027B">
          <w:pPr>
            <w:ind w:firstLineChars="200" w:firstLine="420"/>
            <w:jc w:val="both"/>
            <w:rPr>
              <w:color w:val="000000" w:themeColor="text1"/>
            </w:rPr>
          </w:pPr>
          <w:r>
            <w:rPr>
              <w:color w:val="000000" w:themeColor="text1"/>
            </w:rPr>
            <w:t>8</w:t>
          </w:r>
          <w:r>
            <w:rPr>
              <w:rFonts w:hint="eastAsia"/>
              <w:color w:val="000000" w:themeColor="text1"/>
            </w:rPr>
            <w:t>.</w:t>
          </w:r>
          <w:r>
            <w:rPr>
              <w:rFonts w:hint="eastAsia"/>
              <w:color w:val="000000" w:themeColor="text1"/>
            </w:rPr>
            <w:t>长期股权投资减值风险</w:t>
          </w:r>
        </w:p>
        <w:p w14:paraId="7199960D" w14:textId="0637D518" w:rsidR="00625391" w:rsidRDefault="0042027B">
          <w:pPr>
            <w:ind w:firstLineChars="200" w:firstLine="420"/>
            <w:jc w:val="both"/>
            <w:rPr>
              <w:color w:val="000000" w:themeColor="text1"/>
            </w:rPr>
          </w:pPr>
          <w:r>
            <w:rPr>
              <w:rFonts w:hint="eastAsia"/>
              <w:color w:val="000000" w:themeColor="text1"/>
            </w:rPr>
            <w:t>目前公司合计持有薇美姿</w:t>
          </w:r>
          <w:r>
            <w:rPr>
              <w:rFonts w:hint="eastAsia"/>
              <w:color w:val="000000" w:themeColor="text1"/>
            </w:rPr>
            <w:t>33.8590%</w:t>
          </w:r>
          <w:r>
            <w:rPr>
              <w:rFonts w:hint="eastAsia"/>
              <w:color w:val="000000" w:themeColor="text1"/>
            </w:rPr>
            <w:t>的股权，作为长期股权投资在公司合并财务报表层面采用权益法计量，公司于每个资产负债表日判断相应的长期股权投资是否存在减值迹象，并相应进行减值测试。</w:t>
          </w:r>
          <w:bookmarkStart w:id="54" w:name="OLE_LINK10"/>
          <w:bookmarkStart w:id="55" w:name="OLE_LINK11"/>
          <w:proofErr w:type="gramStart"/>
          <w:r w:rsidR="00CC5BE7">
            <w:rPr>
              <w:rFonts w:hint="eastAsia"/>
              <w:color w:val="000000" w:themeColor="text1"/>
            </w:rPr>
            <w:t>薇</w:t>
          </w:r>
          <w:proofErr w:type="gramEnd"/>
          <w:r w:rsidR="00CC5BE7">
            <w:rPr>
              <w:rFonts w:hint="eastAsia"/>
              <w:color w:val="000000" w:themeColor="text1"/>
            </w:rPr>
            <w:t>美姿</w:t>
          </w:r>
          <w:r w:rsidR="00CC5BE7">
            <w:rPr>
              <w:rFonts w:hint="eastAsia"/>
              <w:color w:val="000000" w:themeColor="text1"/>
            </w:rPr>
            <w:t>2</w:t>
          </w:r>
          <w:r w:rsidR="00CC5BE7">
            <w:rPr>
              <w:color w:val="000000" w:themeColor="text1"/>
            </w:rPr>
            <w:t>025</w:t>
          </w:r>
          <w:r w:rsidR="00CC5BE7">
            <w:rPr>
              <w:rFonts w:hint="eastAsia"/>
              <w:color w:val="000000" w:themeColor="text1"/>
            </w:rPr>
            <w:t>年</w:t>
          </w:r>
          <w:r w:rsidR="00CC5BE7" w:rsidRPr="00CC5BE7">
            <w:rPr>
              <w:rFonts w:hint="eastAsia"/>
              <w:color w:val="000000" w:themeColor="text1"/>
            </w:rPr>
            <w:t>上半年实现营收</w:t>
          </w:r>
          <w:r w:rsidR="00CC5BE7" w:rsidRPr="00CC5BE7">
            <w:rPr>
              <w:rFonts w:hint="eastAsia"/>
              <w:color w:val="000000" w:themeColor="text1"/>
            </w:rPr>
            <w:t>97</w:t>
          </w:r>
          <w:r w:rsidR="00CC5BE7">
            <w:rPr>
              <w:color w:val="000000" w:themeColor="text1"/>
            </w:rPr>
            <w:t>,</w:t>
          </w:r>
          <w:r w:rsidR="00CC5BE7" w:rsidRPr="00CC5BE7">
            <w:rPr>
              <w:rFonts w:hint="eastAsia"/>
              <w:color w:val="000000" w:themeColor="text1"/>
            </w:rPr>
            <w:t>487.54</w:t>
          </w:r>
          <w:r w:rsidR="00CC5BE7" w:rsidRPr="00CC5BE7">
            <w:rPr>
              <w:rFonts w:hint="eastAsia"/>
              <w:color w:val="000000" w:themeColor="text1"/>
            </w:rPr>
            <w:t>万元，实现净利润</w:t>
          </w:r>
          <w:r w:rsidR="00CC5BE7" w:rsidRPr="00CC5BE7">
            <w:rPr>
              <w:rFonts w:hint="eastAsia"/>
              <w:color w:val="000000" w:themeColor="text1"/>
            </w:rPr>
            <w:t>-3</w:t>
          </w:r>
          <w:r w:rsidR="00CC5BE7">
            <w:rPr>
              <w:color w:val="000000" w:themeColor="text1"/>
            </w:rPr>
            <w:t>,</w:t>
          </w:r>
          <w:r w:rsidR="00CC5BE7" w:rsidRPr="00CC5BE7">
            <w:rPr>
              <w:rFonts w:hint="eastAsia"/>
              <w:color w:val="000000" w:themeColor="text1"/>
            </w:rPr>
            <w:t>109.92</w:t>
          </w:r>
          <w:r w:rsidR="00CC5BE7" w:rsidRPr="00CC5BE7">
            <w:rPr>
              <w:rFonts w:hint="eastAsia"/>
              <w:color w:val="000000" w:themeColor="text1"/>
            </w:rPr>
            <w:t>万元，上半年处于亏损状态，</w:t>
          </w:r>
          <w:r w:rsidR="00A17D7A">
            <w:rPr>
              <w:rFonts w:hint="eastAsia"/>
              <w:color w:val="000000" w:themeColor="text1"/>
            </w:rPr>
            <w:t>亏损与</w:t>
          </w:r>
          <w:r w:rsidR="00CC5BE7" w:rsidRPr="00CC5BE7">
            <w:rPr>
              <w:rFonts w:hint="eastAsia"/>
              <w:color w:val="000000" w:themeColor="text1"/>
            </w:rPr>
            <w:t>2024</w:t>
          </w:r>
          <w:r w:rsidR="00CC5BE7" w:rsidRPr="00CC5BE7">
            <w:rPr>
              <w:rFonts w:hint="eastAsia"/>
              <w:color w:val="000000" w:themeColor="text1"/>
            </w:rPr>
            <w:t>年上半年</w:t>
          </w:r>
          <w:r w:rsidR="00A17D7A">
            <w:rPr>
              <w:rFonts w:hint="eastAsia"/>
              <w:color w:val="000000" w:themeColor="text1"/>
            </w:rPr>
            <w:t>相比基本持平</w:t>
          </w:r>
          <w:r w:rsidR="00CC5BE7" w:rsidRPr="00CC5BE7">
            <w:rPr>
              <w:rFonts w:hint="eastAsia"/>
              <w:color w:val="000000" w:themeColor="text1"/>
            </w:rPr>
            <w:t>。</w:t>
          </w:r>
          <w:bookmarkEnd w:id="54"/>
          <w:bookmarkEnd w:id="55"/>
          <w:r>
            <w:rPr>
              <w:rFonts w:hint="eastAsia"/>
              <w:color w:val="000000" w:themeColor="text1"/>
            </w:rPr>
            <w:t>如果</w:t>
          </w:r>
          <w:proofErr w:type="gramStart"/>
          <w:r>
            <w:rPr>
              <w:rFonts w:hint="eastAsia"/>
              <w:color w:val="000000" w:themeColor="text1"/>
            </w:rPr>
            <w:t>薇</w:t>
          </w:r>
          <w:proofErr w:type="gramEnd"/>
          <w:r>
            <w:rPr>
              <w:rFonts w:hint="eastAsia"/>
              <w:color w:val="000000" w:themeColor="text1"/>
            </w:rPr>
            <w:t>美姿未来受宏观或行业不利政策、自身经营管理出现严重问题等影响导致自身经营业绩不断恶化、财务状况发生重大变化，则会使得公司面临长期股权投资减值的风险，进而对公司的盈利情况造成不利影响。此外，目前薇美姿创始股东与薇美姿其他股东（</w:t>
          </w:r>
          <w:proofErr w:type="spellStart"/>
          <w:r>
            <w:rPr>
              <w:rFonts w:hint="eastAsia"/>
              <w:color w:val="000000" w:themeColor="text1"/>
            </w:rPr>
            <w:t>Oceanview</w:t>
          </w:r>
          <w:proofErr w:type="spellEnd"/>
          <w:r>
            <w:rPr>
              <w:rFonts w:hint="eastAsia"/>
              <w:color w:val="000000" w:themeColor="text1"/>
            </w:rPr>
            <w:t xml:space="preserve"> Express Company Limited</w:t>
          </w:r>
          <w:r>
            <w:rPr>
              <w:rFonts w:hint="eastAsia"/>
              <w:color w:val="000000" w:themeColor="text1"/>
            </w:rPr>
            <w:t>、苏州钟鼎四号创业投资中心（有限合伙）、宁波钟鼎宝捷创业投资中心（有限合伙））存在股权纠纷，可能会对薇美姿持续正常经营产生不利影响，进而使得公司面临长期股权投资减值的风险。</w:t>
          </w:r>
        </w:p>
      </w:sdtContent>
    </w:sdt>
    <w:p w14:paraId="2C1E55CD" w14:textId="77777777" w:rsidR="00625391" w:rsidRDefault="00625391">
      <w:pPr>
        <w:rPr>
          <w:color w:val="000000" w:themeColor="text1"/>
        </w:rPr>
      </w:pPr>
    </w:p>
    <w:p w14:paraId="22CE74AA" w14:textId="77777777" w:rsidR="00625391" w:rsidRDefault="0042027B">
      <w:pPr>
        <w:pStyle w:val="3"/>
        <w:numPr>
          <w:ilvl w:val="0"/>
          <w:numId w:val="12"/>
        </w:numPr>
        <w:rPr>
          <w:rFonts w:ascii="宋体" w:hAnsi="宋体"/>
          <w:color w:val="000000" w:themeColor="text1"/>
        </w:rPr>
      </w:pPr>
      <w:r>
        <w:rPr>
          <w:rFonts w:ascii="宋体" w:hAnsi="宋体"/>
          <w:color w:val="000000" w:themeColor="text1"/>
        </w:rPr>
        <w:t>其他披露事项</w:t>
      </w:r>
    </w:p>
    <w:sdt>
      <w:sdtPr>
        <w:rPr>
          <w:rFonts w:hint="eastAsia"/>
          <w:color w:val="000000" w:themeColor="text1"/>
        </w:rPr>
        <w:alias w:val="是否适用：董事会其他需要披露的事项[双击切换]"/>
        <w:tag w:val="_GBC_4bd5ba6bf4044aee9ecd40a0c2fc29bf"/>
        <w:id w:val="-387340049"/>
        <w:placeholder>
          <w:docPart w:val="GBC22222222222222222222222222222"/>
        </w:placeholder>
      </w:sdtPr>
      <w:sdtContent>
        <w:p w14:paraId="655E536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董事会其他需要披露的事项"/>
        <w:tag w:val="_GBC_1751869900474e38a4456794ea384b7e"/>
        <w:id w:val="837116330"/>
        <w:placeholder>
          <w:docPart w:val="47BDAD40FD9E43709867A4C53C665309"/>
        </w:placeholder>
      </w:sdtPr>
      <w:sdtContent>
        <w:p w14:paraId="6EB298B7" w14:textId="77777777" w:rsidR="00625391" w:rsidRDefault="0042027B">
          <w:pPr>
            <w:ind w:firstLineChars="200" w:firstLine="420"/>
            <w:jc w:val="both"/>
            <w:rPr>
              <w:color w:val="000000" w:themeColor="text1"/>
            </w:rPr>
          </w:pPr>
          <w:r>
            <w:rPr>
              <w:rFonts w:hint="eastAsia"/>
              <w:color w:val="000000" w:themeColor="text1"/>
            </w:rPr>
            <w:t>为贯彻《国务院关于加强监管防范风险推动资本市场高质量发展的若干意见》（国发〔</w:t>
          </w:r>
          <w:r>
            <w:rPr>
              <w:rFonts w:hint="eastAsia"/>
              <w:color w:val="000000" w:themeColor="text1"/>
            </w:rPr>
            <w:t>2024</w:t>
          </w:r>
          <w:r>
            <w:rPr>
              <w:rFonts w:hint="eastAsia"/>
              <w:color w:val="000000" w:themeColor="text1"/>
            </w:rPr>
            <w:t>〕</w:t>
          </w:r>
          <w:r>
            <w:rPr>
              <w:rFonts w:hint="eastAsia"/>
              <w:color w:val="000000" w:themeColor="text1"/>
            </w:rPr>
            <w:t>10</w:t>
          </w:r>
          <w:r>
            <w:rPr>
              <w:rFonts w:hint="eastAsia"/>
              <w:color w:val="000000" w:themeColor="text1"/>
            </w:rPr>
            <w:t>号），积极响应上海证券交易所《关于开展沪市公司“提质增效重回报”专项行动的倡议》，切实保护投资者尤其是中小投资者合法权益，承担起高质量发展和提升自身投资价值的主体责任，公司结合自身发展战略和经营情况，于</w:t>
          </w:r>
          <w:r>
            <w:rPr>
              <w:rFonts w:hint="eastAsia"/>
              <w:color w:val="000000" w:themeColor="text1"/>
            </w:rPr>
            <w:t>2025</w:t>
          </w:r>
          <w:r>
            <w:rPr>
              <w:rFonts w:hint="eastAsia"/>
              <w:color w:val="000000" w:themeColor="text1"/>
            </w:rPr>
            <w:t>年</w:t>
          </w:r>
          <w:r>
            <w:rPr>
              <w:rFonts w:hint="eastAsia"/>
              <w:color w:val="000000" w:themeColor="text1"/>
            </w:rPr>
            <w:t>3</w:t>
          </w:r>
          <w:r>
            <w:rPr>
              <w:rFonts w:hint="eastAsia"/>
              <w:color w:val="000000" w:themeColor="text1"/>
            </w:rPr>
            <w:t>月</w:t>
          </w:r>
          <w:r>
            <w:rPr>
              <w:rFonts w:hint="eastAsia"/>
              <w:color w:val="000000" w:themeColor="text1"/>
            </w:rPr>
            <w:t>1</w:t>
          </w:r>
          <w:r>
            <w:rPr>
              <w:rFonts w:hint="eastAsia"/>
              <w:color w:val="000000" w:themeColor="text1"/>
            </w:rPr>
            <w:t>日在上海证券交易所网站发布了《关于“提质增效重回报”行动方案的公告》（公告编号：</w:t>
          </w:r>
          <w:r>
            <w:rPr>
              <w:rFonts w:hint="eastAsia"/>
              <w:color w:val="000000" w:themeColor="text1"/>
            </w:rPr>
            <w:t>2025-005</w:t>
          </w:r>
          <w:r>
            <w:rPr>
              <w:rFonts w:hint="eastAsia"/>
              <w:color w:val="000000" w:themeColor="text1"/>
            </w:rPr>
            <w:t>）。公司根据行动方案内容积极开展和落实相关工作，现报告如下：</w:t>
          </w:r>
        </w:p>
        <w:p w14:paraId="54999FD0" w14:textId="77777777" w:rsidR="00625391" w:rsidRDefault="0042027B">
          <w:pPr>
            <w:ind w:firstLineChars="200" w:firstLine="420"/>
            <w:jc w:val="both"/>
            <w:rPr>
              <w:color w:val="000000" w:themeColor="text1"/>
            </w:rPr>
          </w:pPr>
          <w:r>
            <w:rPr>
              <w:rFonts w:hint="eastAsia"/>
              <w:color w:val="000000" w:themeColor="text1"/>
            </w:rPr>
            <w:t>1</w:t>
          </w:r>
          <w:r>
            <w:rPr>
              <w:color w:val="000000" w:themeColor="text1"/>
            </w:rPr>
            <w:t>.</w:t>
          </w:r>
          <w:r>
            <w:rPr>
              <w:rFonts w:hint="eastAsia"/>
              <w:color w:val="000000" w:themeColor="text1"/>
            </w:rPr>
            <w:t>坚持“内生式增长</w:t>
          </w:r>
          <w:r>
            <w:rPr>
              <w:rFonts w:hint="eastAsia"/>
              <w:color w:val="000000" w:themeColor="text1"/>
            </w:rPr>
            <w:t>+</w:t>
          </w:r>
          <w:r>
            <w:rPr>
              <w:rFonts w:hint="eastAsia"/>
              <w:color w:val="000000" w:themeColor="text1"/>
            </w:rPr>
            <w:t>外延式增长”策略，努力提高经营质量</w:t>
          </w:r>
        </w:p>
        <w:p w14:paraId="2494C7CE" w14:textId="374AC79B" w:rsidR="00625391" w:rsidRDefault="0042027B">
          <w:pPr>
            <w:ind w:firstLineChars="200" w:firstLine="420"/>
            <w:jc w:val="both"/>
            <w:rPr>
              <w:color w:val="000000" w:themeColor="text1"/>
            </w:rPr>
          </w:pPr>
          <w:r>
            <w:rPr>
              <w:rFonts w:hint="eastAsia"/>
              <w:color w:val="000000" w:themeColor="text1"/>
            </w:rPr>
            <w:t>近年来，公司在口腔清洁护理用品业务和湿巾业务基础上，坚持“内生式增长</w:t>
          </w:r>
          <w:r>
            <w:rPr>
              <w:rFonts w:hint="eastAsia"/>
              <w:color w:val="000000" w:themeColor="text1"/>
            </w:rPr>
            <w:t>+</w:t>
          </w:r>
          <w:r>
            <w:rPr>
              <w:rFonts w:hint="eastAsia"/>
              <w:color w:val="000000" w:themeColor="text1"/>
            </w:rPr>
            <w:t>外延式增长”策略，努力提高经营质量。</w:t>
          </w:r>
          <w:r w:rsidR="005F1257">
            <w:rPr>
              <w:rFonts w:hint="eastAsia"/>
              <w:color w:val="000000" w:themeColor="text1"/>
            </w:rPr>
            <w:t>2</w:t>
          </w:r>
          <w:r w:rsidR="005F1257">
            <w:rPr>
              <w:color w:val="000000" w:themeColor="text1"/>
            </w:rPr>
            <w:t>025</w:t>
          </w:r>
          <w:r w:rsidR="005F1257">
            <w:rPr>
              <w:rFonts w:hint="eastAsia"/>
              <w:color w:val="000000" w:themeColor="text1"/>
            </w:rPr>
            <w:t>年上半年营收</w:t>
          </w:r>
          <w:r w:rsidR="005F1257" w:rsidRPr="005F1257">
            <w:rPr>
              <w:rFonts w:hint="eastAsia"/>
              <w:color w:val="000000" w:themeColor="text1"/>
            </w:rPr>
            <w:t>717,135,913.92</w:t>
          </w:r>
          <w:r w:rsidR="005F1257" w:rsidRPr="005F1257">
            <w:rPr>
              <w:rFonts w:hint="eastAsia"/>
              <w:color w:val="000000" w:themeColor="text1"/>
            </w:rPr>
            <w:t>元</w:t>
          </w:r>
          <w:r w:rsidR="005F1257" w:rsidRPr="005F1257">
            <w:rPr>
              <w:rFonts w:hint="eastAsia"/>
              <w:color w:val="000000" w:themeColor="text1"/>
            </w:rPr>
            <w:t>,</w:t>
          </w:r>
          <w:r w:rsidR="005F1257" w:rsidRPr="005F1257">
            <w:rPr>
              <w:rFonts w:hint="eastAsia"/>
              <w:color w:val="000000" w:themeColor="text1"/>
            </w:rPr>
            <w:t>同比增长</w:t>
          </w:r>
          <w:r w:rsidR="005F1257" w:rsidRPr="005F1257">
            <w:rPr>
              <w:rFonts w:hint="eastAsia"/>
              <w:color w:val="000000" w:themeColor="text1"/>
            </w:rPr>
            <w:t>15.64%</w:t>
          </w:r>
          <w:r w:rsidR="005F1257" w:rsidRPr="005F1257">
            <w:rPr>
              <w:rFonts w:hint="eastAsia"/>
              <w:color w:val="000000" w:themeColor="text1"/>
            </w:rPr>
            <w:t>；实现</w:t>
          </w:r>
          <w:proofErr w:type="gramStart"/>
          <w:r w:rsidR="00C0769A" w:rsidRPr="00C0769A">
            <w:rPr>
              <w:rFonts w:hint="eastAsia"/>
              <w:color w:val="000000" w:themeColor="text1"/>
            </w:rPr>
            <w:t>归母净利润</w:t>
          </w:r>
          <w:proofErr w:type="gramEnd"/>
          <w:r w:rsidR="00C0769A" w:rsidRPr="00C0769A">
            <w:rPr>
              <w:rFonts w:hint="eastAsia"/>
              <w:color w:val="000000" w:themeColor="text1"/>
            </w:rPr>
            <w:t>43,520,285.26</w:t>
          </w:r>
          <w:r w:rsidR="00C0769A" w:rsidRPr="00C0769A">
            <w:rPr>
              <w:rFonts w:hint="eastAsia"/>
              <w:color w:val="000000" w:themeColor="text1"/>
            </w:rPr>
            <w:t>元，同比增长</w:t>
          </w:r>
          <w:r w:rsidR="00C0769A" w:rsidRPr="00C0769A">
            <w:rPr>
              <w:rFonts w:hint="eastAsia"/>
              <w:color w:val="000000" w:themeColor="text1"/>
            </w:rPr>
            <w:t>31.31%</w:t>
          </w:r>
          <w:r w:rsidR="00C0769A" w:rsidRPr="00C0769A">
            <w:rPr>
              <w:rFonts w:hint="eastAsia"/>
              <w:color w:val="000000" w:themeColor="text1"/>
            </w:rPr>
            <w:t>。</w:t>
          </w:r>
        </w:p>
        <w:p w14:paraId="7AC1EA1F" w14:textId="77777777" w:rsidR="00625391" w:rsidRDefault="0042027B">
          <w:pPr>
            <w:ind w:firstLineChars="200" w:firstLine="420"/>
            <w:jc w:val="both"/>
            <w:rPr>
              <w:color w:val="000000" w:themeColor="text1"/>
            </w:rPr>
          </w:pPr>
          <w:r>
            <w:rPr>
              <w:rFonts w:hint="eastAsia"/>
              <w:color w:val="000000" w:themeColor="text1"/>
            </w:rPr>
            <w:t>内生式增长方面，公司</w:t>
          </w:r>
          <w:r>
            <w:rPr>
              <w:rFonts w:hint="eastAsia"/>
              <w:color w:val="000000" w:themeColor="text1"/>
            </w:rPr>
            <w:t>ODM</w:t>
          </w:r>
          <w:r>
            <w:rPr>
              <w:rFonts w:hint="eastAsia"/>
              <w:color w:val="000000" w:themeColor="text1"/>
            </w:rPr>
            <w:t>业务明确客户经理责任区域和客户，聚焦大客户开发与服务；公司</w:t>
          </w:r>
          <w:r>
            <w:rPr>
              <w:rFonts w:hint="eastAsia"/>
              <w:color w:val="000000" w:themeColor="text1"/>
            </w:rPr>
            <w:t>OBM</w:t>
          </w:r>
          <w:r>
            <w:rPr>
              <w:rFonts w:hint="eastAsia"/>
              <w:color w:val="000000" w:themeColor="text1"/>
            </w:rPr>
            <w:t>业务在确保合理利润下优先进行规模发展，线上重点通过牙膏品类突破带动其他品类，线下力争在重点市场取得突破。此外，公司越南生产基地项目仍在筹建过程中，公司会根据进展情况及时发布相关公告。</w:t>
          </w:r>
        </w:p>
        <w:p w14:paraId="7C3FA19E" w14:textId="70B380DD" w:rsidR="00625391" w:rsidRDefault="0042027B">
          <w:pPr>
            <w:ind w:firstLineChars="200" w:firstLine="420"/>
            <w:jc w:val="both"/>
            <w:rPr>
              <w:color w:val="000000" w:themeColor="text1"/>
            </w:rPr>
          </w:pPr>
          <w:r>
            <w:rPr>
              <w:rFonts w:hint="eastAsia"/>
              <w:color w:val="000000" w:themeColor="text1"/>
            </w:rPr>
            <w:t>外延式增长方面，对于</w:t>
          </w:r>
          <w:proofErr w:type="gramStart"/>
          <w:r>
            <w:rPr>
              <w:rFonts w:hint="eastAsia"/>
              <w:color w:val="000000" w:themeColor="text1"/>
            </w:rPr>
            <w:t>薇</w:t>
          </w:r>
          <w:proofErr w:type="gramEnd"/>
          <w:r>
            <w:rPr>
              <w:rFonts w:hint="eastAsia"/>
              <w:color w:val="000000" w:themeColor="text1"/>
            </w:rPr>
            <w:t>美姿，公司及时了解</w:t>
          </w:r>
          <w:proofErr w:type="gramStart"/>
          <w:r>
            <w:rPr>
              <w:rFonts w:hint="eastAsia"/>
              <w:color w:val="000000" w:themeColor="text1"/>
            </w:rPr>
            <w:t>薇</w:t>
          </w:r>
          <w:proofErr w:type="gramEnd"/>
          <w:r>
            <w:rPr>
              <w:rFonts w:hint="eastAsia"/>
              <w:color w:val="000000" w:themeColor="text1"/>
            </w:rPr>
            <w:t>美姿的运营状况并给出合理化建议，以供</w:t>
          </w:r>
          <w:proofErr w:type="gramStart"/>
          <w:r>
            <w:rPr>
              <w:rFonts w:hint="eastAsia"/>
              <w:color w:val="000000" w:themeColor="text1"/>
            </w:rPr>
            <w:t>薇</w:t>
          </w:r>
          <w:proofErr w:type="gramEnd"/>
          <w:r>
            <w:rPr>
              <w:rFonts w:hint="eastAsia"/>
              <w:color w:val="000000" w:themeColor="text1"/>
            </w:rPr>
            <w:t>美姿管理层参考</w:t>
          </w:r>
          <w:r w:rsidR="00CC5BE7">
            <w:rPr>
              <w:rFonts w:hint="eastAsia"/>
              <w:color w:val="000000" w:themeColor="text1"/>
            </w:rPr>
            <w:t>。</w:t>
          </w:r>
          <w:r>
            <w:rPr>
              <w:rFonts w:hint="eastAsia"/>
              <w:color w:val="000000" w:themeColor="text1"/>
            </w:rPr>
            <w:t>对于</w:t>
          </w:r>
          <w:proofErr w:type="gramStart"/>
          <w:r>
            <w:rPr>
              <w:rFonts w:hint="eastAsia"/>
              <w:color w:val="000000" w:themeColor="text1"/>
            </w:rPr>
            <w:t>善恩康</w:t>
          </w:r>
          <w:proofErr w:type="gramEnd"/>
          <w:r>
            <w:rPr>
              <w:rFonts w:hint="eastAsia"/>
              <w:color w:val="000000" w:themeColor="text1"/>
            </w:rPr>
            <w:t>，公司持续加强对其的赋能工作，通过与善恩康管理团队协同开展新</w:t>
          </w:r>
          <w:proofErr w:type="gramStart"/>
          <w:r>
            <w:rPr>
              <w:rFonts w:hint="eastAsia"/>
              <w:color w:val="000000" w:themeColor="text1"/>
            </w:rPr>
            <w:t>一</w:t>
          </w:r>
          <w:proofErr w:type="gramEnd"/>
          <w:r>
            <w:rPr>
              <w:rFonts w:hint="eastAsia"/>
              <w:color w:val="000000" w:themeColor="text1"/>
            </w:rPr>
            <w:t>年度的战略规划、进一步加强大客户的开发、建立经营分析会机制与绩效考评机制等一系列工作，</w:t>
          </w:r>
          <w:r w:rsidRPr="005F1257">
            <w:rPr>
              <w:rFonts w:hint="eastAsia"/>
              <w:color w:val="000000" w:themeColor="text1"/>
            </w:rPr>
            <w:t>助力善恩康</w:t>
          </w:r>
          <w:r w:rsidRPr="005F1257">
            <w:rPr>
              <w:rFonts w:hint="eastAsia"/>
              <w:color w:val="000000" w:themeColor="text1"/>
            </w:rPr>
            <w:t>2025</w:t>
          </w:r>
          <w:r w:rsidRPr="005F1257">
            <w:rPr>
              <w:rFonts w:hint="eastAsia"/>
              <w:color w:val="000000" w:themeColor="text1"/>
            </w:rPr>
            <w:t>年半年度实现营收</w:t>
          </w:r>
          <w:r w:rsidR="00F549C6">
            <w:rPr>
              <w:rFonts w:hint="eastAsia"/>
              <w:color w:val="000000" w:themeColor="text1"/>
            </w:rPr>
            <w:t>49,760,570.12</w:t>
          </w:r>
          <w:r w:rsidR="006B5189">
            <w:rPr>
              <w:rFonts w:hint="eastAsia"/>
              <w:color w:val="000000" w:themeColor="text1"/>
            </w:rPr>
            <w:t>元</w:t>
          </w:r>
          <w:r w:rsidRPr="005F1257">
            <w:rPr>
              <w:rFonts w:hint="eastAsia"/>
              <w:color w:val="000000" w:themeColor="text1"/>
            </w:rPr>
            <w:t>，同比增长</w:t>
          </w:r>
          <w:r w:rsidR="00F549C6">
            <w:rPr>
              <w:rFonts w:hint="eastAsia"/>
              <w:color w:val="000000" w:themeColor="text1"/>
            </w:rPr>
            <w:t>82.37%</w:t>
          </w:r>
          <w:r w:rsidRPr="005F1257">
            <w:rPr>
              <w:rFonts w:hint="eastAsia"/>
              <w:color w:val="000000" w:themeColor="text1"/>
            </w:rPr>
            <w:t>；实现净利润</w:t>
          </w:r>
          <w:r w:rsidR="00F549C6" w:rsidRPr="00F549C6">
            <w:rPr>
              <w:color w:val="000000" w:themeColor="text1"/>
            </w:rPr>
            <w:t>8,380,732.17</w:t>
          </w:r>
          <w:r w:rsidRPr="005F1257">
            <w:rPr>
              <w:rFonts w:hint="eastAsia"/>
              <w:color w:val="000000" w:themeColor="text1"/>
            </w:rPr>
            <w:t>元，同比由亏转盈。</w:t>
          </w:r>
        </w:p>
        <w:p w14:paraId="30281C11" w14:textId="77777777" w:rsidR="00625391" w:rsidRDefault="0042027B">
          <w:pPr>
            <w:ind w:firstLineChars="200" w:firstLine="420"/>
            <w:jc w:val="both"/>
            <w:rPr>
              <w:color w:val="000000" w:themeColor="text1"/>
            </w:rPr>
          </w:pPr>
          <w:r>
            <w:rPr>
              <w:rFonts w:hint="eastAsia"/>
              <w:color w:val="000000" w:themeColor="text1"/>
            </w:rPr>
            <w:t>2</w:t>
          </w:r>
          <w:r>
            <w:rPr>
              <w:color w:val="000000" w:themeColor="text1"/>
            </w:rPr>
            <w:t>.</w:t>
          </w:r>
          <w:r>
            <w:rPr>
              <w:rFonts w:hint="eastAsia"/>
              <w:color w:val="000000" w:themeColor="text1"/>
            </w:rPr>
            <w:t>重视投资者回报，与投资者共享发展红利</w:t>
          </w:r>
        </w:p>
        <w:p w14:paraId="0DC980C9" w14:textId="77777777" w:rsidR="00625391" w:rsidRDefault="0042027B">
          <w:pPr>
            <w:ind w:firstLineChars="200" w:firstLine="420"/>
            <w:jc w:val="both"/>
            <w:rPr>
              <w:color w:val="000000" w:themeColor="text1"/>
            </w:rPr>
          </w:pPr>
          <w:r>
            <w:rPr>
              <w:rFonts w:hint="eastAsia"/>
              <w:color w:val="000000" w:themeColor="text1"/>
            </w:rPr>
            <w:t>自</w:t>
          </w:r>
          <w:r>
            <w:rPr>
              <w:rFonts w:hint="eastAsia"/>
              <w:color w:val="000000" w:themeColor="text1"/>
            </w:rPr>
            <w:t>2018</w:t>
          </w:r>
          <w:r>
            <w:rPr>
              <w:rFonts w:hint="eastAsia"/>
              <w:color w:val="000000" w:themeColor="text1"/>
            </w:rPr>
            <w:t>年上市以来，公司重视投资者回报，累计派发现金红利</w:t>
          </w:r>
          <w:r>
            <w:rPr>
              <w:rFonts w:hint="eastAsia"/>
              <w:color w:val="000000" w:themeColor="text1"/>
            </w:rPr>
            <w:t>106,909,061.20</w:t>
          </w:r>
          <w:r>
            <w:rPr>
              <w:rFonts w:hint="eastAsia"/>
              <w:color w:val="000000" w:themeColor="text1"/>
            </w:rPr>
            <w:t>元。</w:t>
          </w:r>
          <w:r>
            <w:rPr>
              <w:rFonts w:hint="eastAsia"/>
              <w:color w:val="000000" w:themeColor="text1"/>
            </w:rPr>
            <w:t>2025</w:t>
          </w:r>
          <w:r>
            <w:rPr>
              <w:rFonts w:hint="eastAsia"/>
              <w:color w:val="000000" w:themeColor="text1"/>
            </w:rPr>
            <w:t>年半年度，为秉承“提质增效重回报”行动方案精神并响应前述政策倡导，公司拟实施中期分红，拟以实施权益分派股权登记日登记的总股本为基数，向全体股东每股派发现金红利</w:t>
          </w:r>
          <w:r>
            <w:rPr>
              <w:rFonts w:hint="eastAsia"/>
              <w:color w:val="000000" w:themeColor="text1"/>
            </w:rPr>
            <w:t>0.08</w:t>
          </w:r>
          <w:r>
            <w:rPr>
              <w:rFonts w:hint="eastAsia"/>
              <w:color w:val="000000" w:themeColor="text1"/>
            </w:rPr>
            <w:t>元（含税）。截至</w:t>
          </w:r>
          <w:r>
            <w:rPr>
              <w:rFonts w:hint="eastAsia"/>
              <w:color w:val="000000" w:themeColor="text1"/>
            </w:rPr>
            <w:t>2025</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30</w:t>
          </w:r>
          <w:r>
            <w:rPr>
              <w:rFonts w:hint="eastAsia"/>
              <w:color w:val="000000" w:themeColor="text1"/>
            </w:rPr>
            <w:t>日，公司总股本</w:t>
          </w:r>
          <w:r>
            <w:rPr>
              <w:rFonts w:hint="eastAsia"/>
              <w:color w:val="000000" w:themeColor="text1"/>
            </w:rPr>
            <w:t>100,448,700</w:t>
          </w:r>
          <w:r>
            <w:rPr>
              <w:rFonts w:hint="eastAsia"/>
              <w:color w:val="000000" w:themeColor="text1"/>
            </w:rPr>
            <w:t>股，以此计算合计拟派发现金红利</w:t>
          </w:r>
          <w:r>
            <w:rPr>
              <w:rFonts w:hint="eastAsia"/>
              <w:color w:val="000000" w:themeColor="text1"/>
            </w:rPr>
            <w:t>8,035,896.00</w:t>
          </w:r>
          <w:r>
            <w:rPr>
              <w:rFonts w:hint="eastAsia"/>
              <w:color w:val="000000" w:themeColor="text1"/>
            </w:rPr>
            <w:lastRenderedPageBreak/>
            <w:t>元（含税）。公司将致力抓好经营和发展，努力提升经营业绩，实现公司持续发展和股东回报的动态平衡，与投资者共享发展红利。</w:t>
          </w:r>
        </w:p>
        <w:p w14:paraId="065E52E0" w14:textId="77777777" w:rsidR="00625391" w:rsidRDefault="0042027B">
          <w:pPr>
            <w:ind w:firstLineChars="200" w:firstLine="420"/>
            <w:jc w:val="both"/>
            <w:rPr>
              <w:color w:val="000000" w:themeColor="text1"/>
            </w:rPr>
          </w:pPr>
          <w:r>
            <w:rPr>
              <w:rFonts w:hint="eastAsia"/>
              <w:color w:val="000000" w:themeColor="text1"/>
            </w:rPr>
            <w:t>3</w:t>
          </w:r>
          <w:r>
            <w:rPr>
              <w:color w:val="000000" w:themeColor="text1"/>
            </w:rPr>
            <w:t>.</w:t>
          </w:r>
          <w:r>
            <w:rPr>
              <w:rFonts w:hint="eastAsia"/>
              <w:color w:val="000000" w:themeColor="text1"/>
            </w:rPr>
            <w:t>重视信息披露工作，提升投资者关系管理水平</w:t>
          </w:r>
        </w:p>
        <w:p w14:paraId="6B9E0329" w14:textId="77777777" w:rsidR="00625391" w:rsidRDefault="0042027B">
          <w:pPr>
            <w:ind w:firstLineChars="200" w:firstLine="420"/>
            <w:jc w:val="both"/>
            <w:rPr>
              <w:color w:val="000000" w:themeColor="text1"/>
            </w:rPr>
          </w:pPr>
          <w:r>
            <w:rPr>
              <w:rFonts w:hint="eastAsia"/>
              <w:color w:val="000000" w:themeColor="text1"/>
            </w:rPr>
            <w:t>公司一贯重视信息披露工作，通过信息披露提升公司治理水平、增强市场透明度、树立良好企业形象。</w:t>
          </w:r>
          <w:r>
            <w:rPr>
              <w:rFonts w:hint="eastAsia"/>
              <w:color w:val="000000" w:themeColor="text1"/>
            </w:rPr>
            <w:t>2025</w:t>
          </w:r>
          <w:r>
            <w:rPr>
              <w:rFonts w:hint="eastAsia"/>
              <w:color w:val="000000" w:themeColor="text1"/>
            </w:rPr>
            <w:t>年上半年，公司严格按照信息披露相关制度规定，认真履行信息披露义务，累计披露定期报告</w:t>
          </w:r>
          <w:r>
            <w:rPr>
              <w:rFonts w:hint="eastAsia"/>
              <w:color w:val="000000" w:themeColor="text1"/>
            </w:rPr>
            <w:t>2</w:t>
          </w:r>
          <w:r>
            <w:rPr>
              <w:rFonts w:hint="eastAsia"/>
              <w:color w:val="000000" w:themeColor="text1"/>
            </w:rPr>
            <w:t>份、临时公告</w:t>
          </w:r>
          <w:r>
            <w:rPr>
              <w:rFonts w:hint="eastAsia"/>
              <w:color w:val="000000" w:themeColor="text1"/>
            </w:rPr>
            <w:t>31</w:t>
          </w:r>
          <w:r>
            <w:rPr>
              <w:rFonts w:hint="eastAsia"/>
              <w:color w:val="000000" w:themeColor="text1"/>
            </w:rPr>
            <w:t>份，充分披露了公司主营业务发展、发展战略、经营计划等投资者关注的信息，保障投资者知情权。此外，公司通过上证路演平台开展</w:t>
          </w:r>
          <w:r>
            <w:rPr>
              <w:rFonts w:hint="eastAsia"/>
              <w:color w:val="000000" w:themeColor="text1"/>
            </w:rPr>
            <w:t>1</w:t>
          </w:r>
          <w:r>
            <w:rPr>
              <w:rFonts w:hint="eastAsia"/>
              <w:color w:val="000000" w:themeColor="text1"/>
            </w:rPr>
            <w:t>次业绩说明会，在上证</w:t>
          </w:r>
          <w:r>
            <w:rPr>
              <w:rFonts w:hint="eastAsia"/>
              <w:color w:val="000000" w:themeColor="text1"/>
            </w:rPr>
            <w:t>e</w:t>
          </w:r>
          <w:r>
            <w:rPr>
              <w:rFonts w:hint="eastAsia"/>
              <w:color w:val="000000" w:themeColor="text1"/>
            </w:rPr>
            <w:t>互动平台回复</w:t>
          </w:r>
          <w:r>
            <w:rPr>
              <w:rFonts w:hint="eastAsia"/>
              <w:color w:val="000000" w:themeColor="text1"/>
            </w:rPr>
            <w:t>5</w:t>
          </w:r>
          <w:r>
            <w:rPr>
              <w:rFonts w:hint="eastAsia"/>
              <w:color w:val="000000" w:themeColor="text1"/>
            </w:rPr>
            <w:t>条投资者提问，并组织多场投资者交流会，与投资者就公司的经营成果、财务指标、业务、产品等情况进行互动交流和沟通，提升了投资者关系管理水平，并及时披露投资者关系活动记录表，确保广大投资者公平地了解交流情况。</w:t>
          </w:r>
        </w:p>
        <w:p w14:paraId="27EC270B" w14:textId="77777777" w:rsidR="00625391" w:rsidRDefault="0042027B">
          <w:pPr>
            <w:ind w:firstLineChars="200" w:firstLine="420"/>
            <w:jc w:val="both"/>
            <w:rPr>
              <w:color w:val="000000" w:themeColor="text1"/>
            </w:rPr>
          </w:pPr>
          <w:r>
            <w:rPr>
              <w:rFonts w:hint="eastAsia"/>
              <w:color w:val="000000" w:themeColor="text1"/>
            </w:rPr>
            <w:t>接下来，公司将继续通过信息披露、业绩说明会、上证</w:t>
          </w:r>
          <w:r>
            <w:rPr>
              <w:rFonts w:hint="eastAsia"/>
              <w:color w:val="000000" w:themeColor="text1"/>
            </w:rPr>
            <w:t>e</w:t>
          </w:r>
          <w:r>
            <w:rPr>
              <w:rFonts w:hint="eastAsia"/>
              <w:color w:val="000000" w:themeColor="text1"/>
            </w:rPr>
            <w:t>互动平台、投资者交流会等多元化渠道，加强与投资者交流沟通，积极传递公司投资价值。始终坚持公平对待每一位投资者，严禁不对称沟通交流未公开的与股价有影响的信息，维护所有投资者公平交易权利。继续牢固树立投资者服务理念，不断提升信息披露质量，确保信息披露真实、准确、完整、及时、公平。</w:t>
          </w:r>
        </w:p>
        <w:p w14:paraId="29A2A13F" w14:textId="77777777" w:rsidR="00625391" w:rsidRDefault="0042027B">
          <w:pPr>
            <w:ind w:firstLineChars="200" w:firstLine="420"/>
            <w:jc w:val="both"/>
            <w:rPr>
              <w:color w:val="000000" w:themeColor="text1"/>
            </w:rPr>
          </w:pPr>
          <w:r>
            <w:rPr>
              <w:rFonts w:hint="eastAsia"/>
              <w:color w:val="000000" w:themeColor="text1"/>
            </w:rPr>
            <w:t>4</w:t>
          </w:r>
          <w:r>
            <w:rPr>
              <w:color w:val="000000" w:themeColor="text1"/>
            </w:rPr>
            <w:t>.</w:t>
          </w:r>
          <w:r>
            <w:rPr>
              <w:rFonts w:hint="eastAsia"/>
              <w:color w:val="000000" w:themeColor="text1"/>
            </w:rPr>
            <w:t>坚持规范运作，不断提升治理水平</w:t>
          </w:r>
        </w:p>
        <w:p w14:paraId="5F10B5F7" w14:textId="77777777" w:rsidR="00625391" w:rsidRDefault="0042027B">
          <w:pPr>
            <w:ind w:firstLineChars="200" w:firstLine="420"/>
            <w:jc w:val="both"/>
            <w:rPr>
              <w:color w:val="000000" w:themeColor="text1"/>
            </w:rPr>
          </w:pPr>
          <w:r>
            <w:rPr>
              <w:rFonts w:hint="eastAsia"/>
              <w:color w:val="000000" w:themeColor="text1"/>
            </w:rPr>
            <w:t>自上市以来，公司严格按照相关法律法规的要求，不断健全公司治理机制和治理结构。</w:t>
          </w:r>
          <w:r>
            <w:rPr>
              <w:rFonts w:hint="eastAsia"/>
              <w:color w:val="000000" w:themeColor="text1"/>
            </w:rPr>
            <w:t>2025</w:t>
          </w:r>
          <w:r>
            <w:rPr>
              <w:rFonts w:hint="eastAsia"/>
              <w:color w:val="000000" w:themeColor="text1"/>
            </w:rPr>
            <w:t>年上半年，公司对《子公司管理制度》、《独立董事津贴制度》、《对外担保管理制度》进行了修订，并制定《独立董事专门会议制度》，进一步完善了治理机制。</w:t>
          </w:r>
        </w:p>
        <w:p w14:paraId="1F21BAE5" w14:textId="77777777" w:rsidR="00625391" w:rsidRDefault="0042027B">
          <w:pPr>
            <w:ind w:firstLineChars="200" w:firstLine="420"/>
            <w:jc w:val="both"/>
            <w:rPr>
              <w:color w:val="000000" w:themeColor="text1"/>
            </w:rPr>
          </w:pPr>
          <w:r>
            <w:rPr>
              <w:rFonts w:hint="eastAsia"/>
              <w:color w:val="000000" w:themeColor="text1"/>
            </w:rPr>
            <w:t>截至目前，公司已根据《中华人民共和国公司法》、《上市公司章程指引》、《关于新</w:t>
          </w:r>
          <w:r>
            <w:rPr>
              <w:rFonts w:hint="eastAsia"/>
              <w:color w:val="000000" w:themeColor="text1"/>
            </w:rPr>
            <w:t>&lt;</w:t>
          </w:r>
          <w:r>
            <w:rPr>
              <w:rFonts w:hint="eastAsia"/>
              <w:color w:val="000000" w:themeColor="text1"/>
            </w:rPr>
            <w:t>公司法</w:t>
          </w:r>
          <w:r>
            <w:rPr>
              <w:rFonts w:hint="eastAsia"/>
              <w:color w:val="000000" w:themeColor="text1"/>
            </w:rPr>
            <w:t>&gt;</w:t>
          </w:r>
          <w:r>
            <w:rPr>
              <w:rFonts w:hint="eastAsia"/>
              <w:color w:val="000000" w:themeColor="text1"/>
            </w:rPr>
            <w:t>配套制度规则实施相关过渡期安排》等法律、行政法规、部门规章及规范性文件的规定，推动公司治理体系改革工作。公司严格按照有关要求，落实监事会改革工作，对《倍加洁集团股份有限公司章程》进行全面修订，促进审计委员会有效发挥新的职责。同时，为全面贯彻落实有关法律法规的最新要求，进一步规范公司运作体系，公司已根据相关法律法规的最新规定，并结合公司实际情况，对现有的规章制度进行全面梳理及完善，确保公司内部治理体系与外部监管规定保持一致。</w:t>
          </w:r>
        </w:p>
        <w:p w14:paraId="6C0BA7D3" w14:textId="77777777" w:rsidR="00625391" w:rsidRDefault="0042027B">
          <w:pPr>
            <w:ind w:firstLineChars="200" w:firstLine="420"/>
            <w:jc w:val="both"/>
            <w:rPr>
              <w:color w:val="000000" w:themeColor="text1"/>
            </w:rPr>
          </w:pPr>
          <w:r>
            <w:rPr>
              <w:rFonts w:hint="eastAsia"/>
              <w:color w:val="000000" w:themeColor="text1"/>
            </w:rPr>
            <w:t>5</w:t>
          </w:r>
          <w:r>
            <w:rPr>
              <w:color w:val="000000" w:themeColor="text1"/>
            </w:rPr>
            <w:t>.</w:t>
          </w:r>
          <w:r>
            <w:rPr>
              <w:rFonts w:hint="eastAsia"/>
              <w:color w:val="000000" w:themeColor="text1"/>
            </w:rPr>
            <w:t>强化“关键少数”责任，提升履职能力</w:t>
          </w:r>
        </w:p>
        <w:p w14:paraId="1632322E" w14:textId="77777777" w:rsidR="00625391" w:rsidRDefault="0042027B">
          <w:pPr>
            <w:ind w:firstLineChars="200" w:firstLine="420"/>
            <w:jc w:val="both"/>
            <w:rPr>
              <w:color w:val="000000" w:themeColor="text1"/>
            </w:rPr>
          </w:pPr>
          <w:r>
            <w:rPr>
              <w:rFonts w:hint="eastAsia"/>
              <w:color w:val="000000" w:themeColor="text1"/>
            </w:rPr>
            <w:t>公司高度重视“关键少数”在公司生产经营过程中的重要作用，持续强化“关键少数”的履职责任。自</w:t>
          </w:r>
          <w:r>
            <w:rPr>
              <w:rFonts w:hint="eastAsia"/>
              <w:color w:val="000000" w:themeColor="text1"/>
            </w:rPr>
            <w:t>2025</w:t>
          </w:r>
          <w:r>
            <w:rPr>
              <w:rFonts w:hint="eastAsia"/>
              <w:color w:val="000000" w:themeColor="text1"/>
            </w:rPr>
            <w:t>年</w:t>
          </w:r>
          <w:r>
            <w:rPr>
              <w:rFonts w:hint="eastAsia"/>
              <w:color w:val="000000" w:themeColor="text1"/>
            </w:rPr>
            <w:t>3</w:t>
          </w:r>
          <w:r>
            <w:rPr>
              <w:rFonts w:hint="eastAsia"/>
              <w:color w:val="000000" w:themeColor="text1"/>
            </w:rPr>
            <w:t>月</w:t>
          </w:r>
          <w:r>
            <w:rPr>
              <w:rFonts w:hint="eastAsia"/>
              <w:color w:val="000000" w:themeColor="text1"/>
            </w:rPr>
            <w:t>1</w:t>
          </w:r>
          <w:r>
            <w:rPr>
              <w:rFonts w:hint="eastAsia"/>
              <w:color w:val="000000" w:themeColor="text1"/>
            </w:rPr>
            <w:t>日发布《关于“提质增效重回报”行动方案的公告》（公告编号：</w:t>
          </w:r>
          <w:r>
            <w:rPr>
              <w:rFonts w:hint="eastAsia"/>
              <w:color w:val="000000" w:themeColor="text1"/>
            </w:rPr>
            <w:t>2025-005</w:t>
          </w:r>
          <w:r>
            <w:rPr>
              <w:rFonts w:hint="eastAsia"/>
              <w:color w:val="000000" w:themeColor="text1"/>
            </w:rPr>
            <w:t>）以来，公司全力支持董事、高管等人员参与上海证券交易所举办的各种培训活动</w:t>
          </w:r>
          <w:r>
            <w:rPr>
              <w:rFonts w:hint="eastAsia"/>
              <w:color w:val="000000" w:themeColor="text1"/>
            </w:rPr>
            <w:t>6</w:t>
          </w:r>
          <w:r>
            <w:rPr>
              <w:rFonts w:hint="eastAsia"/>
              <w:color w:val="000000" w:themeColor="text1"/>
            </w:rPr>
            <w:t>次，公司董事会办公室也通过邮件、工作联系群等多种途径及时向控股股东、实际控制人及董监高传递最新的监管要求，增加“关键少数”合规知识储备，及时掌握监管动态，持续提升“关键少数”的履职能力及相关业务人员的专业知识水平。</w:t>
          </w:r>
        </w:p>
        <w:p w14:paraId="1EBBD12D" w14:textId="77777777" w:rsidR="00625391" w:rsidRDefault="0042027B">
          <w:pPr>
            <w:ind w:firstLineChars="200" w:firstLine="420"/>
            <w:jc w:val="both"/>
            <w:rPr>
              <w:color w:val="000000" w:themeColor="text1"/>
            </w:rPr>
          </w:pPr>
          <w:r>
            <w:rPr>
              <w:rFonts w:hint="eastAsia"/>
              <w:color w:val="000000" w:themeColor="text1"/>
            </w:rPr>
            <w:t>2025</w:t>
          </w:r>
          <w:r>
            <w:rPr>
              <w:rFonts w:hint="eastAsia"/>
              <w:color w:val="000000" w:themeColor="text1"/>
            </w:rPr>
            <w:t>年上半年，公司召开监事会</w:t>
          </w:r>
          <w:r>
            <w:rPr>
              <w:rFonts w:hint="eastAsia"/>
              <w:color w:val="000000" w:themeColor="text1"/>
            </w:rPr>
            <w:t>1</w:t>
          </w:r>
          <w:r>
            <w:rPr>
              <w:rFonts w:hint="eastAsia"/>
              <w:color w:val="000000" w:themeColor="text1"/>
            </w:rPr>
            <w:t>次、独立董事专门会议</w:t>
          </w:r>
          <w:r>
            <w:rPr>
              <w:rFonts w:hint="eastAsia"/>
              <w:color w:val="000000" w:themeColor="text1"/>
            </w:rPr>
            <w:t>1</w:t>
          </w:r>
          <w:r>
            <w:rPr>
              <w:rFonts w:hint="eastAsia"/>
              <w:color w:val="000000" w:themeColor="text1"/>
            </w:rPr>
            <w:t>次、董事会审计委员会</w:t>
          </w:r>
          <w:r>
            <w:rPr>
              <w:rFonts w:hint="eastAsia"/>
              <w:color w:val="000000" w:themeColor="text1"/>
            </w:rPr>
            <w:t>2</w:t>
          </w:r>
          <w:r>
            <w:rPr>
              <w:rFonts w:hint="eastAsia"/>
              <w:color w:val="000000" w:themeColor="text1"/>
            </w:rPr>
            <w:t>次、董事会审计委员会沟通会</w:t>
          </w:r>
          <w:r>
            <w:rPr>
              <w:rFonts w:hint="eastAsia"/>
              <w:color w:val="000000" w:themeColor="text1"/>
            </w:rPr>
            <w:t>1</w:t>
          </w:r>
          <w:r>
            <w:rPr>
              <w:rFonts w:hint="eastAsia"/>
              <w:color w:val="000000" w:themeColor="text1"/>
            </w:rPr>
            <w:t>次，对关联交易、定期报告、内部控制等重点领域加强监督管控，严格决策程序和信息披露，切实防范资金占用、违规担保等违法违规行为。</w:t>
          </w:r>
        </w:p>
        <w:p w14:paraId="2654633F" w14:textId="77777777" w:rsidR="00625391" w:rsidRDefault="0042027B">
          <w:pPr>
            <w:ind w:firstLineChars="200" w:firstLine="420"/>
            <w:jc w:val="both"/>
            <w:rPr>
              <w:color w:val="000000" w:themeColor="text1"/>
            </w:rPr>
          </w:pPr>
          <w:r>
            <w:rPr>
              <w:rFonts w:hint="eastAsia"/>
              <w:color w:val="000000" w:themeColor="text1"/>
            </w:rPr>
            <w:t>6</w:t>
          </w:r>
          <w:r>
            <w:rPr>
              <w:color w:val="000000" w:themeColor="text1"/>
            </w:rPr>
            <w:t>.</w:t>
          </w:r>
          <w:r>
            <w:rPr>
              <w:rFonts w:hint="eastAsia"/>
              <w:color w:val="000000" w:themeColor="text1"/>
            </w:rPr>
            <w:t>其他说明及风险提示</w:t>
          </w:r>
        </w:p>
        <w:p w14:paraId="0E702EB3" w14:textId="77777777" w:rsidR="00625391" w:rsidRDefault="0042027B">
          <w:pPr>
            <w:ind w:firstLineChars="200" w:firstLine="420"/>
            <w:jc w:val="both"/>
            <w:rPr>
              <w:color w:val="000000" w:themeColor="text1"/>
            </w:rPr>
          </w:pPr>
          <w:r>
            <w:rPr>
              <w:rFonts w:hint="eastAsia"/>
              <w:color w:val="000000" w:themeColor="text1"/>
            </w:rPr>
            <w:t>未来，公司将持续推进“提质增效重回报”行动相关工作，努力提高经营质量、坚持规范运作、加强投资者沟通、及时履行信息披露义务，并重视投资者回报、提升投资者获得感，共同促进资本市场稳定健康发展。</w:t>
          </w:r>
        </w:p>
        <w:p w14:paraId="00BC2F18" w14:textId="77777777" w:rsidR="00625391" w:rsidRDefault="0042027B">
          <w:pPr>
            <w:ind w:firstLineChars="200" w:firstLine="420"/>
            <w:jc w:val="both"/>
            <w:rPr>
              <w:color w:val="000000" w:themeColor="text1"/>
            </w:rPr>
          </w:pPr>
          <w:r>
            <w:rPr>
              <w:rFonts w:hint="eastAsia"/>
              <w:color w:val="000000" w:themeColor="text1"/>
            </w:rPr>
            <w:t>以上内容不构成公司对投资者的实质承诺，未来可能会受政策调整、国内外市场宏观环境变化等因素的影响，具有一定的不确定性，敬请投资者注意相关风险。</w:t>
          </w:r>
        </w:p>
      </w:sdtContent>
    </w:sdt>
    <w:p w14:paraId="4E6769AF" w14:textId="77777777" w:rsidR="00625391" w:rsidRDefault="00625391">
      <w:pPr>
        <w:rPr>
          <w:color w:val="000000" w:themeColor="text1"/>
        </w:rPr>
      </w:pPr>
    </w:p>
    <w:p w14:paraId="704E40BB" w14:textId="77777777" w:rsidR="00625391" w:rsidRDefault="00625391">
      <w:pPr>
        <w:rPr>
          <w:color w:val="000000" w:themeColor="text1"/>
        </w:rPr>
        <w:sectPr w:rsidR="00625391">
          <w:pgSz w:w="11906" w:h="16838"/>
          <w:pgMar w:top="1525" w:right="1276" w:bottom="1440" w:left="1797" w:header="851" w:footer="992" w:gutter="0"/>
          <w:cols w:space="425"/>
          <w:docGrid w:linePitch="312"/>
        </w:sectPr>
      </w:pPr>
    </w:p>
    <w:p w14:paraId="0516294B" w14:textId="77777777" w:rsidR="00625391" w:rsidRDefault="0042027B">
      <w:pPr>
        <w:pStyle w:val="1"/>
        <w:numPr>
          <w:ilvl w:val="0"/>
          <w:numId w:val="3"/>
        </w:numPr>
        <w:rPr>
          <w:rFonts w:ascii="黑体" w:hAnsi="黑体"/>
          <w:color w:val="000000" w:themeColor="text1"/>
        </w:rPr>
      </w:pPr>
      <w:bookmarkStart w:id="56" w:name="_Toc76114275"/>
      <w:bookmarkStart w:id="57" w:name="_Toc200030542"/>
      <w:r>
        <w:rPr>
          <w:rFonts w:ascii="黑体" w:hAnsi="黑体" w:hint="eastAsia"/>
          <w:color w:val="000000" w:themeColor="text1"/>
        </w:rPr>
        <w:lastRenderedPageBreak/>
        <w:t>公司治理</w:t>
      </w:r>
      <w:bookmarkEnd w:id="56"/>
      <w:r>
        <w:rPr>
          <w:rFonts w:ascii="黑体" w:hAnsi="黑体" w:hint="eastAsia"/>
          <w:color w:val="000000" w:themeColor="text1"/>
        </w:rPr>
        <w:t>、环境和社会</w:t>
      </w:r>
    </w:p>
    <w:p w14:paraId="3E3AD054" w14:textId="77777777" w:rsidR="00625391" w:rsidRDefault="0042027B">
      <w:pPr>
        <w:pStyle w:val="2"/>
        <w:numPr>
          <w:ilvl w:val="0"/>
          <w:numId w:val="13"/>
        </w:numPr>
        <w:tabs>
          <w:tab w:val="left" w:pos="426"/>
        </w:tabs>
        <w:jc w:val="left"/>
        <w:rPr>
          <w:rFonts w:ascii="宋体" w:hAnsi="宋体"/>
          <w:color w:val="000000" w:themeColor="text1"/>
        </w:rPr>
      </w:pPr>
      <w:bookmarkStart w:id="58" w:name="_Toc342566009"/>
      <w:bookmarkStart w:id="59" w:name="_Toc342057949"/>
      <w:bookmarkEnd w:id="57"/>
      <w:r>
        <w:rPr>
          <w:rFonts w:ascii="宋体" w:hAnsi="宋体" w:hint="eastAsia"/>
          <w:color w:val="000000" w:themeColor="text1"/>
        </w:rPr>
        <w:t>公司董事</w:t>
      </w:r>
      <w:sdt>
        <w:sdtPr>
          <w:tag w:val="_PLD_3637b4c0b8be4e27acfc82062bee9dc2"/>
          <w:id w:val="9729868"/>
        </w:sdtPr>
        <w:sdtContent>
          <w:r>
            <w:rPr>
              <w:rFonts w:ascii="宋体" w:hAnsi="宋体" w:hint="eastAsia"/>
              <w:color w:val="000000" w:themeColor="text1"/>
            </w:rPr>
            <w:t>、监事</w:t>
          </w:r>
        </w:sdtContent>
      </w:sdt>
      <w:r>
        <w:rPr>
          <w:rFonts w:ascii="宋体" w:hAnsi="宋体"/>
          <w:color w:val="000000" w:themeColor="text1"/>
        </w:rPr>
        <w:t>、</w:t>
      </w:r>
      <w:r>
        <w:rPr>
          <w:rFonts w:ascii="宋体" w:hAnsi="宋体" w:hint="eastAsia"/>
          <w:color w:val="000000" w:themeColor="text1"/>
        </w:rPr>
        <w:t>高级管理人员变动情况</w:t>
      </w:r>
      <w:bookmarkEnd w:id="58"/>
      <w:bookmarkEnd w:id="59"/>
    </w:p>
    <w:sdt>
      <w:sdtPr>
        <w:rPr>
          <w:color w:val="000000" w:themeColor="text1"/>
        </w:rPr>
        <w:alias w:val="是否适用：公司董事、监事、高级管理人员变动情况[双击切换]"/>
        <w:tag w:val="_GBC_001d837207464f1aaa52a7fb8cd9d226"/>
        <w:id w:val="-65266033"/>
        <w:placeholder>
          <w:docPart w:val="GBC22222222222222222222222222222"/>
        </w:placeholder>
      </w:sdtPr>
      <w:sdtContent>
        <w:p w14:paraId="7156F53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0092800" w14:textId="77777777" w:rsidR="00625391" w:rsidRDefault="00625391">
      <w:pPr>
        <w:rPr>
          <w:color w:val="000000" w:themeColor="text1"/>
        </w:rPr>
      </w:pPr>
    </w:p>
    <w:p w14:paraId="6A5061B0" w14:textId="77777777" w:rsidR="00625391" w:rsidRDefault="0042027B">
      <w:pPr>
        <w:rPr>
          <w:color w:val="000000" w:themeColor="text1"/>
        </w:rPr>
      </w:pPr>
      <w:r>
        <w:rPr>
          <w:rFonts w:hint="eastAsia"/>
          <w:color w:val="000000" w:themeColor="text1"/>
        </w:rPr>
        <w:t>公司董事</w:t>
      </w:r>
      <w:sdt>
        <w:sdtPr>
          <w:tag w:val="_PLD_613c7c20bfc34529ae9217528bf7ed10"/>
          <w:id w:val="-1305088276"/>
        </w:sdtPr>
        <w:sdtContent>
          <w:r>
            <w:rPr>
              <w:rFonts w:hint="eastAsia"/>
              <w:color w:val="000000" w:themeColor="text1"/>
            </w:rPr>
            <w:t>、监事</w:t>
          </w:r>
        </w:sdtContent>
      </w:sdt>
      <w:r>
        <w:rPr>
          <w:rFonts w:hint="eastAsia"/>
          <w:color w:val="000000" w:themeColor="text1"/>
        </w:rPr>
        <w:t>、高级管理人员变动的情况说明</w:t>
      </w:r>
    </w:p>
    <w:sdt>
      <w:sdtPr>
        <w:rPr>
          <w:rFonts w:hint="eastAsia"/>
          <w:color w:val="000000" w:themeColor="text1"/>
        </w:rPr>
        <w:alias w:val="是否适用：公司董事、监事、高级管理人员变动的情况说明 [双击切换]"/>
        <w:tag w:val="_GBC_1eda708e71a542fa89f6ad1bb8abbf70"/>
        <w:id w:val="1235660891"/>
        <w:placeholder>
          <w:docPart w:val="GBC22222222222222222222222222222"/>
        </w:placeholder>
      </w:sdtPr>
      <w:sdtContent>
        <w:p w14:paraId="28C0870A"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D0945E6" w14:textId="77777777" w:rsidR="00625391" w:rsidRDefault="00625391">
      <w:pPr>
        <w:rPr>
          <w:color w:val="000000" w:themeColor="text1"/>
        </w:rPr>
      </w:pPr>
    </w:p>
    <w:p w14:paraId="67CB7C64" w14:textId="77777777" w:rsidR="00625391" w:rsidRDefault="0042027B">
      <w:pPr>
        <w:pStyle w:val="2"/>
        <w:numPr>
          <w:ilvl w:val="0"/>
          <w:numId w:val="13"/>
        </w:numPr>
        <w:tabs>
          <w:tab w:val="left" w:pos="426"/>
        </w:tabs>
        <w:jc w:val="left"/>
        <w:rPr>
          <w:rFonts w:ascii="宋体" w:hAnsi="宋体"/>
          <w:color w:val="000000" w:themeColor="text1"/>
        </w:rPr>
      </w:pPr>
      <w:r>
        <w:rPr>
          <w:rFonts w:ascii="宋体" w:hAnsi="宋体" w:hint="eastAsia"/>
          <w:color w:val="000000" w:themeColor="text1"/>
        </w:rPr>
        <w:t>利润分配或资本公积金转增预案</w:t>
      </w:r>
    </w:p>
    <w:p w14:paraId="047001A4" w14:textId="77777777" w:rsidR="00625391" w:rsidRDefault="0042027B">
      <w:pPr>
        <w:rPr>
          <w:b/>
          <w:bCs/>
          <w:color w:val="000000" w:themeColor="text1"/>
        </w:rPr>
      </w:pPr>
      <w:r>
        <w:rPr>
          <w:b/>
          <w:color w:val="000000" w:themeColor="text1"/>
        </w:rPr>
        <w:t>半年度拟定的利润分配预案、公积金转增股本预案</w:t>
      </w:r>
    </w:p>
    <w:tbl>
      <w:tblPr>
        <w:tblStyle w:val="aff3"/>
        <w:tblW w:w="0" w:type="auto"/>
        <w:tblLook w:val="04A0" w:firstRow="1" w:lastRow="0" w:firstColumn="1" w:lastColumn="0" w:noHBand="0" w:noVBand="1"/>
      </w:tblPr>
      <w:tblGrid>
        <w:gridCol w:w="4415"/>
        <w:gridCol w:w="4408"/>
      </w:tblGrid>
      <w:tr w:rsidR="00625391" w14:paraId="2BB2D39A" w14:textId="77777777">
        <w:sdt>
          <w:sdtPr>
            <w:tag w:val="_PLD_dee68179c02c4ccc8a9b8d7e3f70f2c6"/>
            <w:id w:val="-325283627"/>
          </w:sdtPr>
          <w:sdtContent>
            <w:tc>
              <w:tcPr>
                <w:tcW w:w="4524" w:type="dxa"/>
              </w:tcPr>
              <w:p w14:paraId="57FBA6FA" w14:textId="77777777" w:rsidR="00625391" w:rsidRDefault="0042027B">
                <w:pPr>
                  <w:rPr>
                    <w:color w:val="000000" w:themeColor="text1"/>
                  </w:rPr>
                </w:pPr>
                <w:r>
                  <w:rPr>
                    <w:color w:val="000000" w:themeColor="text1"/>
                  </w:rPr>
                  <w:t>是否分配或转增</w:t>
                </w:r>
              </w:p>
            </w:tc>
          </w:sdtContent>
        </w:sdt>
        <w:sdt>
          <w:sdtPr>
            <w:rPr>
              <w:rFonts w:hint="eastAsia"/>
              <w:color w:val="000000" w:themeColor="text1"/>
            </w:rPr>
            <w:alias w:val="是否分配或转增"/>
            <w:tag w:val="_GBC_1aa3bb539f35454da0536200efcc4f60"/>
            <w:id w:val="-1891572050"/>
            <w:comboBox>
              <w:listItem w:displayText="是" w:value="true"/>
              <w:listItem w:displayText="否" w:value="false"/>
            </w:comboBox>
          </w:sdtPr>
          <w:sdtContent>
            <w:tc>
              <w:tcPr>
                <w:tcW w:w="4524" w:type="dxa"/>
              </w:tcPr>
              <w:p w14:paraId="6C4199B6" w14:textId="77777777" w:rsidR="00625391" w:rsidRDefault="0042027B">
                <w:pPr>
                  <w:jc w:val="right"/>
                  <w:rPr>
                    <w:color w:val="000000" w:themeColor="text1"/>
                  </w:rPr>
                </w:pPr>
                <w:r>
                  <w:rPr>
                    <w:rFonts w:hint="eastAsia"/>
                    <w:color w:val="000000" w:themeColor="text1"/>
                  </w:rPr>
                  <w:t>是</w:t>
                </w:r>
              </w:p>
            </w:tc>
          </w:sdtContent>
        </w:sdt>
      </w:tr>
      <w:tr w:rsidR="00625391" w14:paraId="34E54F51" w14:textId="77777777">
        <w:tc>
          <w:tcPr>
            <w:tcW w:w="4524" w:type="dxa"/>
          </w:tcPr>
          <w:p w14:paraId="066C97C9" w14:textId="77777777" w:rsidR="00625391" w:rsidRDefault="0042027B">
            <w:pPr>
              <w:rPr>
                <w:color w:val="000000" w:themeColor="text1"/>
              </w:rPr>
            </w:pPr>
            <w:r>
              <w:rPr>
                <w:color w:val="000000" w:themeColor="text1"/>
              </w:rPr>
              <w:t>每</w:t>
            </w:r>
            <w:r>
              <w:rPr>
                <w:color w:val="000000" w:themeColor="text1"/>
              </w:rPr>
              <w:t>10</w:t>
            </w:r>
            <w:r>
              <w:rPr>
                <w:color w:val="000000" w:themeColor="text1"/>
              </w:rPr>
              <w:t>股送红股数（股）</w:t>
            </w:r>
          </w:p>
        </w:tc>
        <w:tc>
          <w:tcPr>
            <w:tcW w:w="4524" w:type="dxa"/>
          </w:tcPr>
          <w:p w14:paraId="0F07AF86" w14:textId="77777777" w:rsidR="00625391" w:rsidRDefault="0042027B">
            <w:pPr>
              <w:jc w:val="right"/>
            </w:pPr>
            <w:r>
              <w:rPr>
                <w:rFonts w:hint="eastAsia"/>
              </w:rPr>
              <w:t>0</w:t>
            </w:r>
          </w:p>
        </w:tc>
      </w:tr>
      <w:tr w:rsidR="00625391" w14:paraId="06BDC359" w14:textId="77777777">
        <w:tc>
          <w:tcPr>
            <w:tcW w:w="4524" w:type="dxa"/>
          </w:tcPr>
          <w:p w14:paraId="5C20B3A3" w14:textId="77777777" w:rsidR="00625391" w:rsidRDefault="0042027B">
            <w:pPr>
              <w:rPr>
                <w:color w:val="000000" w:themeColor="text1"/>
              </w:rPr>
            </w:pPr>
            <w:r>
              <w:rPr>
                <w:color w:val="000000" w:themeColor="text1"/>
              </w:rPr>
              <w:t>每</w:t>
            </w:r>
            <w:r>
              <w:rPr>
                <w:color w:val="000000" w:themeColor="text1"/>
              </w:rPr>
              <w:t>10</w:t>
            </w:r>
            <w:r>
              <w:rPr>
                <w:color w:val="000000" w:themeColor="text1"/>
              </w:rPr>
              <w:t>股派息数</w:t>
            </w:r>
            <w:r>
              <w:rPr>
                <w:color w:val="000000" w:themeColor="text1"/>
              </w:rPr>
              <w:t>(</w:t>
            </w:r>
            <w:r>
              <w:rPr>
                <w:color w:val="000000" w:themeColor="text1"/>
              </w:rPr>
              <w:t>元</w:t>
            </w:r>
            <w:r>
              <w:rPr>
                <w:color w:val="000000" w:themeColor="text1"/>
              </w:rPr>
              <w:t>)</w:t>
            </w:r>
            <w:r>
              <w:rPr>
                <w:color w:val="000000" w:themeColor="text1"/>
              </w:rPr>
              <w:t>（含税）</w:t>
            </w:r>
          </w:p>
        </w:tc>
        <w:tc>
          <w:tcPr>
            <w:tcW w:w="4524" w:type="dxa"/>
          </w:tcPr>
          <w:p w14:paraId="6D984C8E" w14:textId="77777777" w:rsidR="00625391" w:rsidRDefault="0042027B">
            <w:pPr>
              <w:jc w:val="right"/>
            </w:pPr>
            <w:r>
              <w:rPr>
                <w:rFonts w:hint="eastAsia"/>
              </w:rPr>
              <w:t>0</w:t>
            </w:r>
            <w:r>
              <w:t>.80</w:t>
            </w:r>
          </w:p>
        </w:tc>
      </w:tr>
      <w:tr w:rsidR="00625391" w14:paraId="51CFAA87" w14:textId="77777777">
        <w:tc>
          <w:tcPr>
            <w:tcW w:w="4524" w:type="dxa"/>
          </w:tcPr>
          <w:p w14:paraId="38FBE634" w14:textId="77777777" w:rsidR="00625391" w:rsidRDefault="0042027B">
            <w:pPr>
              <w:rPr>
                <w:color w:val="000000" w:themeColor="text1"/>
              </w:rPr>
            </w:pPr>
            <w:r>
              <w:rPr>
                <w:color w:val="000000" w:themeColor="text1"/>
              </w:rPr>
              <w:t>每</w:t>
            </w:r>
            <w:r>
              <w:rPr>
                <w:color w:val="000000" w:themeColor="text1"/>
              </w:rPr>
              <w:t>10</w:t>
            </w:r>
            <w:r>
              <w:rPr>
                <w:color w:val="000000" w:themeColor="text1"/>
              </w:rPr>
              <w:t>股转增数（股）</w:t>
            </w:r>
          </w:p>
        </w:tc>
        <w:tc>
          <w:tcPr>
            <w:tcW w:w="4524" w:type="dxa"/>
          </w:tcPr>
          <w:p w14:paraId="32BB2D90" w14:textId="77777777" w:rsidR="00625391" w:rsidRDefault="0042027B">
            <w:pPr>
              <w:jc w:val="right"/>
            </w:pPr>
            <w:r>
              <w:rPr>
                <w:rFonts w:hint="eastAsia"/>
              </w:rPr>
              <w:t>0</w:t>
            </w:r>
          </w:p>
        </w:tc>
      </w:tr>
      <w:tr w:rsidR="00625391" w14:paraId="4406B343" w14:textId="77777777">
        <w:sdt>
          <w:sdtPr>
            <w:tag w:val="_PLD_6f4b1db2793f4d00b5b11589fa8a57fc"/>
            <w:id w:val="405581812"/>
          </w:sdtPr>
          <w:sdtContent>
            <w:tc>
              <w:tcPr>
                <w:tcW w:w="9048" w:type="dxa"/>
                <w:gridSpan w:val="2"/>
              </w:tcPr>
              <w:p w14:paraId="26CDE63F" w14:textId="77777777" w:rsidR="00625391" w:rsidRDefault="0042027B">
                <w:pPr>
                  <w:jc w:val="center"/>
                  <w:rPr>
                    <w:color w:val="000000" w:themeColor="text1"/>
                  </w:rPr>
                </w:pPr>
                <w:r>
                  <w:rPr>
                    <w:color w:val="000000" w:themeColor="text1"/>
                  </w:rPr>
                  <w:t>利润分配或资本公积金转增预案的相关情况说明</w:t>
                </w:r>
              </w:p>
            </w:tc>
          </w:sdtContent>
        </w:sdt>
      </w:tr>
      <w:tr w:rsidR="00625391" w14:paraId="5D39700D" w14:textId="77777777">
        <w:tc>
          <w:tcPr>
            <w:tcW w:w="9048" w:type="dxa"/>
            <w:gridSpan w:val="2"/>
          </w:tcPr>
          <w:p w14:paraId="5017E9E8" w14:textId="586C0962" w:rsidR="00625391" w:rsidRDefault="0042027B">
            <w:pPr>
              <w:ind w:firstLineChars="200" w:firstLine="420"/>
              <w:rPr>
                <w:color w:val="000000" w:themeColor="text1"/>
              </w:rPr>
            </w:pPr>
            <w:r>
              <w:rPr>
                <w:rFonts w:hint="eastAsia"/>
                <w:color w:val="000000" w:themeColor="text1"/>
              </w:rPr>
              <w:t>2025</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27</w:t>
            </w:r>
            <w:r>
              <w:rPr>
                <w:rFonts w:hint="eastAsia"/>
                <w:color w:val="000000" w:themeColor="text1"/>
              </w:rPr>
              <w:t>日，公司召开第三届董事会第二十一次会议审议通过了《</w:t>
            </w:r>
            <w:r w:rsidR="00DF723E" w:rsidRPr="00DF723E">
              <w:rPr>
                <w:rFonts w:hint="eastAsia"/>
                <w:color w:val="000000" w:themeColor="text1"/>
              </w:rPr>
              <w:t>关于</w:t>
            </w:r>
            <w:r w:rsidR="00DF723E" w:rsidRPr="00DF723E">
              <w:rPr>
                <w:rFonts w:hint="eastAsia"/>
                <w:color w:val="000000" w:themeColor="text1"/>
              </w:rPr>
              <w:t>2025</w:t>
            </w:r>
            <w:r w:rsidR="00DF723E" w:rsidRPr="00DF723E">
              <w:rPr>
                <w:rFonts w:hint="eastAsia"/>
                <w:color w:val="000000" w:themeColor="text1"/>
              </w:rPr>
              <w:t>年半年度利润分配方案的议案</w:t>
            </w:r>
            <w:r>
              <w:rPr>
                <w:rFonts w:hint="eastAsia"/>
                <w:color w:val="000000" w:themeColor="text1"/>
              </w:rPr>
              <w:t>》，公司拟以实施权益分派股权登记日登记的总股本为基数，向全体股东每股派发现金红利</w:t>
            </w:r>
            <w:r>
              <w:rPr>
                <w:rFonts w:hint="eastAsia"/>
                <w:color w:val="000000" w:themeColor="text1"/>
              </w:rPr>
              <w:t>0.08</w:t>
            </w:r>
            <w:r>
              <w:rPr>
                <w:rFonts w:hint="eastAsia"/>
                <w:color w:val="000000" w:themeColor="text1"/>
              </w:rPr>
              <w:t>元（含税）。截至</w:t>
            </w:r>
            <w:r>
              <w:rPr>
                <w:rFonts w:hint="eastAsia"/>
                <w:color w:val="000000" w:themeColor="text1"/>
              </w:rPr>
              <w:t>2025</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30</w:t>
            </w:r>
            <w:r>
              <w:rPr>
                <w:rFonts w:hint="eastAsia"/>
                <w:color w:val="000000" w:themeColor="text1"/>
              </w:rPr>
              <w:t>日，公司总股本</w:t>
            </w:r>
            <w:r>
              <w:rPr>
                <w:rFonts w:hint="eastAsia"/>
                <w:color w:val="000000" w:themeColor="text1"/>
              </w:rPr>
              <w:t>100,448,700</w:t>
            </w:r>
            <w:r>
              <w:rPr>
                <w:rFonts w:hint="eastAsia"/>
                <w:color w:val="000000" w:themeColor="text1"/>
              </w:rPr>
              <w:t>股，以此计算合计拟派发现金红利</w:t>
            </w:r>
            <w:r>
              <w:rPr>
                <w:rFonts w:hint="eastAsia"/>
                <w:color w:val="000000" w:themeColor="text1"/>
              </w:rPr>
              <w:t>8,035,896.00</w:t>
            </w:r>
            <w:r>
              <w:rPr>
                <w:rFonts w:hint="eastAsia"/>
                <w:color w:val="000000" w:themeColor="text1"/>
              </w:rPr>
              <w:t>元（含税），不以资本公积转增股本，不送红股。</w:t>
            </w:r>
          </w:p>
          <w:p w14:paraId="40753795" w14:textId="77777777" w:rsidR="00625391" w:rsidRDefault="0042027B">
            <w:pPr>
              <w:ind w:firstLineChars="200" w:firstLine="420"/>
              <w:rPr>
                <w:color w:val="000000" w:themeColor="text1"/>
              </w:rPr>
            </w:pPr>
            <w:r>
              <w:rPr>
                <w:rFonts w:hint="eastAsia"/>
                <w:color w:val="000000" w:themeColor="text1"/>
              </w:rPr>
              <w:t>在利润分配方案披露之日起至实施权益分派股权登记日期间，如果公司总股本发生变动的，拟维持每股现金股利不变，相应调整现金派发总金额。</w:t>
            </w:r>
          </w:p>
          <w:p w14:paraId="6BE221D9" w14:textId="77777777" w:rsidR="00625391" w:rsidRDefault="0042027B">
            <w:pPr>
              <w:ind w:firstLineChars="200" w:firstLine="420"/>
              <w:rPr>
                <w:color w:val="000000" w:themeColor="text1"/>
              </w:rPr>
            </w:pPr>
            <w:r>
              <w:rPr>
                <w:rFonts w:hint="eastAsia"/>
                <w:color w:val="000000" w:themeColor="text1"/>
              </w:rPr>
              <w:t>本次利润分配方案尚在</w:t>
            </w:r>
            <w:r>
              <w:rPr>
                <w:rFonts w:hint="eastAsia"/>
                <w:color w:val="000000" w:themeColor="text1"/>
              </w:rPr>
              <w:t>2024</w:t>
            </w:r>
            <w:r>
              <w:rPr>
                <w:rFonts w:hint="eastAsia"/>
                <w:color w:val="000000" w:themeColor="text1"/>
              </w:rPr>
              <w:t>年年度股东会通过的《关于</w:t>
            </w:r>
            <w:r>
              <w:rPr>
                <w:rFonts w:hint="eastAsia"/>
                <w:color w:val="000000" w:themeColor="text1"/>
              </w:rPr>
              <w:t>2024</w:t>
            </w:r>
            <w:r>
              <w:rPr>
                <w:rFonts w:hint="eastAsia"/>
                <w:color w:val="000000" w:themeColor="text1"/>
              </w:rPr>
              <w:t>年度拟不进行利润分配暨关于提请股东会授权董事会制定</w:t>
            </w:r>
            <w:r>
              <w:rPr>
                <w:rFonts w:hint="eastAsia"/>
                <w:color w:val="000000" w:themeColor="text1"/>
              </w:rPr>
              <w:t>2025</w:t>
            </w:r>
            <w:r>
              <w:rPr>
                <w:rFonts w:hint="eastAsia"/>
                <w:color w:val="000000" w:themeColor="text1"/>
              </w:rPr>
              <w:t>年中期分红方案的议案》授权范围内，无需再提交股东会审议。</w:t>
            </w:r>
          </w:p>
        </w:tc>
      </w:tr>
    </w:tbl>
    <w:p w14:paraId="7F8C840D" w14:textId="77777777" w:rsidR="00625391" w:rsidRDefault="00625391">
      <w:pPr>
        <w:rPr>
          <w:color w:val="000000" w:themeColor="text1"/>
        </w:rPr>
      </w:pPr>
    </w:p>
    <w:p w14:paraId="4CB2E50D" w14:textId="77777777" w:rsidR="00625391" w:rsidRDefault="0042027B">
      <w:pPr>
        <w:pStyle w:val="2"/>
        <w:numPr>
          <w:ilvl w:val="0"/>
          <w:numId w:val="13"/>
        </w:numPr>
        <w:tabs>
          <w:tab w:val="left" w:pos="426"/>
        </w:tabs>
        <w:jc w:val="left"/>
        <w:rPr>
          <w:rFonts w:ascii="宋体" w:hAnsi="宋体"/>
          <w:color w:val="000000" w:themeColor="text1"/>
        </w:rPr>
      </w:pPr>
      <w:r>
        <w:rPr>
          <w:rFonts w:ascii="宋体" w:hAnsi="宋体" w:hint="eastAsia"/>
          <w:color w:val="000000" w:themeColor="text1"/>
        </w:rPr>
        <w:t>公司股权激励计划、员工持股计划或其他员工激励措施的情况及其影响</w:t>
      </w:r>
    </w:p>
    <w:p w14:paraId="060A0728" w14:textId="77777777" w:rsidR="00625391" w:rsidRDefault="0042027B">
      <w:pPr>
        <w:pStyle w:val="3"/>
        <w:numPr>
          <w:ilvl w:val="1"/>
          <w:numId w:val="14"/>
        </w:numPr>
        <w:rPr>
          <w:rFonts w:ascii="宋体" w:hAnsi="宋体"/>
          <w:color w:val="000000" w:themeColor="text1"/>
          <w:kern w:val="44"/>
        </w:rPr>
      </w:pPr>
      <w:bookmarkStart w:id="60" w:name="_Hlk74641818"/>
      <w:r>
        <w:rPr>
          <w:rFonts w:ascii="宋体" w:hAnsi="宋体" w:hint="eastAsia"/>
          <w:color w:val="000000" w:themeColor="text1"/>
          <w:kern w:val="44"/>
        </w:rPr>
        <w:t>相关股权激励事项已在临时公告披露且后续实施无进展或变化的</w:t>
      </w:r>
    </w:p>
    <w:sdt>
      <w:sdtPr>
        <w:rPr>
          <w:color w:val="000000" w:themeColor="text1"/>
        </w:rPr>
        <w:alias w:val="是否适用：相关激励事项已在临时公告披露且后续实施无进展或变化的[双击切换]"/>
        <w:tag w:val="_GBC_3c43a5cea9ef47daa40f133532dcd63c"/>
        <w:id w:val="-1877843600"/>
        <w:placeholder>
          <w:docPart w:val="GBC22222222222222222222222222222"/>
        </w:placeholder>
      </w:sdtPr>
      <w:sdtContent>
        <w:p w14:paraId="49C13E6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5731"/>
      </w:tblGrid>
      <w:tr w:rsidR="00625391" w14:paraId="5DECF07E" w14:textId="77777777">
        <w:sdt>
          <w:sdtPr>
            <w:tag w:val="_PLD_ef812a0a3e304bed86eb0a29278eb98f"/>
            <w:id w:val="1644930174"/>
          </w:sdtPr>
          <w:sdtContent>
            <w:tc>
              <w:tcPr>
                <w:tcW w:w="1752" w:type="pct"/>
              </w:tcPr>
              <w:p w14:paraId="1584E4F2" w14:textId="77777777" w:rsidR="00625391" w:rsidRDefault="0042027B">
                <w:pPr>
                  <w:jc w:val="center"/>
                  <w:rPr>
                    <w:bCs/>
                    <w:color w:val="000000" w:themeColor="text1"/>
                    <w:kern w:val="44"/>
                  </w:rPr>
                </w:pPr>
                <w:r>
                  <w:rPr>
                    <w:rFonts w:hint="eastAsia"/>
                    <w:color w:val="000000" w:themeColor="text1"/>
                    <w:kern w:val="44"/>
                  </w:rPr>
                  <w:t>事项概述</w:t>
                </w:r>
              </w:p>
            </w:tc>
          </w:sdtContent>
        </w:sdt>
        <w:sdt>
          <w:sdtPr>
            <w:tag w:val="_PLD_765d129d92594e59b6a30bc92f2cc4f2"/>
            <w:id w:val="-950405177"/>
          </w:sdtPr>
          <w:sdtContent>
            <w:tc>
              <w:tcPr>
                <w:tcW w:w="3248" w:type="pct"/>
              </w:tcPr>
              <w:p w14:paraId="264FC95E" w14:textId="77777777" w:rsidR="00625391" w:rsidRDefault="0042027B">
                <w:pPr>
                  <w:jc w:val="center"/>
                  <w:rPr>
                    <w:bCs/>
                    <w:color w:val="000000" w:themeColor="text1"/>
                    <w:kern w:val="44"/>
                  </w:rPr>
                </w:pPr>
                <w:r>
                  <w:rPr>
                    <w:rFonts w:hint="eastAsia"/>
                    <w:color w:val="000000" w:themeColor="text1"/>
                    <w:kern w:val="44"/>
                  </w:rPr>
                  <w:t>查询索引</w:t>
                </w:r>
              </w:p>
            </w:tc>
          </w:sdtContent>
        </w:sdt>
      </w:tr>
      <w:tr w:rsidR="00625391" w14:paraId="4DD7E060" w14:textId="77777777">
        <w:tc>
          <w:tcPr>
            <w:tcW w:w="1752" w:type="pct"/>
          </w:tcPr>
          <w:p w14:paraId="65D2E757" w14:textId="77777777" w:rsidR="00625391" w:rsidRDefault="0042027B">
            <w:pPr>
              <w:jc w:val="both"/>
              <w:rPr>
                <w:bCs/>
                <w:kern w:val="44"/>
              </w:rPr>
            </w:pPr>
            <w:r>
              <w:rPr>
                <w:rFonts w:hint="eastAsia"/>
                <w:bCs/>
                <w:kern w:val="44"/>
              </w:rPr>
              <w:t>调整</w:t>
            </w:r>
            <w:r>
              <w:rPr>
                <w:rFonts w:hint="eastAsia"/>
                <w:bCs/>
                <w:kern w:val="44"/>
              </w:rPr>
              <w:t>2021</w:t>
            </w:r>
            <w:r>
              <w:rPr>
                <w:rFonts w:hint="eastAsia"/>
                <w:bCs/>
                <w:kern w:val="44"/>
              </w:rPr>
              <w:t>年股票期权激励计划行权价格、注销</w:t>
            </w:r>
            <w:r>
              <w:rPr>
                <w:rFonts w:hint="eastAsia"/>
                <w:bCs/>
                <w:kern w:val="44"/>
              </w:rPr>
              <w:t>2021</w:t>
            </w:r>
            <w:r>
              <w:rPr>
                <w:rFonts w:hint="eastAsia"/>
                <w:bCs/>
                <w:kern w:val="44"/>
              </w:rPr>
              <w:t>年股票期权激励计划部分股票期权</w:t>
            </w:r>
          </w:p>
        </w:tc>
        <w:tc>
          <w:tcPr>
            <w:tcW w:w="3248" w:type="pct"/>
          </w:tcPr>
          <w:p w14:paraId="6701DF14" w14:textId="77777777" w:rsidR="00625391" w:rsidRDefault="0042027B">
            <w:pPr>
              <w:jc w:val="both"/>
              <w:rPr>
                <w:bCs/>
                <w:kern w:val="44"/>
              </w:rPr>
            </w:pPr>
            <w:r>
              <w:rPr>
                <w:rFonts w:hint="eastAsia"/>
                <w:bCs/>
                <w:kern w:val="44"/>
              </w:rPr>
              <w:t>详见</w:t>
            </w:r>
            <w:r>
              <w:rPr>
                <w:rFonts w:hint="eastAsia"/>
                <w:bCs/>
                <w:kern w:val="44"/>
              </w:rPr>
              <w:t>202</w:t>
            </w:r>
            <w:r>
              <w:rPr>
                <w:bCs/>
                <w:kern w:val="44"/>
              </w:rPr>
              <w:t>5</w:t>
            </w:r>
            <w:r>
              <w:rPr>
                <w:rFonts w:hint="eastAsia"/>
                <w:bCs/>
                <w:kern w:val="44"/>
              </w:rPr>
              <w:t>年</w:t>
            </w:r>
            <w:r>
              <w:rPr>
                <w:bCs/>
                <w:kern w:val="44"/>
              </w:rPr>
              <w:t>4</w:t>
            </w:r>
            <w:r>
              <w:rPr>
                <w:rFonts w:hint="eastAsia"/>
                <w:bCs/>
                <w:kern w:val="44"/>
              </w:rPr>
              <w:t>月</w:t>
            </w:r>
            <w:r>
              <w:rPr>
                <w:bCs/>
                <w:kern w:val="44"/>
              </w:rPr>
              <w:t>30</w:t>
            </w:r>
            <w:r>
              <w:rPr>
                <w:rFonts w:hint="eastAsia"/>
                <w:bCs/>
                <w:kern w:val="44"/>
              </w:rPr>
              <w:t>日刊登于上海证券交易所网站的《关于调整</w:t>
            </w:r>
            <w:r>
              <w:rPr>
                <w:rFonts w:hint="eastAsia"/>
                <w:bCs/>
                <w:kern w:val="44"/>
              </w:rPr>
              <w:t>2021</w:t>
            </w:r>
            <w:r>
              <w:rPr>
                <w:rFonts w:hint="eastAsia"/>
                <w:bCs/>
                <w:kern w:val="44"/>
              </w:rPr>
              <w:t>年股票期权激励计划行权价格、注销部分股票期权的公告》（公告编号：</w:t>
            </w:r>
            <w:r>
              <w:rPr>
                <w:rFonts w:hint="eastAsia"/>
                <w:bCs/>
                <w:kern w:val="44"/>
              </w:rPr>
              <w:t>202</w:t>
            </w:r>
            <w:r>
              <w:rPr>
                <w:bCs/>
                <w:kern w:val="44"/>
              </w:rPr>
              <w:t>5</w:t>
            </w:r>
            <w:r>
              <w:rPr>
                <w:rFonts w:hint="eastAsia"/>
                <w:bCs/>
                <w:kern w:val="44"/>
              </w:rPr>
              <w:t>-0</w:t>
            </w:r>
            <w:r>
              <w:rPr>
                <w:bCs/>
                <w:kern w:val="44"/>
              </w:rPr>
              <w:t>22</w:t>
            </w:r>
            <w:r>
              <w:rPr>
                <w:rFonts w:hint="eastAsia"/>
                <w:bCs/>
                <w:kern w:val="44"/>
              </w:rPr>
              <w:t>）</w:t>
            </w:r>
          </w:p>
        </w:tc>
      </w:tr>
    </w:tbl>
    <w:p w14:paraId="6DC7A21B" w14:textId="77777777" w:rsidR="00625391" w:rsidRDefault="00625391">
      <w:pPr>
        <w:rPr>
          <w:color w:val="000000" w:themeColor="text1"/>
        </w:rPr>
      </w:pPr>
    </w:p>
    <w:bookmarkEnd w:id="60"/>
    <w:p w14:paraId="1EA2E0D8" w14:textId="77777777" w:rsidR="00625391" w:rsidRDefault="0042027B">
      <w:pPr>
        <w:pStyle w:val="3"/>
        <w:numPr>
          <w:ilvl w:val="1"/>
          <w:numId w:val="14"/>
        </w:numPr>
        <w:rPr>
          <w:rFonts w:ascii="宋体" w:hAnsi="宋体"/>
          <w:color w:val="000000" w:themeColor="text1"/>
          <w:kern w:val="44"/>
        </w:rPr>
      </w:pPr>
      <w:r>
        <w:rPr>
          <w:rFonts w:ascii="宋体" w:hAnsi="宋体" w:hint="eastAsia"/>
          <w:color w:val="000000" w:themeColor="text1"/>
          <w:kern w:val="44"/>
        </w:rPr>
        <w:t>临时公告未披露或有后续进展的激励情况</w:t>
      </w:r>
    </w:p>
    <w:p w14:paraId="69987BD5" w14:textId="77777777" w:rsidR="00625391" w:rsidRDefault="0042027B">
      <w:pPr>
        <w:rPr>
          <w:color w:val="000000" w:themeColor="text1"/>
        </w:rPr>
      </w:pPr>
      <w:r>
        <w:rPr>
          <w:rFonts w:hint="eastAsia"/>
          <w:color w:val="000000" w:themeColor="text1"/>
        </w:rPr>
        <w:t>股权激励情况</w:t>
      </w:r>
    </w:p>
    <w:sdt>
      <w:sdtPr>
        <w:rPr>
          <w:color w:val="000000" w:themeColor="text1"/>
        </w:rPr>
        <w:alias w:val="是否适用：股权激励情况[双击切换]"/>
        <w:tag w:val="_GBC_388221bc7be24cdca55be337256c8bc1"/>
        <w:id w:val="9963055"/>
        <w:placeholder>
          <w:docPart w:val="GBC22222222222222222222222222222"/>
        </w:placeholder>
      </w:sdtPr>
      <w:sdtContent>
        <w:p w14:paraId="19D39184"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4824773" w14:textId="77777777" w:rsidR="00625391" w:rsidRDefault="00625391">
      <w:pPr>
        <w:rPr>
          <w:color w:val="000000" w:themeColor="text1"/>
        </w:rPr>
      </w:pPr>
    </w:p>
    <w:p w14:paraId="74FBE017" w14:textId="77777777" w:rsidR="00625391" w:rsidRDefault="0042027B">
      <w:pPr>
        <w:rPr>
          <w:color w:val="000000" w:themeColor="text1"/>
        </w:rPr>
      </w:pPr>
      <w:r>
        <w:rPr>
          <w:rFonts w:hint="eastAsia"/>
          <w:color w:val="000000" w:themeColor="text1"/>
        </w:rPr>
        <w:t>其他说明</w:t>
      </w:r>
    </w:p>
    <w:p w14:paraId="7DD0BFF9" w14:textId="77777777" w:rsidR="00625391" w:rsidRDefault="00D53CF0">
      <w:pPr>
        <w:rPr>
          <w:color w:val="000000" w:themeColor="text1"/>
        </w:rPr>
      </w:pPr>
      <w:sdt>
        <w:sdtPr>
          <w:rPr>
            <w:rFonts w:hint="eastAsia"/>
            <w:color w:val="000000" w:themeColor="text1"/>
          </w:rPr>
          <w:alias w:val="是否适用：股权激励情况的说明[双击切换]"/>
          <w:tag w:val="_GBC_e5a032ecd3e24335b29a38809f65a990"/>
          <w:id w:val="-1844464586"/>
          <w:placeholder>
            <w:docPart w:val="GBC22222222222222222222222222222"/>
          </w:placeholder>
        </w:sdtPr>
        <w:sdtContent>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4C61A9C5" w14:textId="77777777" w:rsidR="00625391" w:rsidRDefault="00625391">
      <w:pPr>
        <w:rPr>
          <w:color w:val="000000" w:themeColor="text1"/>
        </w:rPr>
      </w:pPr>
    </w:p>
    <w:p w14:paraId="59BABD36" w14:textId="77777777" w:rsidR="00625391" w:rsidRDefault="0042027B">
      <w:pPr>
        <w:rPr>
          <w:color w:val="000000" w:themeColor="text1"/>
        </w:rPr>
      </w:pPr>
      <w:r>
        <w:rPr>
          <w:rFonts w:hint="eastAsia"/>
          <w:color w:val="000000" w:themeColor="text1"/>
        </w:rPr>
        <w:t>员工持股计划情况</w:t>
      </w:r>
    </w:p>
    <w:sdt>
      <w:sdtPr>
        <w:rPr>
          <w:color w:val="000000" w:themeColor="text1"/>
        </w:rPr>
        <w:alias w:val="是否适用：员工持股计划情况[双击切换]"/>
        <w:tag w:val="_GBC_60a13b60efda4715a83fed9c5960ee3b"/>
        <w:id w:val="-617982426"/>
        <w:placeholder>
          <w:docPart w:val="GBC22222222222222222222222222222"/>
        </w:placeholder>
      </w:sdtPr>
      <w:sdtContent>
        <w:p w14:paraId="6BF9A7DE" w14:textId="77777777" w:rsidR="00625391" w:rsidRDefault="0042027B">
          <w:pPr>
            <w:rPr>
              <w:bCs/>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3A9D506" w14:textId="77777777" w:rsidR="00625391" w:rsidRDefault="00625391">
      <w:pPr>
        <w:rPr>
          <w:bCs/>
          <w:color w:val="000000" w:themeColor="text1"/>
        </w:rPr>
      </w:pPr>
    </w:p>
    <w:p w14:paraId="055E3E3F" w14:textId="77777777" w:rsidR="00625391" w:rsidRDefault="0042027B">
      <w:pPr>
        <w:rPr>
          <w:color w:val="000000" w:themeColor="text1"/>
        </w:rPr>
      </w:pPr>
      <w:r>
        <w:rPr>
          <w:rFonts w:hint="eastAsia"/>
          <w:color w:val="000000" w:themeColor="text1"/>
        </w:rPr>
        <w:t>其他激励措施</w:t>
      </w:r>
    </w:p>
    <w:sdt>
      <w:sdtPr>
        <w:rPr>
          <w:color w:val="000000" w:themeColor="text1"/>
        </w:rPr>
        <w:alias w:val="是否适用：其他激励措施[双击切换]"/>
        <w:tag w:val="_GBC_87e3c04518ac4bed97846d84cc8784e1"/>
        <w:id w:val="1135065682"/>
        <w:placeholder>
          <w:docPart w:val="GBC22222222222222222222222222222"/>
        </w:placeholder>
      </w:sdtPr>
      <w:sdtContent>
        <w:p w14:paraId="0B869C0E" w14:textId="77777777" w:rsidR="00625391" w:rsidRDefault="0042027B">
          <w:pPr>
            <w:rPr>
              <w:bCs/>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61D7C28" w14:textId="77777777" w:rsidR="00625391" w:rsidRDefault="00625391">
      <w:pPr>
        <w:rPr>
          <w:color w:val="000000" w:themeColor="text1"/>
        </w:rPr>
      </w:pPr>
    </w:p>
    <w:p w14:paraId="7430F7C6" w14:textId="77777777" w:rsidR="00625391" w:rsidRDefault="0042027B">
      <w:pPr>
        <w:pStyle w:val="2"/>
        <w:numPr>
          <w:ilvl w:val="0"/>
          <w:numId w:val="13"/>
        </w:numPr>
        <w:tabs>
          <w:tab w:val="left" w:pos="426"/>
        </w:tabs>
        <w:jc w:val="left"/>
        <w:rPr>
          <w:rFonts w:ascii="宋体" w:hAnsi="宋体"/>
          <w:color w:val="000000" w:themeColor="text1"/>
        </w:rPr>
      </w:pPr>
      <w:bookmarkStart w:id="61" w:name="_Hlk200011887"/>
      <w:bookmarkStart w:id="62" w:name="_Hlk199840683"/>
      <w:r>
        <w:rPr>
          <w:rFonts w:ascii="宋体" w:hAnsi="宋体" w:hint="eastAsia"/>
          <w:color w:val="000000" w:themeColor="text1"/>
        </w:rPr>
        <w:t>纳入环境信息依法披露企业名单的上市公司及其主要子公司的环境信息情况</w:t>
      </w:r>
    </w:p>
    <w:sdt>
      <w:sdtPr>
        <w:rPr>
          <w:rFonts w:hint="eastAsia"/>
          <w:color w:val="000000"/>
        </w:rPr>
        <w:alias w:val="是否适用：纳入环境信息依法披露企业名单的上市公司及其主要子公司的环境信息情况[双击切换]"/>
        <w:tag w:val="_GBC_b74e72cb07f94db28869a8424482d034"/>
        <w:id w:val="967476485"/>
        <w:placeholder>
          <w:docPart w:val="GBC22222222222222222222222222222"/>
        </w:placeholder>
      </w:sdtPr>
      <w:sdtContent>
        <w:p w14:paraId="159E60B1" w14:textId="77777777" w:rsidR="00625391" w:rsidRDefault="0042027B">
          <w:pPr>
            <w:rPr>
              <w:color w:val="000000"/>
            </w:rPr>
          </w:pPr>
          <w:r>
            <w:rPr>
              <w:rFonts w:ascii="宋体" w:hAnsi="宋体" w:hint="eastAsia"/>
              <w:color w:val="000000"/>
            </w:rPr>
            <w:fldChar w:fldCharType="begin"/>
          </w:r>
          <w:r>
            <w:rPr>
              <w:rFonts w:ascii="宋体" w:hAnsi="宋体"/>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color w:val="000000"/>
            </w:rPr>
            <w:instrText xml:space="preserve"> MACROBUTTON  SnrToggleCheckbox √不适用 </w:instrText>
          </w:r>
          <w:r>
            <w:rPr>
              <w:rFonts w:ascii="宋体" w:hAnsi="宋体" w:hint="eastAsia"/>
              <w:color w:val="000000"/>
            </w:rPr>
            <w:fldChar w:fldCharType="end"/>
          </w:r>
        </w:p>
      </w:sdtContent>
    </w:sdt>
    <w:p w14:paraId="77F02038" w14:textId="77777777" w:rsidR="00625391" w:rsidRDefault="00625391">
      <w:pPr>
        <w:pStyle w:val="Style44"/>
      </w:pPr>
    </w:p>
    <w:p w14:paraId="5210EDD8" w14:textId="77777777" w:rsidR="00625391" w:rsidRDefault="0042027B">
      <w:pPr>
        <w:rPr>
          <w:color w:val="000000"/>
        </w:rPr>
      </w:pPr>
      <w:r>
        <w:rPr>
          <w:rFonts w:hint="eastAsia"/>
          <w:color w:val="000000"/>
        </w:rPr>
        <w:t>其他说明</w:t>
      </w:r>
    </w:p>
    <w:sdt>
      <w:sdtPr>
        <w:rPr>
          <w:rFonts w:hint="eastAsia"/>
          <w:color w:val="000000"/>
        </w:rPr>
        <w:alias w:val="是否适用：纳入环境信息依法披露企业名单的上市公司及其主要子公司的环境信息情况其他说明[双击切换]"/>
        <w:tag w:val="_GBC_047d333fc006452891574305ff7e477a"/>
        <w:id w:val="1958520036"/>
        <w:placeholder>
          <w:docPart w:val="GBC22222222222222222222222222222"/>
        </w:placeholder>
      </w:sdtPr>
      <w:sdtContent>
        <w:p w14:paraId="6E8147B7" w14:textId="77777777" w:rsidR="00625391" w:rsidRDefault="0042027B">
          <w:pPr>
            <w:rPr>
              <w:color w:val="000000"/>
            </w:rPr>
          </w:pPr>
          <w:r>
            <w:rPr>
              <w:rFonts w:ascii="宋体" w:hAnsi="宋体" w:hint="eastAsia"/>
              <w:color w:val="000000"/>
            </w:rPr>
            <w:fldChar w:fldCharType="begin"/>
          </w:r>
          <w:r>
            <w:rPr>
              <w:rFonts w:ascii="宋体" w:hAnsi="宋体"/>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color w:val="000000"/>
            </w:rPr>
            <w:instrText xml:space="preserve"> MACROBUTTON  SnrToggleCheckbox √不适用 </w:instrText>
          </w:r>
          <w:r>
            <w:rPr>
              <w:rFonts w:ascii="宋体" w:hAnsi="宋体" w:hint="eastAsia"/>
              <w:color w:val="000000"/>
            </w:rPr>
            <w:fldChar w:fldCharType="end"/>
          </w:r>
        </w:p>
      </w:sdtContent>
    </w:sdt>
    <w:p w14:paraId="70A925EC" w14:textId="77777777" w:rsidR="00625391" w:rsidRDefault="00625391">
      <w:pPr>
        <w:rPr>
          <w:color w:val="000000" w:themeColor="text1"/>
        </w:rPr>
      </w:pPr>
    </w:p>
    <w:p w14:paraId="2420C50C" w14:textId="77777777" w:rsidR="00625391" w:rsidRDefault="0042027B">
      <w:pPr>
        <w:pStyle w:val="2"/>
        <w:numPr>
          <w:ilvl w:val="0"/>
          <w:numId w:val="13"/>
        </w:numPr>
        <w:tabs>
          <w:tab w:val="left" w:pos="426"/>
        </w:tabs>
        <w:jc w:val="left"/>
        <w:rPr>
          <w:rFonts w:ascii="宋体" w:hAnsi="宋体"/>
          <w:color w:val="000000" w:themeColor="text1"/>
        </w:rPr>
      </w:pPr>
      <w:bookmarkStart w:id="63" w:name="_Hlk138060542"/>
      <w:bookmarkStart w:id="64" w:name="_Hlk137046383"/>
      <w:bookmarkEnd w:id="61"/>
      <w:bookmarkEnd w:id="62"/>
      <w:r>
        <w:rPr>
          <w:rFonts w:ascii="宋体" w:hAnsi="宋体" w:hint="eastAsia"/>
          <w:color w:val="000000" w:themeColor="text1"/>
        </w:rPr>
        <w:t>巩固拓展脱贫攻坚成果、乡村振兴等工作具体情况</w:t>
      </w:r>
    </w:p>
    <w:sdt>
      <w:sdtPr>
        <w:rPr>
          <w:color w:val="000000" w:themeColor="text1"/>
        </w:rPr>
        <w:alias w:val="是否适用：巩固拓展脱贫攻坚成果、乡村振兴工作具体情况[双击切换]"/>
        <w:tag w:val="_GBC_7f424183824c43c9809b2bbaefe89688"/>
        <w:id w:val="235675940"/>
        <w:placeholder>
          <w:docPart w:val="GBC22222222222222222222222222222"/>
        </w:placeholder>
      </w:sdtPr>
      <w:sdtContent>
        <w:p w14:paraId="1834300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5227D9E" w14:textId="77777777" w:rsidR="00625391" w:rsidRDefault="00625391">
      <w:pPr>
        <w:rPr>
          <w:color w:val="000000" w:themeColor="text1"/>
        </w:rPr>
      </w:pPr>
    </w:p>
    <w:bookmarkEnd w:id="63"/>
    <w:p w14:paraId="3739D56A" w14:textId="77777777" w:rsidR="00625391" w:rsidRDefault="00625391">
      <w:pPr>
        <w:rPr>
          <w:color w:val="000000" w:themeColor="text1"/>
        </w:rPr>
      </w:pPr>
    </w:p>
    <w:p w14:paraId="40BD1422" w14:textId="77777777" w:rsidR="00625391" w:rsidRDefault="00625391">
      <w:pPr>
        <w:rPr>
          <w:color w:val="000000" w:themeColor="text1"/>
        </w:rPr>
      </w:pPr>
    </w:p>
    <w:p w14:paraId="30BA20EA" w14:textId="77777777" w:rsidR="00625391" w:rsidRDefault="00625391">
      <w:pPr>
        <w:rPr>
          <w:color w:val="000000" w:themeColor="text1"/>
        </w:rPr>
        <w:sectPr w:rsidR="00625391">
          <w:pgSz w:w="11906" w:h="16838"/>
          <w:pgMar w:top="1525" w:right="1276" w:bottom="1440" w:left="1797" w:header="851" w:footer="992" w:gutter="0"/>
          <w:cols w:space="425"/>
          <w:docGrid w:linePitch="312"/>
        </w:sectPr>
      </w:pPr>
    </w:p>
    <w:p w14:paraId="6F8D6C33" w14:textId="77777777" w:rsidR="00625391" w:rsidRDefault="0042027B">
      <w:pPr>
        <w:pStyle w:val="1"/>
        <w:numPr>
          <w:ilvl w:val="0"/>
          <w:numId w:val="3"/>
        </w:numPr>
        <w:rPr>
          <w:rFonts w:ascii="黑体" w:hAnsi="黑体"/>
          <w:color w:val="000000" w:themeColor="text1"/>
        </w:rPr>
      </w:pPr>
      <w:bookmarkStart w:id="65" w:name="_Toc76114277"/>
      <w:bookmarkStart w:id="66" w:name="_Toc200030543"/>
      <w:bookmarkEnd w:id="64"/>
      <w:r>
        <w:rPr>
          <w:rFonts w:ascii="黑体" w:hAnsi="黑体" w:hint="eastAsia"/>
          <w:color w:val="000000" w:themeColor="text1"/>
        </w:rPr>
        <w:lastRenderedPageBreak/>
        <w:t>重要事项</w:t>
      </w:r>
    </w:p>
    <w:bookmarkEnd w:id="65"/>
    <w:bookmarkEnd w:id="66"/>
    <w:p w14:paraId="1F7CCD67" w14:textId="77777777" w:rsidR="00625391" w:rsidRDefault="00625391">
      <w:pPr>
        <w:rPr>
          <w:color w:val="000000" w:themeColor="text1"/>
        </w:rPr>
      </w:pPr>
    </w:p>
    <w:p w14:paraId="11E0990D" w14:textId="77777777" w:rsidR="00625391" w:rsidRDefault="0042027B">
      <w:pPr>
        <w:pStyle w:val="2"/>
        <w:numPr>
          <w:ilvl w:val="0"/>
          <w:numId w:val="15"/>
        </w:numPr>
        <w:tabs>
          <w:tab w:val="left" w:pos="426"/>
        </w:tabs>
        <w:jc w:val="left"/>
        <w:rPr>
          <w:rFonts w:ascii="宋体" w:hAnsi="宋体"/>
          <w:color w:val="000000" w:themeColor="text1"/>
        </w:rPr>
      </w:pPr>
      <w:bookmarkStart w:id="67" w:name="_Toc342565988"/>
      <w:r>
        <w:rPr>
          <w:rFonts w:ascii="宋体" w:hAnsi="宋体" w:hint="eastAsia"/>
          <w:color w:val="000000" w:themeColor="text1"/>
        </w:rPr>
        <w:t>承诺事项履行情况</w:t>
      </w:r>
    </w:p>
    <w:p w14:paraId="705C36C6" w14:textId="77777777" w:rsidR="00625391" w:rsidRDefault="0042027B">
      <w:pPr>
        <w:pStyle w:val="3"/>
        <w:numPr>
          <w:ilvl w:val="1"/>
          <w:numId w:val="16"/>
        </w:numPr>
        <w:rPr>
          <w:color w:val="000000" w:themeColor="text1"/>
          <w:szCs w:val="21"/>
        </w:rPr>
      </w:pPr>
      <w:bookmarkStart w:id="68" w:name="_Hlk167798036"/>
      <w:r>
        <w:rPr>
          <w:rFonts w:hint="eastAsia"/>
          <w:color w:val="000000" w:themeColor="text1"/>
          <w:szCs w:val="21"/>
        </w:rPr>
        <w:t>公司实际控制人、股东、关联方、收购人以及公司等承诺相关方在报告期内或持续到报告期内的承诺事项</w:t>
      </w:r>
    </w:p>
    <w:sdt>
      <w:sdtPr>
        <w:rPr>
          <w:color w:val="000000" w:themeColor="text1"/>
        </w:rPr>
        <w:alias w:val="是否适用：公司实际控制人、股东、关联方、收购人以及公司等承诺相关方在报告期内或持续到报告期内的承诺事项 [双击切换]"/>
        <w:tag w:val="_GBC_1b3cd268fdf44711b46a5537ed6234e6"/>
        <w:id w:val="-1622596879"/>
        <w:placeholder>
          <w:docPart w:val="GBC22222222222222222222222222222"/>
        </w:placeholder>
      </w:sdtPr>
      <w:sdtContent>
        <w:p w14:paraId="1CAE4CD5"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27"/>
        <w:gridCol w:w="965"/>
        <w:gridCol w:w="8240"/>
        <w:gridCol w:w="685"/>
        <w:gridCol w:w="438"/>
        <w:gridCol w:w="438"/>
        <w:gridCol w:w="707"/>
        <w:gridCol w:w="851"/>
        <w:gridCol w:w="685"/>
      </w:tblGrid>
      <w:tr w:rsidR="00625391" w14:paraId="0FAD6F6B" w14:textId="77777777">
        <w:bookmarkEnd w:id="68" w:displacedByCustomXml="next"/>
        <w:sdt>
          <w:sdtPr>
            <w:tag w:val="_PLD_2f48c631d4f145bb89e0b412b579c044"/>
            <w:id w:val="-698551604"/>
          </w:sdtPr>
          <w:sdtContent>
            <w:tc>
              <w:tcPr>
                <w:tcW w:w="154" w:type="pct"/>
                <w:vAlign w:val="center"/>
              </w:tcPr>
              <w:p w14:paraId="65C64771" w14:textId="77777777" w:rsidR="00625391" w:rsidRDefault="0042027B">
                <w:pPr>
                  <w:jc w:val="center"/>
                  <w:rPr>
                    <w:color w:val="000000" w:themeColor="text1"/>
                  </w:rPr>
                </w:pPr>
                <w:r>
                  <w:rPr>
                    <w:rFonts w:hint="eastAsia"/>
                    <w:color w:val="000000" w:themeColor="text1"/>
                  </w:rPr>
                  <w:t>承诺背景</w:t>
                </w:r>
              </w:p>
            </w:tc>
          </w:sdtContent>
        </w:sdt>
        <w:sdt>
          <w:sdtPr>
            <w:tag w:val="_PLD_9a17726fa949480a8fa734c2daa367c5"/>
            <w:id w:val="-190758384"/>
          </w:sdtPr>
          <w:sdtContent>
            <w:tc>
              <w:tcPr>
                <w:tcW w:w="154" w:type="pct"/>
                <w:vAlign w:val="center"/>
              </w:tcPr>
              <w:p w14:paraId="02AF9F82" w14:textId="77777777" w:rsidR="00625391" w:rsidRDefault="0042027B">
                <w:pPr>
                  <w:jc w:val="center"/>
                  <w:rPr>
                    <w:color w:val="000000" w:themeColor="text1"/>
                  </w:rPr>
                </w:pPr>
                <w:r>
                  <w:rPr>
                    <w:rFonts w:hint="eastAsia"/>
                    <w:color w:val="000000" w:themeColor="text1"/>
                  </w:rPr>
                  <w:t>承诺</w:t>
                </w:r>
              </w:p>
              <w:p w14:paraId="2686EF75" w14:textId="77777777" w:rsidR="00625391" w:rsidRDefault="0042027B">
                <w:pPr>
                  <w:jc w:val="center"/>
                  <w:rPr>
                    <w:color w:val="000000" w:themeColor="text1"/>
                  </w:rPr>
                </w:pPr>
                <w:r>
                  <w:rPr>
                    <w:rFonts w:hint="eastAsia"/>
                    <w:color w:val="000000" w:themeColor="text1"/>
                  </w:rPr>
                  <w:t>类型</w:t>
                </w:r>
              </w:p>
            </w:tc>
          </w:sdtContent>
        </w:sdt>
        <w:sdt>
          <w:sdtPr>
            <w:tag w:val="_PLD_dd4d33263e224736aca1317e23b8393b"/>
            <w:id w:val="-1192690388"/>
          </w:sdtPr>
          <w:sdtContent>
            <w:tc>
              <w:tcPr>
                <w:tcW w:w="348" w:type="pct"/>
                <w:vAlign w:val="center"/>
              </w:tcPr>
              <w:p w14:paraId="219D1BF2" w14:textId="77777777" w:rsidR="00625391" w:rsidRDefault="0042027B">
                <w:pPr>
                  <w:jc w:val="center"/>
                  <w:rPr>
                    <w:color w:val="000000" w:themeColor="text1"/>
                  </w:rPr>
                </w:pPr>
                <w:r>
                  <w:rPr>
                    <w:rFonts w:hint="eastAsia"/>
                    <w:color w:val="000000" w:themeColor="text1"/>
                  </w:rPr>
                  <w:t>承诺方</w:t>
                </w:r>
              </w:p>
            </w:tc>
          </w:sdtContent>
        </w:sdt>
        <w:sdt>
          <w:sdtPr>
            <w:tag w:val="_PLD_2827daa4881746e8af82dd1a4a5cdfc9"/>
            <w:id w:val="-42754488"/>
          </w:sdtPr>
          <w:sdtContent>
            <w:tc>
              <w:tcPr>
                <w:tcW w:w="2972" w:type="pct"/>
                <w:vAlign w:val="center"/>
              </w:tcPr>
              <w:p w14:paraId="2345E57D" w14:textId="77777777" w:rsidR="00625391" w:rsidRDefault="0042027B">
                <w:pPr>
                  <w:jc w:val="center"/>
                  <w:rPr>
                    <w:color w:val="000000" w:themeColor="text1"/>
                  </w:rPr>
                </w:pPr>
                <w:r>
                  <w:rPr>
                    <w:rFonts w:hint="eastAsia"/>
                    <w:color w:val="000000" w:themeColor="text1"/>
                  </w:rPr>
                  <w:t>承诺</w:t>
                </w:r>
              </w:p>
              <w:p w14:paraId="4B81A654" w14:textId="77777777" w:rsidR="00625391" w:rsidRDefault="0042027B">
                <w:pPr>
                  <w:jc w:val="center"/>
                  <w:rPr>
                    <w:color w:val="000000" w:themeColor="text1"/>
                  </w:rPr>
                </w:pPr>
                <w:r>
                  <w:rPr>
                    <w:rFonts w:hint="eastAsia"/>
                    <w:color w:val="000000" w:themeColor="text1"/>
                  </w:rPr>
                  <w:t>内容</w:t>
                </w:r>
              </w:p>
            </w:tc>
          </w:sdtContent>
        </w:sdt>
        <w:sdt>
          <w:sdtPr>
            <w:tag w:val="_PLD_0faf19b77a3a4c9f9dfef5d67a6c073e"/>
            <w:id w:val="-1716956459"/>
          </w:sdtPr>
          <w:sdtContent>
            <w:tc>
              <w:tcPr>
                <w:tcW w:w="247" w:type="pct"/>
                <w:vAlign w:val="center"/>
              </w:tcPr>
              <w:p w14:paraId="47D6CE04" w14:textId="77777777" w:rsidR="00625391" w:rsidRDefault="0042027B">
                <w:pPr>
                  <w:jc w:val="center"/>
                  <w:rPr>
                    <w:color w:val="000000" w:themeColor="text1"/>
                  </w:rPr>
                </w:pPr>
                <w:r>
                  <w:rPr>
                    <w:rFonts w:hint="eastAsia"/>
                    <w:color w:val="000000" w:themeColor="text1"/>
                  </w:rPr>
                  <w:t>承诺时间</w:t>
                </w:r>
              </w:p>
            </w:tc>
          </w:sdtContent>
        </w:sdt>
        <w:sdt>
          <w:sdtPr>
            <w:tag w:val="_PLD_5712764119844cacbd807a7b3cc06229"/>
            <w:id w:val="298497679"/>
          </w:sdtPr>
          <w:sdtContent>
            <w:tc>
              <w:tcPr>
                <w:tcW w:w="158" w:type="pct"/>
                <w:vAlign w:val="center"/>
              </w:tcPr>
              <w:p w14:paraId="16AA3FB4" w14:textId="77777777" w:rsidR="00625391" w:rsidRDefault="0042027B">
                <w:pPr>
                  <w:jc w:val="center"/>
                  <w:rPr>
                    <w:color w:val="000000" w:themeColor="text1"/>
                  </w:rPr>
                </w:pPr>
                <w:r>
                  <w:rPr>
                    <w:rFonts w:hint="eastAsia"/>
                    <w:color w:val="000000" w:themeColor="text1"/>
                  </w:rPr>
                  <w:t>是否有履行期限</w:t>
                </w:r>
              </w:p>
            </w:tc>
          </w:sdtContent>
        </w:sdt>
        <w:sdt>
          <w:sdtPr>
            <w:tag w:val="_PLD_086966425efd4cf5aa843a606f19d41f"/>
            <w:id w:val="-552545032"/>
          </w:sdtPr>
          <w:sdtContent>
            <w:tc>
              <w:tcPr>
                <w:tcW w:w="158" w:type="pct"/>
                <w:vAlign w:val="center"/>
              </w:tcPr>
              <w:p w14:paraId="1C5AA479" w14:textId="77777777" w:rsidR="00625391" w:rsidRDefault="0042027B">
                <w:pPr>
                  <w:jc w:val="center"/>
                  <w:rPr>
                    <w:color w:val="000000" w:themeColor="text1"/>
                  </w:rPr>
                </w:pPr>
                <w:r>
                  <w:rPr>
                    <w:rFonts w:hint="eastAsia"/>
                    <w:color w:val="000000" w:themeColor="text1"/>
                  </w:rPr>
                  <w:t>承诺期限</w:t>
                </w:r>
              </w:p>
            </w:tc>
          </w:sdtContent>
        </w:sdt>
        <w:sdt>
          <w:sdtPr>
            <w:tag w:val="_PLD_c57f62b5ce044c04a606e760d1fb2925"/>
            <w:id w:val="-1760354739"/>
          </w:sdtPr>
          <w:sdtContent>
            <w:tc>
              <w:tcPr>
                <w:tcW w:w="255" w:type="pct"/>
                <w:vAlign w:val="center"/>
              </w:tcPr>
              <w:p w14:paraId="5C6485C1" w14:textId="77777777" w:rsidR="00625391" w:rsidRDefault="0042027B">
                <w:pPr>
                  <w:jc w:val="center"/>
                  <w:rPr>
                    <w:color w:val="000000" w:themeColor="text1"/>
                  </w:rPr>
                </w:pPr>
                <w:r>
                  <w:rPr>
                    <w:rFonts w:hint="eastAsia"/>
                    <w:color w:val="000000" w:themeColor="text1"/>
                  </w:rPr>
                  <w:t>是否及时严格履行</w:t>
                </w:r>
              </w:p>
            </w:tc>
          </w:sdtContent>
        </w:sdt>
        <w:sdt>
          <w:sdtPr>
            <w:tag w:val="_PLD_aa8ea8bcfcba4d8d9cf09df53934a60e"/>
            <w:id w:val="-1004281276"/>
          </w:sdtPr>
          <w:sdtContent>
            <w:tc>
              <w:tcPr>
                <w:tcW w:w="307" w:type="pct"/>
                <w:vAlign w:val="center"/>
              </w:tcPr>
              <w:p w14:paraId="176C281D" w14:textId="77777777" w:rsidR="00625391" w:rsidRDefault="0042027B">
                <w:pPr>
                  <w:jc w:val="center"/>
                  <w:rPr>
                    <w:color w:val="000000" w:themeColor="text1"/>
                  </w:rPr>
                </w:pPr>
                <w:r>
                  <w:rPr>
                    <w:rFonts w:hint="eastAsia"/>
                    <w:color w:val="000000" w:themeColor="text1"/>
                  </w:rPr>
                  <w:t>如未能及时履行应说明未完成履行的具体原因</w:t>
                </w:r>
              </w:p>
            </w:tc>
          </w:sdtContent>
        </w:sdt>
        <w:sdt>
          <w:sdtPr>
            <w:tag w:val="_PLD_10e867610a5447f294ff667276bb94e5"/>
            <w:id w:val="-923490071"/>
          </w:sdtPr>
          <w:sdtContent>
            <w:tc>
              <w:tcPr>
                <w:tcW w:w="247" w:type="pct"/>
                <w:vAlign w:val="center"/>
              </w:tcPr>
              <w:p w14:paraId="2B4BA2B3" w14:textId="77777777" w:rsidR="00625391" w:rsidRDefault="0042027B">
                <w:pPr>
                  <w:jc w:val="center"/>
                  <w:rPr>
                    <w:color w:val="000000" w:themeColor="text1"/>
                  </w:rPr>
                </w:pPr>
                <w:r>
                  <w:rPr>
                    <w:rFonts w:hint="eastAsia"/>
                    <w:color w:val="000000" w:themeColor="text1"/>
                  </w:rPr>
                  <w:t>如未能及时履行应说明下一步计划</w:t>
                </w:r>
              </w:p>
            </w:tc>
          </w:sdtContent>
        </w:sdt>
      </w:tr>
      <w:tr w:rsidR="00625391" w14:paraId="7B993F21" w14:textId="77777777">
        <w:tc>
          <w:tcPr>
            <w:tcW w:w="154" w:type="pct"/>
            <w:vMerge w:val="restart"/>
            <w:vAlign w:val="center"/>
          </w:tcPr>
          <w:p w14:paraId="0B980CCE" w14:textId="77777777" w:rsidR="00625391" w:rsidRDefault="0042027B">
            <w:pPr>
              <w:rPr>
                <w:color w:val="000000" w:themeColor="text1"/>
              </w:rPr>
            </w:pPr>
            <w:r>
              <w:rPr>
                <w:rFonts w:hint="eastAsia"/>
                <w:color w:val="000000" w:themeColor="text1"/>
              </w:rPr>
              <w:t>与首次公开发行相关的承诺</w:t>
            </w:r>
          </w:p>
        </w:tc>
        <w:sdt>
          <w:sdtPr>
            <w:rPr>
              <w:color w:val="000000" w:themeColor="text1"/>
            </w:rPr>
            <w:alias w:val="与股改相关的承诺-承诺类型"/>
            <w:tag w:val="_GBC_e1499f396e224dc6ab922dd537ced270"/>
            <w:id w:val="163329271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tcPr>
              <w:p w14:paraId="632FDF66" w14:textId="77777777" w:rsidR="00625391" w:rsidRDefault="0042027B">
                <w:pPr>
                  <w:rPr>
                    <w:color w:val="000000" w:themeColor="text1"/>
                  </w:rPr>
                </w:pPr>
                <w:r>
                  <w:rPr>
                    <w:color w:val="000000" w:themeColor="text1"/>
                  </w:rPr>
                  <w:t>解决同业竞争</w:t>
                </w:r>
              </w:p>
            </w:tc>
          </w:sdtContent>
        </w:sdt>
        <w:tc>
          <w:tcPr>
            <w:tcW w:w="348" w:type="pct"/>
          </w:tcPr>
          <w:p w14:paraId="3E9A3E78" w14:textId="77777777" w:rsidR="00625391" w:rsidRDefault="0042027B">
            <w:pPr>
              <w:jc w:val="both"/>
            </w:pPr>
            <w:r>
              <w:rPr>
                <w:rFonts w:hint="eastAsia"/>
              </w:rPr>
              <w:t>张文生</w:t>
            </w:r>
          </w:p>
        </w:tc>
        <w:tc>
          <w:tcPr>
            <w:tcW w:w="2972" w:type="pct"/>
          </w:tcPr>
          <w:p w14:paraId="3E5B6972" w14:textId="77777777" w:rsidR="00625391" w:rsidRDefault="0042027B">
            <w:pPr>
              <w:jc w:val="both"/>
            </w:pPr>
            <w:r>
              <w:rPr>
                <w:rFonts w:hint="eastAsia"/>
              </w:rPr>
              <w:t>1</w:t>
            </w:r>
            <w:r>
              <w:rPr>
                <w:rFonts w:hint="eastAsia"/>
              </w:rPr>
              <w:t>、本承诺人及本承诺人控制的公司均未生产、开发任何与股份公司及其下属子公司生产的产品构成竞争或可能竞争的产品，未直接或间接经营任何与股份公司及下属子公司经营的业务构成竞争或可能构成竞争的业务，也未参与投资任何与股份公司及其下属子公司生产的产品或经营的业务构成竞争或可能构成竞争的其他企业；</w:t>
            </w:r>
            <w:r>
              <w:rPr>
                <w:rFonts w:hint="eastAsia"/>
              </w:rPr>
              <w:t>2</w:t>
            </w:r>
            <w:r>
              <w:rPr>
                <w:rFonts w:hint="eastAsia"/>
              </w:rPr>
              <w:t>、本承诺人及本承诺人控制的公司将不生产、开发任何与股份公司及其下属子公司生产的产品构成竞争或可能构成竞争的产品，不直接或间接经营任何与股份公司及其下属子公司经营的业务构成竞争或可能构成竞争的业务，也不参与投资任何与股份公司及其下属子公司生产的产品或经营的业务构成竞争或可能构成竞争的其他企业；</w:t>
            </w:r>
            <w:r>
              <w:rPr>
                <w:rFonts w:hint="eastAsia"/>
              </w:rPr>
              <w:t>3</w:t>
            </w:r>
            <w:r>
              <w:rPr>
                <w:rFonts w:hint="eastAsia"/>
              </w:rPr>
              <w:t>、如本承诺人及本承诺人控制的公司进一步拓展产品和业务范围，本承诺人及本承诺人控制的公司将不与股份公司及其下属子公司拓展后的产品或业务相竞争；若与股份公司及其下属子公司拓展后的产品或业务产生竞争，则本承诺人及本承诺人控制的公司将以停止生产或经营相竞争的业务或产品的方式，或者将相竞争的业务纳入到股份公司经营的方式，或者将相竞争的业务转让给无关联关系的第三方的方式避免同业竞争；</w:t>
            </w:r>
            <w:r>
              <w:rPr>
                <w:rFonts w:hint="eastAsia"/>
              </w:rPr>
              <w:t>4</w:t>
            </w:r>
            <w:r>
              <w:rPr>
                <w:rFonts w:hint="eastAsia"/>
              </w:rPr>
              <w:t>、在本承诺人及本承诺人控制的企业与股份公司存在关联关系期间，本承诺函为有效之承诺。</w:t>
            </w:r>
          </w:p>
        </w:tc>
        <w:tc>
          <w:tcPr>
            <w:tcW w:w="247" w:type="pct"/>
          </w:tcPr>
          <w:p w14:paraId="53E90AD0" w14:textId="77777777" w:rsidR="00625391" w:rsidRDefault="0042027B">
            <w:pPr>
              <w:jc w:val="center"/>
            </w:pPr>
            <w:r>
              <w:t>2018</w:t>
            </w:r>
            <w:r>
              <w:rPr>
                <w:rFonts w:hint="eastAsia"/>
              </w:rPr>
              <w:t>年</w:t>
            </w:r>
            <w:r>
              <w:rPr>
                <w:rFonts w:hint="eastAsia"/>
              </w:rPr>
              <w:t>3</w:t>
            </w:r>
            <w:r>
              <w:rPr>
                <w:rFonts w:hint="eastAsia"/>
              </w:rPr>
              <w:t>月</w:t>
            </w:r>
            <w:r>
              <w:rPr>
                <w:rFonts w:hint="eastAsia"/>
              </w:rPr>
              <w:t>2</w:t>
            </w:r>
            <w:r>
              <w:rPr>
                <w:rFonts w:hint="eastAsia"/>
              </w:rPr>
              <w:t>日</w:t>
            </w:r>
          </w:p>
        </w:tc>
        <w:sdt>
          <w:sdtPr>
            <w:rPr>
              <w:rFonts w:hint="eastAsia"/>
              <w:bCs/>
              <w:color w:val="000000" w:themeColor="text1"/>
            </w:rPr>
            <w:alias w:val="与股改相关的承诺-是否有履行期限"/>
            <w:tag w:val="_GBC_cfcc089488604234992e2156a54a2896"/>
            <w:id w:val="-1520155719"/>
            <w:comboBox>
              <w:listItem w:displayText="是" w:value="true"/>
              <w:listItem w:displayText="否" w:value="false"/>
            </w:comboBox>
          </w:sdtPr>
          <w:sdtContent>
            <w:tc>
              <w:tcPr>
                <w:tcW w:w="158" w:type="pct"/>
              </w:tcPr>
              <w:p w14:paraId="2E50A395" w14:textId="77777777" w:rsidR="00625391" w:rsidRDefault="0042027B">
                <w:pPr>
                  <w:jc w:val="center"/>
                  <w:rPr>
                    <w:color w:val="000000" w:themeColor="text1"/>
                  </w:rPr>
                </w:pPr>
                <w:r>
                  <w:rPr>
                    <w:rFonts w:hint="eastAsia"/>
                    <w:bCs/>
                    <w:color w:val="000000" w:themeColor="text1"/>
                  </w:rPr>
                  <w:t>否</w:t>
                </w:r>
              </w:p>
            </w:tc>
          </w:sdtContent>
        </w:sdt>
        <w:tc>
          <w:tcPr>
            <w:tcW w:w="158" w:type="pct"/>
          </w:tcPr>
          <w:p w14:paraId="66A052AF" w14:textId="77777777" w:rsidR="00625391" w:rsidRDefault="0042027B">
            <w:pPr>
              <w:jc w:val="center"/>
            </w:pPr>
            <w:r>
              <w:rPr>
                <w:rFonts w:hint="eastAsia"/>
              </w:rPr>
              <w:t>长期</w:t>
            </w:r>
          </w:p>
        </w:tc>
        <w:sdt>
          <w:sdtPr>
            <w:rPr>
              <w:rFonts w:hint="eastAsia"/>
              <w:bCs/>
              <w:color w:val="000000" w:themeColor="text1"/>
            </w:rPr>
            <w:alias w:val="与股改相关的承诺-是否及时严格履行"/>
            <w:tag w:val="_GBC_49e107bd8ba441b5866e0a72339e698f"/>
            <w:id w:val="1601919299"/>
            <w:comboBox>
              <w:listItem w:displayText="是" w:value="true"/>
              <w:listItem w:displayText="否" w:value="false"/>
            </w:comboBox>
          </w:sdtPr>
          <w:sdtContent>
            <w:tc>
              <w:tcPr>
                <w:tcW w:w="255" w:type="pct"/>
              </w:tcPr>
              <w:p w14:paraId="2F90EF53" w14:textId="77777777" w:rsidR="00625391" w:rsidRDefault="0042027B">
                <w:pPr>
                  <w:jc w:val="center"/>
                  <w:rPr>
                    <w:color w:val="000000" w:themeColor="text1"/>
                  </w:rPr>
                </w:pPr>
                <w:r>
                  <w:rPr>
                    <w:rFonts w:hint="eastAsia"/>
                    <w:bCs/>
                    <w:color w:val="000000" w:themeColor="text1"/>
                  </w:rPr>
                  <w:t>是</w:t>
                </w:r>
              </w:p>
            </w:tc>
          </w:sdtContent>
        </w:sdt>
        <w:tc>
          <w:tcPr>
            <w:tcW w:w="307" w:type="pct"/>
          </w:tcPr>
          <w:p w14:paraId="6639FE45" w14:textId="77777777" w:rsidR="00625391" w:rsidRDefault="0042027B">
            <w:pPr>
              <w:pStyle w:val="Style44"/>
            </w:pPr>
            <w:r>
              <w:rPr>
                <w:rFonts w:hint="eastAsia"/>
              </w:rPr>
              <w:t>不适用</w:t>
            </w:r>
          </w:p>
        </w:tc>
        <w:tc>
          <w:tcPr>
            <w:tcW w:w="247" w:type="pct"/>
          </w:tcPr>
          <w:p w14:paraId="59DC82F8" w14:textId="77777777" w:rsidR="00625391" w:rsidRDefault="0042027B">
            <w:pPr>
              <w:jc w:val="center"/>
            </w:pPr>
            <w:r>
              <w:rPr>
                <w:rFonts w:hint="eastAsia"/>
              </w:rPr>
              <w:t>不适用</w:t>
            </w:r>
          </w:p>
        </w:tc>
      </w:tr>
      <w:tr w:rsidR="00625391" w14:paraId="0330E1F3" w14:textId="77777777">
        <w:tc>
          <w:tcPr>
            <w:tcW w:w="154" w:type="pct"/>
            <w:vMerge/>
            <w:vAlign w:val="center"/>
          </w:tcPr>
          <w:p w14:paraId="4117C96D" w14:textId="77777777" w:rsidR="00625391" w:rsidRDefault="00625391">
            <w:pPr>
              <w:pStyle w:val="Style44"/>
            </w:pPr>
          </w:p>
        </w:tc>
        <w:sdt>
          <w:sdtPr>
            <w:rPr>
              <w:color w:val="000000" w:themeColor="text1"/>
            </w:rPr>
            <w:alias w:val="与股改相关的承诺-承诺类型"/>
            <w:tag w:val="_GBC_e1499f396e224dc6ab922dd537ced270"/>
            <w:id w:val="-118550994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tcPr>
              <w:p w14:paraId="48973EED" w14:textId="77777777" w:rsidR="00625391" w:rsidRDefault="0042027B">
                <w:pPr>
                  <w:rPr>
                    <w:color w:val="000000" w:themeColor="text1"/>
                  </w:rPr>
                </w:pPr>
                <w:r>
                  <w:rPr>
                    <w:color w:val="000000" w:themeColor="text1"/>
                  </w:rPr>
                  <w:t>解决同业竞争</w:t>
                </w:r>
              </w:p>
            </w:tc>
          </w:sdtContent>
        </w:sdt>
        <w:tc>
          <w:tcPr>
            <w:tcW w:w="348" w:type="pct"/>
          </w:tcPr>
          <w:p w14:paraId="6D55EC40" w14:textId="63EB8240" w:rsidR="00625391" w:rsidRDefault="006252E0">
            <w:pPr>
              <w:jc w:val="both"/>
            </w:pPr>
            <w:r>
              <w:rPr>
                <w:rFonts w:hint="eastAsia"/>
              </w:rPr>
              <w:t>小倍一号、小倍二号</w:t>
            </w:r>
          </w:p>
        </w:tc>
        <w:tc>
          <w:tcPr>
            <w:tcW w:w="2972" w:type="pct"/>
          </w:tcPr>
          <w:p w14:paraId="14555182" w14:textId="77777777" w:rsidR="00625391" w:rsidRDefault="0042027B">
            <w:pPr>
              <w:jc w:val="both"/>
            </w:pPr>
            <w:r>
              <w:rPr>
                <w:rFonts w:hint="eastAsia"/>
              </w:rPr>
              <w:t>本企业承诺：</w:t>
            </w:r>
            <w:r>
              <w:rPr>
                <w:rFonts w:hint="eastAsia"/>
              </w:rPr>
              <w:t>1</w:t>
            </w:r>
            <w:r>
              <w:rPr>
                <w:rFonts w:hint="eastAsia"/>
              </w:rPr>
              <w:t>、本企业目前未从事与上市公司相同或相似业务，未发生构成或可能构成同业竞争的情形；</w:t>
            </w:r>
            <w:r>
              <w:rPr>
                <w:rFonts w:hint="eastAsia"/>
              </w:rPr>
              <w:t>2</w:t>
            </w:r>
            <w:r>
              <w:rPr>
                <w:rFonts w:hint="eastAsia"/>
              </w:rPr>
              <w:t>、本企业郑重承诺，本企业在持有上市公司</w:t>
            </w:r>
            <w:r>
              <w:rPr>
                <w:rFonts w:hint="eastAsia"/>
              </w:rPr>
              <w:t>5%</w:t>
            </w:r>
            <w:r>
              <w:rPr>
                <w:rFonts w:hint="eastAsia"/>
              </w:rPr>
              <w:t>以上股份期间，不会在中国境内或境外，以任何方式（包括但不限于单独经营、通过合资经营或拥有另一公司或企业的股份及其他权益）直接或间接参与任何与上市公司构成竞争的任何业务或活动。如上述承诺被证明是不真实的或未被遵守，本企业将向上市公司赔偿一切直接和间接损失，并承担相应的法律责任。</w:t>
            </w:r>
          </w:p>
        </w:tc>
        <w:tc>
          <w:tcPr>
            <w:tcW w:w="247" w:type="pct"/>
          </w:tcPr>
          <w:p w14:paraId="28249E40" w14:textId="77777777" w:rsidR="00625391" w:rsidRDefault="0042027B">
            <w:pPr>
              <w:jc w:val="center"/>
            </w:pPr>
            <w:r>
              <w:rPr>
                <w:rFonts w:hint="eastAsia"/>
              </w:rPr>
              <w:t>2018</w:t>
            </w:r>
            <w:r>
              <w:rPr>
                <w:rFonts w:hint="eastAsia"/>
              </w:rPr>
              <w:t>年</w:t>
            </w:r>
            <w:r>
              <w:rPr>
                <w:rFonts w:hint="eastAsia"/>
              </w:rPr>
              <w:t>3</w:t>
            </w:r>
            <w:r>
              <w:rPr>
                <w:rFonts w:hint="eastAsia"/>
              </w:rPr>
              <w:t>月</w:t>
            </w:r>
            <w:r>
              <w:rPr>
                <w:rFonts w:hint="eastAsia"/>
              </w:rPr>
              <w:t>2</w:t>
            </w:r>
            <w:r>
              <w:rPr>
                <w:rFonts w:hint="eastAsia"/>
              </w:rPr>
              <w:t>日</w:t>
            </w:r>
          </w:p>
        </w:tc>
        <w:sdt>
          <w:sdtPr>
            <w:rPr>
              <w:rFonts w:hint="eastAsia"/>
              <w:bCs/>
              <w:color w:val="000000" w:themeColor="text1"/>
            </w:rPr>
            <w:alias w:val="与股改相关的承诺-是否有履行期限"/>
            <w:tag w:val="_GBC_cfcc089488604234992e2156a54a2896"/>
            <w:id w:val="-655383520"/>
            <w:comboBox>
              <w:listItem w:displayText="是" w:value="true"/>
              <w:listItem w:displayText="否" w:value="false"/>
            </w:comboBox>
          </w:sdtPr>
          <w:sdtContent>
            <w:tc>
              <w:tcPr>
                <w:tcW w:w="158" w:type="pct"/>
              </w:tcPr>
              <w:p w14:paraId="1FD7D5AB" w14:textId="77777777" w:rsidR="00625391" w:rsidRDefault="0042027B">
                <w:pPr>
                  <w:jc w:val="center"/>
                  <w:rPr>
                    <w:color w:val="000000" w:themeColor="text1"/>
                  </w:rPr>
                </w:pPr>
                <w:r>
                  <w:rPr>
                    <w:rFonts w:hint="eastAsia"/>
                    <w:bCs/>
                    <w:color w:val="000000" w:themeColor="text1"/>
                  </w:rPr>
                  <w:t>否</w:t>
                </w:r>
              </w:p>
            </w:tc>
          </w:sdtContent>
        </w:sdt>
        <w:tc>
          <w:tcPr>
            <w:tcW w:w="158" w:type="pct"/>
          </w:tcPr>
          <w:p w14:paraId="362CC17C" w14:textId="77777777" w:rsidR="00625391" w:rsidRDefault="0042027B">
            <w:pPr>
              <w:pStyle w:val="Style44"/>
            </w:pPr>
            <w:r>
              <w:rPr>
                <w:rFonts w:hint="eastAsia"/>
              </w:rPr>
              <w:t>长期</w:t>
            </w:r>
          </w:p>
        </w:tc>
        <w:sdt>
          <w:sdtPr>
            <w:rPr>
              <w:rFonts w:hint="eastAsia"/>
              <w:bCs/>
              <w:color w:val="000000" w:themeColor="text1"/>
            </w:rPr>
            <w:alias w:val="与股改相关的承诺-是否及时严格履行"/>
            <w:tag w:val="_GBC_49e107bd8ba441b5866e0a72339e698f"/>
            <w:id w:val="-792126611"/>
            <w:comboBox>
              <w:listItem w:displayText="是" w:value="true"/>
              <w:listItem w:displayText="否" w:value="false"/>
            </w:comboBox>
          </w:sdtPr>
          <w:sdtContent>
            <w:tc>
              <w:tcPr>
                <w:tcW w:w="255" w:type="pct"/>
              </w:tcPr>
              <w:p w14:paraId="6E078D02" w14:textId="77777777" w:rsidR="00625391" w:rsidRDefault="0042027B">
                <w:pPr>
                  <w:jc w:val="center"/>
                  <w:rPr>
                    <w:color w:val="000000" w:themeColor="text1"/>
                  </w:rPr>
                </w:pPr>
                <w:r>
                  <w:rPr>
                    <w:rFonts w:hint="eastAsia"/>
                    <w:bCs/>
                    <w:color w:val="000000" w:themeColor="text1"/>
                  </w:rPr>
                  <w:t>是</w:t>
                </w:r>
              </w:p>
            </w:tc>
          </w:sdtContent>
        </w:sdt>
        <w:tc>
          <w:tcPr>
            <w:tcW w:w="307" w:type="pct"/>
          </w:tcPr>
          <w:p w14:paraId="32B97333" w14:textId="77777777" w:rsidR="00625391" w:rsidRDefault="0042027B">
            <w:pPr>
              <w:jc w:val="center"/>
            </w:pPr>
            <w:r>
              <w:rPr>
                <w:rFonts w:hint="eastAsia"/>
              </w:rPr>
              <w:t>不适用</w:t>
            </w:r>
          </w:p>
        </w:tc>
        <w:tc>
          <w:tcPr>
            <w:tcW w:w="247" w:type="pct"/>
          </w:tcPr>
          <w:p w14:paraId="0F852D8B" w14:textId="77777777" w:rsidR="00625391" w:rsidRDefault="0042027B">
            <w:pPr>
              <w:jc w:val="center"/>
            </w:pPr>
            <w:r>
              <w:rPr>
                <w:rFonts w:hint="eastAsia"/>
              </w:rPr>
              <w:t>不适用</w:t>
            </w:r>
          </w:p>
        </w:tc>
      </w:tr>
      <w:tr w:rsidR="00625391" w14:paraId="0C7E860B" w14:textId="77777777">
        <w:tc>
          <w:tcPr>
            <w:tcW w:w="154" w:type="pct"/>
            <w:vMerge/>
            <w:vAlign w:val="center"/>
          </w:tcPr>
          <w:p w14:paraId="0558E074" w14:textId="77777777" w:rsidR="00625391" w:rsidRDefault="00625391">
            <w:pPr>
              <w:pStyle w:val="Style44"/>
            </w:pPr>
          </w:p>
        </w:tc>
        <w:sdt>
          <w:sdtPr>
            <w:rPr>
              <w:color w:val="000000" w:themeColor="text1"/>
            </w:rPr>
            <w:alias w:val="与股改相关的承诺-承诺类型"/>
            <w:tag w:val="_GBC_e1499f396e224dc6ab922dd537ced270"/>
            <w:id w:val="213905963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tcPr>
              <w:p w14:paraId="3DA765F6" w14:textId="77777777" w:rsidR="00625391" w:rsidRDefault="0042027B">
                <w:pPr>
                  <w:rPr>
                    <w:color w:val="000000" w:themeColor="text1"/>
                  </w:rPr>
                </w:pPr>
                <w:r>
                  <w:rPr>
                    <w:color w:val="000000" w:themeColor="text1"/>
                  </w:rPr>
                  <w:t>解决同业竞争</w:t>
                </w:r>
              </w:p>
            </w:tc>
          </w:sdtContent>
        </w:sdt>
        <w:tc>
          <w:tcPr>
            <w:tcW w:w="348" w:type="pct"/>
          </w:tcPr>
          <w:p w14:paraId="59FF5217" w14:textId="77777777" w:rsidR="00625391" w:rsidRDefault="0042027B">
            <w:pPr>
              <w:jc w:val="both"/>
            </w:pPr>
            <w:r>
              <w:rPr>
                <w:rFonts w:hint="eastAsia"/>
              </w:rPr>
              <w:t>公司全体董事、监事、高级管理人员</w:t>
            </w:r>
          </w:p>
        </w:tc>
        <w:tc>
          <w:tcPr>
            <w:tcW w:w="2972" w:type="pct"/>
          </w:tcPr>
          <w:p w14:paraId="32FD3511" w14:textId="77777777" w:rsidR="00625391" w:rsidRDefault="0042027B">
            <w:pPr>
              <w:jc w:val="both"/>
            </w:pPr>
            <w:r>
              <w:rPr>
                <w:rFonts w:hint="eastAsia"/>
              </w:rPr>
              <w:t>公司董事、监事、高级管理人员承诺：</w:t>
            </w:r>
            <w:r>
              <w:rPr>
                <w:rFonts w:hint="eastAsia"/>
              </w:rPr>
              <w:t>1</w:t>
            </w:r>
            <w:r>
              <w:rPr>
                <w:rFonts w:hint="eastAsia"/>
              </w:rPr>
              <w:t>、截至承诺函签署之日，承诺人及承诺人控制的其他企业或经济组织（不含发行人及其子公司，下同）没有从事与发行人（含其子公司，下同）相同或相似的业务；</w:t>
            </w:r>
            <w:r>
              <w:rPr>
                <w:rFonts w:hint="eastAsia"/>
              </w:rPr>
              <w:t>2</w:t>
            </w:r>
            <w:r>
              <w:rPr>
                <w:rFonts w:hint="eastAsia"/>
              </w:rPr>
              <w:t>、自本承诺函签署之日起，承诺人及承诺人控制的其他企业或经济组织不以任何形式直接或间接从事与发行人的主营业务或者主营产品相竞争或者构成竞争威胁的业务活动，包括不投资、收购、兼并从事</w:t>
            </w:r>
            <w:r>
              <w:rPr>
                <w:rFonts w:hint="eastAsia"/>
              </w:rPr>
              <w:t>/</w:t>
            </w:r>
            <w:r>
              <w:rPr>
                <w:rFonts w:hint="eastAsia"/>
              </w:rPr>
              <w:t>生产与发行人的主营业务或者主营产品相同或者相似的企业或者其他经济组织；</w:t>
            </w:r>
            <w:r>
              <w:rPr>
                <w:rFonts w:hint="eastAsia"/>
              </w:rPr>
              <w:t>3</w:t>
            </w:r>
            <w:r>
              <w:rPr>
                <w:rFonts w:hint="eastAsia"/>
              </w:rPr>
              <w:t>、如承诺人及承诺人控制的其他企业或经济组织获得的任何商业机会与发行人主营业务或者主营产品相竞争或可能构成竞争，则承诺人将立即通知发行人，并优先将该商业机会给予发行人；</w:t>
            </w:r>
            <w:r>
              <w:rPr>
                <w:rFonts w:hint="eastAsia"/>
              </w:rPr>
              <w:t>4</w:t>
            </w:r>
            <w:r>
              <w:rPr>
                <w:rFonts w:hint="eastAsia"/>
              </w:rPr>
              <w:t>、对于发行人的正常生产、经营活动，承诺人保证不利用董事</w:t>
            </w:r>
            <w:r>
              <w:rPr>
                <w:rFonts w:hint="eastAsia"/>
              </w:rPr>
              <w:t>/</w:t>
            </w:r>
            <w:r>
              <w:rPr>
                <w:rFonts w:hint="eastAsia"/>
              </w:rPr>
              <w:t>监事</w:t>
            </w:r>
            <w:r>
              <w:rPr>
                <w:rFonts w:hint="eastAsia"/>
              </w:rPr>
              <w:t>/</w:t>
            </w:r>
            <w:r>
              <w:rPr>
                <w:rFonts w:hint="eastAsia"/>
              </w:rPr>
              <w:t>高级管理人员的地位损害发行人及发行人其他股东的利益；</w:t>
            </w:r>
            <w:r>
              <w:rPr>
                <w:rFonts w:hint="eastAsia"/>
              </w:rPr>
              <w:t>5</w:t>
            </w:r>
            <w:r>
              <w:rPr>
                <w:rFonts w:hint="eastAsia"/>
              </w:rPr>
              <w:t>、本承诺函在发行人存续且承诺人作为董事／监事／高级管理人员期间持续有效，且不可撤销。若在该期间违反上述承诺的，承诺人将立即停止与发行人构成竞争之业务，并采取必要措施予以纠正补救；同时对因承诺人未履行本承诺函所作的承诺而给发行人造成的一切损失和后果承担赔偿责任。</w:t>
            </w:r>
          </w:p>
        </w:tc>
        <w:tc>
          <w:tcPr>
            <w:tcW w:w="247" w:type="pct"/>
          </w:tcPr>
          <w:p w14:paraId="36E9988E" w14:textId="77777777" w:rsidR="00625391" w:rsidRDefault="0042027B">
            <w:pPr>
              <w:jc w:val="center"/>
            </w:pPr>
            <w:r>
              <w:rPr>
                <w:rFonts w:hint="eastAsia"/>
              </w:rPr>
              <w:t>2018</w:t>
            </w:r>
            <w:r>
              <w:rPr>
                <w:rFonts w:hint="eastAsia"/>
              </w:rPr>
              <w:t>年</w:t>
            </w:r>
            <w:r>
              <w:rPr>
                <w:rFonts w:hint="eastAsia"/>
              </w:rPr>
              <w:t>3</w:t>
            </w:r>
            <w:r>
              <w:rPr>
                <w:rFonts w:hint="eastAsia"/>
              </w:rPr>
              <w:t>月</w:t>
            </w:r>
            <w:r>
              <w:rPr>
                <w:rFonts w:hint="eastAsia"/>
              </w:rPr>
              <w:t>2</w:t>
            </w:r>
            <w:r>
              <w:rPr>
                <w:rFonts w:hint="eastAsia"/>
              </w:rPr>
              <w:t>日</w:t>
            </w:r>
          </w:p>
        </w:tc>
        <w:sdt>
          <w:sdtPr>
            <w:rPr>
              <w:rFonts w:hint="eastAsia"/>
              <w:bCs/>
              <w:color w:val="000000" w:themeColor="text1"/>
            </w:rPr>
            <w:alias w:val="与股改相关的承诺-是否有履行期限"/>
            <w:tag w:val="_GBC_cfcc089488604234992e2156a54a2896"/>
            <w:id w:val="1950193920"/>
            <w:comboBox>
              <w:listItem w:displayText="是" w:value="true"/>
              <w:listItem w:displayText="否" w:value="false"/>
            </w:comboBox>
          </w:sdtPr>
          <w:sdtContent>
            <w:tc>
              <w:tcPr>
                <w:tcW w:w="158" w:type="pct"/>
              </w:tcPr>
              <w:p w14:paraId="3A8E4F16" w14:textId="77777777" w:rsidR="00625391" w:rsidRDefault="0042027B">
                <w:pPr>
                  <w:jc w:val="center"/>
                  <w:rPr>
                    <w:color w:val="000000" w:themeColor="text1"/>
                  </w:rPr>
                </w:pPr>
                <w:r>
                  <w:rPr>
                    <w:rFonts w:hint="eastAsia"/>
                    <w:bCs/>
                    <w:color w:val="000000" w:themeColor="text1"/>
                  </w:rPr>
                  <w:t>否</w:t>
                </w:r>
              </w:p>
            </w:tc>
          </w:sdtContent>
        </w:sdt>
        <w:tc>
          <w:tcPr>
            <w:tcW w:w="158" w:type="pct"/>
          </w:tcPr>
          <w:p w14:paraId="007CCE1F" w14:textId="77777777" w:rsidR="00625391" w:rsidRDefault="0042027B">
            <w:pPr>
              <w:pStyle w:val="Style44"/>
            </w:pPr>
            <w:r>
              <w:rPr>
                <w:rFonts w:hint="eastAsia"/>
              </w:rPr>
              <w:t>长期</w:t>
            </w:r>
          </w:p>
        </w:tc>
        <w:sdt>
          <w:sdtPr>
            <w:rPr>
              <w:rFonts w:hint="eastAsia"/>
              <w:bCs/>
              <w:color w:val="000000" w:themeColor="text1"/>
            </w:rPr>
            <w:alias w:val="与股改相关的承诺-是否及时严格履行"/>
            <w:tag w:val="_GBC_49e107bd8ba441b5866e0a72339e698f"/>
            <w:id w:val="-243717494"/>
            <w:comboBox>
              <w:listItem w:displayText="是" w:value="true"/>
              <w:listItem w:displayText="否" w:value="false"/>
            </w:comboBox>
          </w:sdtPr>
          <w:sdtContent>
            <w:tc>
              <w:tcPr>
                <w:tcW w:w="255" w:type="pct"/>
              </w:tcPr>
              <w:p w14:paraId="4EFC278B" w14:textId="77777777" w:rsidR="00625391" w:rsidRDefault="0042027B">
                <w:pPr>
                  <w:jc w:val="center"/>
                  <w:rPr>
                    <w:color w:val="000000" w:themeColor="text1"/>
                  </w:rPr>
                </w:pPr>
                <w:r>
                  <w:rPr>
                    <w:rFonts w:hint="eastAsia"/>
                    <w:bCs/>
                    <w:color w:val="000000" w:themeColor="text1"/>
                  </w:rPr>
                  <w:t>是</w:t>
                </w:r>
              </w:p>
            </w:tc>
          </w:sdtContent>
        </w:sdt>
        <w:tc>
          <w:tcPr>
            <w:tcW w:w="307" w:type="pct"/>
          </w:tcPr>
          <w:p w14:paraId="3A85E6C0" w14:textId="77777777" w:rsidR="00625391" w:rsidRDefault="0042027B">
            <w:pPr>
              <w:jc w:val="center"/>
            </w:pPr>
            <w:r>
              <w:rPr>
                <w:rFonts w:hint="eastAsia"/>
              </w:rPr>
              <w:t>不适用</w:t>
            </w:r>
          </w:p>
        </w:tc>
        <w:tc>
          <w:tcPr>
            <w:tcW w:w="247" w:type="pct"/>
          </w:tcPr>
          <w:p w14:paraId="3DF21E3B" w14:textId="77777777" w:rsidR="00625391" w:rsidRDefault="0042027B">
            <w:pPr>
              <w:jc w:val="center"/>
            </w:pPr>
            <w:r>
              <w:rPr>
                <w:rFonts w:hint="eastAsia"/>
              </w:rPr>
              <w:t>不适用</w:t>
            </w:r>
          </w:p>
        </w:tc>
      </w:tr>
      <w:tr w:rsidR="00625391" w14:paraId="7BAE5999" w14:textId="77777777">
        <w:tc>
          <w:tcPr>
            <w:tcW w:w="154" w:type="pct"/>
            <w:vMerge/>
            <w:vAlign w:val="center"/>
          </w:tcPr>
          <w:p w14:paraId="6CE907D8" w14:textId="77777777" w:rsidR="00625391" w:rsidRDefault="00625391">
            <w:pPr>
              <w:pStyle w:val="Style44"/>
            </w:pPr>
          </w:p>
        </w:tc>
        <w:sdt>
          <w:sdtPr>
            <w:rPr>
              <w:color w:val="000000" w:themeColor="text1"/>
            </w:rPr>
            <w:alias w:val="与股改相关的承诺-承诺类型"/>
            <w:tag w:val="_GBC_e1499f396e224dc6ab922dd537ced270"/>
            <w:id w:val="105829217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tcPr>
              <w:p w14:paraId="42DEDDFB" w14:textId="77777777" w:rsidR="00625391" w:rsidRDefault="0042027B">
                <w:pPr>
                  <w:rPr>
                    <w:color w:val="000000" w:themeColor="text1"/>
                  </w:rPr>
                </w:pPr>
                <w:r>
                  <w:rPr>
                    <w:color w:val="000000" w:themeColor="text1"/>
                  </w:rPr>
                  <w:t>解决关联交易</w:t>
                </w:r>
              </w:p>
            </w:tc>
          </w:sdtContent>
        </w:sdt>
        <w:tc>
          <w:tcPr>
            <w:tcW w:w="348" w:type="pct"/>
          </w:tcPr>
          <w:p w14:paraId="7AF6D167" w14:textId="77777777" w:rsidR="00625391" w:rsidRDefault="0042027B">
            <w:pPr>
              <w:pStyle w:val="Style44"/>
            </w:pPr>
            <w:r>
              <w:rPr>
                <w:rFonts w:hint="eastAsia"/>
              </w:rPr>
              <w:t>张文生</w:t>
            </w:r>
          </w:p>
        </w:tc>
        <w:tc>
          <w:tcPr>
            <w:tcW w:w="2972" w:type="pct"/>
          </w:tcPr>
          <w:p w14:paraId="69CC59D9" w14:textId="77777777" w:rsidR="00625391" w:rsidRDefault="0042027B">
            <w:pPr>
              <w:jc w:val="both"/>
            </w:pPr>
            <w:r>
              <w:rPr>
                <w:rFonts w:hint="eastAsia"/>
              </w:rPr>
              <w:t>1</w:t>
            </w:r>
            <w:r>
              <w:rPr>
                <w:rFonts w:hint="eastAsia"/>
              </w:rPr>
              <w:t>、本人、本人控制的其他企业与发行人之间将尽可能地避免和减少关联交易。对于无法避免或者有合理原因而发生的关联交易，本人承诺将遵循市场公正、公平、公开的原则，并依法签订协议，履行合法程序，按照发行人《公司章程》、《关联交易管理制度》等相关规章制度履行审议程序，关联交易的价格依照与无关联关系的独立第三方进行相同或相似交易时的价格确定，保证关联交易价格具有公允性，并按照《上海证券交易所股票上市规则》等有关规定对关联交易履行信息披露义务；</w:t>
            </w:r>
            <w:r>
              <w:rPr>
                <w:rFonts w:hint="eastAsia"/>
              </w:rPr>
              <w:t>2</w:t>
            </w:r>
            <w:r>
              <w:rPr>
                <w:rFonts w:hint="eastAsia"/>
              </w:rPr>
              <w:t>、本人将严格按照《中华人民共和国公司法》等法律、法规以及《公司章程》、《关联交易管理制度》等有关规定行使股东权利，规范关联交易，在股东大会对涉及本人、本人控制的其他企业事项的关联交易进行表决时，履行回避表决的义务；</w:t>
            </w:r>
            <w:r>
              <w:rPr>
                <w:rFonts w:hint="eastAsia"/>
              </w:rPr>
              <w:t>3</w:t>
            </w:r>
            <w:r>
              <w:rPr>
                <w:rFonts w:hint="eastAsia"/>
              </w:rPr>
              <w:t>、本人承诺不利用关联交易非法转移发行人的资金、利润，不利用关联交易损害发行人及其股东的利益；本人保证将依照《公司章程》的规定参加股东大会，平等地行使股东权利并履行股东义务，不利用实际控制人地位谋取不正当利益，不损害发行人及其他股东的合法权益。除非本人不再作为发行人的实际控制</w:t>
            </w:r>
            <w:r>
              <w:rPr>
                <w:rFonts w:hint="eastAsia"/>
              </w:rPr>
              <w:lastRenderedPageBreak/>
              <w:t>人，本承诺始终有效。若本人违反上述承诺给发行人及其他股东造成损失，一切损失将由本人承担。</w:t>
            </w:r>
          </w:p>
        </w:tc>
        <w:tc>
          <w:tcPr>
            <w:tcW w:w="247" w:type="pct"/>
          </w:tcPr>
          <w:p w14:paraId="5F9FB65E" w14:textId="77777777" w:rsidR="00625391" w:rsidRDefault="0042027B">
            <w:pPr>
              <w:jc w:val="center"/>
            </w:pPr>
            <w:r>
              <w:rPr>
                <w:rFonts w:hint="eastAsia"/>
              </w:rPr>
              <w:lastRenderedPageBreak/>
              <w:t>2018</w:t>
            </w:r>
            <w:r>
              <w:rPr>
                <w:rFonts w:hint="eastAsia"/>
              </w:rPr>
              <w:t>年</w:t>
            </w:r>
            <w:r>
              <w:rPr>
                <w:rFonts w:hint="eastAsia"/>
              </w:rPr>
              <w:t>3</w:t>
            </w:r>
            <w:r>
              <w:rPr>
                <w:rFonts w:hint="eastAsia"/>
              </w:rPr>
              <w:t>月</w:t>
            </w:r>
            <w:r>
              <w:rPr>
                <w:rFonts w:hint="eastAsia"/>
              </w:rPr>
              <w:t>2</w:t>
            </w:r>
            <w:r>
              <w:rPr>
                <w:rFonts w:hint="eastAsia"/>
              </w:rPr>
              <w:t>日</w:t>
            </w:r>
          </w:p>
        </w:tc>
        <w:sdt>
          <w:sdtPr>
            <w:rPr>
              <w:rFonts w:hint="eastAsia"/>
              <w:bCs/>
              <w:color w:val="000000" w:themeColor="text1"/>
            </w:rPr>
            <w:alias w:val="与股改相关的承诺-是否有履行期限"/>
            <w:tag w:val="_GBC_cfcc089488604234992e2156a54a2896"/>
            <w:id w:val="-2591382"/>
            <w:comboBox>
              <w:listItem w:displayText="是" w:value="true"/>
              <w:listItem w:displayText="否" w:value="false"/>
            </w:comboBox>
          </w:sdtPr>
          <w:sdtContent>
            <w:tc>
              <w:tcPr>
                <w:tcW w:w="158" w:type="pct"/>
              </w:tcPr>
              <w:p w14:paraId="0D241A81" w14:textId="77777777" w:rsidR="00625391" w:rsidRDefault="0042027B">
                <w:pPr>
                  <w:jc w:val="center"/>
                  <w:rPr>
                    <w:color w:val="000000" w:themeColor="text1"/>
                  </w:rPr>
                </w:pPr>
                <w:r>
                  <w:rPr>
                    <w:rFonts w:hint="eastAsia"/>
                    <w:bCs/>
                    <w:color w:val="000000" w:themeColor="text1"/>
                  </w:rPr>
                  <w:t>否</w:t>
                </w:r>
              </w:p>
            </w:tc>
          </w:sdtContent>
        </w:sdt>
        <w:tc>
          <w:tcPr>
            <w:tcW w:w="158" w:type="pct"/>
          </w:tcPr>
          <w:p w14:paraId="3D197EFC" w14:textId="77777777" w:rsidR="00625391" w:rsidRDefault="0042027B">
            <w:pPr>
              <w:jc w:val="center"/>
            </w:pPr>
            <w:r>
              <w:rPr>
                <w:rFonts w:hint="eastAsia"/>
              </w:rPr>
              <w:t>长期</w:t>
            </w:r>
          </w:p>
        </w:tc>
        <w:sdt>
          <w:sdtPr>
            <w:rPr>
              <w:rFonts w:hint="eastAsia"/>
              <w:bCs/>
              <w:color w:val="000000" w:themeColor="text1"/>
            </w:rPr>
            <w:alias w:val="与股改相关的承诺-是否及时严格履行"/>
            <w:tag w:val="_GBC_49e107bd8ba441b5866e0a72339e698f"/>
            <w:id w:val="-1272013221"/>
            <w:comboBox>
              <w:listItem w:displayText="是" w:value="true"/>
              <w:listItem w:displayText="否" w:value="false"/>
            </w:comboBox>
          </w:sdtPr>
          <w:sdtContent>
            <w:tc>
              <w:tcPr>
                <w:tcW w:w="255" w:type="pct"/>
              </w:tcPr>
              <w:p w14:paraId="16296543" w14:textId="77777777" w:rsidR="00625391" w:rsidRDefault="0042027B">
                <w:pPr>
                  <w:jc w:val="center"/>
                  <w:rPr>
                    <w:color w:val="000000" w:themeColor="text1"/>
                  </w:rPr>
                </w:pPr>
                <w:r>
                  <w:rPr>
                    <w:rFonts w:hint="eastAsia"/>
                    <w:bCs/>
                    <w:color w:val="000000" w:themeColor="text1"/>
                  </w:rPr>
                  <w:t>是</w:t>
                </w:r>
              </w:p>
            </w:tc>
          </w:sdtContent>
        </w:sdt>
        <w:tc>
          <w:tcPr>
            <w:tcW w:w="307" w:type="pct"/>
          </w:tcPr>
          <w:p w14:paraId="4D1E7B67" w14:textId="77777777" w:rsidR="00625391" w:rsidRDefault="0042027B">
            <w:pPr>
              <w:jc w:val="center"/>
            </w:pPr>
            <w:r>
              <w:rPr>
                <w:rFonts w:hint="eastAsia"/>
              </w:rPr>
              <w:t>不适用</w:t>
            </w:r>
          </w:p>
        </w:tc>
        <w:tc>
          <w:tcPr>
            <w:tcW w:w="247" w:type="pct"/>
          </w:tcPr>
          <w:p w14:paraId="257103DF" w14:textId="77777777" w:rsidR="00625391" w:rsidRDefault="0042027B">
            <w:pPr>
              <w:jc w:val="center"/>
            </w:pPr>
            <w:r>
              <w:rPr>
                <w:rFonts w:hint="eastAsia"/>
              </w:rPr>
              <w:t>不适用</w:t>
            </w:r>
          </w:p>
        </w:tc>
      </w:tr>
      <w:tr w:rsidR="00625391" w14:paraId="0AEB02F2" w14:textId="77777777">
        <w:tc>
          <w:tcPr>
            <w:tcW w:w="154" w:type="pct"/>
            <w:vMerge/>
            <w:vAlign w:val="center"/>
          </w:tcPr>
          <w:p w14:paraId="6AB04FBF" w14:textId="77777777" w:rsidR="00625391" w:rsidRDefault="00625391">
            <w:pPr>
              <w:pStyle w:val="Style44"/>
            </w:pPr>
          </w:p>
        </w:tc>
        <w:sdt>
          <w:sdtPr>
            <w:rPr>
              <w:color w:val="000000" w:themeColor="text1"/>
            </w:rPr>
            <w:alias w:val="与股改相关的承诺-承诺类型"/>
            <w:tag w:val="_GBC_e1499f396e224dc6ab922dd537ced270"/>
            <w:id w:val="208055543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tcPr>
              <w:p w14:paraId="08F03452" w14:textId="77777777" w:rsidR="00625391" w:rsidRDefault="0042027B">
                <w:pPr>
                  <w:rPr>
                    <w:color w:val="000000" w:themeColor="text1"/>
                  </w:rPr>
                </w:pPr>
                <w:r>
                  <w:rPr>
                    <w:color w:val="000000" w:themeColor="text1"/>
                  </w:rPr>
                  <w:t>股份限售</w:t>
                </w:r>
              </w:p>
            </w:tc>
          </w:sdtContent>
        </w:sdt>
        <w:tc>
          <w:tcPr>
            <w:tcW w:w="348" w:type="pct"/>
          </w:tcPr>
          <w:p w14:paraId="0213F0C7" w14:textId="77777777" w:rsidR="00625391" w:rsidRDefault="0042027B">
            <w:pPr>
              <w:jc w:val="both"/>
            </w:pPr>
            <w:r>
              <w:rPr>
                <w:rFonts w:hint="eastAsia"/>
              </w:rPr>
              <w:t>张文生、王新余、嵇玉芳、姜强、徐玲、蔡君鑫</w:t>
            </w:r>
          </w:p>
        </w:tc>
        <w:tc>
          <w:tcPr>
            <w:tcW w:w="2972" w:type="pct"/>
          </w:tcPr>
          <w:p w14:paraId="5208C49B" w14:textId="77777777" w:rsidR="00625391" w:rsidRDefault="0042027B">
            <w:pPr>
              <w:jc w:val="both"/>
            </w:pPr>
            <w:r>
              <w:rPr>
                <w:rFonts w:hint="eastAsia"/>
              </w:rPr>
              <w:t>1</w:t>
            </w:r>
            <w:r>
              <w:rPr>
                <w:rFonts w:hint="eastAsia"/>
              </w:rPr>
              <w:t>、张文生承诺：本人所持股票在锁定期届满后，若本人仍担任发行人的董事或高级管理人员，则在任职期间每年转让的股份不超过所直接或间接持有的发行人股份总数的</w:t>
            </w:r>
            <w:r>
              <w:rPr>
                <w:rFonts w:hint="eastAsia"/>
              </w:rPr>
              <w:t>25%</w:t>
            </w:r>
            <w:r>
              <w:rPr>
                <w:rFonts w:hint="eastAsia"/>
              </w:rPr>
              <w:t>；并在离职后半年内，不转让本人直接或间接持有的发行人股份。</w:t>
            </w:r>
          </w:p>
          <w:p w14:paraId="356B3EA3" w14:textId="6F37BDE0" w:rsidR="00625391" w:rsidRDefault="0042027B">
            <w:pPr>
              <w:jc w:val="both"/>
            </w:pPr>
            <w:r>
              <w:rPr>
                <w:rFonts w:hint="eastAsia"/>
              </w:rPr>
              <w:t>2</w:t>
            </w:r>
            <w:r w:rsidR="006252E0">
              <w:rPr>
                <w:rFonts w:hint="eastAsia"/>
              </w:rPr>
              <w:t>、通过小倍一号、小倍二号</w:t>
            </w:r>
            <w:r>
              <w:rPr>
                <w:rFonts w:hint="eastAsia"/>
              </w:rPr>
              <w:t>间接持有发行人股份的董事、监事、高级管理人员王新余、嵇玉芳、姜强、徐玲、蔡君鑫承诺：在本人担任公司董事、监事、高级管理人员期间每年转让的股份不超过本人所直接或间接持有公司股份总数的</w:t>
            </w:r>
            <w:r>
              <w:rPr>
                <w:rFonts w:hint="eastAsia"/>
              </w:rPr>
              <w:t>25%</w:t>
            </w:r>
            <w:r>
              <w:rPr>
                <w:rFonts w:hint="eastAsia"/>
              </w:rPr>
              <w:t>；离职后半年内，不转让直接或间接持有的公司股份。</w:t>
            </w:r>
          </w:p>
          <w:p w14:paraId="6E4EB2E7" w14:textId="77777777" w:rsidR="00625391" w:rsidRDefault="0042027B">
            <w:pPr>
              <w:jc w:val="both"/>
            </w:pPr>
            <w:r>
              <w:t>3</w:t>
            </w:r>
            <w:r>
              <w:rPr>
                <w:rFonts w:hint="eastAsia"/>
              </w:rPr>
              <w:t>、担任公司董事、监事、高级管理人员的相关承诺人承诺，不因职务变更、离职等原因，</w:t>
            </w:r>
          </w:p>
          <w:p w14:paraId="5C3230E4" w14:textId="77777777" w:rsidR="00625391" w:rsidRDefault="0042027B">
            <w:pPr>
              <w:jc w:val="both"/>
            </w:pPr>
            <w:r>
              <w:rPr>
                <w:rFonts w:hint="eastAsia"/>
              </w:rPr>
              <w:t>而放弃履行前述承诺。</w:t>
            </w:r>
          </w:p>
        </w:tc>
        <w:tc>
          <w:tcPr>
            <w:tcW w:w="247" w:type="pct"/>
          </w:tcPr>
          <w:p w14:paraId="0C8A871A" w14:textId="77777777" w:rsidR="00625391" w:rsidRDefault="0042027B">
            <w:pPr>
              <w:jc w:val="center"/>
            </w:pPr>
            <w:r>
              <w:rPr>
                <w:rFonts w:hint="eastAsia"/>
              </w:rPr>
              <w:t>2018</w:t>
            </w:r>
            <w:r>
              <w:rPr>
                <w:rFonts w:hint="eastAsia"/>
              </w:rPr>
              <w:t>年</w:t>
            </w:r>
            <w:r>
              <w:rPr>
                <w:rFonts w:hint="eastAsia"/>
              </w:rPr>
              <w:t>3</w:t>
            </w:r>
            <w:r>
              <w:rPr>
                <w:rFonts w:hint="eastAsia"/>
              </w:rPr>
              <w:t>月</w:t>
            </w:r>
            <w:r>
              <w:rPr>
                <w:rFonts w:hint="eastAsia"/>
              </w:rPr>
              <w:t>2</w:t>
            </w:r>
            <w:r>
              <w:rPr>
                <w:rFonts w:hint="eastAsia"/>
              </w:rPr>
              <w:t>日</w:t>
            </w:r>
          </w:p>
        </w:tc>
        <w:sdt>
          <w:sdtPr>
            <w:rPr>
              <w:rFonts w:hint="eastAsia"/>
              <w:bCs/>
              <w:color w:val="000000" w:themeColor="text1"/>
            </w:rPr>
            <w:alias w:val="与股改相关的承诺-是否有履行期限"/>
            <w:tag w:val="_GBC_cfcc089488604234992e2156a54a2896"/>
            <w:id w:val="-899665091"/>
            <w:comboBox>
              <w:listItem w:displayText="是" w:value="true"/>
              <w:listItem w:displayText="否" w:value="false"/>
            </w:comboBox>
          </w:sdtPr>
          <w:sdtContent>
            <w:tc>
              <w:tcPr>
                <w:tcW w:w="158" w:type="pct"/>
              </w:tcPr>
              <w:p w14:paraId="396DB5FB" w14:textId="77777777" w:rsidR="00625391" w:rsidRDefault="0042027B">
                <w:pPr>
                  <w:jc w:val="center"/>
                  <w:rPr>
                    <w:color w:val="000000" w:themeColor="text1"/>
                  </w:rPr>
                </w:pPr>
                <w:r>
                  <w:rPr>
                    <w:rFonts w:hint="eastAsia"/>
                    <w:bCs/>
                    <w:color w:val="000000" w:themeColor="text1"/>
                  </w:rPr>
                  <w:t>否</w:t>
                </w:r>
              </w:p>
            </w:tc>
          </w:sdtContent>
        </w:sdt>
        <w:tc>
          <w:tcPr>
            <w:tcW w:w="158" w:type="pct"/>
          </w:tcPr>
          <w:p w14:paraId="40EB273D" w14:textId="77777777" w:rsidR="00625391" w:rsidRDefault="0042027B">
            <w:pPr>
              <w:pStyle w:val="Style44"/>
            </w:pPr>
            <w:r>
              <w:rPr>
                <w:rFonts w:hint="eastAsia"/>
              </w:rPr>
              <w:t>长期</w:t>
            </w:r>
          </w:p>
        </w:tc>
        <w:tc>
          <w:tcPr>
            <w:tcW w:w="255" w:type="pct"/>
          </w:tcPr>
          <w:p w14:paraId="184D2CD3" w14:textId="77777777" w:rsidR="00625391" w:rsidRDefault="00D53CF0">
            <w:pPr>
              <w:jc w:val="center"/>
              <w:rPr>
                <w:color w:val="000000" w:themeColor="text1"/>
              </w:rPr>
            </w:pPr>
            <w:sdt>
              <w:sdtPr>
                <w:rPr>
                  <w:rFonts w:hint="eastAsia"/>
                  <w:bCs/>
                  <w:color w:val="000000" w:themeColor="text1"/>
                </w:rPr>
                <w:alias w:val="与股改相关的承诺-是否及时严格履行"/>
                <w:tag w:val="_GBC_49e107bd8ba441b5866e0a72339e698f"/>
                <w:id w:val="-130633767"/>
                <w:comboBox>
                  <w:listItem w:displayText="是" w:value="true"/>
                  <w:listItem w:displayText="否" w:value="false"/>
                </w:comboBox>
              </w:sdtPr>
              <w:sdtContent>
                <w:r w:rsidR="0042027B">
                  <w:rPr>
                    <w:rFonts w:hint="eastAsia"/>
                    <w:bCs/>
                    <w:color w:val="000000" w:themeColor="text1"/>
                  </w:rPr>
                  <w:t>是</w:t>
                </w:r>
              </w:sdtContent>
            </w:sdt>
          </w:p>
        </w:tc>
        <w:tc>
          <w:tcPr>
            <w:tcW w:w="307" w:type="pct"/>
          </w:tcPr>
          <w:p w14:paraId="63BD5013" w14:textId="77777777" w:rsidR="00625391" w:rsidRDefault="0042027B">
            <w:pPr>
              <w:jc w:val="center"/>
            </w:pPr>
            <w:r>
              <w:rPr>
                <w:rFonts w:hint="eastAsia"/>
              </w:rPr>
              <w:t>不适用</w:t>
            </w:r>
          </w:p>
        </w:tc>
        <w:tc>
          <w:tcPr>
            <w:tcW w:w="247" w:type="pct"/>
          </w:tcPr>
          <w:p w14:paraId="70B5D64C" w14:textId="77777777" w:rsidR="00625391" w:rsidRDefault="0042027B">
            <w:pPr>
              <w:jc w:val="center"/>
            </w:pPr>
            <w:r>
              <w:rPr>
                <w:rFonts w:hint="eastAsia"/>
              </w:rPr>
              <w:t>不适用</w:t>
            </w:r>
          </w:p>
        </w:tc>
      </w:tr>
    </w:tbl>
    <w:p w14:paraId="74DCAF97" w14:textId="77777777" w:rsidR="00625391" w:rsidRDefault="0042027B">
      <w:pPr>
        <w:jc w:val="both"/>
      </w:pPr>
      <w:r>
        <w:rPr>
          <w:rFonts w:hint="eastAsia"/>
        </w:rPr>
        <w:t>注：</w:t>
      </w:r>
      <w:r>
        <w:rPr>
          <w:rFonts w:hint="eastAsia"/>
        </w:rPr>
        <w:t>2025</w:t>
      </w:r>
      <w:r>
        <w:rPr>
          <w:rFonts w:hint="eastAsia"/>
        </w:rPr>
        <w:t>年</w:t>
      </w:r>
      <w:r>
        <w:rPr>
          <w:rFonts w:hint="eastAsia"/>
        </w:rPr>
        <w:t>5</w:t>
      </w:r>
      <w:r>
        <w:rPr>
          <w:rFonts w:hint="eastAsia"/>
        </w:rPr>
        <w:t>月</w:t>
      </w:r>
      <w:r>
        <w:rPr>
          <w:rFonts w:hint="eastAsia"/>
        </w:rPr>
        <w:t>28</w:t>
      </w:r>
      <w:r>
        <w:rPr>
          <w:rFonts w:hint="eastAsia"/>
        </w:rPr>
        <w:t>日，公司披露《关于股东变更名称、经营范围、主要经营场所暨完成工商变更登记的公告》（公告编号：</w:t>
      </w:r>
      <w:r>
        <w:rPr>
          <w:rFonts w:hint="eastAsia"/>
        </w:rPr>
        <w:t>2025-031</w:t>
      </w:r>
      <w:r>
        <w:rPr>
          <w:rFonts w:hint="eastAsia"/>
        </w:rPr>
        <w:t>），公司股东扬州竟成企业管理咨询合伙企业（有限合伙）的名称变更为南京小倍一号企业管理咨询合伙企业（有限合伙）；股东扬州和成企业管理咨询合伙企业（有限合伙）的名称变更为南京小倍二号企业管理咨询合伙企业（有限合伙）。</w:t>
      </w:r>
    </w:p>
    <w:p w14:paraId="51491E1A" w14:textId="77777777" w:rsidR="00625391" w:rsidRDefault="00625391">
      <w:pPr>
        <w:rPr>
          <w:color w:val="000000" w:themeColor="text1"/>
        </w:rPr>
      </w:pPr>
    </w:p>
    <w:p w14:paraId="7D14BB29" w14:textId="77777777" w:rsidR="00625391" w:rsidRDefault="0042027B">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t>报告期内控股股东及其他关联方非经营性占用资金情况</w:t>
      </w:r>
    </w:p>
    <w:sdt>
      <w:sdtPr>
        <w:rPr>
          <w:color w:val="000000" w:themeColor="text1"/>
        </w:rPr>
        <w:alias w:val="是否适用：资金被占用情况及清欠进展情况[双击切换]"/>
        <w:tag w:val="_GBC_ae82394ae54d49eba71e8d8d6447c499"/>
        <w:id w:val="2059269991"/>
        <w:placeholder>
          <w:docPart w:val="GBC22222222222222222222222222222"/>
        </w:placeholder>
      </w:sdtPr>
      <w:sdtContent>
        <w:p w14:paraId="7568AFF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95B8692" w14:textId="77777777" w:rsidR="00625391" w:rsidRDefault="00625391">
      <w:pPr>
        <w:rPr>
          <w:color w:val="000000" w:themeColor="text1"/>
        </w:rPr>
      </w:pPr>
      <w:bookmarkStart w:id="69" w:name="_Hlk74646365"/>
    </w:p>
    <w:bookmarkEnd w:id="69"/>
    <w:p w14:paraId="4C34A845" w14:textId="77777777" w:rsidR="00625391" w:rsidRDefault="0042027B">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t>违规担保情况</w:t>
      </w:r>
    </w:p>
    <w:sdt>
      <w:sdtPr>
        <w:rPr>
          <w:color w:val="000000" w:themeColor="text1"/>
        </w:rPr>
        <w:alias w:val="是否适用：违规担保情况[双击切换]"/>
        <w:tag w:val="_GBC_725722c7a37d40c28caf80b13d948933"/>
        <w:id w:val="576094111"/>
        <w:placeholder>
          <w:docPart w:val="GBC22222222222222222222222222222"/>
        </w:placeholder>
      </w:sdtPr>
      <w:sdtContent>
        <w:p w14:paraId="1B2848C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37D5288" w14:textId="77777777" w:rsidR="00625391" w:rsidRDefault="00625391">
      <w:pPr>
        <w:rPr>
          <w:color w:val="000000" w:themeColor="text1"/>
        </w:rPr>
        <w:sectPr w:rsidR="00625391">
          <w:pgSz w:w="16838" w:h="11906" w:orient="landscape"/>
          <w:pgMar w:top="1797" w:right="1525" w:bottom="1276" w:left="1440" w:header="851" w:footer="992" w:gutter="0"/>
          <w:cols w:space="425"/>
          <w:docGrid w:linePitch="312"/>
        </w:sectPr>
      </w:pPr>
      <w:bookmarkStart w:id="70" w:name="_Hlk74646368"/>
      <w:bookmarkEnd w:id="70"/>
    </w:p>
    <w:p w14:paraId="29D433DA" w14:textId="77777777" w:rsidR="00625391" w:rsidRDefault="0042027B">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lastRenderedPageBreak/>
        <w:t>半年报审计情况</w:t>
      </w:r>
    </w:p>
    <w:sdt>
      <w:sdtPr>
        <w:rPr>
          <w:color w:val="000000" w:themeColor="text1"/>
        </w:rPr>
        <w:alias w:val="是否适用：半年报审计情况  [双击切换]"/>
        <w:tag w:val="_GBC_b2faf86be7fd4060a2a7ad4018aaf033"/>
        <w:id w:val="1481420099"/>
        <w:placeholder>
          <w:docPart w:val="GBC22222222222222222222222222222"/>
        </w:placeholder>
      </w:sdtPr>
      <w:sdtContent>
        <w:p w14:paraId="4CD6033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9455634" w14:textId="77777777" w:rsidR="00625391" w:rsidRDefault="00625391">
      <w:pPr>
        <w:rPr>
          <w:color w:val="000000" w:themeColor="text1"/>
        </w:rPr>
      </w:pPr>
    </w:p>
    <w:p w14:paraId="0408D5D9" w14:textId="77777777" w:rsidR="00625391" w:rsidRDefault="00625391">
      <w:pPr>
        <w:rPr>
          <w:color w:val="000000" w:themeColor="text1"/>
        </w:rPr>
      </w:pPr>
    </w:p>
    <w:p w14:paraId="620087D9" w14:textId="77777777" w:rsidR="00625391" w:rsidRDefault="0042027B">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t>上年年度报告非标准审计意见涉及事项的变化及处理情况</w:t>
      </w:r>
    </w:p>
    <w:sdt>
      <w:sdtPr>
        <w:rPr>
          <w:rFonts w:hint="eastAsia"/>
          <w:color w:val="000000" w:themeColor="text1"/>
        </w:rPr>
        <w:alias w:val="是否适用：公司对上年年度报告中的财务报告被注册会计师出具“非标准审计报告”的说明 [双击切换]"/>
        <w:tag w:val="_GBC_06e0811c47124b6da79369103f766350"/>
        <w:id w:val="1163204943"/>
        <w:placeholder>
          <w:docPart w:val="GBC22222222222222222222222222222"/>
        </w:placeholder>
      </w:sdtPr>
      <w:sdtContent>
        <w:p w14:paraId="49687B8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856DE60" w14:textId="77777777" w:rsidR="00625391" w:rsidRDefault="00625391">
      <w:pPr>
        <w:rPr>
          <w:color w:val="000000" w:themeColor="text1"/>
        </w:rPr>
      </w:pPr>
    </w:p>
    <w:p w14:paraId="479DF2E6" w14:textId="77777777" w:rsidR="00625391" w:rsidRDefault="0042027B">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t>破产重整相关事项</w:t>
      </w:r>
    </w:p>
    <w:sdt>
      <w:sdtPr>
        <w:rPr>
          <w:rFonts w:hint="eastAsia"/>
          <w:color w:val="000000" w:themeColor="text1"/>
        </w:rPr>
        <w:alias w:val="是否适用：破产重整相关事项[双击切换]"/>
        <w:tag w:val="_GBC_c4fc8890d63b44b19353d2188a5bce59"/>
        <w:id w:val="1199516074"/>
        <w:placeholder>
          <w:docPart w:val="GBC22222222222222222222222222222"/>
        </w:placeholder>
      </w:sdtPr>
      <w:sdtContent>
        <w:p w14:paraId="117C3C3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61F01F0" w14:textId="77777777" w:rsidR="00625391" w:rsidRDefault="00625391">
      <w:pPr>
        <w:rPr>
          <w:color w:val="000000" w:themeColor="text1"/>
        </w:rPr>
      </w:pPr>
    </w:p>
    <w:p w14:paraId="4E9A4CF9" w14:textId="77777777" w:rsidR="00625391" w:rsidRDefault="0042027B">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t>重大诉讼、仲裁事项</w:t>
      </w:r>
    </w:p>
    <w:sdt>
      <w:sdtPr>
        <w:rPr>
          <w:rFonts w:asciiTheme="minorEastAsia" w:eastAsiaTheme="minorEastAsia" w:hAnsiTheme="minorEastAsia"/>
          <w:color w:val="000000" w:themeColor="text1"/>
        </w:rPr>
        <w:alias w:val="本年度公司有无重大诉讼、仲裁事项"/>
        <w:tag w:val="_GBC_0fcf1cd2d0814185bde747855edf5227"/>
        <w:id w:val="-1532337745"/>
        <w:placeholder>
          <w:docPart w:val="GBC22222222222222222222222222222"/>
        </w:placeholder>
      </w:sdtPr>
      <w:sdtContent>
        <w:p w14:paraId="1087BECE"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color w:val="000000" w:themeColor="text1"/>
            </w:rPr>
            <w:fldChar w:fldCharType="begin"/>
          </w:r>
          <w:r>
            <w:rPr>
              <w:rFonts w:asciiTheme="minorEastAsia" w:eastAsiaTheme="minorEastAsia" w:hAnsiTheme="minorEastAsia"/>
              <w:color w:val="000000" w:themeColor="text1"/>
            </w:rPr>
            <w:instrText xml:space="preserve"> MACROBUTTON  SnrToggleCheckbox √本报告期公司有重大诉讼、仲裁事项 </w:instrText>
          </w:r>
          <w:r>
            <w:rPr>
              <w:rFonts w:asciiTheme="minorEastAsia" w:eastAsiaTheme="minorEastAsia" w:hAnsiTheme="minorEastAsia"/>
              <w:color w:val="000000" w:themeColor="text1"/>
            </w:rPr>
            <w:fldChar w:fldCharType="end"/>
          </w:r>
          <w:r>
            <w:rPr>
              <w:rFonts w:asciiTheme="minorEastAsia" w:eastAsiaTheme="minorEastAsia" w:hAnsiTheme="minorEastAsia"/>
              <w:color w:val="000000" w:themeColor="text1"/>
            </w:rPr>
            <w:fldChar w:fldCharType="begin"/>
          </w:r>
          <w:r>
            <w:rPr>
              <w:rFonts w:asciiTheme="minorEastAsia" w:eastAsiaTheme="minorEastAsia" w:hAnsiTheme="minorEastAsia"/>
              <w:color w:val="000000" w:themeColor="text1"/>
            </w:rPr>
            <w:instrText xml:space="preserve"> MACROBUTTON  SnrToggleCheckbox □本报告期公司无重大诉讼、仲裁事项 </w:instrText>
          </w:r>
          <w:r>
            <w:rPr>
              <w:rFonts w:asciiTheme="minorEastAsia" w:eastAsiaTheme="minorEastAsia" w:hAnsiTheme="minorEastAsia"/>
              <w:color w:val="000000" w:themeColor="text1"/>
            </w:rPr>
            <w:fldChar w:fldCharType="end"/>
          </w:r>
        </w:p>
      </w:sdtContent>
    </w:sdt>
    <w:p w14:paraId="42AFB037" w14:textId="77777777" w:rsidR="00625391" w:rsidRDefault="0042027B">
      <w:pPr>
        <w:pStyle w:val="3"/>
        <w:numPr>
          <w:ilvl w:val="0"/>
          <w:numId w:val="17"/>
        </w:numPr>
        <w:rPr>
          <w:rFonts w:ascii="宋体" w:hAnsi="宋体"/>
          <w:color w:val="000000" w:themeColor="text1"/>
        </w:rPr>
      </w:pPr>
      <w:r>
        <w:rPr>
          <w:rFonts w:ascii="宋体" w:hAnsi="宋体"/>
          <w:color w:val="000000" w:themeColor="text1"/>
        </w:rPr>
        <w:t>诉讼、仲裁事项已在临时公告披露且无后续进展的</w:t>
      </w:r>
    </w:p>
    <w:sdt>
      <w:sdtPr>
        <w:rPr>
          <w:color w:val="000000" w:themeColor="text1"/>
        </w:rPr>
        <w:alias w:val="是否适用：诉讼、仲裁事项已在临时公告披露且无后续进展的[双击切换]"/>
        <w:tag w:val="_GBC_1c7697ff89954de38b9736575b9b7dc9"/>
        <w:id w:val="-1071805174"/>
        <w:placeholder>
          <w:docPart w:val="GBC22222222222222222222222222222"/>
        </w:placeholder>
      </w:sdtPr>
      <w:sdtContent>
        <w:p w14:paraId="6907FD7A"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29426CE" w14:textId="77777777" w:rsidR="00625391" w:rsidRDefault="00625391">
      <w:pPr>
        <w:rPr>
          <w:color w:val="000000" w:themeColor="text1"/>
        </w:rPr>
        <w:sectPr w:rsidR="00625391">
          <w:pgSz w:w="11906" w:h="16838"/>
          <w:pgMar w:top="1525" w:right="1276" w:bottom="1440" w:left="1797" w:header="851" w:footer="992" w:gutter="0"/>
          <w:cols w:space="425"/>
          <w:docGrid w:linePitch="312"/>
        </w:sectPr>
      </w:pPr>
    </w:p>
    <w:p w14:paraId="38A1A5D9" w14:textId="77777777" w:rsidR="00625391" w:rsidRDefault="00625391">
      <w:pPr>
        <w:rPr>
          <w:color w:val="000000" w:themeColor="text1"/>
        </w:rPr>
      </w:pPr>
    </w:p>
    <w:p w14:paraId="2C6436CC" w14:textId="77777777" w:rsidR="00625391" w:rsidRDefault="0042027B">
      <w:pPr>
        <w:pStyle w:val="3"/>
        <w:numPr>
          <w:ilvl w:val="0"/>
          <w:numId w:val="17"/>
        </w:numPr>
        <w:rPr>
          <w:rFonts w:ascii="宋体" w:hAnsi="宋体"/>
          <w:color w:val="000000" w:themeColor="text1"/>
        </w:rPr>
      </w:pPr>
      <w:r>
        <w:rPr>
          <w:rFonts w:ascii="宋体" w:hAnsi="宋体"/>
          <w:color w:val="000000" w:themeColor="text1"/>
        </w:rPr>
        <w:t>临时公告未披露或有后续进展的诉讼、仲裁情况</w:t>
      </w:r>
    </w:p>
    <w:sdt>
      <w:sdtPr>
        <w:rPr>
          <w:color w:val="000000" w:themeColor="text1"/>
        </w:rPr>
        <w:alias w:val="是否适用：临时公告未披露或有后续进展的诉讼、仲裁情况[双击切换]"/>
        <w:tag w:val="_GBC_3f59cc6ee3354630821313bac686c029"/>
        <w:id w:val="589053863"/>
        <w:placeholder>
          <w:docPart w:val="GBC22222222222222222222222222222"/>
        </w:placeholder>
      </w:sdtPr>
      <w:sdtContent>
        <w:p w14:paraId="1B96F61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96BC339"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重大诉讼仲裁事项"/>
          <w:tag w:val="_GBC_ab5a46f4fd35408cba7d05de7b668fac"/>
          <w:id w:val="9344751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重大诉讼仲裁事项"/>
          <w:tag w:val="_GBC_67f8b933111740f4867b07d27cbb7862"/>
          <w:id w:val="14104229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aff3"/>
        <w:tblW w:w="13887" w:type="dxa"/>
        <w:tblLook w:val="04A0" w:firstRow="1" w:lastRow="0" w:firstColumn="1" w:lastColumn="0" w:noHBand="0" w:noVBand="1"/>
      </w:tblPr>
      <w:tblGrid>
        <w:gridCol w:w="1161"/>
        <w:gridCol w:w="676"/>
        <w:gridCol w:w="426"/>
        <w:gridCol w:w="426"/>
        <w:gridCol w:w="4364"/>
        <w:gridCol w:w="1529"/>
        <w:gridCol w:w="1537"/>
        <w:gridCol w:w="1257"/>
        <w:gridCol w:w="1258"/>
        <w:gridCol w:w="1253"/>
      </w:tblGrid>
      <w:tr w:rsidR="00625391" w14:paraId="0D303F9E" w14:textId="77777777">
        <w:sdt>
          <w:sdtPr>
            <w:tag w:val="_PLD_542ec69aa4ef4bfab0931fd1db76a6ba"/>
            <w:id w:val="-1394575763"/>
          </w:sdtPr>
          <w:sdtContent>
            <w:tc>
              <w:tcPr>
                <w:tcW w:w="13887" w:type="dxa"/>
                <w:gridSpan w:val="10"/>
              </w:tcPr>
              <w:p w14:paraId="062D26A5" w14:textId="77777777" w:rsidR="00625391" w:rsidRDefault="0042027B">
                <w:pPr>
                  <w:rPr>
                    <w:color w:val="000000" w:themeColor="text1"/>
                  </w:rPr>
                </w:pPr>
                <w:r>
                  <w:rPr>
                    <w:rFonts w:hint="eastAsia"/>
                    <w:color w:val="000000" w:themeColor="text1"/>
                  </w:rPr>
                  <w:t>报告期内：</w:t>
                </w:r>
              </w:p>
            </w:tc>
          </w:sdtContent>
        </w:sdt>
      </w:tr>
      <w:tr w:rsidR="00625391" w14:paraId="361834BD" w14:textId="77777777">
        <w:sdt>
          <w:sdtPr>
            <w:tag w:val="_PLD_65530f9e2c974c4caf9f0a8143274a84"/>
            <w:id w:val="-1781170379"/>
          </w:sdtPr>
          <w:sdtContent>
            <w:tc>
              <w:tcPr>
                <w:tcW w:w="1162" w:type="dxa"/>
                <w:vAlign w:val="center"/>
              </w:tcPr>
              <w:p w14:paraId="0F05424E" w14:textId="77777777" w:rsidR="00625391" w:rsidRDefault="0042027B">
                <w:pPr>
                  <w:jc w:val="center"/>
                  <w:rPr>
                    <w:color w:val="000000" w:themeColor="text1"/>
                  </w:rPr>
                </w:pPr>
                <w:r>
                  <w:rPr>
                    <w:color w:val="000000" w:themeColor="text1"/>
                  </w:rPr>
                  <w:t>起诉</w:t>
                </w:r>
                <w:r>
                  <w:rPr>
                    <w:color w:val="000000" w:themeColor="text1"/>
                  </w:rPr>
                  <w:t>(</w:t>
                </w:r>
                <w:r>
                  <w:rPr>
                    <w:color w:val="000000" w:themeColor="text1"/>
                  </w:rPr>
                  <w:t>申请</w:t>
                </w:r>
                <w:r>
                  <w:rPr>
                    <w:color w:val="000000" w:themeColor="text1"/>
                  </w:rPr>
                  <w:t>)</w:t>
                </w:r>
                <w:r>
                  <w:rPr>
                    <w:color w:val="000000" w:themeColor="text1"/>
                  </w:rPr>
                  <w:t>方</w:t>
                </w:r>
              </w:p>
            </w:tc>
          </w:sdtContent>
        </w:sdt>
        <w:sdt>
          <w:sdtPr>
            <w:tag w:val="_PLD_199b4615ac594ea49e4ae790f9604175"/>
            <w:id w:val="1857849587"/>
          </w:sdtPr>
          <w:sdtContent>
            <w:tc>
              <w:tcPr>
                <w:tcW w:w="676" w:type="dxa"/>
                <w:vAlign w:val="center"/>
              </w:tcPr>
              <w:p w14:paraId="57CD5CC3" w14:textId="77777777" w:rsidR="00625391" w:rsidRDefault="0042027B">
                <w:pPr>
                  <w:jc w:val="center"/>
                  <w:rPr>
                    <w:color w:val="000000" w:themeColor="text1"/>
                  </w:rPr>
                </w:pPr>
                <w:r>
                  <w:rPr>
                    <w:color w:val="000000" w:themeColor="text1"/>
                  </w:rPr>
                  <w:t>应诉（被申请</w:t>
                </w:r>
                <w:r>
                  <w:rPr>
                    <w:rFonts w:hint="eastAsia"/>
                    <w:color w:val="000000" w:themeColor="text1"/>
                  </w:rPr>
                  <w:t>）</w:t>
                </w:r>
                <w:r>
                  <w:rPr>
                    <w:color w:val="000000" w:themeColor="text1"/>
                  </w:rPr>
                  <w:t>方</w:t>
                </w:r>
              </w:p>
            </w:tc>
          </w:sdtContent>
        </w:sdt>
        <w:sdt>
          <w:sdtPr>
            <w:tag w:val="_PLD_40e0da63dc8243ccadfed7bf52b93f8b"/>
            <w:id w:val="846592347"/>
          </w:sdtPr>
          <w:sdtContent>
            <w:tc>
              <w:tcPr>
                <w:tcW w:w="426" w:type="dxa"/>
                <w:vAlign w:val="center"/>
              </w:tcPr>
              <w:p w14:paraId="7C6C880B" w14:textId="77777777" w:rsidR="00625391" w:rsidRDefault="0042027B">
                <w:pPr>
                  <w:jc w:val="center"/>
                  <w:rPr>
                    <w:color w:val="000000" w:themeColor="text1"/>
                  </w:rPr>
                </w:pPr>
                <w:r>
                  <w:rPr>
                    <w:color w:val="000000" w:themeColor="text1"/>
                  </w:rPr>
                  <w:t>承担连带责任方</w:t>
                </w:r>
              </w:p>
            </w:tc>
          </w:sdtContent>
        </w:sdt>
        <w:sdt>
          <w:sdtPr>
            <w:tag w:val="_PLD_46f93380e03f45adbc91c2ab3774798c"/>
            <w:id w:val="-1824960485"/>
          </w:sdtPr>
          <w:sdtContent>
            <w:tc>
              <w:tcPr>
                <w:tcW w:w="426" w:type="dxa"/>
                <w:vAlign w:val="center"/>
              </w:tcPr>
              <w:p w14:paraId="6AABFAB7" w14:textId="77777777" w:rsidR="00625391" w:rsidRDefault="0042027B">
                <w:pPr>
                  <w:jc w:val="center"/>
                  <w:rPr>
                    <w:color w:val="000000" w:themeColor="text1"/>
                  </w:rPr>
                </w:pPr>
                <w:r>
                  <w:rPr>
                    <w:color w:val="000000" w:themeColor="text1"/>
                  </w:rPr>
                  <w:t>诉讼仲裁类型</w:t>
                </w:r>
              </w:p>
            </w:tc>
          </w:sdtContent>
        </w:sdt>
        <w:sdt>
          <w:sdtPr>
            <w:tag w:val="_PLD_29743bdc16de45d8a3449747b5605f16"/>
            <w:id w:val="2060668358"/>
          </w:sdtPr>
          <w:sdtContent>
            <w:tc>
              <w:tcPr>
                <w:tcW w:w="4393" w:type="dxa"/>
                <w:vAlign w:val="center"/>
              </w:tcPr>
              <w:p w14:paraId="62BE2DE6" w14:textId="77777777" w:rsidR="00625391" w:rsidRDefault="0042027B">
                <w:pPr>
                  <w:jc w:val="center"/>
                  <w:rPr>
                    <w:color w:val="000000" w:themeColor="text1"/>
                  </w:rPr>
                </w:pPr>
                <w:r>
                  <w:rPr>
                    <w:color w:val="000000" w:themeColor="text1"/>
                  </w:rPr>
                  <w:t>诉讼</w:t>
                </w:r>
                <w:r>
                  <w:rPr>
                    <w:color w:val="000000" w:themeColor="text1"/>
                  </w:rPr>
                  <w:t>(</w:t>
                </w:r>
                <w:r>
                  <w:rPr>
                    <w:color w:val="000000" w:themeColor="text1"/>
                  </w:rPr>
                  <w:t>仲裁</w:t>
                </w:r>
                <w:r>
                  <w:rPr>
                    <w:color w:val="000000" w:themeColor="text1"/>
                  </w:rPr>
                  <w:t>)</w:t>
                </w:r>
                <w:r>
                  <w:rPr>
                    <w:color w:val="000000" w:themeColor="text1"/>
                  </w:rPr>
                  <w:t>基本情况</w:t>
                </w:r>
              </w:p>
            </w:tc>
          </w:sdtContent>
        </w:sdt>
        <w:sdt>
          <w:sdtPr>
            <w:tag w:val="_PLD_cc4909272128469b9b9eb68f21f24563"/>
            <w:id w:val="-205025665"/>
          </w:sdtPr>
          <w:sdtContent>
            <w:tc>
              <w:tcPr>
                <w:tcW w:w="1487" w:type="dxa"/>
                <w:vAlign w:val="center"/>
              </w:tcPr>
              <w:p w14:paraId="34F3AE37" w14:textId="77777777" w:rsidR="00625391" w:rsidRDefault="0042027B">
                <w:pPr>
                  <w:jc w:val="center"/>
                  <w:rPr>
                    <w:color w:val="000000" w:themeColor="text1"/>
                  </w:rPr>
                </w:pPr>
                <w:r>
                  <w:rPr>
                    <w:color w:val="000000" w:themeColor="text1"/>
                  </w:rPr>
                  <w:t>诉讼</w:t>
                </w:r>
                <w:r>
                  <w:rPr>
                    <w:color w:val="000000" w:themeColor="text1"/>
                  </w:rPr>
                  <w:t>(</w:t>
                </w:r>
                <w:r>
                  <w:rPr>
                    <w:color w:val="000000" w:themeColor="text1"/>
                  </w:rPr>
                  <w:t>仲裁</w:t>
                </w:r>
                <w:r>
                  <w:rPr>
                    <w:color w:val="000000" w:themeColor="text1"/>
                  </w:rPr>
                  <w:t>)</w:t>
                </w:r>
                <w:r>
                  <w:rPr>
                    <w:color w:val="000000" w:themeColor="text1"/>
                  </w:rPr>
                  <w:t>涉及金额</w:t>
                </w:r>
              </w:p>
            </w:tc>
          </w:sdtContent>
        </w:sdt>
        <w:sdt>
          <w:sdtPr>
            <w:tag w:val="_PLD_314be9ce30c646b1a34851dbc8c947ff"/>
            <w:id w:val="-118764456"/>
          </w:sdtPr>
          <w:sdtContent>
            <w:tc>
              <w:tcPr>
                <w:tcW w:w="1538" w:type="dxa"/>
                <w:vAlign w:val="center"/>
              </w:tcPr>
              <w:p w14:paraId="036F4FC6" w14:textId="77777777" w:rsidR="00625391" w:rsidRDefault="0042027B">
                <w:pPr>
                  <w:jc w:val="center"/>
                  <w:rPr>
                    <w:color w:val="000000" w:themeColor="text1"/>
                  </w:rPr>
                </w:pPr>
                <w:r>
                  <w:rPr>
                    <w:color w:val="000000" w:themeColor="text1"/>
                  </w:rPr>
                  <w:t>诉讼</w:t>
                </w:r>
                <w:r>
                  <w:rPr>
                    <w:color w:val="000000" w:themeColor="text1"/>
                  </w:rPr>
                  <w:t>(</w:t>
                </w:r>
                <w:r>
                  <w:rPr>
                    <w:color w:val="000000" w:themeColor="text1"/>
                  </w:rPr>
                  <w:t>仲裁</w:t>
                </w:r>
                <w:r>
                  <w:rPr>
                    <w:color w:val="000000" w:themeColor="text1"/>
                  </w:rPr>
                  <w:t>)</w:t>
                </w:r>
                <w:r>
                  <w:rPr>
                    <w:color w:val="000000" w:themeColor="text1"/>
                  </w:rPr>
                  <w:t>是否形成预计负债及金额</w:t>
                </w:r>
              </w:p>
            </w:tc>
          </w:sdtContent>
        </w:sdt>
        <w:sdt>
          <w:sdtPr>
            <w:tag w:val="_PLD_27f3a3c3699f4caaa599fe2ff85e043a"/>
            <w:id w:val="-1507123027"/>
          </w:sdtPr>
          <w:sdtContent>
            <w:tc>
              <w:tcPr>
                <w:tcW w:w="1259" w:type="dxa"/>
                <w:vAlign w:val="center"/>
              </w:tcPr>
              <w:p w14:paraId="6053FF99" w14:textId="77777777" w:rsidR="00625391" w:rsidRDefault="0042027B">
                <w:pPr>
                  <w:jc w:val="center"/>
                  <w:rPr>
                    <w:color w:val="000000" w:themeColor="text1"/>
                  </w:rPr>
                </w:pPr>
                <w:r>
                  <w:rPr>
                    <w:color w:val="000000" w:themeColor="text1"/>
                  </w:rPr>
                  <w:t>诉讼</w:t>
                </w:r>
                <w:r>
                  <w:rPr>
                    <w:color w:val="000000" w:themeColor="text1"/>
                  </w:rPr>
                  <w:t>(</w:t>
                </w:r>
                <w:r>
                  <w:rPr>
                    <w:color w:val="000000" w:themeColor="text1"/>
                  </w:rPr>
                  <w:t>仲裁</w:t>
                </w:r>
                <w:r>
                  <w:rPr>
                    <w:color w:val="000000" w:themeColor="text1"/>
                  </w:rPr>
                  <w:t>)</w:t>
                </w:r>
                <w:r>
                  <w:rPr>
                    <w:color w:val="000000" w:themeColor="text1"/>
                  </w:rPr>
                  <w:t>进展情况</w:t>
                </w:r>
              </w:p>
            </w:tc>
          </w:sdtContent>
        </w:sdt>
        <w:sdt>
          <w:sdtPr>
            <w:tag w:val="_PLD_670326cb24854b3a8bee381fa766735a"/>
            <w:id w:val="-785881506"/>
          </w:sdtPr>
          <w:sdtContent>
            <w:tc>
              <w:tcPr>
                <w:tcW w:w="1260" w:type="dxa"/>
                <w:vAlign w:val="center"/>
              </w:tcPr>
              <w:p w14:paraId="118171EB" w14:textId="77777777" w:rsidR="00625391" w:rsidRDefault="0042027B">
                <w:pPr>
                  <w:jc w:val="center"/>
                  <w:rPr>
                    <w:color w:val="000000" w:themeColor="text1"/>
                  </w:rPr>
                </w:pPr>
                <w:r>
                  <w:rPr>
                    <w:color w:val="000000" w:themeColor="text1"/>
                  </w:rPr>
                  <w:t>诉讼</w:t>
                </w:r>
                <w:r>
                  <w:rPr>
                    <w:color w:val="000000" w:themeColor="text1"/>
                  </w:rPr>
                  <w:t>(</w:t>
                </w:r>
                <w:r>
                  <w:rPr>
                    <w:color w:val="000000" w:themeColor="text1"/>
                  </w:rPr>
                  <w:t>仲裁</w:t>
                </w:r>
                <w:r>
                  <w:rPr>
                    <w:color w:val="000000" w:themeColor="text1"/>
                  </w:rPr>
                  <w:t>)</w:t>
                </w:r>
                <w:r>
                  <w:rPr>
                    <w:color w:val="000000" w:themeColor="text1"/>
                  </w:rPr>
                  <w:t>审理结果及影响</w:t>
                </w:r>
              </w:p>
            </w:tc>
          </w:sdtContent>
        </w:sdt>
        <w:sdt>
          <w:sdtPr>
            <w:tag w:val="_PLD_4b3c312c6ff54512a58be0ff5dc57e46"/>
            <w:id w:val="-2016135060"/>
          </w:sdtPr>
          <w:sdtContent>
            <w:tc>
              <w:tcPr>
                <w:tcW w:w="1260" w:type="dxa"/>
                <w:vAlign w:val="center"/>
              </w:tcPr>
              <w:p w14:paraId="2DFBF5FA" w14:textId="77777777" w:rsidR="00625391" w:rsidRDefault="0042027B">
                <w:pPr>
                  <w:jc w:val="center"/>
                  <w:rPr>
                    <w:color w:val="000000" w:themeColor="text1"/>
                  </w:rPr>
                </w:pPr>
                <w:r>
                  <w:rPr>
                    <w:color w:val="000000" w:themeColor="text1"/>
                  </w:rPr>
                  <w:t>诉讼</w:t>
                </w:r>
                <w:r>
                  <w:rPr>
                    <w:color w:val="000000" w:themeColor="text1"/>
                  </w:rPr>
                  <w:t>(</w:t>
                </w:r>
                <w:r>
                  <w:rPr>
                    <w:color w:val="000000" w:themeColor="text1"/>
                  </w:rPr>
                  <w:t>仲裁</w:t>
                </w:r>
                <w:r>
                  <w:rPr>
                    <w:color w:val="000000" w:themeColor="text1"/>
                  </w:rPr>
                  <w:t>)</w:t>
                </w:r>
                <w:r>
                  <w:rPr>
                    <w:color w:val="000000" w:themeColor="text1"/>
                  </w:rPr>
                  <w:t>判决执行情况</w:t>
                </w:r>
              </w:p>
            </w:tc>
          </w:sdtContent>
        </w:sdt>
      </w:tr>
      <w:tr w:rsidR="00625391" w14:paraId="20F8A747" w14:textId="77777777">
        <w:tc>
          <w:tcPr>
            <w:tcW w:w="1162" w:type="dxa"/>
            <w:vAlign w:val="center"/>
          </w:tcPr>
          <w:p w14:paraId="59AC03FC" w14:textId="77777777" w:rsidR="00625391" w:rsidRDefault="0042027B">
            <w:pPr>
              <w:pStyle w:val="Style44"/>
            </w:pPr>
            <w:r>
              <w:t>Oceanview Express Company Limited</w:t>
            </w:r>
          </w:p>
        </w:tc>
        <w:tc>
          <w:tcPr>
            <w:tcW w:w="676" w:type="dxa"/>
            <w:vAlign w:val="center"/>
          </w:tcPr>
          <w:p w14:paraId="3721C5C5" w14:textId="77777777" w:rsidR="00625391" w:rsidRDefault="0042027B">
            <w:pPr>
              <w:pStyle w:val="Style44"/>
            </w:pPr>
            <w:r>
              <w:rPr>
                <w:rFonts w:hint="eastAsia"/>
              </w:rPr>
              <w:t>薇美姿创始股东（王梓权、曹瑞安、余立涛）及薇美姿</w:t>
            </w:r>
          </w:p>
        </w:tc>
        <w:tc>
          <w:tcPr>
            <w:tcW w:w="426" w:type="dxa"/>
            <w:vAlign w:val="center"/>
          </w:tcPr>
          <w:p w14:paraId="25ACEDA3" w14:textId="77777777" w:rsidR="00625391" w:rsidRDefault="0042027B">
            <w:pPr>
              <w:pStyle w:val="Style44"/>
            </w:pPr>
            <w:r>
              <w:rPr>
                <w:rFonts w:hint="eastAsia"/>
              </w:rPr>
              <w:t>薇美姿</w:t>
            </w:r>
          </w:p>
        </w:tc>
        <w:tc>
          <w:tcPr>
            <w:tcW w:w="426" w:type="dxa"/>
            <w:vAlign w:val="center"/>
          </w:tcPr>
          <w:p w14:paraId="76253C3C" w14:textId="77777777" w:rsidR="00625391" w:rsidRDefault="0042027B">
            <w:pPr>
              <w:pStyle w:val="Style44"/>
            </w:pPr>
            <w:r>
              <w:rPr>
                <w:rFonts w:hint="eastAsia"/>
              </w:rPr>
              <w:t>参股公司涉及仲裁</w:t>
            </w:r>
          </w:p>
        </w:tc>
        <w:tc>
          <w:tcPr>
            <w:tcW w:w="4393" w:type="dxa"/>
            <w:vAlign w:val="center"/>
          </w:tcPr>
          <w:p w14:paraId="0D84C894" w14:textId="77777777" w:rsidR="00625391" w:rsidRDefault="0042027B">
            <w:pPr>
              <w:pStyle w:val="Style44"/>
            </w:pPr>
            <w:r>
              <w:rPr>
                <w:rFonts w:hint="eastAsia"/>
              </w:rPr>
              <w:t>2023</w:t>
            </w:r>
            <w:r>
              <w:rPr>
                <w:rFonts w:hint="eastAsia"/>
              </w:rPr>
              <w:t>年</w:t>
            </w:r>
            <w:r>
              <w:rPr>
                <w:rFonts w:hint="eastAsia"/>
              </w:rPr>
              <w:t>12</w:t>
            </w:r>
            <w:r>
              <w:rPr>
                <w:rFonts w:hint="eastAsia"/>
              </w:rPr>
              <w:t>月</w:t>
            </w:r>
            <w:r>
              <w:rPr>
                <w:rFonts w:hint="eastAsia"/>
              </w:rPr>
              <w:t>19</w:t>
            </w:r>
            <w:r>
              <w:rPr>
                <w:rFonts w:hint="eastAsia"/>
              </w:rPr>
              <w:t>日，</w:t>
            </w:r>
            <w:r>
              <w:rPr>
                <w:rFonts w:hint="eastAsia"/>
              </w:rPr>
              <w:t>Oceanview Express Company Limited</w:t>
            </w:r>
            <w:r>
              <w:rPr>
                <w:rFonts w:hint="eastAsia"/>
              </w:rPr>
              <w:t>（以下简称“兰馨亚洲”）向薇美</w:t>
            </w:r>
            <w:proofErr w:type="gramStart"/>
            <w:r>
              <w:rPr>
                <w:rFonts w:hint="eastAsia"/>
              </w:rPr>
              <w:t>姿</w:t>
            </w:r>
            <w:proofErr w:type="gramEnd"/>
            <w:r>
              <w:rPr>
                <w:rFonts w:hint="eastAsia"/>
              </w:rPr>
              <w:t>创始股东及</w:t>
            </w:r>
            <w:proofErr w:type="gramStart"/>
            <w:r>
              <w:rPr>
                <w:rFonts w:hint="eastAsia"/>
              </w:rPr>
              <w:t>薇</w:t>
            </w:r>
            <w:proofErr w:type="gramEnd"/>
            <w:r>
              <w:rPr>
                <w:rFonts w:hint="eastAsia"/>
              </w:rPr>
              <w:t>美姿发出《回购通知》，要求创始股东和</w:t>
            </w:r>
            <w:proofErr w:type="gramStart"/>
            <w:r>
              <w:rPr>
                <w:rFonts w:hint="eastAsia"/>
              </w:rPr>
              <w:t>薇</w:t>
            </w:r>
            <w:proofErr w:type="gramEnd"/>
            <w:r>
              <w:rPr>
                <w:rFonts w:hint="eastAsia"/>
              </w:rPr>
              <w:t>美姿连带地回购兰馨亚洲目前持有的公司全部股份（</w:t>
            </w:r>
            <w:r>
              <w:rPr>
                <w:rFonts w:hint="eastAsia"/>
              </w:rPr>
              <w:t>14.2761%</w:t>
            </w:r>
            <w:r>
              <w:rPr>
                <w:rFonts w:hint="eastAsia"/>
              </w:rPr>
              <w:t>，以下简称“回购股份”），</w:t>
            </w:r>
            <w:proofErr w:type="gramStart"/>
            <w:r>
              <w:rPr>
                <w:rFonts w:hint="eastAsia"/>
              </w:rPr>
              <w:t>薇</w:t>
            </w:r>
            <w:proofErr w:type="gramEnd"/>
            <w:r>
              <w:rPr>
                <w:rFonts w:hint="eastAsia"/>
              </w:rPr>
              <w:t>美姿及创始股东应在收到本《回购通知》后依据《合资经营合同》的约定以现金方式足额付清兰馨亚洲全部回购对价（以下简称“回购对价”）：</w:t>
            </w:r>
            <w:r>
              <w:rPr>
                <w:rFonts w:hint="eastAsia"/>
              </w:rPr>
              <w:t>a.</w:t>
            </w:r>
            <w:r>
              <w:rPr>
                <w:rFonts w:hint="eastAsia"/>
              </w:rPr>
              <w:t>回购股份：兰馨亚洲持有的</w:t>
            </w:r>
            <w:proofErr w:type="gramStart"/>
            <w:r>
              <w:rPr>
                <w:rFonts w:hint="eastAsia"/>
              </w:rPr>
              <w:t>薇</w:t>
            </w:r>
            <w:proofErr w:type="gramEnd"/>
            <w:r>
              <w:rPr>
                <w:rFonts w:hint="eastAsia"/>
              </w:rPr>
              <w:t>美姿</w:t>
            </w:r>
            <w:r>
              <w:rPr>
                <w:rFonts w:hint="eastAsia"/>
              </w:rPr>
              <w:t>14.2761%</w:t>
            </w:r>
            <w:r>
              <w:rPr>
                <w:rFonts w:hint="eastAsia"/>
              </w:rPr>
              <w:t>股份；</w:t>
            </w:r>
            <w:r>
              <w:rPr>
                <w:rFonts w:hint="eastAsia"/>
              </w:rPr>
              <w:t>b.</w:t>
            </w:r>
            <w:r>
              <w:rPr>
                <w:rFonts w:hint="eastAsia"/>
              </w:rPr>
              <w:t>回购对价：</w:t>
            </w:r>
            <w:r>
              <w:rPr>
                <w:rFonts w:hint="eastAsia"/>
              </w:rPr>
              <w:t>(1)</w:t>
            </w:r>
            <w:r>
              <w:rPr>
                <w:rFonts w:hint="eastAsia"/>
              </w:rPr>
              <w:t>投资本金（即</w:t>
            </w:r>
            <w:r>
              <w:rPr>
                <w:rFonts w:hint="eastAsia"/>
              </w:rPr>
              <w:t>42,025,032.72</w:t>
            </w:r>
            <w:r>
              <w:rPr>
                <w:rFonts w:hint="eastAsia"/>
              </w:rPr>
              <w:t>美元</w:t>
            </w:r>
            <w:r>
              <w:rPr>
                <w:rFonts w:hint="eastAsia"/>
              </w:rPr>
              <w:t>)</w:t>
            </w:r>
            <w:r>
              <w:rPr>
                <w:rFonts w:hint="eastAsia"/>
              </w:rPr>
              <w:t>；以及</w:t>
            </w:r>
            <w:r>
              <w:rPr>
                <w:rFonts w:hint="eastAsia"/>
              </w:rPr>
              <w:t>(2)</w:t>
            </w:r>
            <w:r>
              <w:rPr>
                <w:rFonts w:hint="eastAsia"/>
              </w:rPr>
              <w:t>自交割日</w:t>
            </w:r>
            <w:proofErr w:type="gramStart"/>
            <w:r>
              <w:rPr>
                <w:rFonts w:hint="eastAsia"/>
              </w:rPr>
              <w:t>2016</w:t>
            </w:r>
            <w:r>
              <w:rPr>
                <w:rFonts w:hint="eastAsia"/>
              </w:rPr>
              <w:t>年</w:t>
            </w:r>
            <w:r>
              <w:rPr>
                <w:rFonts w:hint="eastAsia"/>
              </w:rPr>
              <w:t>8</w:t>
            </w:r>
            <w:r>
              <w:rPr>
                <w:rFonts w:hint="eastAsia"/>
              </w:rPr>
              <w:t>月</w:t>
            </w:r>
            <w:r>
              <w:rPr>
                <w:rFonts w:hint="eastAsia"/>
              </w:rPr>
              <w:t>18</w:t>
            </w:r>
            <w:r>
              <w:rPr>
                <w:rFonts w:hint="eastAsia"/>
              </w:rPr>
              <w:t>日至兰馨</w:t>
            </w:r>
            <w:proofErr w:type="gramEnd"/>
            <w:r>
              <w:rPr>
                <w:rFonts w:hint="eastAsia"/>
              </w:rPr>
              <w:t>亚洲收到其回购股份被完全回购的相应对价之日，以投资本金作为本金计算的每年</w:t>
            </w:r>
            <w:r>
              <w:rPr>
                <w:rFonts w:hint="eastAsia"/>
              </w:rPr>
              <w:t>15%</w:t>
            </w:r>
            <w:r>
              <w:rPr>
                <w:rFonts w:hint="eastAsia"/>
              </w:rPr>
              <w:t>的单利；以及（</w:t>
            </w:r>
            <w:r>
              <w:rPr>
                <w:rFonts w:hint="eastAsia"/>
              </w:rPr>
              <w:t>3</w:t>
            </w:r>
            <w:r>
              <w:rPr>
                <w:rFonts w:hint="eastAsia"/>
              </w:rPr>
              <w:t>）回购股份享有的已公布但尚未分配的红利。</w:t>
            </w:r>
            <w:r>
              <w:rPr>
                <w:rFonts w:hint="eastAsia"/>
              </w:rPr>
              <w:t>c.</w:t>
            </w:r>
            <w:r>
              <w:rPr>
                <w:rFonts w:hint="eastAsia"/>
              </w:rPr>
              <w:t>回购对价支付方式：现金支付。</w:t>
            </w:r>
          </w:p>
          <w:p w14:paraId="3A0F9621" w14:textId="77777777" w:rsidR="00625391" w:rsidRDefault="0042027B">
            <w:pPr>
              <w:pStyle w:val="Style44"/>
            </w:pPr>
            <w:r>
              <w:rPr>
                <w:rFonts w:hint="eastAsia"/>
              </w:rPr>
              <w:t>2024</w:t>
            </w:r>
            <w:r>
              <w:rPr>
                <w:rFonts w:hint="eastAsia"/>
              </w:rPr>
              <w:t>年</w:t>
            </w:r>
            <w:r>
              <w:rPr>
                <w:rFonts w:hint="eastAsia"/>
              </w:rPr>
              <w:t>1</w:t>
            </w:r>
            <w:r>
              <w:rPr>
                <w:rFonts w:hint="eastAsia"/>
              </w:rPr>
              <w:t>月</w:t>
            </w:r>
            <w:r>
              <w:rPr>
                <w:rFonts w:hint="eastAsia"/>
              </w:rPr>
              <w:t>10</w:t>
            </w:r>
            <w:r>
              <w:rPr>
                <w:rFonts w:hint="eastAsia"/>
              </w:rPr>
              <w:t>日，兰馨亚洲依据此前签订的《增资协议一》、《和解协议》以及《广州薇美姿实业有限公司之合资经营合同》</w:t>
            </w:r>
            <w:r>
              <w:rPr>
                <w:rFonts w:hint="eastAsia"/>
              </w:rPr>
              <w:t>(</w:t>
            </w:r>
            <w:r>
              <w:rPr>
                <w:rFonts w:hint="eastAsia"/>
              </w:rPr>
              <w:t>《新合营</w:t>
            </w:r>
            <w:r>
              <w:rPr>
                <w:rFonts w:hint="eastAsia"/>
              </w:rPr>
              <w:lastRenderedPageBreak/>
              <w:t>合同》</w:t>
            </w:r>
            <w:r>
              <w:rPr>
                <w:rFonts w:hint="eastAsia"/>
              </w:rPr>
              <w:t>)</w:t>
            </w:r>
            <w:r>
              <w:rPr>
                <w:rFonts w:hint="eastAsia"/>
              </w:rPr>
              <w:t>中约定的仲裁条款向深圳国际仲裁院提交了“股权回购”仲裁申请。根据《仲裁申请书》（未有落款日期）记载的信息，申请人：兰馨亚洲；被申请人：第一被申请人：王梓权、第二被申请人：曹瑞安、第三被申请人：余立涛、第四被申请人：薇美姿，第一至第四被申请人合称“被申请人”。仲裁请求如下：</w:t>
            </w:r>
          </w:p>
          <w:p w14:paraId="02FF4AF5" w14:textId="77777777" w:rsidR="00625391" w:rsidRDefault="0042027B">
            <w:pPr>
              <w:pStyle w:val="Style44"/>
            </w:pPr>
            <w:r>
              <w:rPr>
                <w:rFonts w:hint="eastAsia"/>
              </w:rPr>
              <w:t>1.</w:t>
            </w:r>
            <w:r>
              <w:rPr>
                <w:rFonts w:hint="eastAsia"/>
              </w:rPr>
              <w:t>请求裁决第一被申请人王梓权、第二被申请人曹瑞安、第三被申请人余立涛连带地向兰馨亚洲</w:t>
            </w:r>
            <w:proofErr w:type="gramStart"/>
            <w:r>
              <w:rPr>
                <w:rFonts w:hint="eastAsia"/>
              </w:rPr>
              <w:t>支付回</w:t>
            </w:r>
            <w:proofErr w:type="gramEnd"/>
            <w:r>
              <w:rPr>
                <w:rFonts w:hint="eastAsia"/>
              </w:rPr>
              <w:t>购价款（回</w:t>
            </w:r>
            <w:proofErr w:type="gramStart"/>
            <w:r>
              <w:rPr>
                <w:rFonts w:hint="eastAsia"/>
              </w:rPr>
              <w:t>购价款</w:t>
            </w:r>
            <w:proofErr w:type="gramEnd"/>
            <w:r>
              <w:rPr>
                <w:rFonts w:hint="eastAsia"/>
              </w:rPr>
              <w:t>=</w:t>
            </w:r>
            <w:r>
              <w:rPr>
                <w:rFonts w:hint="eastAsia"/>
              </w:rPr>
              <w:t>以美元计价的剩余投资本金</w:t>
            </w:r>
            <w:r>
              <w:rPr>
                <w:rFonts w:hint="eastAsia"/>
              </w:rPr>
              <w:t>42,025,032.72</w:t>
            </w:r>
            <w:r>
              <w:rPr>
                <w:rFonts w:hint="eastAsia"/>
              </w:rPr>
              <w:t>美元</w:t>
            </w:r>
            <w:r>
              <w:rPr>
                <w:rFonts w:hint="eastAsia"/>
              </w:rPr>
              <w:t>*</w:t>
            </w:r>
            <w:r>
              <w:rPr>
                <w:rFonts w:hint="eastAsia"/>
              </w:rPr>
              <w:t>（</w:t>
            </w:r>
            <w:r>
              <w:rPr>
                <w:rFonts w:hint="eastAsia"/>
              </w:rPr>
              <w:t>1+15%*N/365</w:t>
            </w:r>
            <w:r>
              <w:rPr>
                <w:rFonts w:hint="eastAsia"/>
              </w:rPr>
              <w:t>）</w:t>
            </w:r>
            <w:r>
              <w:rPr>
                <w:rFonts w:hint="eastAsia"/>
              </w:rPr>
              <w:t>+</w:t>
            </w:r>
            <w:r>
              <w:rPr>
                <w:rFonts w:hint="eastAsia"/>
              </w:rPr>
              <w:t>按照申请人持有股权比例</w:t>
            </w:r>
            <w:r>
              <w:rPr>
                <w:rFonts w:hint="eastAsia"/>
              </w:rPr>
              <w:t>14.2761%</w:t>
            </w:r>
            <w:r>
              <w:rPr>
                <w:rFonts w:hint="eastAsia"/>
              </w:rPr>
              <w:t>享有的已公布但尚未分配的红利</w:t>
            </w:r>
            <w:r>
              <w:rPr>
                <w:rFonts w:hint="eastAsia"/>
              </w:rPr>
              <w:t>0</w:t>
            </w:r>
            <w:r>
              <w:rPr>
                <w:rFonts w:hint="eastAsia"/>
              </w:rPr>
              <w:t>元，其中</w:t>
            </w:r>
            <w:r>
              <w:rPr>
                <w:rFonts w:hint="eastAsia"/>
              </w:rPr>
              <w:t>N</w:t>
            </w:r>
            <w:r>
              <w:rPr>
                <w:rFonts w:hint="eastAsia"/>
              </w:rPr>
              <w:t>自交割日</w:t>
            </w:r>
            <w:r>
              <w:rPr>
                <w:rFonts w:hint="eastAsia"/>
              </w:rPr>
              <w:t>2016</w:t>
            </w:r>
            <w:r>
              <w:rPr>
                <w:rFonts w:hint="eastAsia"/>
              </w:rPr>
              <w:t>年</w:t>
            </w:r>
            <w:r>
              <w:rPr>
                <w:rFonts w:hint="eastAsia"/>
              </w:rPr>
              <w:t>8</w:t>
            </w:r>
            <w:r>
              <w:rPr>
                <w:rFonts w:hint="eastAsia"/>
              </w:rPr>
              <w:t>月</w:t>
            </w:r>
            <w:r>
              <w:rPr>
                <w:rFonts w:hint="eastAsia"/>
              </w:rPr>
              <w:t>18</w:t>
            </w:r>
            <w:r>
              <w:rPr>
                <w:rFonts w:hint="eastAsia"/>
              </w:rPr>
              <w:t>日至申请人收到其股权被完全回购的相应对价之日期间的天数），暂计至</w:t>
            </w:r>
            <w:r>
              <w:rPr>
                <w:rFonts w:hint="eastAsia"/>
              </w:rPr>
              <w:t>2023</w:t>
            </w:r>
            <w:r>
              <w:rPr>
                <w:rFonts w:hint="eastAsia"/>
              </w:rPr>
              <w:t>年</w:t>
            </w:r>
            <w:r>
              <w:rPr>
                <w:rFonts w:hint="eastAsia"/>
              </w:rPr>
              <w:t>12</w:t>
            </w:r>
            <w:r>
              <w:rPr>
                <w:rFonts w:hint="eastAsia"/>
              </w:rPr>
              <w:t>月</w:t>
            </w:r>
            <w:r>
              <w:rPr>
                <w:rFonts w:hint="eastAsia"/>
              </w:rPr>
              <w:t>20</w:t>
            </w:r>
            <w:r>
              <w:rPr>
                <w:rFonts w:hint="eastAsia"/>
              </w:rPr>
              <w:t>日为</w:t>
            </w:r>
            <w:r>
              <w:rPr>
                <w:rFonts w:hint="eastAsia"/>
              </w:rPr>
              <w:t>88,310,137.2</w:t>
            </w:r>
            <w:r>
              <w:rPr>
                <w:rFonts w:hint="eastAsia"/>
              </w:rPr>
              <w:t>美元</w:t>
            </w:r>
            <w:r>
              <w:rPr>
                <w:rFonts w:hint="eastAsia"/>
              </w:rPr>
              <w:t>;</w:t>
            </w:r>
          </w:p>
          <w:p w14:paraId="16EB39C0" w14:textId="77777777" w:rsidR="00625391" w:rsidRDefault="0042027B">
            <w:pPr>
              <w:pStyle w:val="Style44"/>
            </w:pPr>
            <w:r>
              <w:rPr>
                <w:rFonts w:hint="eastAsia"/>
              </w:rPr>
              <w:t>2.</w:t>
            </w:r>
            <w:r>
              <w:rPr>
                <w:rFonts w:hint="eastAsia"/>
              </w:rPr>
              <w:t>请求裁决第四被申请人薇美姿就第一被申请人王梓权、第二被申请人曹瑞安、第三被申请人余立涛在第</w:t>
            </w:r>
            <w:r>
              <w:rPr>
                <w:rFonts w:hint="eastAsia"/>
              </w:rPr>
              <w:t>1</w:t>
            </w:r>
            <w:r>
              <w:rPr>
                <w:rFonts w:hint="eastAsia"/>
              </w:rPr>
              <w:t>项仲裁请求下的全部付款义务承担连带责任；</w:t>
            </w:r>
          </w:p>
          <w:p w14:paraId="59133CB0" w14:textId="77777777" w:rsidR="00625391" w:rsidRDefault="0042027B">
            <w:pPr>
              <w:pStyle w:val="Style44"/>
            </w:pPr>
            <w:r>
              <w:rPr>
                <w:rFonts w:hint="eastAsia"/>
              </w:rPr>
              <w:t>3.</w:t>
            </w:r>
            <w:r>
              <w:rPr>
                <w:rFonts w:hint="eastAsia"/>
              </w:rPr>
              <w:t>请求裁决被申请人连带赔偿兰馨亚洲因本案仲裁而支出的律师费</w:t>
            </w:r>
            <w:r>
              <w:rPr>
                <w:rFonts w:hint="eastAsia"/>
              </w:rPr>
              <w:t>400,000</w:t>
            </w:r>
            <w:r>
              <w:rPr>
                <w:rFonts w:hint="eastAsia"/>
              </w:rPr>
              <w:t>元人民币、财产保全申请费用</w:t>
            </w:r>
            <w:r>
              <w:rPr>
                <w:rFonts w:hint="eastAsia"/>
              </w:rPr>
              <w:t>5,000</w:t>
            </w:r>
            <w:r>
              <w:rPr>
                <w:rFonts w:hint="eastAsia"/>
              </w:rPr>
              <w:t>元人民币及保全担保费</w:t>
            </w:r>
            <w:r>
              <w:rPr>
                <w:rFonts w:hint="eastAsia"/>
              </w:rPr>
              <w:t>315,028</w:t>
            </w:r>
            <w:r>
              <w:rPr>
                <w:rFonts w:hint="eastAsia"/>
              </w:rPr>
              <w:t>元人民币（暂估，具体金额以实际发生为准）等各项费用；</w:t>
            </w:r>
          </w:p>
          <w:p w14:paraId="520C16C9" w14:textId="77777777" w:rsidR="00625391" w:rsidRDefault="0042027B">
            <w:pPr>
              <w:pStyle w:val="Style44"/>
            </w:pPr>
            <w:r>
              <w:rPr>
                <w:rFonts w:hint="eastAsia"/>
              </w:rPr>
              <w:t>上述第</w:t>
            </w:r>
            <w:r>
              <w:rPr>
                <w:rFonts w:hint="eastAsia"/>
              </w:rPr>
              <w:t>1</w:t>
            </w:r>
            <w:r>
              <w:rPr>
                <w:rFonts w:hint="eastAsia"/>
              </w:rPr>
              <w:t>、</w:t>
            </w:r>
            <w:r>
              <w:rPr>
                <w:rFonts w:hint="eastAsia"/>
              </w:rPr>
              <w:t>2</w:t>
            </w:r>
            <w:r>
              <w:rPr>
                <w:rFonts w:hint="eastAsia"/>
              </w:rPr>
              <w:t>、</w:t>
            </w:r>
            <w:r>
              <w:rPr>
                <w:rFonts w:hint="eastAsia"/>
              </w:rPr>
              <w:t>3</w:t>
            </w:r>
            <w:r>
              <w:rPr>
                <w:rFonts w:hint="eastAsia"/>
              </w:rPr>
              <w:t>项仲裁请求金额，暂计至</w:t>
            </w:r>
            <w:r>
              <w:rPr>
                <w:rFonts w:hint="eastAsia"/>
              </w:rPr>
              <w:t>2023</w:t>
            </w:r>
            <w:r>
              <w:rPr>
                <w:rFonts w:hint="eastAsia"/>
              </w:rPr>
              <w:t>年</w:t>
            </w:r>
            <w:r>
              <w:rPr>
                <w:rFonts w:hint="eastAsia"/>
              </w:rPr>
              <w:t>12</w:t>
            </w:r>
            <w:r>
              <w:rPr>
                <w:rFonts w:hint="eastAsia"/>
              </w:rPr>
              <w:t>月</w:t>
            </w:r>
            <w:r>
              <w:rPr>
                <w:rFonts w:hint="eastAsia"/>
              </w:rPr>
              <w:t>20</w:t>
            </w:r>
            <w:r>
              <w:rPr>
                <w:rFonts w:hint="eastAsia"/>
              </w:rPr>
              <w:t>日合计为</w:t>
            </w:r>
            <w:r>
              <w:rPr>
                <w:rFonts w:hint="eastAsia"/>
              </w:rPr>
              <w:t>630,371,306.6</w:t>
            </w:r>
            <w:r>
              <w:rPr>
                <w:rFonts w:hint="eastAsia"/>
              </w:rPr>
              <w:t>元人民币（第</w:t>
            </w:r>
            <w:r>
              <w:rPr>
                <w:rFonts w:hint="eastAsia"/>
              </w:rPr>
              <w:t>1</w:t>
            </w:r>
            <w:r>
              <w:rPr>
                <w:rFonts w:hint="eastAsia"/>
              </w:rPr>
              <w:t>项中的费用暂按</w:t>
            </w:r>
            <w:r>
              <w:rPr>
                <w:rFonts w:hint="eastAsia"/>
              </w:rPr>
              <w:t>1</w:t>
            </w:r>
            <w:r>
              <w:rPr>
                <w:rFonts w:hint="eastAsia"/>
              </w:rPr>
              <w:t>美元</w:t>
            </w:r>
            <w:r>
              <w:rPr>
                <w:rFonts w:hint="eastAsia"/>
              </w:rPr>
              <w:t>=7.13</w:t>
            </w:r>
            <w:r>
              <w:rPr>
                <w:rFonts w:hint="eastAsia"/>
              </w:rPr>
              <w:t>元人民币的汇率标准计算，该单项金额为人民币</w:t>
            </w:r>
            <w:r>
              <w:rPr>
                <w:rFonts w:hint="eastAsia"/>
              </w:rPr>
              <w:t>629,651,278.6</w:t>
            </w:r>
            <w:r>
              <w:rPr>
                <w:rFonts w:hint="eastAsia"/>
              </w:rPr>
              <w:t>元）。</w:t>
            </w:r>
          </w:p>
          <w:p w14:paraId="34D2F79C" w14:textId="77777777" w:rsidR="00625391" w:rsidRDefault="0042027B">
            <w:pPr>
              <w:pStyle w:val="Style44"/>
            </w:pPr>
            <w:r>
              <w:rPr>
                <w:rFonts w:hint="eastAsia"/>
              </w:rPr>
              <w:lastRenderedPageBreak/>
              <w:t>4.</w:t>
            </w:r>
            <w:r>
              <w:rPr>
                <w:rFonts w:hint="eastAsia"/>
              </w:rPr>
              <w:t>请求裁决被申请人连带承担本案全部仲裁费用。</w:t>
            </w:r>
          </w:p>
          <w:p w14:paraId="1C71E64E" w14:textId="77777777" w:rsidR="00625391" w:rsidRDefault="0042027B">
            <w:pPr>
              <w:pStyle w:val="Style44"/>
            </w:pPr>
            <w:r>
              <w:rPr>
                <w:rFonts w:hint="eastAsia"/>
              </w:rPr>
              <w:t>深圳国际仲裁院受理了本案，案号为（</w:t>
            </w:r>
            <w:r>
              <w:rPr>
                <w:rFonts w:hint="eastAsia"/>
              </w:rPr>
              <w:t>2024</w:t>
            </w:r>
            <w:r>
              <w:rPr>
                <w:rFonts w:hint="eastAsia"/>
              </w:rPr>
              <w:t>）深国仲涉外受</w:t>
            </w:r>
            <w:r>
              <w:rPr>
                <w:rFonts w:hint="eastAsia"/>
              </w:rPr>
              <w:t>434</w:t>
            </w:r>
            <w:r>
              <w:rPr>
                <w:rFonts w:hint="eastAsia"/>
              </w:rPr>
              <w:t>号。</w:t>
            </w:r>
          </w:p>
          <w:p w14:paraId="589CEE83" w14:textId="77777777" w:rsidR="00625391" w:rsidRDefault="0042027B">
            <w:pPr>
              <w:pStyle w:val="Style44"/>
            </w:pPr>
            <w:r>
              <w:rPr>
                <w:rFonts w:hint="eastAsia"/>
              </w:rPr>
              <w:t>2024</w:t>
            </w:r>
            <w:r>
              <w:rPr>
                <w:rFonts w:hint="eastAsia"/>
              </w:rPr>
              <w:t>年</w:t>
            </w:r>
            <w:r>
              <w:rPr>
                <w:rFonts w:hint="eastAsia"/>
              </w:rPr>
              <w:t>2</w:t>
            </w:r>
            <w:r>
              <w:rPr>
                <w:rFonts w:hint="eastAsia"/>
              </w:rPr>
              <w:t>月</w:t>
            </w:r>
            <w:r>
              <w:rPr>
                <w:rFonts w:hint="eastAsia"/>
              </w:rPr>
              <w:t>5</w:t>
            </w:r>
            <w:r>
              <w:rPr>
                <w:rFonts w:hint="eastAsia"/>
              </w:rPr>
              <w:t>日，广东省广州市中级人民法院下发《民事裁定书》，裁定如下：</w:t>
            </w:r>
          </w:p>
          <w:p w14:paraId="17770FED" w14:textId="77777777" w:rsidR="00625391" w:rsidRDefault="0042027B">
            <w:pPr>
              <w:pStyle w:val="Style44"/>
            </w:pPr>
            <w:r>
              <w:rPr>
                <w:rFonts w:hint="eastAsia"/>
              </w:rPr>
              <w:t>“查封、扣押、冻结被申请人王梓权、曹瑞安、余立涛、薇美姿名下价值人民币</w:t>
            </w:r>
            <w:r>
              <w:rPr>
                <w:rFonts w:hint="eastAsia"/>
              </w:rPr>
              <w:t>630,371,306.6</w:t>
            </w:r>
            <w:r>
              <w:rPr>
                <w:rFonts w:hint="eastAsia"/>
              </w:rPr>
              <w:t>元的财产。”其中王梓权持有的薇美姿</w:t>
            </w:r>
            <w:r>
              <w:rPr>
                <w:rFonts w:hint="eastAsia"/>
              </w:rPr>
              <w:t>1,752.8141</w:t>
            </w:r>
            <w:r>
              <w:rPr>
                <w:rFonts w:hint="eastAsia"/>
              </w:rPr>
              <w:t>万元股权、曹瑞安持有的薇美姿</w:t>
            </w:r>
            <w:r>
              <w:rPr>
                <w:rFonts w:hint="eastAsia"/>
              </w:rPr>
              <w:t>1,671.636</w:t>
            </w:r>
            <w:r>
              <w:rPr>
                <w:rFonts w:hint="eastAsia"/>
              </w:rPr>
              <w:t>万元股权、余立涛持有的薇美姿</w:t>
            </w:r>
            <w:r>
              <w:rPr>
                <w:rFonts w:hint="eastAsia"/>
              </w:rPr>
              <w:t>180.2039</w:t>
            </w:r>
            <w:r>
              <w:rPr>
                <w:rFonts w:hint="eastAsia"/>
              </w:rPr>
              <w:t>万元股权均全部冻结，并保全冻结薇美姿多个银行账户、薇美姿持有的广州舒客科技有限公司</w:t>
            </w:r>
            <w:r>
              <w:rPr>
                <w:rFonts w:hint="eastAsia"/>
              </w:rPr>
              <w:t>6,000</w:t>
            </w:r>
            <w:r>
              <w:rPr>
                <w:rFonts w:hint="eastAsia"/>
              </w:rPr>
              <w:t>万元股权、薇美姿持有的广州薇美姿未来新生活科技有限公司</w:t>
            </w:r>
            <w:r>
              <w:rPr>
                <w:rFonts w:hint="eastAsia"/>
              </w:rPr>
              <w:t>6,000</w:t>
            </w:r>
            <w:r>
              <w:rPr>
                <w:rFonts w:hint="eastAsia"/>
              </w:rPr>
              <w:t>万元股权、薇美姿持有的广州舒客实业有限公司</w:t>
            </w:r>
            <w:r>
              <w:rPr>
                <w:rFonts w:hint="eastAsia"/>
              </w:rPr>
              <w:t>13,500</w:t>
            </w:r>
            <w:r>
              <w:rPr>
                <w:rFonts w:hint="eastAsia"/>
              </w:rPr>
              <w:t>万元股权、薇美姿持有的广州薇美姿销售有限公司</w:t>
            </w:r>
            <w:r>
              <w:rPr>
                <w:rFonts w:hint="eastAsia"/>
              </w:rPr>
              <w:t>1,000</w:t>
            </w:r>
            <w:r>
              <w:rPr>
                <w:rFonts w:hint="eastAsia"/>
              </w:rPr>
              <w:t>万元股权等财产，财产保全费</w:t>
            </w:r>
            <w:r>
              <w:rPr>
                <w:rFonts w:hint="eastAsia"/>
              </w:rPr>
              <w:t>5,000</w:t>
            </w:r>
            <w:r>
              <w:rPr>
                <w:rFonts w:hint="eastAsia"/>
              </w:rPr>
              <w:t>元由申请人兰馨亚洲负担。</w:t>
            </w:r>
          </w:p>
        </w:tc>
        <w:tc>
          <w:tcPr>
            <w:tcW w:w="1487" w:type="dxa"/>
            <w:vAlign w:val="center"/>
          </w:tcPr>
          <w:p w14:paraId="4DAAC5FF" w14:textId="77777777" w:rsidR="00625391" w:rsidRDefault="0042027B">
            <w:pPr>
              <w:jc w:val="right"/>
            </w:pPr>
            <w:r>
              <w:lastRenderedPageBreak/>
              <w:t>630,371,306.6</w:t>
            </w:r>
          </w:p>
        </w:tc>
        <w:tc>
          <w:tcPr>
            <w:tcW w:w="1538" w:type="dxa"/>
            <w:vAlign w:val="center"/>
          </w:tcPr>
          <w:p w14:paraId="2B7AABBE" w14:textId="77777777" w:rsidR="00625391" w:rsidRDefault="0042027B">
            <w:pPr>
              <w:pStyle w:val="Style44"/>
            </w:pPr>
            <w:r>
              <w:rPr>
                <w:rFonts w:hint="eastAsia"/>
              </w:rPr>
              <w:t>诉讼（仲裁）不形成倍加洁预计负债。根据《企业会计准则第</w:t>
            </w:r>
            <w:r>
              <w:rPr>
                <w:rFonts w:hint="eastAsia"/>
              </w:rPr>
              <w:t>13</w:t>
            </w:r>
            <w:r>
              <w:rPr>
                <w:rFonts w:hint="eastAsia"/>
              </w:rPr>
              <w:t>号——或有事项（</w:t>
            </w:r>
            <w:r>
              <w:rPr>
                <w:rFonts w:hint="eastAsia"/>
              </w:rPr>
              <w:t>2006</w:t>
            </w:r>
            <w:r>
              <w:rPr>
                <w:rFonts w:hint="eastAsia"/>
              </w:rPr>
              <w:t>）》：第四条</w:t>
            </w:r>
            <w:r>
              <w:rPr>
                <w:rFonts w:hint="eastAsia"/>
              </w:rPr>
              <w:t xml:space="preserve"> </w:t>
            </w:r>
            <w:r>
              <w:rPr>
                <w:rFonts w:hint="eastAsia"/>
              </w:rPr>
              <w:t>与或有事项相关的义务同时满足下列条件的，应当确认为预计负债：</w:t>
            </w:r>
          </w:p>
          <w:p w14:paraId="1C1B6547" w14:textId="77777777" w:rsidR="00625391" w:rsidRDefault="0042027B">
            <w:pPr>
              <w:pStyle w:val="Style44"/>
            </w:pPr>
            <w:r>
              <w:rPr>
                <w:rFonts w:hint="eastAsia"/>
              </w:rPr>
              <w:t>（一）该义务是企业承担的现时义务；</w:t>
            </w:r>
          </w:p>
          <w:p w14:paraId="620912AF" w14:textId="77777777" w:rsidR="00625391" w:rsidRDefault="0042027B">
            <w:pPr>
              <w:pStyle w:val="Style44"/>
            </w:pPr>
            <w:r>
              <w:rPr>
                <w:rFonts w:hint="eastAsia"/>
              </w:rPr>
              <w:t>（二）履行该义务很可能导致经济利益流</w:t>
            </w:r>
            <w:r>
              <w:rPr>
                <w:rFonts w:hint="eastAsia"/>
              </w:rPr>
              <w:lastRenderedPageBreak/>
              <w:t>出企业；</w:t>
            </w:r>
          </w:p>
          <w:p w14:paraId="111E9EC4" w14:textId="77777777" w:rsidR="00625391" w:rsidRDefault="0042027B">
            <w:pPr>
              <w:pStyle w:val="Style44"/>
            </w:pPr>
            <w:r>
              <w:rPr>
                <w:rFonts w:hint="eastAsia"/>
              </w:rPr>
              <w:t>（三）该义务的金额能够可靠地计量。</w:t>
            </w:r>
          </w:p>
          <w:p w14:paraId="5EBD7ADA" w14:textId="77777777" w:rsidR="00625391" w:rsidRDefault="0042027B">
            <w:pPr>
              <w:pStyle w:val="Style44"/>
            </w:pPr>
            <w:r>
              <w:rPr>
                <w:rFonts w:hint="eastAsia"/>
              </w:rPr>
              <w:t>倍加洁和控股子公司并非该诉讼（仲裁）的当事人，故不形成倍加洁的预计负债。</w:t>
            </w:r>
          </w:p>
        </w:tc>
        <w:tc>
          <w:tcPr>
            <w:tcW w:w="1259" w:type="dxa"/>
            <w:vAlign w:val="center"/>
          </w:tcPr>
          <w:p w14:paraId="261ED922" w14:textId="77777777" w:rsidR="00625391" w:rsidRDefault="0042027B">
            <w:pPr>
              <w:pStyle w:val="Style44"/>
            </w:pPr>
            <w:r>
              <w:rPr>
                <w:rFonts w:hint="eastAsia"/>
              </w:rPr>
              <w:lastRenderedPageBreak/>
              <w:t>就兰馨亚洲与薇美姿创始股东王梓权、曹瑞安、余立涛及薇美姿的仲裁案，薇美姿及创始股东王梓权、曹瑞安、余立涛于</w:t>
            </w:r>
            <w:r>
              <w:rPr>
                <w:rFonts w:hint="eastAsia"/>
              </w:rPr>
              <w:t>2024</w:t>
            </w:r>
            <w:r>
              <w:rPr>
                <w:rFonts w:hint="eastAsia"/>
              </w:rPr>
              <w:t>年</w:t>
            </w:r>
            <w:r>
              <w:rPr>
                <w:rFonts w:hint="eastAsia"/>
              </w:rPr>
              <w:t>2</w:t>
            </w:r>
            <w:r>
              <w:rPr>
                <w:rFonts w:hint="eastAsia"/>
              </w:rPr>
              <w:t>月</w:t>
            </w:r>
            <w:r>
              <w:rPr>
                <w:rFonts w:hint="eastAsia"/>
              </w:rPr>
              <w:t>24</w:t>
            </w:r>
            <w:r>
              <w:rPr>
                <w:rFonts w:hint="eastAsia"/>
              </w:rPr>
              <w:t>日向广州市中级人民法院提交了《确认仲裁协议效</w:t>
            </w:r>
            <w:r>
              <w:rPr>
                <w:rFonts w:hint="eastAsia"/>
              </w:rPr>
              <w:lastRenderedPageBreak/>
              <w:t>力申请书》，申请事项：</w:t>
            </w:r>
          </w:p>
          <w:p w14:paraId="087CC253" w14:textId="77777777" w:rsidR="00625391" w:rsidRDefault="0042027B">
            <w:pPr>
              <w:pStyle w:val="Style44"/>
            </w:pPr>
            <w:r>
              <w:rPr>
                <w:rFonts w:hint="eastAsia"/>
              </w:rPr>
              <w:t>1.</w:t>
            </w:r>
            <w:r>
              <w:rPr>
                <w:rFonts w:hint="eastAsia"/>
              </w:rPr>
              <w:t>请求确认深圳国际仲裁院（</w:t>
            </w:r>
            <w:r>
              <w:rPr>
                <w:rFonts w:hint="eastAsia"/>
              </w:rPr>
              <w:t>2024</w:t>
            </w:r>
            <w:r>
              <w:rPr>
                <w:rFonts w:hint="eastAsia"/>
              </w:rPr>
              <w:t>）深国仲涉外受</w:t>
            </w:r>
            <w:r>
              <w:rPr>
                <w:rFonts w:hint="eastAsia"/>
              </w:rPr>
              <w:t>434</w:t>
            </w:r>
            <w:r>
              <w:rPr>
                <w:rFonts w:hint="eastAsia"/>
              </w:rPr>
              <w:t>号仲裁案所依据的仲裁协议无效。</w:t>
            </w:r>
          </w:p>
          <w:p w14:paraId="35379CE1" w14:textId="77777777" w:rsidR="00625391" w:rsidRDefault="0042027B">
            <w:pPr>
              <w:pStyle w:val="Style44"/>
            </w:pPr>
            <w:r>
              <w:rPr>
                <w:rFonts w:hint="eastAsia"/>
              </w:rPr>
              <w:t>2.</w:t>
            </w:r>
            <w:r>
              <w:rPr>
                <w:rFonts w:hint="eastAsia"/>
              </w:rPr>
              <w:t>本案诉讼费由兰馨亚洲承担。</w:t>
            </w:r>
          </w:p>
          <w:p w14:paraId="318A3C74" w14:textId="77777777" w:rsidR="00625391" w:rsidRDefault="0042027B">
            <w:pPr>
              <w:pStyle w:val="Style44"/>
            </w:pPr>
            <w:r>
              <w:rPr>
                <w:rFonts w:hint="eastAsia"/>
              </w:rPr>
              <w:t>2024</w:t>
            </w:r>
            <w:r>
              <w:rPr>
                <w:rFonts w:hint="eastAsia"/>
              </w:rPr>
              <w:t>年</w:t>
            </w:r>
            <w:r>
              <w:rPr>
                <w:rFonts w:hint="eastAsia"/>
              </w:rPr>
              <w:t>5</w:t>
            </w:r>
            <w:r>
              <w:rPr>
                <w:rFonts w:hint="eastAsia"/>
              </w:rPr>
              <w:t>月</w:t>
            </w:r>
            <w:r>
              <w:rPr>
                <w:rFonts w:hint="eastAsia"/>
              </w:rPr>
              <w:t>2</w:t>
            </w:r>
            <w:r>
              <w:rPr>
                <w:rFonts w:hint="eastAsia"/>
              </w:rPr>
              <w:t>日，薇美姿向仲裁院提交仲裁反请求申请。</w:t>
            </w:r>
          </w:p>
          <w:p w14:paraId="1F3E0A61" w14:textId="77777777" w:rsidR="00625391" w:rsidRDefault="0042027B">
            <w:pPr>
              <w:pStyle w:val="Style44"/>
            </w:pPr>
            <w:r>
              <w:rPr>
                <w:rFonts w:hint="eastAsia"/>
              </w:rPr>
              <w:t>2024</w:t>
            </w:r>
            <w:r>
              <w:rPr>
                <w:rFonts w:hint="eastAsia"/>
              </w:rPr>
              <w:t>年</w:t>
            </w:r>
            <w:r>
              <w:rPr>
                <w:rFonts w:hint="eastAsia"/>
              </w:rPr>
              <w:t>5</w:t>
            </w:r>
            <w:r>
              <w:rPr>
                <w:rFonts w:hint="eastAsia"/>
              </w:rPr>
              <w:t>月</w:t>
            </w:r>
            <w:r>
              <w:rPr>
                <w:rFonts w:hint="eastAsia"/>
              </w:rPr>
              <w:t>15</w:t>
            </w:r>
            <w:r>
              <w:rPr>
                <w:rFonts w:hint="eastAsia"/>
              </w:rPr>
              <w:t>日，仲裁庭决定受理薇美姿对兰馨亚洲的仲裁反请求。</w:t>
            </w:r>
          </w:p>
        </w:tc>
        <w:tc>
          <w:tcPr>
            <w:tcW w:w="1260" w:type="dxa"/>
            <w:vAlign w:val="center"/>
          </w:tcPr>
          <w:p w14:paraId="2A20F5B8" w14:textId="77777777" w:rsidR="00625391" w:rsidRDefault="0042027B">
            <w:pPr>
              <w:pStyle w:val="Style44"/>
            </w:pPr>
            <w:r>
              <w:rPr>
                <w:rFonts w:hint="eastAsia"/>
              </w:rPr>
              <w:lastRenderedPageBreak/>
              <w:t>2024</w:t>
            </w:r>
            <w:r>
              <w:rPr>
                <w:rFonts w:hint="eastAsia"/>
              </w:rPr>
              <w:t>年</w:t>
            </w:r>
            <w:r>
              <w:rPr>
                <w:rFonts w:hint="eastAsia"/>
              </w:rPr>
              <w:t>11</w:t>
            </w:r>
            <w:r>
              <w:rPr>
                <w:rFonts w:hint="eastAsia"/>
              </w:rPr>
              <w:t>月</w:t>
            </w:r>
            <w:r>
              <w:rPr>
                <w:rFonts w:hint="eastAsia"/>
              </w:rPr>
              <w:t>8</w:t>
            </w:r>
            <w:r>
              <w:rPr>
                <w:rFonts w:hint="eastAsia"/>
              </w:rPr>
              <w:t>日，深圳国际仲裁院作出（</w:t>
            </w:r>
            <w:r>
              <w:rPr>
                <w:rFonts w:hint="eastAsia"/>
              </w:rPr>
              <w:t>2024</w:t>
            </w:r>
            <w:r>
              <w:rPr>
                <w:rFonts w:hint="eastAsia"/>
              </w:rPr>
              <w:t>）深国仲涉外裁</w:t>
            </w:r>
            <w:r>
              <w:rPr>
                <w:rFonts w:hint="eastAsia"/>
              </w:rPr>
              <w:t>434</w:t>
            </w:r>
            <w:r>
              <w:rPr>
                <w:rFonts w:hint="eastAsia"/>
              </w:rPr>
              <w:t>号裁决书，驳回了兰馨亚洲提请的薇美姿需为薇美姿创始股东王梓权、曹瑞安、余立涛承担连带责任的仲裁请求，驳回了薇</w:t>
            </w:r>
            <w:r>
              <w:rPr>
                <w:rFonts w:hint="eastAsia"/>
              </w:rPr>
              <w:lastRenderedPageBreak/>
              <w:t>美姿公司提请的仲裁反请求，薇美姿公司仅需承担本案反请求费</w:t>
            </w:r>
            <w:r>
              <w:rPr>
                <w:rFonts w:hint="eastAsia"/>
              </w:rPr>
              <w:t>375879.20</w:t>
            </w:r>
            <w:r>
              <w:rPr>
                <w:rFonts w:hint="eastAsia"/>
              </w:rPr>
              <w:t>元。</w:t>
            </w:r>
          </w:p>
          <w:p w14:paraId="4D7F5C73" w14:textId="77777777" w:rsidR="00625391" w:rsidRDefault="0042027B">
            <w:pPr>
              <w:pStyle w:val="Style44"/>
            </w:pPr>
            <w:r>
              <w:rPr>
                <w:rFonts w:hint="eastAsia"/>
              </w:rPr>
              <w:t>根据《最高人民法院关于适用</w:t>
            </w:r>
            <w:r>
              <w:rPr>
                <w:rFonts w:hint="eastAsia"/>
              </w:rPr>
              <w:t>&lt;</w:t>
            </w:r>
            <w:r>
              <w:rPr>
                <w:rFonts w:hint="eastAsia"/>
              </w:rPr>
              <w:t>中华人民共和国民事诉讼法</w:t>
            </w:r>
            <w:r>
              <w:rPr>
                <w:rFonts w:hint="eastAsia"/>
              </w:rPr>
              <w:t>&gt;</w:t>
            </w:r>
            <w:r>
              <w:rPr>
                <w:rFonts w:hint="eastAsia"/>
              </w:rPr>
              <w:t>的解释》第一百六十六条第三款及《最高人民法院关于人民法院办理财产保全案件若干问题的规定》第二十三条第三款的规定，广州市中级人民法院应当解</w:t>
            </w:r>
            <w:r>
              <w:rPr>
                <w:rFonts w:hint="eastAsia"/>
              </w:rPr>
              <w:lastRenderedPageBreak/>
              <w:t>除对</w:t>
            </w:r>
            <w:proofErr w:type="gramStart"/>
            <w:r>
              <w:rPr>
                <w:rFonts w:hint="eastAsia"/>
              </w:rPr>
              <w:t>薇</w:t>
            </w:r>
            <w:proofErr w:type="gramEnd"/>
            <w:r>
              <w:rPr>
                <w:rFonts w:hint="eastAsia"/>
              </w:rPr>
              <w:t>美姿财产的保全措施。</w:t>
            </w:r>
          </w:p>
          <w:p w14:paraId="2A0A81FE" w14:textId="77777777" w:rsidR="00625391" w:rsidRDefault="0042027B">
            <w:pPr>
              <w:pStyle w:val="Style44"/>
            </w:pPr>
            <w:r>
              <w:rPr>
                <w:rFonts w:hint="eastAsia"/>
              </w:rPr>
              <w:t>薇美姿已向广州市中级人民法院申请解除对薇美姿财产采取的保全措施。</w:t>
            </w:r>
          </w:p>
          <w:p w14:paraId="7029BB6C" w14:textId="77777777" w:rsidR="00625391" w:rsidRDefault="0042027B">
            <w:pPr>
              <w:pStyle w:val="Style44"/>
            </w:pPr>
            <w:r>
              <w:rPr>
                <w:rFonts w:hint="eastAsia"/>
              </w:rPr>
              <w:t>该案件为参股公司（薇美姿）股东之间的股权纠纷，与参股公司（薇美姿）并无直接关联。目前参股公司（薇美姿）经营正常，未受到不利影响。</w:t>
            </w:r>
          </w:p>
        </w:tc>
        <w:tc>
          <w:tcPr>
            <w:tcW w:w="1260" w:type="dxa"/>
            <w:vAlign w:val="center"/>
          </w:tcPr>
          <w:p w14:paraId="0C080963" w14:textId="77777777" w:rsidR="00625391" w:rsidRDefault="0042027B">
            <w:pPr>
              <w:pStyle w:val="Style44"/>
            </w:pPr>
            <w:r>
              <w:rPr>
                <w:rFonts w:hint="eastAsia"/>
              </w:rPr>
              <w:lastRenderedPageBreak/>
              <w:t>1.</w:t>
            </w:r>
            <w:r>
              <w:rPr>
                <w:rFonts w:hint="eastAsia"/>
              </w:rPr>
              <w:t>就仲裁结果</w:t>
            </w:r>
            <w:r>
              <w:rPr>
                <w:rFonts w:hint="eastAsia"/>
              </w:rPr>
              <w:t>,</w:t>
            </w:r>
            <w:r>
              <w:rPr>
                <w:rFonts w:hint="eastAsia"/>
              </w:rPr>
              <w:t>兰馨亚洲已向广州市中级人民法院申请执行，创始股东已于</w:t>
            </w:r>
            <w:r>
              <w:rPr>
                <w:rFonts w:hint="eastAsia"/>
              </w:rPr>
              <w:t>2025</w:t>
            </w:r>
            <w:r>
              <w:rPr>
                <w:rFonts w:hint="eastAsia"/>
              </w:rPr>
              <w:t>年</w:t>
            </w:r>
            <w:r>
              <w:rPr>
                <w:rFonts w:hint="eastAsia"/>
              </w:rPr>
              <w:t>2</w:t>
            </w:r>
            <w:r>
              <w:rPr>
                <w:rFonts w:hint="eastAsia"/>
              </w:rPr>
              <w:t>月</w:t>
            </w:r>
            <w:r>
              <w:rPr>
                <w:rFonts w:hint="eastAsia"/>
              </w:rPr>
              <w:t>18</w:t>
            </w:r>
            <w:r>
              <w:rPr>
                <w:rFonts w:hint="eastAsia"/>
              </w:rPr>
              <w:t>日向广州市中级人民法院提出不予执行仲裁裁决的申请；同时</w:t>
            </w:r>
            <w:proofErr w:type="gramStart"/>
            <w:r>
              <w:rPr>
                <w:rFonts w:hint="eastAsia"/>
              </w:rPr>
              <w:t>薇</w:t>
            </w:r>
            <w:proofErr w:type="gramEnd"/>
            <w:r>
              <w:rPr>
                <w:rFonts w:hint="eastAsia"/>
              </w:rPr>
              <w:t>美姿创始股东也正与兰馨亚洲</w:t>
            </w:r>
            <w:r>
              <w:rPr>
                <w:rFonts w:hint="eastAsia"/>
              </w:rPr>
              <w:lastRenderedPageBreak/>
              <w:t>协商解决中。此事项暂无结果。</w:t>
            </w:r>
          </w:p>
          <w:p w14:paraId="2B5CC4DA" w14:textId="77777777" w:rsidR="00625391" w:rsidRDefault="0042027B">
            <w:pPr>
              <w:pStyle w:val="Style44"/>
            </w:pPr>
            <w:r>
              <w:rPr>
                <w:rFonts w:hint="eastAsia"/>
              </w:rPr>
              <w:t>2.</w:t>
            </w:r>
            <w:r>
              <w:rPr>
                <w:rFonts w:hint="eastAsia"/>
              </w:rPr>
              <w:t>薇美姿被查封的银行账户已解封，其子公司股权等被冻结的其他财产，广州市中级人民法院执行庭正在办理解封手续。</w:t>
            </w:r>
          </w:p>
        </w:tc>
      </w:tr>
      <w:tr w:rsidR="00625391" w14:paraId="63723642" w14:textId="77777777">
        <w:tc>
          <w:tcPr>
            <w:tcW w:w="1162" w:type="dxa"/>
            <w:vAlign w:val="center"/>
          </w:tcPr>
          <w:p w14:paraId="7E361E97" w14:textId="77777777" w:rsidR="00625391" w:rsidRDefault="0042027B">
            <w:pPr>
              <w:pStyle w:val="Style44"/>
            </w:pPr>
            <w:r>
              <w:rPr>
                <w:rFonts w:hint="eastAsia"/>
              </w:rPr>
              <w:lastRenderedPageBreak/>
              <w:t>苏州钟鼎四号创业投资中心（有限合伙）（以下简称“苏州</w:t>
            </w:r>
            <w:r>
              <w:rPr>
                <w:rFonts w:hint="eastAsia"/>
              </w:rPr>
              <w:lastRenderedPageBreak/>
              <w:t>钟鼎”）、宁波钟鼎宝捷创业投资中心（有限合伙）（以下简称“宁波钟鼎”）</w:t>
            </w:r>
          </w:p>
        </w:tc>
        <w:tc>
          <w:tcPr>
            <w:tcW w:w="676" w:type="dxa"/>
            <w:vAlign w:val="center"/>
          </w:tcPr>
          <w:p w14:paraId="7D4071DA" w14:textId="77777777" w:rsidR="00625391" w:rsidRDefault="0042027B">
            <w:pPr>
              <w:pStyle w:val="Style44"/>
            </w:pPr>
            <w:r>
              <w:rPr>
                <w:rFonts w:hint="eastAsia"/>
              </w:rPr>
              <w:lastRenderedPageBreak/>
              <w:t>薇美姿创始股东（王梓</w:t>
            </w:r>
            <w:r>
              <w:rPr>
                <w:rFonts w:hint="eastAsia"/>
              </w:rPr>
              <w:lastRenderedPageBreak/>
              <w:t>权、曹瑞安、余立涛）及薇美姿、兰馨亚洲</w:t>
            </w:r>
          </w:p>
        </w:tc>
        <w:tc>
          <w:tcPr>
            <w:tcW w:w="426" w:type="dxa"/>
            <w:vAlign w:val="center"/>
          </w:tcPr>
          <w:p w14:paraId="2C5CA0B9" w14:textId="77777777" w:rsidR="00625391" w:rsidRDefault="0042027B">
            <w:pPr>
              <w:pStyle w:val="Style44"/>
            </w:pPr>
            <w:r>
              <w:rPr>
                <w:rFonts w:hint="eastAsia"/>
              </w:rPr>
              <w:lastRenderedPageBreak/>
              <w:t>薇美姿</w:t>
            </w:r>
          </w:p>
        </w:tc>
        <w:tc>
          <w:tcPr>
            <w:tcW w:w="426" w:type="dxa"/>
            <w:vAlign w:val="center"/>
          </w:tcPr>
          <w:p w14:paraId="788E9BAA" w14:textId="77777777" w:rsidR="00625391" w:rsidRDefault="0042027B">
            <w:pPr>
              <w:pStyle w:val="Style44"/>
            </w:pPr>
            <w:r>
              <w:rPr>
                <w:rFonts w:hint="eastAsia"/>
              </w:rPr>
              <w:t>参股公司涉及</w:t>
            </w:r>
            <w:r>
              <w:rPr>
                <w:rFonts w:hint="eastAsia"/>
              </w:rPr>
              <w:lastRenderedPageBreak/>
              <w:t>仲裁</w:t>
            </w:r>
          </w:p>
        </w:tc>
        <w:tc>
          <w:tcPr>
            <w:tcW w:w="4393" w:type="dxa"/>
            <w:vAlign w:val="center"/>
          </w:tcPr>
          <w:p w14:paraId="11F6CD62" w14:textId="77777777" w:rsidR="00625391" w:rsidRDefault="0042027B">
            <w:pPr>
              <w:pStyle w:val="Style44"/>
            </w:pPr>
            <w:r>
              <w:rPr>
                <w:rFonts w:hint="eastAsia"/>
              </w:rPr>
              <w:lastRenderedPageBreak/>
              <w:t>2024</w:t>
            </w:r>
            <w:r>
              <w:rPr>
                <w:rFonts w:hint="eastAsia"/>
              </w:rPr>
              <w:t>年</w:t>
            </w:r>
            <w:r>
              <w:rPr>
                <w:rFonts w:hint="eastAsia"/>
              </w:rPr>
              <w:t>3</w:t>
            </w:r>
            <w:r>
              <w:rPr>
                <w:rFonts w:hint="eastAsia"/>
              </w:rPr>
              <w:t>月</w:t>
            </w:r>
            <w:r>
              <w:rPr>
                <w:rFonts w:hint="eastAsia"/>
              </w:rPr>
              <w:t>18</w:t>
            </w:r>
            <w:r>
              <w:rPr>
                <w:rFonts w:hint="eastAsia"/>
              </w:rPr>
              <w:t>日，苏州钟鼎、宁波钟鼎就关于《广州薇美姿实业有限公司之合资经营合同》等合同纠纷仲裁案（申请人：苏州钟鼎、宁波钟鼎；被申请人：第一被申请人：王梓权、第二被申请人：曹瑞安、第三被申请人：余立涛）向深圳国际仲裁院提交《仲裁申请书》（落</w:t>
            </w:r>
            <w:r>
              <w:rPr>
                <w:rFonts w:hint="eastAsia"/>
              </w:rPr>
              <w:lastRenderedPageBreak/>
              <w:t>款日期为</w:t>
            </w:r>
            <w:r>
              <w:rPr>
                <w:rFonts w:hint="eastAsia"/>
              </w:rPr>
              <w:t>2024</w:t>
            </w:r>
            <w:r>
              <w:rPr>
                <w:rFonts w:hint="eastAsia"/>
              </w:rPr>
              <w:t>年</w:t>
            </w:r>
            <w:r>
              <w:rPr>
                <w:rFonts w:hint="eastAsia"/>
              </w:rPr>
              <w:t>3</w:t>
            </w:r>
            <w:r>
              <w:rPr>
                <w:rFonts w:hint="eastAsia"/>
              </w:rPr>
              <w:t>月</w:t>
            </w:r>
            <w:r>
              <w:rPr>
                <w:rFonts w:hint="eastAsia"/>
              </w:rPr>
              <w:t>18</w:t>
            </w:r>
            <w:r>
              <w:rPr>
                <w:rFonts w:hint="eastAsia"/>
              </w:rPr>
              <w:t>日），</w:t>
            </w:r>
            <w:r>
              <w:rPr>
                <w:rFonts w:hint="eastAsia"/>
              </w:rPr>
              <w:t>2024</w:t>
            </w:r>
            <w:r>
              <w:rPr>
                <w:rFonts w:hint="eastAsia"/>
              </w:rPr>
              <w:t>年</w:t>
            </w:r>
            <w:r>
              <w:rPr>
                <w:rFonts w:hint="eastAsia"/>
              </w:rPr>
              <w:t>3</w:t>
            </w:r>
            <w:r>
              <w:rPr>
                <w:rFonts w:hint="eastAsia"/>
              </w:rPr>
              <w:t>月</w:t>
            </w:r>
            <w:r>
              <w:rPr>
                <w:rFonts w:hint="eastAsia"/>
              </w:rPr>
              <w:t>19</w:t>
            </w:r>
            <w:r>
              <w:rPr>
                <w:rFonts w:hint="eastAsia"/>
              </w:rPr>
              <w:t>日，该案获得受理（案号为（</w:t>
            </w:r>
            <w:r>
              <w:rPr>
                <w:rFonts w:hint="eastAsia"/>
              </w:rPr>
              <w:t>2024</w:t>
            </w:r>
            <w:r>
              <w:rPr>
                <w:rFonts w:hint="eastAsia"/>
              </w:rPr>
              <w:t>）深国仲受</w:t>
            </w:r>
            <w:r>
              <w:rPr>
                <w:rFonts w:hint="eastAsia"/>
              </w:rPr>
              <w:t>3669</w:t>
            </w:r>
            <w:r>
              <w:rPr>
                <w:rFonts w:hint="eastAsia"/>
              </w:rPr>
              <w:t>号），仲裁请求如下：</w:t>
            </w:r>
          </w:p>
          <w:p w14:paraId="4431EF8F" w14:textId="77777777" w:rsidR="00625391" w:rsidRDefault="0042027B">
            <w:pPr>
              <w:pStyle w:val="Style44"/>
            </w:pPr>
            <w:r>
              <w:rPr>
                <w:rFonts w:hint="eastAsia"/>
              </w:rPr>
              <w:t>1.</w:t>
            </w:r>
            <w:r>
              <w:rPr>
                <w:rFonts w:hint="eastAsia"/>
              </w:rPr>
              <w:t>裁决三位被申请人向苏州钟鼎支付股权回购价款（暂计</w:t>
            </w:r>
            <w:r>
              <w:rPr>
                <w:rFonts w:hint="eastAsia"/>
              </w:rPr>
              <w:t>¥68678417.89</w:t>
            </w:r>
            <w:r>
              <w:rPr>
                <w:rFonts w:hint="eastAsia"/>
              </w:rPr>
              <w:t>元。计算方式：以剩余投资本金</w:t>
            </w:r>
            <w:r>
              <w:rPr>
                <w:rFonts w:hint="eastAsia"/>
              </w:rPr>
              <w:t>¥32856180</w:t>
            </w:r>
            <w:r>
              <w:rPr>
                <w:rFonts w:hint="eastAsia"/>
              </w:rPr>
              <w:t>元为基数，加每年</w:t>
            </w:r>
            <w:r>
              <w:rPr>
                <w:rFonts w:hint="eastAsia"/>
              </w:rPr>
              <w:t>15%</w:t>
            </w:r>
            <w:r>
              <w:rPr>
                <w:rFonts w:hint="eastAsia"/>
              </w:rPr>
              <w:t>单利</w:t>
            </w:r>
            <w:r>
              <w:rPr>
                <w:rFonts w:hint="eastAsia"/>
              </w:rPr>
              <w:t>¥38522237.89</w:t>
            </w:r>
            <w:r>
              <w:rPr>
                <w:rFonts w:hint="eastAsia"/>
              </w:rPr>
              <w:t>元，其中利息自</w:t>
            </w:r>
            <w:r>
              <w:rPr>
                <w:rFonts w:hint="eastAsia"/>
              </w:rPr>
              <w:t>2016</w:t>
            </w:r>
            <w:r>
              <w:rPr>
                <w:rFonts w:hint="eastAsia"/>
              </w:rPr>
              <w:t>年</w:t>
            </w:r>
            <w:r>
              <w:rPr>
                <w:rFonts w:hint="eastAsia"/>
              </w:rPr>
              <w:t>10</w:t>
            </w:r>
            <w:r>
              <w:rPr>
                <w:rFonts w:hint="eastAsia"/>
              </w:rPr>
              <w:t>月</w:t>
            </w:r>
            <w:r>
              <w:rPr>
                <w:rFonts w:hint="eastAsia"/>
              </w:rPr>
              <w:t>27</w:t>
            </w:r>
            <w:r>
              <w:rPr>
                <w:rFonts w:hint="eastAsia"/>
              </w:rPr>
              <w:t>日暂计至</w:t>
            </w:r>
            <w:r>
              <w:rPr>
                <w:rFonts w:hint="eastAsia"/>
              </w:rPr>
              <w:t>2024</w:t>
            </w:r>
            <w:r>
              <w:rPr>
                <w:rFonts w:hint="eastAsia"/>
              </w:rPr>
              <w:t>年</w:t>
            </w:r>
            <w:r>
              <w:rPr>
                <w:rFonts w:hint="eastAsia"/>
              </w:rPr>
              <w:t>2</w:t>
            </w:r>
            <w:r>
              <w:rPr>
                <w:rFonts w:hint="eastAsia"/>
              </w:rPr>
              <w:t>月</w:t>
            </w:r>
            <w:r>
              <w:rPr>
                <w:rFonts w:hint="eastAsia"/>
              </w:rPr>
              <w:t>1</w:t>
            </w:r>
            <w:r>
              <w:rPr>
                <w:rFonts w:hint="eastAsia"/>
              </w:rPr>
              <w:t>日，利息应支付至股权回购价款清偿完毕之日）；</w:t>
            </w:r>
          </w:p>
          <w:p w14:paraId="4AC01B50" w14:textId="77777777" w:rsidR="00625391" w:rsidRDefault="0042027B">
            <w:pPr>
              <w:pStyle w:val="Style44"/>
            </w:pPr>
            <w:r>
              <w:rPr>
                <w:rFonts w:hint="eastAsia"/>
              </w:rPr>
              <w:t>2.</w:t>
            </w:r>
            <w:r>
              <w:rPr>
                <w:rFonts w:hint="eastAsia"/>
              </w:rPr>
              <w:t>裁决三位被申请人向宁波钟鼎支付股权回购价款（暂计</w:t>
            </w:r>
            <w:r>
              <w:rPr>
                <w:rFonts w:hint="eastAsia"/>
              </w:rPr>
              <w:t>¥34339208.95</w:t>
            </w:r>
            <w:r>
              <w:rPr>
                <w:rFonts w:hint="eastAsia"/>
              </w:rPr>
              <w:t>元。计算方式：以剩余投资本金</w:t>
            </w:r>
            <w:r>
              <w:rPr>
                <w:rFonts w:hint="eastAsia"/>
              </w:rPr>
              <w:t>¥16428090</w:t>
            </w:r>
            <w:r>
              <w:rPr>
                <w:rFonts w:hint="eastAsia"/>
              </w:rPr>
              <w:t>元为基数，加每年</w:t>
            </w:r>
            <w:r>
              <w:rPr>
                <w:rFonts w:hint="eastAsia"/>
              </w:rPr>
              <w:t>15%</w:t>
            </w:r>
            <w:r>
              <w:rPr>
                <w:rFonts w:hint="eastAsia"/>
              </w:rPr>
              <w:t>单利</w:t>
            </w:r>
            <w:r>
              <w:rPr>
                <w:rFonts w:hint="eastAsia"/>
              </w:rPr>
              <w:t>¥17911118.95</w:t>
            </w:r>
            <w:r>
              <w:rPr>
                <w:rFonts w:hint="eastAsia"/>
              </w:rPr>
              <w:t>元，其中利息自</w:t>
            </w:r>
            <w:r>
              <w:rPr>
                <w:rFonts w:hint="eastAsia"/>
              </w:rPr>
              <w:t>2016</w:t>
            </w:r>
            <w:r>
              <w:rPr>
                <w:rFonts w:hint="eastAsia"/>
              </w:rPr>
              <w:t>年</w:t>
            </w:r>
            <w:r>
              <w:rPr>
                <w:rFonts w:hint="eastAsia"/>
              </w:rPr>
              <w:t>10</w:t>
            </w:r>
            <w:r>
              <w:rPr>
                <w:rFonts w:hint="eastAsia"/>
              </w:rPr>
              <w:t>月</w:t>
            </w:r>
            <w:r>
              <w:rPr>
                <w:rFonts w:hint="eastAsia"/>
              </w:rPr>
              <w:t>27</w:t>
            </w:r>
            <w:r>
              <w:rPr>
                <w:rFonts w:hint="eastAsia"/>
              </w:rPr>
              <w:t>日暂计至</w:t>
            </w:r>
            <w:r>
              <w:rPr>
                <w:rFonts w:hint="eastAsia"/>
              </w:rPr>
              <w:t>2024</w:t>
            </w:r>
            <w:r>
              <w:rPr>
                <w:rFonts w:hint="eastAsia"/>
              </w:rPr>
              <w:t>年</w:t>
            </w:r>
            <w:r>
              <w:rPr>
                <w:rFonts w:hint="eastAsia"/>
              </w:rPr>
              <w:t>2</w:t>
            </w:r>
            <w:r>
              <w:rPr>
                <w:rFonts w:hint="eastAsia"/>
              </w:rPr>
              <w:t>月</w:t>
            </w:r>
            <w:r>
              <w:rPr>
                <w:rFonts w:hint="eastAsia"/>
              </w:rPr>
              <w:t>1</w:t>
            </w:r>
            <w:r>
              <w:rPr>
                <w:rFonts w:hint="eastAsia"/>
              </w:rPr>
              <w:t>日，利息应支付至股权回购价款清偿完毕之日）；</w:t>
            </w:r>
          </w:p>
          <w:p w14:paraId="46E4A826" w14:textId="77777777" w:rsidR="00625391" w:rsidRDefault="0042027B">
            <w:pPr>
              <w:pStyle w:val="Style44"/>
            </w:pPr>
            <w:r>
              <w:rPr>
                <w:rFonts w:hint="eastAsia"/>
              </w:rPr>
              <w:t>3.</w:t>
            </w:r>
            <w:r>
              <w:rPr>
                <w:rFonts w:hint="eastAsia"/>
              </w:rPr>
              <w:t>裁决三位被申请人向苏州钟鼎、宁波钟鼎支付因其违约造成的损失</w:t>
            </w:r>
            <w:r>
              <w:rPr>
                <w:rFonts w:hint="eastAsia"/>
              </w:rPr>
              <w:t>10</w:t>
            </w:r>
            <w:r>
              <w:rPr>
                <w:rFonts w:hint="eastAsia"/>
              </w:rPr>
              <w:t>万元（其中律师费</w:t>
            </w:r>
            <w:r>
              <w:rPr>
                <w:rFonts w:hint="eastAsia"/>
              </w:rPr>
              <w:t>8</w:t>
            </w:r>
            <w:r>
              <w:rPr>
                <w:rFonts w:hint="eastAsia"/>
              </w:rPr>
              <w:t>万元，差旅费</w:t>
            </w:r>
            <w:r>
              <w:rPr>
                <w:rFonts w:hint="eastAsia"/>
              </w:rPr>
              <w:t>2</w:t>
            </w:r>
            <w:r>
              <w:rPr>
                <w:rFonts w:hint="eastAsia"/>
              </w:rPr>
              <w:t>万元）；</w:t>
            </w:r>
          </w:p>
          <w:p w14:paraId="4D139CB6" w14:textId="77777777" w:rsidR="00625391" w:rsidRDefault="0042027B">
            <w:pPr>
              <w:pStyle w:val="Style44"/>
            </w:pPr>
            <w:r>
              <w:rPr>
                <w:rFonts w:hint="eastAsia"/>
              </w:rPr>
              <w:t>4.</w:t>
            </w:r>
            <w:r>
              <w:rPr>
                <w:rFonts w:hint="eastAsia"/>
              </w:rPr>
              <w:t>该案诉讼费、保全费由三位被申请人承担。</w:t>
            </w:r>
          </w:p>
          <w:p w14:paraId="046FC2F8" w14:textId="77777777" w:rsidR="00625391" w:rsidRDefault="0042027B">
            <w:pPr>
              <w:pStyle w:val="Style44"/>
            </w:pPr>
            <w:r>
              <w:rPr>
                <w:rFonts w:hint="eastAsia"/>
              </w:rPr>
              <w:t>后苏州钟鼎、宁波钟鼎向深圳国际仲裁院就该案递交追加申请书（落款未写明日期），补充请求如下：</w:t>
            </w:r>
          </w:p>
          <w:p w14:paraId="4E975732" w14:textId="77777777" w:rsidR="00625391" w:rsidRDefault="0042027B">
            <w:pPr>
              <w:pStyle w:val="Style44"/>
            </w:pPr>
            <w:r>
              <w:rPr>
                <w:rFonts w:hint="eastAsia"/>
              </w:rPr>
              <w:t xml:space="preserve">1. </w:t>
            </w:r>
            <w:r>
              <w:rPr>
                <w:rFonts w:hint="eastAsia"/>
              </w:rPr>
              <w:t>请求追加薇美姿、兰馨亚洲列为该案第四、第五被申请人；</w:t>
            </w:r>
          </w:p>
          <w:p w14:paraId="1EF8EE5C" w14:textId="77777777" w:rsidR="00625391" w:rsidRDefault="0042027B">
            <w:pPr>
              <w:pStyle w:val="Style44"/>
            </w:pPr>
            <w:r>
              <w:rPr>
                <w:rFonts w:hint="eastAsia"/>
              </w:rPr>
              <w:t>2.</w:t>
            </w:r>
            <w:r>
              <w:rPr>
                <w:rFonts w:hint="eastAsia"/>
              </w:rPr>
              <w:t>请求将该案第</w:t>
            </w:r>
            <w:r>
              <w:rPr>
                <w:rFonts w:hint="eastAsia"/>
              </w:rPr>
              <w:t>3</w:t>
            </w:r>
            <w:r>
              <w:rPr>
                <w:rFonts w:hint="eastAsia"/>
              </w:rPr>
              <w:t>项仲裁请求变更为：裁决五位被申请人向苏州钟鼎、宁波钟鼎支付因其违约所造成的损失</w:t>
            </w:r>
            <w:r>
              <w:rPr>
                <w:rFonts w:hint="eastAsia"/>
              </w:rPr>
              <w:t>10</w:t>
            </w:r>
            <w:r>
              <w:rPr>
                <w:rFonts w:hint="eastAsia"/>
              </w:rPr>
              <w:t>万元（其中律师费</w:t>
            </w:r>
            <w:r>
              <w:rPr>
                <w:rFonts w:hint="eastAsia"/>
              </w:rPr>
              <w:t>8</w:t>
            </w:r>
            <w:r>
              <w:rPr>
                <w:rFonts w:hint="eastAsia"/>
              </w:rPr>
              <w:t>万元，差旅费</w:t>
            </w:r>
            <w:r>
              <w:rPr>
                <w:rFonts w:hint="eastAsia"/>
              </w:rPr>
              <w:t>2</w:t>
            </w:r>
            <w:r>
              <w:rPr>
                <w:rFonts w:hint="eastAsia"/>
              </w:rPr>
              <w:t>万元）；</w:t>
            </w:r>
          </w:p>
          <w:p w14:paraId="4EDD070E" w14:textId="77777777" w:rsidR="00625391" w:rsidRDefault="0042027B">
            <w:pPr>
              <w:pStyle w:val="Style44"/>
            </w:pPr>
            <w:r>
              <w:rPr>
                <w:rFonts w:hint="eastAsia"/>
              </w:rPr>
              <w:t>3.</w:t>
            </w:r>
            <w:r>
              <w:rPr>
                <w:rFonts w:hint="eastAsia"/>
              </w:rPr>
              <w:t>请求将第</w:t>
            </w:r>
            <w:r>
              <w:rPr>
                <w:rFonts w:hint="eastAsia"/>
              </w:rPr>
              <w:t>4</w:t>
            </w:r>
            <w:r>
              <w:rPr>
                <w:rFonts w:hint="eastAsia"/>
              </w:rPr>
              <w:t>项仲裁请求变更为：该案仲裁费、保全费由五位被申请人承担；</w:t>
            </w:r>
          </w:p>
          <w:p w14:paraId="10647071" w14:textId="77777777" w:rsidR="00625391" w:rsidRDefault="0042027B">
            <w:pPr>
              <w:pStyle w:val="Style44"/>
            </w:pPr>
            <w:r>
              <w:rPr>
                <w:rFonts w:hint="eastAsia"/>
              </w:rPr>
              <w:t>4.</w:t>
            </w:r>
            <w:r>
              <w:rPr>
                <w:rFonts w:hint="eastAsia"/>
              </w:rPr>
              <w:t>请求在仲裁申请书的仲裁请求基础上追加第</w:t>
            </w:r>
            <w:r>
              <w:rPr>
                <w:rFonts w:hint="eastAsia"/>
              </w:rPr>
              <w:lastRenderedPageBreak/>
              <w:t>5</w:t>
            </w:r>
            <w:r>
              <w:rPr>
                <w:rFonts w:hint="eastAsia"/>
              </w:rPr>
              <w:t>项仲裁请求：裁决薇美姿对第</w:t>
            </w:r>
            <w:r>
              <w:rPr>
                <w:rFonts w:hint="eastAsia"/>
              </w:rPr>
              <w:t>1</w:t>
            </w:r>
            <w:r>
              <w:rPr>
                <w:rFonts w:hint="eastAsia"/>
              </w:rPr>
              <w:t>、</w:t>
            </w:r>
            <w:r>
              <w:rPr>
                <w:rFonts w:hint="eastAsia"/>
              </w:rPr>
              <w:t>2</w:t>
            </w:r>
            <w:r>
              <w:rPr>
                <w:rFonts w:hint="eastAsia"/>
              </w:rPr>
              <w:t>、</w:t>
            </w:r>
            <w:r>
              <w:rPr>
                <w:rFonts w:hint="eastAsia"/>
              </w:rPr>
              <w:t>3</w:t>
            </w:r>
            <w:r>
              <w:rPr>
                <w:rFonts w:hint="eastAsia"/>
              </w:rPr>
              <w:t>项仲裁请求承担连带清偿责任；</w:t>
            </w:r>
          </w:p>
          <w:p w14:paraId="783A560C" w14:textId="77777777" w:rsidR="00625391" w:rsidRDefault="0042027B">
            <w:pPr>
              <w:pStyle w:val="Style44"/>
            </w:pPr>
            <w:r>
              <w:rPr>
                <w:rFonts w:hint="eastAsia"/>
              </w:rPr>
              <w:t>5.</w:t>
            </w:r>
            <w:r>
              <w:rPr>
                <w:rFonts w:hint="eastAsia"/>
              </w:rPr>
              <w:t>请求在仲裁申请书的仲裁请求基础上追加第</w:t>
            </w:r>
            <w:r>
              <w:rPr>
                <w:rFonts w:hint="eastAsia"/>
              </w:rPr>
              <w:t>6</w:t>
            </w:r>
            <w:r>
              <w:rPr>
                <w:rFonts w:hint="eastAsia"/>
              </w:rPr>
              <w:t>项仲裁请求：裁决兰馨亚洲在苏州钟鼎、宁波钟鼎未能足额收到股权回购款时，在兰馨亚洲所得股权回购款范围内按照苏州钟鼎、宁波钟鼎与兰馨亚洲对薇美姿的投资比例向苏州钟鼎、宁波钟鼎支付股权回购款。</w:t>
            </w:r>
          </w:p>
        </w:tc>
        <w:tc>
          <w:tcPr>
            <w:tcW w:w="1487" w:type="dxa"/>
            <w:vAlign w:val="center"/>
          </w:tcPr>
          <w:p w14:paraId="7103F0A2" w14:textId="77777777" w:rsidR="00625391" w:rsidRDefault="0042027B">
            <w:pPr>
              <w:jc w:val="right"/>
            </w:pPr>
            <w:r>
              <w:lastRenderedPageBreak/>
              <w:t>103,117,626.84</w:t>
            </w:r>
          </w:p>
        </w:tc>
        <w:tc>
          <w:tcPr>
            <w:tcW w:w="1538" w:type="dxa"/>
            <w:vAlign w:val="center"/>
          </w:tcPr>
          <w:p w14:paraId="3F3374CE" w14:textId="77777777" w:rsidR="00625391" w:rsidRDefault="0042027B">
            <w:pPr>
              <w:pStyle w:val="Style44"/>
            </w:pPr>
            <w:r>
              <w:rPr>
                <w:rFonts w:hint="eastAsia"/>
              </w:rPr>
              <w:t>同上</w:t>
            </w:r>
          </w:p>
        </w:tc>
        <w:tc>
          <w:tcPr>
            <w:tcW w:w="1259" w:type="dxa"/>
            <w:vAlign w:val="center"/>
          </w:tcPr>
          <w:p w14:paraId="3414E9B7" w14:textId="77777777" w:rsidR="00625391" w:rsidRDefault="0042027B">
            <w:pPr>
              <w:pStyle w:val="Style44"/>
            </w:pPr>
            <w:r>
              <w:rPr>
                <w:rFonts w:hint="eastAsia"/>
              </w:rPr>
              <w:t>该案已于</w:t>
            </w:r>
            <w:r>
              <w:rPr>
                <w:rFonts w:hint="eastAsia"/>
              </w:rPr>
              <w:t>2025</w:t>
            </w:r>
            <w:r>
              <w:rPr>
                <w:rFonts w:hint="eastAsia"/>
              </w:rPr>
              <w:t>年</w:t>
            </w:r>
            <w:r>
              <w:rPr>
                <w:rFonts w:hint="eastAsia"/>
              </w:rPr>
              <w:t>3</w:t>
            </w:r>
            <w:r>
              <w:rPr>
                <w:rFonts w:hint="eastAsia"/>
              </w:rPr>
              <w:t>月</w:t>
            </w:r>
            <w:r>
              <w:rPr>
                <w:rFonts w:hint="eastAsia"/>
              </w:rPr>
              <w:t>28</w:t>
            </w:r>
            <w:r>
              <w:rPr>
                <w:rFonts w:hint="eastAsia"/>
              </w:rPr>
              <w:t>日开庭，暂未有裁决。</w:t>
            </w:r>
          </w:p>
        </w:tc>
        <w:tc>
          <w:tcPr>
            <w:tcW w:w="1260" w:type="dxa"/>
            <w:vAlign w:val="center"/>
          </w:tcPr>
          <w:p w14:paraId="2156D405" w14:textId="77777777" w:rsidR="00625391" w:rsidRDefault="0042027B">
            <w:pPr>
              <w:pStyle w:val="Style44"/>
            </w:pPr>
            <w:r>
              <w:t>/</w:t>
            </w:r>
          </w:p>
        </w:tc>
        <w:tc>
          <w:tcPr>
            <w:tcW w:w="1260" w:type="dxa"/>
            <w:vAlign w:val="center"/>
          </w:tcPr>
          <w:p w14:paraId="1B1082AF" w14:textId="77777777" w:rsidR="00625391" w:rsidRDefault="0042027B">
            <w:pPr>
              <w:pStyle w:val="Style44"/>
            </w:pPr>
            <w:r>
              <w:t>/</w:t>
            </w:r>
          </w:p>
        </w:tc>
      </w:tr>
    </w:tbl>
    <w:p w14:paraId="2F987525" w14:textId="77777777" w:rsidR="00625391" w:rsidRDefault="00625391">
      <w:pPr>
        <w:rPr>
          <w:color w:val="000000" w:themeColor="text1"/>
        </w:rPr>
        <w:sectPr w:rsidR="00625391">
          <w:pgSz w:w="16838" w:h="11906" w:orient="landscape"/>
          <w:pgMar w:top="1797" w:right="1525" w:bottom="1276" w:left="1440" w:header="851" w:footer="992" w:gutter="0"/>
          <w:cols w:space="425"/>
          <w:docGrid w:linePitch="312"/>
        </w:sectPr>
      </w:pPr>
    </w:p>
    <w:p w14:paraId="06D2C6E4" w14:textId="77777777" w:rsidR="00625391" w:rsidRDefault="00625391">
      <w:pPr>
        <w:rPr>
          <w:color w:val="000000" w:themeColor="text1"/>
        </w:rPr>
      </w:pPr>
    </w:p>
    <w:p w14:paraId="5F24C004" w14:textId="77777777" w:rsidR="00625391" w:rsidRDefault="0042027B">
      <w:pPr>
        <w:pStyle w:val="3"/>
        <w:numPr>
          <w:ilvl w:val="0"/>
          <w:numId w:val="17"/>
        </w:numPr>
        <w:rPr>
          <w:rFonts w:ascii="宋体" w:hAnsi="宋体"/>
          <w:color w:val="000000" w:themeColor="text1"/>
        </w:rPr>
      </w:pPr>
      <w:r>
        <w:rPr>
          <w:rFonts w:ascii="宋体" w:hAnsi="宋体"/>
          <w:color w:val="000000" w:themeColor="text1"/>
        </w:rPr>
        <w:t>其他说明</w:t>
      </w:r>
    </w:p>
    <w:sdt>
      <w:sdtPr>
        <w:rPr>
          <w:rFonts w:hint="eastAsia"/>
          <w:color w:val="000000" w:themeColor="text1"/>
        </w:rPr>
        <w:alias w:val="是否适用：重大诉讼、仲裁事项其他说明[双击切换]"/>
        <w:tag w:val="_GBC_d8d8aef394564199936be6639c0e21a5"/>
        <w:id w:val="-443310009"/>
        <w:placeholder>
          <w:docPart w:val="GBC22222222222222222222222222222"/>
        </w:placeholder>
      </w:sdtPr>
      <w:sdtContent>
        <w:p w14:paraId="1FE7333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3A4B60D" w14:textId="77777777" w:rsidR="00625391" w:rsidRDefault="00625391">
      <w:pPr>
        <w:rPr>
          <w:color w:val="000000" w:themeColor="text1"/>
        </w:rPr>
      </w:pPr>
    </w:p>
    <w:p w14:paraId="60E8C7DE" w14:textId="77777777" w:rsidR="00625391" w:rsidRDefault="0042027B">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t>上市公司及其董事</w:t>
      </w:r>
      <w:sdt>
        <w:sdtPr>
          <w:tag w:val="_PLD_fa9d0d62b2ad4d128fa74b3ce6ac509f"/>
          <w:id w:val="546652506"/>
        </w:sdtPr>
        <w:sdtContent>
          <w:r>
            <w:rPr>
              <w:rFonts w:ascii="宋体" w:hAnsi="宋体" w:hint="eastAsia"/>
              <w:color w:val="000000" w:themeColor="text1"/>
            </w:rPr>
            <w:t>、监事</w:t>
          </w:r>
        </w:sdtContent>
      </w:sdt>
      <w:r>
        <w:rPr>
          <w:rFonts w:ascii="宋体" w:hAnsi="宋体" w:hint="eastAsia"/>
          <w:color w:val="000000" w:themeColor="text1"/>
        </w:rPr>
        <w:t>、高级管理人员、控股股东、实际控制人涉嫌违法违规、受到处罚及整改情况</w:t>
      </w:r>
    </w:p>
    <w:sdt>
      <w:sdtPr>
        <w:rPr>
          <w:rFonts w:hint="eastAsia"/>
          <w:color w:val="000000" w:themeColor="text1"/>
        </w:rPr>
        <w:alias w:val="是否适用：上市公司及其董事、监事、高级管理人员、持有5%以上股份的股东、实际控制人、收购人处罚及整改情况[双击切换]"/>
        <w:tag w:val="_GBC_05b097ae59254d13916df227f563a3ed"/>
        <w:id w:val="1935928891"/>
        <w:placeholder>
          <w:docPart w:val="GBC22222222222222222222222222222"/>
        </w:placeholder>
      </w:sdtPr>
      <w:sdtContent>
        <w:p w14:paraId="5D4883DC"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1F7848F" w14:textId="77777777" w:rsidR="00625391" w:rsidRDefault="00625391">
      <w:pPr>
        <w:rPr>
          <w:color w:val="000000" w:themeColor="text1"/>
        </w:rPr>
      </w:pPr>
    </w:p>
    <w:p w14:paraId="4FA54288" w14:textId="77777777" w:rsidR="00625391" w:rsidRDefault="0042027B">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t>报告期内公司及其控股股东、实际控制人诚信状况的说明</w:t>
      </w:r>
    </w:p>
    <w:sdt>
      <w:sdtPr>
        <w:rPr>
          <w:rFonts w:hint="eastAsia"/>
          <w:color w:val="000000" w:themeColor="text1"/>
        </w:rPr>
        <w:alias w:val="是否适用：报告期内公司及其控股股东、实际控制人诚信状况的说明[双击切换]"/>
        <w:tag w:val="_GBC_650ef1e21808426d806ee2024dd14590"/>
        <w:id w:val="-1470205719"/>
        <w:placeholder>
          <w:docPart w:val="GBC22222222222222222222222222222"/>
        </w:placeholder>
      </w:sdtPr>
      <w:sdtContent>
        <w:p w14:paraId="11F63A6B"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报告期内公司及其控股股东、实际控制人诚信状况的说明"/>
        <w:tag w:val="_GBC_29d7055c47724780994aca0175d8a9c8"/>
        <w:id w:val="-453705246"/>
        <w:placeholder>
          <w:docPart w:val="GBC22222222222222222222222222222"/>
        </w:placeholder>
      </w:sdtPr>
      <w:sdtContent>
        <w:p w14:paraId="2E2BDAA3" w14:textId="77777777" w:rsidR="00625391" w:rsidRDefault="0042027B">
          <w:pPr>
            <w:ind w:firstLineChars="200" w:firstLine="420"/>
            <w:jc w:val="both"/>
            <w:rPr>
              <w:color w:val="000000" w:themeColor="text1"/>
            </w:rPr>
          </w:pPr>
          <w:r>
            <w:rPr>
              <w:rFonts w:hint="eastAsia"/>
              <w:color w:val="000000" w:themeColor="text1"/>
            </w:rPr>
            <w:t>报告期内，公司及控股股东、实际控制人不存在未履行法院生效判决、所负数额较大的债务到期未清偿等情况。</w:t>
          </w:r>
        </w:p>
      </w:sdtContent>
    </w:sdt>
    <w:p w14:paraId="636F68CB" w14:textId="77777777" w:rsidR="00625391" w:rsidRDefault="00625391">
      <w:pPr>
        <w:rPr>
          <w:color w:val="000000" w:themeColor="text1"/>
        </w:rPr>
      </w:pPr>
    </w:p>
    <w:p w14:paraId="44141BD2" w14:textId="77777777" w:rsidR="00625391" w:rsidRDefault="0042027B">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t>重大关联交易</w:t>
      </w:r>
    </w:p>
    <w:p w14:paraId="527C2C97" w14:textId="77777777" w:rsidR="00625391" w:rsidRDefault="0042027B">
      <w:pPr>
        <w:pStyle w:val="TOC3"/>
        <w:numPr>
          <w:ilvl w:val="2"/>
          <w:numId w:val="5"/>
        </w:numPr>
        <w:rPr>
          <w:rFonts w:ascii="宋体" w:hAnsi="宋体"/>
          <w:color w:val="000000" w:themeColor="text1"/>
        </w:rPr>
      </w:pPr>
      <w:r>
        <w:rPr>
          <w:rFonts w:ascii="宋体" w:hAnsi="宋体" w:hint="eastAsia"/>
          <w:color w:val="000000" w:themeColor="text1"/>
        </w:rPr>
        <w:t>与日常经营相关的关联交易</w:t>
      </w:r>
    </w:p>
    <w:p w14:paraId="00C78CE1" w14:textId="77777777" w:rsidR="00625391" w:rsidRDefault="0042027B">
      <w:pPr>
        <w:pStyle w:val="TOC4"/>
        <w:numPr>
          <w:ilvl w:val="2"/>
          <w:numId w:val="18"/>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与日常经营相关的关联交易[双击切换]"/>
        <w:tag w:val="_GBC_9cce66e2c46445bea6fd259dd8b5277c"/>
        <w:id w:val="2067533027"/>
        <w:placeholder>
          <w:docPart w:val="GBC22222222222222222222222222222"/>
        </w:placeholder>
      </w:sdtPr>
      <w:sdtContent>
        <w:p w14:paraId="0274360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Style w:val="g3"/>
        <w:tblW w:w="0" w:type="auto"/>
        <w:tblLook w:val="04A0" w:firstRow="1" w:lastRow="0" w:firstColumn="1" w:lastColumn="0" w:noHBand="0" w:noVBand="1"/>
      </w:tblPr>
      <w:tblGrid>
        <w:gridCol w:w="4412"/>
        <w:gridCol w:w="4411"/>
      </w:tblGrid>
      <w:tr w:rsidR="00625391" w14:paraId="0EDFFE6D" w14:textId="77777777">
        <w:sdt>
          <w:sdtPr>
            <w:tag w:val="_PLD_3978b66ad729485ab420902ac1d8641a"/>
            <w:id w:val="-1459563237"/>
          </w:sdtPr>
          <w:sdtContent>
            <w:tc>
              <w:tcPr>
                <w:tcW w:w="4412" w:type="dxa"/>
              </w:tcPr>
              <w:p w14:paraId="3F4A9845" w14:textId="77777777" w:rsidR="00625391" w:rsidRDefault="0042027B">
                <w:pPr>
                  <w:jc w:val="center"/>
                  <w:rPr>
                    <w:color w:val="000000" w:themeColor="text1"/>
                  </w:rPr>
                </w:pPr>
                <w:r>
                  <w:rPr>
                    <w:color w:val="000000" w:themeColor="text1"/>
                  </w:rPr>
                  <w:t>事项概述</w:t>
                </w:r>
              </w:p>
            </w:tc>
          </w:sdtContent>
        </w:sdt>
        <w:sdt>
          <w:sdtPr>
            <w:tag w:val="_PLD_28c260015cd145a7bdcdc3be1a2f9896"/>
            <w:id w:val="-664627243"/>
          </w:sdtPr>
          <w:sdtContent>
            <w:tc>
              <w:tcPr>
                <w:tcW w:w="4411" w:type="dxa"/>
              </w:tcPr>
              <w:p w14:paraId="2BC06499" w14:textId="77777777" w:rsidR="00625391" w:rsidRDefault="0042027B">
                <w:pPr>
                  <w:jc w:val="center"/>
                  <w:rPr>
                    <w:color w:val="000000" w:themeColor="text1"/>
                  </w:rPr>
                </w:pPr>
                <w:r>
                  <w:rPr>
                    <w:color w:val="000000" w:themeColor="text1"/>
                  </w:rPr>
                  <w:t>查询索引</w:t>
                </w:r>
              </w:p>
            </w:tc>
          </w:sdtContent>
        </w:sdt>
      </w:tr>
      <w:tr w:rsidR="00625391" w14:paraId="63A0E63D" w14:textId="77777777">
        <w:tc>
          <w:tcPr>
            <w:tcW w:w="4412" w:type="dxa"/>
          </w:tcPr>
          <w:p w14:paraId="0F70E9DA" w14:textId="77777777" w:rsidR="00625391" w:rsidRDefault="0042027B">
            <w:pPr>
              <w:pStyle w:val="Style44"/>
            </w:pPr>
            <w:r>
              <w:rPr>
                <w:rFonts w:hint="eastAsia"/>
              </w:rPr>
              <w:t>2025</w:t>
            </w:r>
            <w:r>
              <w:rPr>
                <w:rFonts w:hint="eastAsia"/>
              </w:rPr>
              <w:t>年</w:t>
            </w:r>
            <w:r>
              <w:rPr>
                <w:rFonts w:hint="eastAsia"/>
              </w:rPr>
              <w:t>4</w:t>
            </w:r>
            <w:r>
              <w:rPr>
                <w:rFonts w:hint="eastAsia"/>
              </w:rPr>
              <w:t>月</w:t>
            </w:r>
            <w:r>
              <w:rPr>
                <w:rFonts w:hint="eastAsia"/>
              </w:rPr>
              <w:t>29</w:t>
            </w:r>
            <w:r>
              <w:rPr>
                <w:rFonts w:hint="eastAsia"/>
              </w:rPr>
              <w:t>日，公司第三届董事会第二十次会议、第三届监事会第十三次会议审议通过《关于</w:t>
            </w:r>
            <w:r>
              <w:rPr>
                <w:rFonts w:hint="eastAsia"/>
              </w:rPr>
              <w:t>2024</w:t>
            </w:r>
            <w:r>
              <w:rPr>
                <w:rFonts w:hint="eastAsia"/>
              </w:rPr>
              <w:t>年日常关联交易确认及</w:t>
            </w:r>
            <w:r>
              <w:rPr>
                <w:rFonts w:hint="eastAsia"/>
              </w:rPr>
              <w:t>2025</w:t>
            </w:r>
            <w:r>
              <w:rPr>
                <w:rFonts w:hint="eastAsia"/>
              </w:rPr>
              <w:t>年日常关联交易预计的议案》；</w:t>
            </w:r>
          </w:p>
          <w:p w14:paraId="423061F5" w14:textId="77777777" w:rsidR="00625391" w:rsidRDefault="0042027B">
            <w:pPr>
              <w:pStyle w:val="Style44"/>
            </w:pPr>
            <w:r>
              <w:rPr>
                <w:rFonts w:hint="eastAsia"/>
              </w:rPr>
              <w:t>2025</w:t>
            </w:r>
            <w:r>
              <w:rPr>
                <w:rFonts w:hint="eastAsia"/>
              </w:rPr>
              <w:t>年</w:t>
            </w:r>
            <w:r>
              <w:rPr>
                <w:rFonts w:hint="eastAsia"/>
              </w:rPr>
              <w:t>5</w:t>
            </w:r>
            <w:r>
              <w:rPr>
                <w:rFonts w:hint="eastAsia"/>
              </w:rPr>
              <w:t>月</w:t>
            </w:r>
            <w:r>
              <w:rPr>
                <w:rFonts w:hint="eastAsia"/>
              </w:rPr>
              <w:t>22</w:t>
            </w:r>
            <w:r>
              <w:rPr>
                <w:rFonts w:hint="eastAsia"/>
              </w:rPr>
              <w:t>日，公司</w:t>
            </w:r>
            <w:r>
              <w:rPr>
                <w:rFonts w:hint="eastAsia"/>
              </w:rPr>
              <w:t>2024</w:t>
            </w:r>
            <w:r>
              <w:rPr>
                <w:rFonts w:hint="eastAsia"/>
              </w:rPr>
              <w:t>年年度股东会审议通过《关于</w:t>
            </w:r>
            <w:r>
              <w:rPr>
                <w:rFonts w:hint="eastAsia"/>
              </w:rPr>
              <w:t>2024</w:t>
            </w:r>
            <w:r>
              <w:rPr>
                <w:rFonts w:hint="eastAsia"/>
              </w:rPr>
              <w:t>年日常关联交易确认及</w:t>
            </w:r>
            <w:r>
              <w:rPr>
                <w:rFonts w:hint="eastAsia"/>
              </w:rPr>
              <w:t>2025</w:t>
            </w:r>
            <w:r>
              <w:rPr>
                <w:rFonts w:hint="eastAsia"/>
              </w:rPr>
              <w:t>年日常关联交易预计的议案》。</w:t>
            </w:r>
          </w:p>
        </w:tc>
        <w:tc>
          <w:tcPr>
            <w:tcW w:w="4411" w:type="dxa"/>
          </w:tcPr>
          <w:p w14:paraId="552ABCFC" w14:textId="77777777" w:rsidR="00625391" w:rsidRDefault="0042027B">
            <w:pPr>
              <w:pStyle w:val="Style44"/>
            </w:pPr>
            <w:r>
              <w:rPr>
                <w:rFonts w:hint="eastAsia"/>
              </w:rPr>
              <w:t>详见上交所网站公司公告：《关于</w:t>
            </w:r>
            <w:r>
              <w:rPr>
                <w:rFonts w:hint="eastAsia"/>
              </w:rPr>
              <w:t>2024</w:t>
            </w:r>
            <w:r>
              <w:rPr>
                <w:rFonts w:hint="eastAsia"/>
              </w:rPr>
              <w:t>年日常关联交易确认及</w:t>
            </w:r>
            <w:r>
              <w:rPr>
                <w:rFonts w:hint="eastAsia"/>
              </w:rPr>
              <w:t>2025</w:t>
            </w:r>
            <w:r>
              <w:rPr>
                <w:rFonts w:hint="eastAsia"/>
              </w:rPr>
              <w:t>年日常关联交易预计的公告》（公告编号：</w:t>
            </w:r>
            <w:r>
              <w:rPr>
                <w:rFonts w:hint="eastAsia"/>
              </w:rPr>
              <w:t>2025-017</w:t>
            </w:r>
            <w:r>
              <w:rPr>
                <w:rFonts w:hint="eastAsia"/>
              </w:rPr>
              <w:t>）；《倍加洁</w:t>
            </w:r>
            <w:r>
              <w:rPr>
                <w:rFonts w:hint="eastAsia"/>
              </w:rPr>
              <w:t>2024</w:t>
            </w:r>
            <w:r>
              <w:rPr>
                <w:rFonts w:hint="eastAsia"/>
              </w:rPr>
              <w:t>年年度股东会决议公告》（公告编号：</w:t>
            </w:r>
            <w:r>
              <w:rPr>
                <w:rFonts w:hint="eastAsia"/>
              </w:rPr>
              <w:t>2025-029</w:t>
            </w:r>
            <w:r>
              <w:rPr>
                <w:rFonts w:hint="eastAsia"/>
              </w:rPr>
              <w:t>）。</w:t>
            </w:r>
          </w:p>
        </w:tc>
      </w:tr>
    </w:tbl>
    <w:p w14:paraId="44165806" w14:textId="77777777" w:rsidR="00625391" w:rsidRDefault="00625391">
      <w:pPr>
        <w:rPr>
          <w:color w:val="000000" w:themeColor="text1"/>
        </w:rPr>
      </w:pPr>
    </w:p>
    <w:p w14:paraId="283BBFAA" w14:textId="77777777" w:rsidR="00625391" w:rsidRDefault="0042027B">
      <w:pPr>
        <w:pStyle w:val="TOC4"/>
        <w:numPr>
          <w:ilvl w:val="2"/>
          <w:numId w:val="18"/>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与日常经营相关的关联交易[双击切换]"/>
        <w:tag w:val="_GBC_3d236e76c44140259dd09a3aed77ca15"/>
        <w:id w:val="398254685"/>
        <w:placeholder>
          <w:docPart w:val="GBC22222222222222222222222222222"/>
        </w:placeholder>
      </w:sdtPr>
      <w:sdtContent>
        <w:p w14:paraId="585CEAA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FA2B060" w14:textId="77777777" w:rsidR="00625391" w:rsidRDefault="00625391">
      <w:pPr>
        <w:rPr>
          <w:color w:val="000000" w:themeColor="text1"/>
        </w:rPr>
      </w:pPr>
    </w:p>
    <w:p w14:paraId="1F555D6B" w14:textId="77777777" w:rsidR="00625391" w:rsidRDefault="0042027B">
      <w:pPr>
        <w:pStyle w:val="TOC4"/>
        <w:numPr>
          <w:ilvl w:val="2"/>
          <w:numId w:val="18"/>
        </w:numPr>
        <w:rPr>
          <w:rFonts w:ascii="宋体" w:hAnsi="宋体"/>
          <w:color w:val="000000" w:themeColor="text1"/>
        </w:rPr>
      </w:pPr>
      <w:r>
        <w:rPr>
          <w:rFonts w:ascii="宋体" w:hAnsi="宋体"/>
          <w:color w:val="000000" w:themeColor="text1"/>
        </w:rPr>
        <w:t>临时公告未披露的事项</w:t>
      </w:r>
    </w:p>
    <w:sdt>
      <w:sdtPr>
        <w:rPr>
          <w:color w:val="000000" w:themeColor="text1"/>
        </w:rPr>
        <w:alias w:val="是否适用：与日常经营相关的关联交易_临时公告未披露的事项[双击切换]"/>
        <w:tag w:val="_GBC_91ad548daaa84603a8faa6c0ce358499"/>
        <w:id w:val="-1972587685"/>
        <w:placeholder>
          <w:docPart w:val="GBC22222222222222222222222222222"/>
        </w:placeholder>
      </w:sdtPr>
      <w:sdtContent>
        <w:p w14:paraId="2C0B7AC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F65883B" w14:textId="77777777" w:rsidR="00625391" w:rsidRDefault="00625391">
      <w:pPr>
        <w:rPr>
          <w:color w:val="000000" w:themeColor="text1"/>
        </w:rPr>
      </w:pPr>
    </w:p>
    <w:p w14:paraId="4F7261CA" w14:textId="77777777" w:rsidR="00625391" w:rsidRDefault="0042027B">
      <w:pPr>
        <w:pStyle w:val="TOC3"/>
        <w:numPr>
          <w:ilvl w:val="2"/>
          <w:numId w:val="5"/>
        </w:numPr>
        <w:rPr>
          <w:rFonts w:ascii="宋体" w:hAnsi="宋体"/>
          <w:color w:val="000000" w:themeColor="text1"/>
        </w:rPr>
      </w:pPr>
      <w:r>
        <w:rPr>
          <w:rFonts w:ascii="宋体" w:hAnsi="宋体" w:hint="eastAsia"/>
          <w:color w:val="000000" w:themeColor="text1"/>
        </w:rPr>
        <w:t>资产收购或股权收购、出售发生的关联交易</w:t>
      </w:r>
    </w:p>
    <w:p w14:paraId="721E5267" w14:textId="77777777" w:rsidR="00625391" w:rsidRDefault="0042027B">
      <w:pPr>
        <w:pStyle w:val="TOC4"/>
        <w:numPr>
          <w:ilvl w:val="0"/>
          <w:numId w:val="19"/>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资产或股权收购、出售发生的关联交易[双击切换]"/>
        <w:tag w:val="_GBC_208b69178a984ade8f4f4dd7a3362ae3"/>
        <w:id w:val="1049412107"/>
        <w:placeholder>
          <w:docPart w:val="GBC22222222222222222222222222222"/>
        </w:placeholder>
      </w:sdtPr>
      <w:sdtContent>
        <w:p w14:paraId="53B019D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666893B" w14:textId="77777777" w:rsidR="00625391" w:rsidRDefault="00625391">
      <w:pPr>
        <w:rPr>
          <w:color w:val="000000" w:themeColor="text1"/>
        </w:rPr>
      </w:pPr>
    </w:p>
    <w:p w14:paraId="25DD5AFA" w14:textId="77777777" w:rsidR="00625391" w:rsidRDefault="0042027B">
      <w:pPr>
        <w:pStyle w:val="TOC4"/>
        <w:numPr>
          <w:ilvl w:val="0"/>
          <w:numId w:val="19"/>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资产或股权收购、出售发生的关联交易[双击切换]"/>
        <w:tag w:val="_GBC_b72de17637e74020b42aa0636b393f25"/>
        <w:id w:val="-151371214"/>
        <w:placeholder>
          <w:docPart w:val="GBC22222222222222222222222222222"/>
        </w:placeholder>
      </w:sdtPr>
      <w:sdtContent>
        <w:p w14:paraId="3DBC3F6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9D8FFE5" w14:textId="77777777" w:rsidR="00625391" w:rsidRDefault="00625391">
      <w:pPr>
        <w:rPr>
          <w:color w:val="000000" w:themeColor="text1"/>
        </w:rPr>
      </w:pPr>
    </w:p>
    <w:p w14:paraId="14DDFE36" w14:textId="77777777" w:rsidR="00625391" w:rsidRDefault="0042027B">
      <w:pPr>
        <w:pStyle w:val="TOC4"/>
        <w:numPr>
          <w:ilvl w:val="0"/>
          <w:numId w:val="19"/>
        </w:numPr>
        <w:rPr>
          <w:rFonts w:ascii="宋体" w:hAnsi="宋体"/>
          <w:color w:val="000000" w:themeColor="text1"/>
        </w:rPr>
      </w:pPr>
      <w:r>
        <w:rPr>
          <w:rFonts w:ascii="宋体" w:hAnsi="宋体"/>
          <w:color w:val="000000" w:themeColor="text1"/>
        </w:rPr>
        <w:t>临时公告未披露的事项</w:t>
      </w:r>
    </w:p>
    <w:sdt>
      <w:sdtPr>
        <w:rPr>
          <w:color w:val="000000" w:themeColor="text1"/>
        </w:rPr>
        <w:alias w:val="是否适用：资产收购、出售发生的关联交易_临时公告未披露的事项[双击切换]"/>
        <w:tag w:val="_GBC_d3f1f3f5ce564209aee49197432643af"/>
        <w:id w:val="-48306961"/>
        <w:placeholder>
          <w:docPart w:val="GBC22222222222222222222222222222"/>
        </w:placeholder>
      </w:sdtPr>
      <w:sdtContent>
        <w:p w14:paraId="236E279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F9B750E" w14:textId="77777777" w:rsidR="00625391" w:rsidRDefault="00625391">
      <w:pPr>
        <w:rPr>
          <w:color w:val="000000" w:themeColor="text1"/>
        </w:rPr>
      </w:pPr>
    </w:p>
    <w:p w14:paraId="29E65EA6" w14:textId="77777777" w:rsidR="00625391" w:rsidRDefault="00625391">
      <w:pPr>
        <w:rPr>
          <w:color w:val="000000" w:themeColor="text1"/>
        </w:rPr>
      </w:pPr>
    </w:p>
    <w:p w14:paraId="05C9C180" w14:textId="77777777" w:rsidR="00625391" w:rsidRDefault="0042027B">
      <w:pPr>
        <w:pStyle w:val="TOC4"/>
        <w:numPr>
          <w:ilvl w:val="0"/>
          <w:numId w:val="19"/>
        </w:numPr>
        <w:rPr>
          <w:rFonts w:ascii="宋体" w:hAnsi="宋体"/>
          <w:color w:val="000000" w:themeColor="text1"/>
        </w:rPr>
      </w:pPr>
      <w:r>
        <w:rPr>
          <w:rFonts w:ascii="宋体" w:hAnsi="宋体"/>
          <w:color w:val="000000" w:themeColor="text1"/>
        </w:rPr>
        <w:t>涉及业绩约定的，应当披露报告期内的业绩实现情况</w:t>
      </w:r>
    </w:p>
    <w:sdt>
      <w:sdtPr>
        <w:rPr>
          <w:color w:val="000000" w:themeColor="text1"/>
        </w:rPr>
        <w:alias w:val="是否适用：涉及业绩约定的，应当披露报告期内的业绩实现情况[双击切换]"/>
        <w:tag w:val="_GBC_0640a8fc3526461ca1eed7810b087c23"/>
        <w:id w:val="1414432149"/>
        <w:placeholder>
          <w:docPart w:val="GBC22222222222222222222222222222"/>
        </w:placeholder>
      </w:sdtPr>
      <w:sdtContent>
        <w:p w14:paraId="31ECADA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FCE6164" w14:textId="77777777" w:rsidR="00625391" w:rsidRDefault="00625391">
      <w:pPr>
        <w:rPr>
          <w:color w:val="000000" w:themeColor="text1"/>
        </w:rPr>
      </w:pPr>
    </w:p>
    <w:p w14:paraId="0B7B19FD" w14:textId="77777777" w:rsidR="00625391" w:rsidRDefault="0042027B">
      <w:pPr>
        <w:pStyle w:val="TOC3"/>
        <w:numPr>
          <w:ilvl w:val="2"/>
          <w:numId w:val="5"/>
        </w:numPr>
        <w:rPr>
          <w:rFonts w:ascii="宋体" w:hAnsi="宋体"/>
          <w:color w:val="000000" w:themeColor="text1"/>
        </w:rPr>
      </w:pPr>
      <w:r>
        <w:rPr>
          <w:rFonts w:ascii="宋体" w:hAnsi="宋体" w:hint="eastAsia"/>
          <w:color w:val="000000" w:themeColor="text1"/>
        </w:rPr>
        <w:lastRenderedPageBreak/>
        <w:t>共同对外投资的重大关联交易</w:t>
      </w:r>
    </w:p>
    <w:p w14:paraId="0CA0BE87" w14:textId="77777777" w:rsidR="00625391" w:rsidRDefault="0042027B">
      <w:pPr>
        <w:pStyle w:val="TOC4"/>
        <w:numPr>
          <w:ilvl w:val="0"/>
          <w:numId w:val="20"/>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共同对外投资的重大关联交易[双击切换]"/>
        <w:tag w:val="_GBC_dda9192a67f44f8698afb5d0b3e3c767"/>
        <w:id w:val="383839505"/>
        <w:placeholder>
          <w:docPart w:val="GBC22222222222222222222222222222"/>
        </w:placeholder>
      </w:sdtPr>
      <w:sdtContent>
        <w:p w14:paraId="7A705A8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9C783E8" w14:textId="77777777" w:rsidR="00625391" w:rsidRDefault="00625391">
      <w:pPr>
        <w:rPr>
          <w:color w:val="000000" w:themeColor="text1"/>
        </w:rPr>
      </w:pPr>
    </w:p>
    <w:p w14:paraId="434E27D7" w14:textId="77777777" w:rsidR="00625391" w:rsidRDefault="0042027B">
      <w:pPr>
        <w:pStyle w:val="TOC4"/>
        <w:numPr>
          <w:ilvl w:val="0"/>
          <w:numId w:val="20"/>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共同对外投资的重大关联交易[双击切换]"/>
        <w:tag w:val="_GBC_f5354c189ecd4cad9ef1e263c325c0db"/>
        <w:id w:val="-779181989"/>
        <w:placeholder>
          <w:docPart w:val="GBC22222222222222222222222222222"/>
        </w:placeholder>
      </w:sdtPr>
      <w:sdtContent>
        <w:p w14:paraId="4E46ACB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C7CED10" w14:textId="77777777" w:rsidR="00625391" w:rsidRDefault="00625391">
      <w:pPr>
        <w:rPr>
          <w:color w:val="000000" w:themeColor="text1"/>
        </w:rPr>
      </w:pPr>
    </w:p>
    <w:p w14:paraId="085C7E4A" w14:textId="77777777" w:rsidR="00625391" w:rsidRDefault="0042027B">
      <w:pPr>
        <w:pStyle w:val="TOC4"/>
        <w:numPr>
          <w:ilvl w:val="0"/>
          <w:numId w:val="20"/>
        </w:numPr>
        <w:rPr>
          <w:rFonts w:ascii="宋体" w:hAnsi="宋体"/>
          <w:color w:val="000000" w:themeColor="text1"/>
        </w:rPr>
      </w:pPr>
      <w:r>
        <w:rPr>
          <w:rFonts w:ascii="宋体" w:hAnsi="宋体"/>
          <w:color w:val="000000" w:themeColor="text1"/>
        </w:rPr>
        <w:t>临时公告未披露的事项</w:t>
      </w:r>
    </w:p>
    <w:sdt>
      <w:sdtPr>
        <w:rPr>
          <w:rFonts w:hint="eastAsia"/>
          <w:color w:val="000000" w:themeColor="text1"/>
        </w:rPr>
        <w:alias w:val="是否适用：共同对外投资的重大关联交易_临时公告未披露的事项[双击切换]"/>
        <w:tag w:val="_GBC_3ac28148c3754202ba544078ad581a24"/>
        <w:id w:val="-243953044"/>
        <w:placeholder>
          <w:docPart w:val="GBC22222222222222222222222222222"/>
        </w:placeholder>
      </w:sdtPr>
      <w:sdtContent>
        <w:p w14:paraId="5F658AE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49000D4" w14:textId="77777777" w:rsidR="00625391" w:rsidRDefault="00625391">
      <w:pPr>
        <w:rPr>
          <w:color w:val="000000" w:themeColor="text1"/>
        </w:rPr>
      </w:pPr>
    </w:p>
    <w:p w14:paraId="637C8E85" w14:textId="77777777" w:rsidR="00625391" w:rsidRDefault="00625391">
      <w:pPr>
        <w:rPr>
          <w:color w:val="000000" w:themeColor="text1"/>
        </w:rPr>
      </w:pPr>
    </w:p>
    <w:p w14:paraId="3C74656D" w14:textId="77777777" w:rsidR="00625391" w:rsidRDefault="0042027B">
      <w:pPr>
        <w:pStyle w:val="TOC3"/>
        <w:numPr>
          <w:ilvl w:val="2"/>
          <w:numId w:val="5"/>
        </w:numPr>
        <w:rPr>
          <w:rFonts w:ascii="宋体" w:hAnsi="宋体"/>
          <w:color w:val="000000" w:themeColor="text1"/>
        </w:rPr>
      </w:pPr>
      <w:r>
        <w:rPr>
          <w:rFonts w:ascii="宋体" w:hAnsi="宋体" w:hint="eastAsia"/>
          <w:color w:val="000000" w:themeColor="text1"/>
        </w:rPr>
        <w:t>关联债权债务往来</w:t>
      </w:r>
    </w:p>
    <w:p w14:paraId="5863C9A8" w14:textId="77777777" w:rsidR="00625391" w:rsidRDefault="0042027B">
      <w:pPr>
        <w:pStyle w:val="TOC4"/>
        <w:numPr>
          <w:ilvl w:val="0"/>
          <w:numId w:val="21"/>
        </w:numPr>
        <w:rPr>
          <w:rFonts w:ascii="宋体" w:hAnsi="宋体"/>
          <w:color w:val="000000" w:themeColor="text1"/>
        </w:rPr>
      </w:pPr>
      <w:r>
        <w:rPr>
          <w:rFonts w:ascii="宋体" w:hAnsi="宋体"/>
          <w:color w:val="000000" w:themeColor="text1"/>
        </w:rPr>
        <w:t>已在临时公告披露且后续实施无进展或变化的事项</w:t>
      </w:r>
    </w:p>
    <w:sdt>
      <w:sdtPr>
        <w:rPr>
          <w:color w:val="000000" w:themeColor="text1"/>
        </w:rPr>
        <w:alias w:val="是否适用：已在临时公告披露且后续实施无进展或变化的事项_关联债权债务往来[双击切换]"/>
        <w:tag w:val="_GBC_480ccdae6247445ca78cf6327eb0e24f"/>
        <w:id w:val="1430861172"/>
        <w:placeholder>
          <w:docPart w:val="GBC22222222222222222222222222222"/>
        </w:placeholder>
      </w:sdtPr>
      <w:sdtContent>
        <w:p w14:paraId="46984CE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70FE7A2" w14:textId="77777777" w:rsidR="00625391" w:rsidRDefault="00625391">
      <w:pPr>
        <w:rPr>
          <w:color w:val="000000" w:themeColor="text1"/>
        </w:rPr>
      </w:pPr>
    </w:p>
    <w:p w14:paraId="5BCBF0DE" w14:textId="77777777" w:rsidR="00625391" w:rsidRDefault="0042027B">
      <w:pPr>
        <w:pStyle w:val="TOC4"/>
        <w:numPr>
          <w:ilvl w:val="0"/>
          <w:numId w:val="21"/>
        </w:numPr>
        <w:rPr>
          <w:rFonts w:ascii="宋体" w:hAnsi="宋体"/>
          <w:color w:val="000000" w:themeColor="text1"/>
        </w:rPr>
      </w:pPr>
      <w:r>
        <w:rPr>
          <w:rFonts w:ascii="宋体" w:hAnsi="宋体"/>
          <w:color w:val="000000" w:themeColor="text1"/>
        </w:rPr>
        <w:t>已在临时公告披露，但有后续实施的进展或变化的事项</w:t>
      </w:r>
    </w:p>
    <w:sdt>
      <w:sdtPr>
        <w:rPr>
          <w:color w:val="000000" w:themeColor="text1"/>
        </w:rPr>
        <w:alias w:val="是否适用：已在临时公告披露，但有后续实施的进展或变化的事项_关联债权债务往来[双击切换]"/>
        <w:tag w:val="_GBC_06dcfbbd6aed49aa878ab07a09b2270b"/>
        <w:id w:val="1069535609"/>
        <w:placeholder>
          <w:docPart w:val="GBC22222222222222222222222222222"/>
        </w:placeholder>
      </w:sdtPr>
      <w:sdtContent>
        <w:p w14:paraId="0B49ED8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07A4168" w14:textId="77777777" w:rsidR="00625391" w:rsidRDefault="00625391">
      <w:pPr>
        <w:rPr>
          <w:color w:val="000000" w:themeColor="text1"/>
        </w:rPr>
      </w:pPr>
    </w:p>
    <w:p w14:paraId="2E2AB4C1" w14:textId="77777777" w:rsidR="00625391" w:rsidRDefault="0042027B">
      <w:pPr>
        <w:pStyle w:val="TOC4"/>
        <w:numPr>
          <w:ilvl w:val="0"/>
          <w:numId w:val="21"/>
        </w:numPr>
        <w:rPr>
          <w:rFonts w:ascii="宋体" w:hAnsi="宋体"/>
          <w:color w:val="000000" w:themeColor="text1"/>
        </w:rPr>
      </w:pPr>
      <w:r>
        <w:rPr>
          <w:rFonts w:ascii="宋体" w:hAnsi="宋体"/>
          <w:color w:val="000000" w:themeColor="text1"/>
        </w:rPr>
        <w:t>临时公告未披露的事项</w:t>
      </w:r>
    </w:p>
    <w:sdt>
      <w:sdtPr>
        <w:rPr>
          <w:color w:val="000000" w:themeColor="text1"/>
        </w:rPr>
        <w:alias w:val="是否适用：关联债权债务往来_临时公告未披露的事项[双击切换]"/>
        <w:tag w:val="_GBC_0f4a6802ca704b49a413888379a91f0b"/>
        <w:id w:val="2060278361"/>
        <w:placeholder>
          <w:docPart w:val="GBC22222222222222222222222222222"/>
        </w:placeholder>
      </w:sdtPr>
      <w:sdtContent>
        <w:p w14:paraId="02FF6DE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4F92F36" w14:textId="77777777" w:rsidR="00625391" w:rsidRDefault="00625391">
      <w:pPr>
        <w:rPr>
          <w:color w:val="000000" w:themeColor="text1"/>
        </w:rPr>
      </w:pPr>
    </w:p>
    <w:p w14:paraId="1C276B2B" w14:textId="77777777" w:rsidR="00625391" w:rsidRDefault="0042027B">
      <w:pPr>
        <w:pStyle w:val="TOC3"/>
        <w:numPr>
          <w:ilvl w:val="2"/>
          <w:numId w:val="5"/>
        </w:numPr>
        <w:rPr>
          <w:rFonts w:ascii="宋体" w:hAnsi="宋体"/>
          <w:color w:val="000000" w:themeColor="text1"/>
        </w:rPr>
      </w:pPr>
      <w:r>
        <w:rPr>
          <w:rFonts w:ascii="宋体" w:hAnsi="宋体" w:hint="eastAsia"/>
          <w:color w:val="000000" w:themeColor="text1"/>
        </w:rPr>
        <w:t>公司与存在关联关系的财务公司、公司控股财务公司与关联方之间的金融业务</w:t>
      </w:r>
    </w:p>
    <w:sdt>
      <w:sdtPr>
        <w:rPr>
          <w:color w:val="000000" w:themeColor="text1"/>
        </w:rPr>
        <w:alias w:val="是否适用：公司与存在关联关系的财务公司、公司控股财务公司与关联方之间的金融业务 [双击切换]"/>
        <w:tag w:val="_GBC_918ef76103ad41b4a79075b59fdb8bf4"/>
        <w:id w:val="606697319"/>
        <w:placeholder>
          <w:docPart w:val="GBC22222222222222222222222222222"/>
        </w:placeholder>
      </w:sdtPr>
      <w:sdtContent>
        <w:p w14:paraId="2F4711F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488E3D5" w14:textId="77777777" w:rsidR="00625391" w:rsidRDefault="00625391">
      <w:pPr>
        <w:rPr>
          <w:color w:val="000000" w:themeColor="text1"/>
        </w:rPr>
      </w:pPr>
      <w:bookmarkStart w:id="71" w:name="_Hlk41316022"/>
    </w:p>
    <w:bookmarkEnd w:id="71"/>
    <w:p w14:paraId="22993793" w14:textId="77777777" w:rsidR="00625391" w:rsidRDefault="0042027B">
      <w:pPr>
        <w:pStyle w:val="TOC3"/>
        <w:numPr>
          <w:ilvl w:val="2"/>
          <w:numId w:val="5"/>
        </w:numPr>
        <w:rPr>
          <w:rFonts w:ascii="宋体" w:hAnsi="宋体"/>
          <w:color w:val="000000" w:themeColor="text1"/>
        </w:rPr>
      </w:pPr>
      <w:r>
        <w:rPr>
          <w:rFonts w:ascii="宋体" w:hAnsi="宋体" w:hint="eastAsia"/>
          <w:color w:val="000000" w:themeColor="text1"/>
        </w:rPr>
        <w:t>其他重大关联交易</w:t>
      </w:r>
    </w:p>
    <w:sdt>
      <w:sdtPr>
        <w:rPr>
          <w:rFonts w:hint="eastAsia"/>
          <w:color w:val="000000" w:themeColor="text1"/>
        </w:rPr>
        <w:alias w:val="是否适用：重大关联交易其他说明[双击切换]"/>
        <w:tag w:val="_GBC_7dd39ac420a244dcb8ea88c29ac07190"/>
        <w:id w:val="-127408602"/>
        <w:placeholder>
          <w:docPart w:val="GBC22222222222222222222222222222"/>
        </w:placeholder>
      </w:sdtPr>
      <w:sdtContent>
        <w:p w14:paraId="7254879E" w14:textId="77777777" w:rsidR="00625391" w:rsidRDefault="0042027B">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FE3BC33" w14:textId="77777777" w:rsidR="00625391" w:rsidRDefault="00625391">
      <w:pPr>
        <w:rPr>
          <w:color w:val="000000" w:themeColor="text1"/>
        </w:rPr>
      </w:pPr>
    </w:p>
    <w:p w14:paraId="4EB7B77C" w14:textId="77777777" w:rsidR="00625391" w:rsidRDefault="0042027B">
      <w:pPr>
        <w:pStyle w:val="TOC3"/>
        <w:numPr>
          <w:ilvl w:val="2"/>
          <w:numId w:val="5"/>
        </w:numPr>
        <w:rPr>
          <w:rFonts w:ascii="宋体" w:hAnsi="宋体"/>
          <w:color w:val="000000" w:themeColor="text1"/>
        </w:rPr>
      </w:pPr>
      <w:r>
        <w:rPr>
          <w:rFonts w:ascii="宋体" w:hAnsi="宋体" w:hint="eastAsia"/>
          <w:color w:val="000000" w:themeColor="text1"/>
        </w:rPr>
        <w:t>其他</w:t>
      </w:r>
    </w:p>
    <w:sdt>
      <w:sdtPr>
        <w:rPr>
          <w:rFonts w:hint="eastAsia"/>
          <w:color w:val="000000" w:themeColor="text1"/>
        </w:rPr>
        <w:alias w:val="是否适用：重大关联交易事项其他补充说明[双击切换]"/>
        <w:tag w:val="_GBC_272061194cde466a9c566f0881c76d0d"/>
        <w:id w:val="-1291741869"/>
        <w:placeholder>
          <w:docPart w:val="GBC22222222222222222222222222222"/>
        </w:placeholder>
      </w:sdtPr>
      <w:sdtContent>
        <w:p w14:paraId="195B9A3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A38AC69" w14:textId="77777777" w:rsidR="00625391" w:rsidRDefault="00625391">
      <w:pPr>
        <w:rPr>
          <w:color w:val="000000" w:themeColor="text1"/>
        </w:rPr>
      </w:pPr>
    </w:p>
    <w:p w14:paraId="1B3B3654" w14:textId="77777777" w:rsidR="00625391" w:rsidRDefault="0042027B">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t>重大合同及其履行情况</w:t>
      </w:r>
    </w:p>
    <w:p w14:paraId="499FE37F" w14:textId="77777777" w:rsidR="00625391" w:rsidRDefault="0042027B">
      <w:pPr>
        <w:pStyle w:val="TOC3"/>
        <w:numPr>
          <w:ilvl w:val="0"/>
          <w:numId w:val="22"/>
        </w:numPr>
        <w:rPr>
          <w:rFonts w:ascii="宋体" w:hAnsi="宋体"/>
          <w:color w:val="000000" w:themeColor="text1"/>
        </w:rPr>
      </w:pPr>
      <w:r>
        <w:rPr>
          <w:rFonts w:ascii="宋体" w:hAnsi="宋体"/>
          <w:color w:val="000000" w:themeColor="text1"/>
        </w:rPr>
        <w:t>托管、承包、租赁事项</w:t>
      </w:r>
    </w:p>
    <w:p w14:paraId="15E754B5" w14:textId="77777777" w:rsidR="00625391" w:rsidRDefault="00D53CF0">
      <w:pPr>
        <w:rPr>
          <w:color w:val="000000" w:themeColor="text1"/>
          <w:shd w:val="pct15" w:color="auto" w:fill="FFFFFF"/>
        </w:rPr>
      </w:pPr>
      <w:sdt>
        <w:sdtPr>
          <w:rPr>
            <w:color w:val="000000" w:themeColor="text1"/>
          </w:rPr>
          <w:alias w:val="是否适用：托管、承包、租赁事项[双击切换]"/>
          <w:tag w:val="_GBC_daed561e68674d828a348a97bffbc154"/>
          <w:id w:val="2095814426"/>
          <w:placeholder>
            <w:docPart w:val="GBC22222222222222222222222222222"/>
          </w:placeholder>
        </w:sdtPr>
        <w:sdtContent>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66A967DD" w14:textId="77777777" w:rsidR="00625391" w:rsidRDefault="00625391">
      <w:pPr>
        <w:rPr>
          <w:color w:val="000000" w:themeColor="text1"/>
        </w:rPr>
      </w:pPr>
    </w:p>
    <w:p w14:paraId="53456CED" w14:textId="77777777" w:rsidR="00625391" w:rsidRDefault="00625391">
      <w:pPr>
        <w:rPr>
          <w:color w:val="000000" w:themeColor="text1"/>
          <w:shd w:val="pct15" w:color="auto" w:fill="FFFFFF"/>
        </w:rPr>
        <w:sectPr w:rsidR="00625391">
          <w:pgSz w:w="11906" w:h="16838"/>
          <w:pgMar w:top="1525" w:right="1276" w:bottom="1440" w:left="1797" w:header="851" w:footer="992" w:gutter="0"/>
          <w:cols w:space="425"/>
          <w:docGrid w:linePitch="312"/>
        </w:sectPr>
      </w:pPr>
    </w:p>
    <w:p w14:paraId="297094C5" w14:textId="77777777" w:rsidR="00625391" w:rsidRDefault="0042027B">
      <w:pPr>
        <w:pStyle w:val="TOC3"/>
        <w:numPr>
          <w:ilvl w:val="0"/>
          <w:numId w:val="22"/>
        </w:numPr>
        <w:rPr>
          <w:rFonts w:ascii="宋体" w:hAnsi="宋体"/>
          <w:color w:val="000000" w:themeColor="text1"/>
        </w:rPr>
      </w:pPr>
      <w:r>
        <w:rPr>
          <w:rFonts w:ascii="宋体" w:hAnsi="宋体"/>
          <w:color w:val="000000" w:themeColor="text1"/>
        </w:rPr>
        <w:lastRenderedPageBreak/>
        <w:t>报告期内履行的及尚未履行完毕的重大担保情况</w:t>
      </w:r>
    </w:p>
    <w:sdt>
      <w:sdtPr>
        <w:rPr>
          <w:color w:val="000000" w:themeColor="text1"/>
        </w:rPr>
        <w:alias w:val="是否适用：担保情况[双击切换]"/>
        <w:tag w:val="_GBC_aae98b3e30bd49e4b2e1d2643f200047"/>
        <w:id w:val="365096759"/>
        <w:lock w:val="contentLocked"/>
        <w:placeholder>
          <w:docPart w:val="GBC22222222222222222222222222222"/>
        </w:placeholder>
      </w:sdtPr>
      <w:sdtContent>
        <w:p w14:paraId="5F0806C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1F90FDB" w14:textId="77777777" w:rsidR="00625391" w:rsidRDefault="0042027B">
      <w:pPr>
        <w:jc w:val="right"/>
        <w:rPr>
          <w:color w:val="000000" w:themeColor="text1"/>
        </w:rPr>
      </w:pPr>
      <w:bookmarkStart w:id="72" w:name="_Hlk42868045"/>
      <w:r>
        <w:rPr>
          <w:rFonts w:hint="eastAsia"/>
          <w:color w:val="000000" w:themeColor="text1"/>
        </w:rPr>
        <w:t>单位</w:t>
      </w:r>
      <w:r>
        <w:rPr>
          <w:color w:val="000000" w:themeColor="text1"/>
        </w:rPr>
        <w:t>：</w:t>
      </w:r>
      <w:sdt>
        <w:sdtPr>
          <w:rPr>
            <w:color w:val="000000" w:themeColor="text1"/>
          </w:rPr>
          <w:alias w:val="单位：担保情况"/>
          <w:tag w:val="_GBC_27c8b92380c14fd7885db4b4050dbded"/>
          <w:id w:val="-21245961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color w:val="000000" w:themeColor="text1"/>
            </w:rPr>
            <w:t>元</w:t>
          </w:r>
        </w:sdtContent>
      </w:sdt>
      <w:r>
        <w:rPr>
          <w:rFonts w:hint="eastAsia"/>
          <w:color w:val="000000" w:themeColor="text1"/>
        </w:rPr>
        <w:t xml:space="preserve">  </w:t>
      </w:r>
      <w:r>
        <w:rPr>
          <w:rFonts w:hint="eastAsia"/>
          <w:color w:val="000000" w:themeColor="text1"/>
        </w:rPr>
        <w:t>币种</w:t>
      </w:r>
      <w:r>
        <w:rPr>
          <w:color w:val="000000" w:themeColor="text1"/>
        </w:rPr>
        <w:t>：</w:t>
      </w:r>
      <w:sdt>
        <w:sdtPr>
          <w:rPr>
            <w:color w:val="000000" w:themeColor="text1"/>
          </w:rPr>
          <w:alias w:val="币种：担保情况"/>
          <w:tag w:val="_GBC_a5bed87537d146398206f22cc051cc03"/>
          <w:id w:val="1542753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822"/>
        <w:gridCol w:w="859"/>
        <w:gridCol w:w="859"/>
        <w:gridCol w:w="950"/>
        <w:gridCol w:w="860"/>
        <w:gridCol w:w="857"/>
        <w:gridCol w:w="743"/>
        <w:gridCol w:w="965"/>
        <w:gridCol w:w="860"/>
        <w:gridCol w:w="860"/>
        <w:gridCol w:w="860"/>
        <w:gridCol w:w="860"/>
        <w:gridCol w:w="945"/>
        <w:gridCol w:w="860"/>
        <w:gridCol w:w="860"/>
        <w:gridCol w:w="843"/>
      </w:tblGrid>
      <w:tr w:rsidR="00625391" w14:paraId="2FD77F2D" w14:textId="77777777">
        <w:trPr>
          <w:trHeight w:val="293"/>
        </w:trPr>
        <w:bookmarkEnd w:id="72" w:displacedByCustomXml="next"/>
        <w:sdt>
          <w:sdtPr>
            <w:tag w:val="_PLD_e4c50adfca70424b94b9e8ceed3333ed"/>
            <w:id w:val="-1093939832"/>
          </w:sdtPr>
          <w:sdtContent>
            <w:tc>
              <w:tcPr>
                <w:tcW w:w="5000" w:type="pct"/>
                <w:gridSpan w:val="16"/>
                <w:tcBorders>
                  <w:top w:val="single" w:sz="4" w:space="0" w:color="auto"/>
                  <w:bottom w:val="single" w:sz="4" w:space="0" w:color="auto"/>
                </w:tcBorders>
                <w:vAlign w:val="center"/>
              </w:tcPr>
              <w:p w14:paraId="5AE21F4C" w14:textId="77777777" w:rsidR="00625391" w:rsidRDefault="0042027B">
                <w:pPr>
                  <w:autoSpaceDE w:val="0"/>
                  <w:autoSpaceDN w:val="0"/>
                  <w:adjustRightInd w:val="0"/>
                  <w:jc w:val="center"/>
                  <w:rPr>
                    <w:color w:val="000000" w:themeColor="text1"/>
                  </w:rPr>
                </w:pPr>
                <w:r>
                  <w:rPr>
                    <w:rFonts w:hint="eastAsia"/>
                    <w:color w:val="000000" w:themeColor="text1"/>
                  </w:rPr>
                  <w:t>公司对外担保情况（不包括对子公司的担保）</w:t>
                </w:r>
              </w:p>
            </w:tc>
          </w:sdtContent>
        </w:sdt>
      </w:tr>
      <w:tr w:rsidR="00625391" w14:paraId="62F7F41C" w14:textId="77777777">
        <w:trPr>
          <w:trHeight w:val="293"/>
        </w:trPr>
        <w:sdt>
          <w:sdtPr>
            <w:tag w:val="_PLD_b5e3bfe83f5247d8b2e96e12bee8662f"/>
            <w:id w:val="1133993454"/>
          </w:sdtPr>
          <w:sdtContent>
            <w:tc>
              <w:tcPr>
                <w:tcW w:w="297" w:type="pct"/>
                <w:tcBorders>
                  <w:top w:val="single" w:sz="4" w:space="0" w:color="auto"/>
                  <w:bottom w:val="single" w:sz="4" w:space="0" w:color="auto"/>
                  <w:right w:val="single" w:sz="4" w:space="0" w:color="auto"/>
                </w:tcBorders>
                <w:vAlign w:val="center"/>
              </w:tcPr>
              <w:p w14:paraId="7936AFA5" w14:textId="77777777" w:rsidR="00625391" w:rsidRDefault="0042027B">
                <w:pPr>
                  <w:autoSpaceDE w:val="0"/>
                  <w:autoSpaceDN w:val="0"/>
                  <w:adjustRightInd w:val="0"/>
                  <w:jc w:val="center"/>
                  <w:rPr>
                    <w:color w:val="000000" w:themeColor="text1"/>
                  </w:rPr>
                </w:pPr>
                <w:r>
                  <w:rPr>
                    <w:rFonts w:hint="eastAsia"/>
                    <w:color w:val="000000" w:themeColor="text1"/>
                  </w:rPr>
                  <w:t>担保方</w:t>
                </w:r>
              </w:p>
            </w:tc>
          </w:sdtContent>
        </w:sdt>
        <w:sdt>
          <w:sdtPr>
            <w:tag w:val="_PLD_11e8ec3aaba140989322530dbb4ee821"/>
            <w:id w:val="-1143429071"/>
          </w:sdtPr>
          <w:sdtContent>
            <w:tc>
              <w:tcPr>
                <w:tcW w:w="310" w:type="pct"/>
                <w:tcBorders>
                  <w:top w:val="single" w:sz="4" w:space="0" w:color="auto"/>
                  <w:left w:val="single" w:sz="4" w:space="0" w:color="auto"/>
                  <w:bottom w:val="single" w:sz="4" w:space="0" w:color="auto"/>
                  <w:right w:val="single" w:sz="4" w:space="0" w:color="auto"/>
                </w:tcBorders>
                <w:vAlign w:val="center"/>
              </w:tcPr>
              <w:p w14:paraId="41FD4607" w14:textId="77777777" w:rsidR="00625391" w:rsidRDefault="0042027B">
                <w:pPr>
                  <w:autoSpaceDE w:val="0"/>
                  <w:autoSpaceDN w:val="0"/>
                  <w:adjustRightInd w:val="0"/>
                  <w:jc w:val="center"/>
                  <w:rPr>
                    <w:color w:val="000000" w:themeColor="text1"/>
                  </w:rPr>
                </w:pPr>
                <w:r>
                  <w:rPr>
                    <w:rFonts w:hint="eastAsia"/>
                    <w:color w:val="000000" w:themeColor="text1"/>
                  </w:rPr>
                  <w:t>担保方与上市公司的关系</w:t>
                </w:r>
              </w:p>
            </w:tc>
          </w:sdtContent>
        </w:sdt>
        <w:sdt>
          <w:sdtPr>
            <w:tag w:val="_PLD_0a624167897e488eac102851cdaa2dd6"/>
            <w:id w:val="-1348796887"/>
          </w:sdtPr>
          <w:sdtContent>
            <w:tc>
              <w:tcPr>
                <w:tcW w:w="310" w:type="pct"/>
                <w:tcBorders>
                  <w:top w:val="single" w:sz="4" w:space="0" w:color="auto"/>
                  <w:left w:val="single" w:sz="4" w:space="0" w:color="auto"/>
                  <w:bottom w:val="single" w:sz="4" w:space="0" w:color="auto"/>
                  <w:right w:val="single" w:sz="4" w:space="0" w:color="auto"/>
                </w:tcBorders>
                <w:vAlign w:val="center"/>
              </w:tcPr>
              <w:p w14:paraId="2C744267" w14:textId="77777777" w:rsidR="00625391" w:rsidRDefault="0042027B">
                <w:pPr>
                  <w:autoSpaceDE w:val="0"/>
                  <w:autoSpaceDN w:val="0"/>
                  <w:adjustRightInd w:val="0"/>
                  <w:jc w:val="center"/>
                  <w:rPr>
                    <w:color w:val="000000" w:themeColor="text1"/>
                  </w:rPr>
                </w:pPr>
                <w:r>
                  <w:rPr>
                    <w:rFonts w:hint="eastAsia"/>
                    <w:color w:val="000000" w:themeColor="text1"/>
                  </w:rPr>
                  <w:t>被担保方</w:t>
                </w:r>
              </w:p>
            </w:tc>
          </w:sdtContent>
        </w:sdt>
        <w:sdt>
          <w:sdtPr>
            <w:tag w:val="_PLD_d74521a92aaa42b5808e61f4fb826446"/>
            <w:id w:val="-523937583"/>
          </w:sdtPr>
          <w:sdtContent>
            <w:tc>
              <w:tcPr>
                <w:tcW w:w="343" w:type="pct"/>
                <w:tcBorders>
                  <w:top w:val="single" w:sz="4" w:space="0" w:color="auto"/>
                  <w:left w:val="single" w:sz="4" w:space="0" w:color="auto"/>
                  <w:bottom w:val="single" w:sz="4" w:space="0" w:color="auto"/>
                  <w:right w:val="single" w:sz="4" w:space="0" w:color="auto"/>
                </w:tcBorders>
                <w:vAlign w:val="center"/>
              </w:tcPr>
              <w:p w14:paraId="03242451" w14:textId="77777777" w:rsidR="00625391" w:rsidRDefault="0042027B">
                <w:pPr>
                  <w:autoSpaceDE w:val="0"/>
                  <w:autoSpaceDN w:val="0"/>
                  <w:adjustRightInd w:val="0"/>
                  <w:jc w:val="center"/>
                  <w:rPr>
                    <w:color w:val="000000" w:themeColor="text1"/>
                  </w:rPr>
                </w:pPr>
                <w:r>
                  <w:rPr>
                    <w:rFonts w:hint="eastAsia"/>
                    <w:color w:val="000000" w:themeColor="text1"/>
                  </w:rPr>
                  <w:t>担保金额</w:t>
                </w:r>
              </w:p>
            </w:tc>
          </w:sdtContent>
        </w:sdt>
        <w:sdt>
          <w:sdtPr>
            <w:tag w:val="_PLD_6741824a509a46cebcb644a6151b055d"/>
            <w:id w:val="-1744788364"/>
          </w:sdtPr>
          <w:sdtContent>
            <w:tc>
              <w:tcPr>
                <w:tcW w:w="310" w:type="pct"/>
                <w:tcBorders>
                  <w:top w:val="single" w:sz="4" w:space="0" w:color="auto"/>
                  <w:left w:val="single" w:sz="4" w:space="0" w:color="auto"/>
                  <w:bottom w:val="single" w:sz="4" w:space="0" w:color="auto"/>
                  <w:right w:val="single" w:sz="4" w:space="0" w:color="auto"/>
                </w:tcBorders>
                <w:vAlign w:val="center"/>
              </w:tcPr>
              <w:p w14:paraId="1C91E210" w14:textId="77777777" w:rsidR="00625391" w:rsidRDefault="0042027B">
                <w:pPr>
                  <w:autoSpaceDE w:val="0"/>
                  <w:autoSpaceDN w:val="0"/>
                  <w:adjustRightInd w:val="0"/>
                  <w:jc w:val="center"/>
                  <w:rPr>
                    <w:color w:val="000000" w:themeColor="text1"/>
                  </w:rPr>
                </w:pPr>
                <w:r>
                  <w:rPr>
                    <w:rFonts w:hint="eastAsia"/>
                    <w:color w:val="000000" w:themeColor="text1"/>
                  </w:rPr>
                  <w:t>担保发生日期</w:t>
                </w:r>
                <w:r>
                  <w:rPr>
                    <w:color w:val="000000" w:themeColor="text1"/>
                  </w:rPr>
                  <w:t>(</w:t>
                </w:r>
                <w:r>
                  <w:rPr>
                    <w:rFonts w:hint="eastAsia"/>
                    <w:color w:val="000000" w:themeColor="text1"/>
                  </w:rPr>
                  <w:t>协议签署日</w:t>
                </w:r>
                <w:r>
                  <w:rPr>
                    <w:color w:val="000000" w:themeColor="text1"/>
                  </w:rPr>
                  <w:t>)</w:t>
                </w:r>
              </w:p>
            </w:tc>
          </w:sdtContent>
        </w:sdt>
        <w:sdt>
          <w:sdtPr>
            <w:tag w:val="_PLD_0e011a3a87e14e378e635db52fd873bd"/>
            <w:id w:val="1609229087"/>
          </w:sdtPr>
          <w:sdtContent>
            <w:tc>
              <w:tcPr>
                <w:tcW w:w="309" w:type="pct"/>
                <w:tcBorders>
                  <w:top w:val="single" w:sz="4" w:space="0" w:color="auto"/>
                  <w:left w:val="single" w:sz="4" w:space="0" w:color="auto"/>
                  <w:bottom w:val="single" w:sz="4" w:space="0" w:color="auto"/>
                  <w:right w:val="single" w:sz="4" w:space="0" w:color="auto"/>
                </w:tcBorders>
                <w:vAlign w:val="center"/>
              </w:tcPr>
              <w:p w14:paraId="239A40DB" w14:textId="77777777" w:rsidR="00625391" w:rsidRDefault="0042027B">
                <w:pPr>
                  <w:autoSpaceDE w:val="0"/>
                  <w:autoSpaceDN w:val="0"/>
                  <w:adjustRightInd w:val="0"/>
                  <w:jc w:val="center"/>
                  <w:rPr>
                    <w:color w:val="000000" w:themeColor="text1"/>
                  </w:rPr>
                </w:pPr>
                <w:r>
                  <w:rPr>
                    <w:rFonts w:hint="eastAsia"/>
                    <w:color w:val="000000" w:themeColor="text1"/>
                  </w:rPr>
                  <w:t>担保</w:t>
                </w:r>
              </w:p>
              <w:p w14:paraId="6FB6CF26" w14:textId="77777777" w:rsidR="00625391" w:rsidRDefault="0042027B">
                <w:pPr>
                  <w:autoSpaceDE w:val="0"/>
                  <w:autoSpaceDN w:val="0"/>
                  <w:adjustRightInd w:val="0"/>
                  <w:jc w:val="center"/>
                  <w:rPr>
                    <w:color w:val="000000" w:themeColor="text1"/>
                  </w:rPr>
                </w:pPr>
                <w:r>
                  <w:rPr>
                    <w:rFonts w:hint="eastAsia"/>
                    <w:color w:val="000000" w:themeColor="text1"/>
                  </w:rPr>
                  <w:t>起始日</w:t>
                </w:r>
              </w:p>
            </w:tc>
          </w:sdtContent>
        </w:sdt>
        <w:sdt>
          <w:sdtPr>
            <w:tag w:val="_PLD_938a1d93f58f4900b7afb7849e3e6a58"/>
            <w:id w:val="2111783554"/>
          </w:sdtPr>
          <w:sdtContent>
            <w:tc>
              <w:tcPr>
                <w:tcW w:w="268" w:type="pct"/>
                <w:tcBorders>
                  <w:top w:val="single" w:sz="4" w:space="0" w:color="auto"/>
                  <w:left w:val="single" w:sz="4" w:space="0" w:color="auto"/>
                  <w:bottom w:val="single" w:sz="4" w:space="0" w:color="auto"/>
                  <w:right w:val="single" w:sz="4" w:space="0" w:color="auto"/>
                </w:tcBorders>
                <w:vAlign w:val="center"/>
              </w:tcPr>
              <w:p w14:paraId="5335CA7B" w14:textId="77777777" w:rsidR="00625391" w:rsidRDefault="0042027B">
                <w:pPr>
                  <w:autoSpaceDE w:val="0"/>
                  <w:autoSpaceDN w:val="0"/>
                  <w:adjustRightInd w:val="0"/>
                  <w:jc w:val="center"/>
                  <w:rPr>
                    <w:color w:val="000000" w:themeColor="text1"/>
                  </w:rPr>
                </w:pPr>
                <w:r>
                  <w:rPr>
                    <w:rFonts w:hint="eastAsia"/>
                    <w:color w:val="000000" w:themeColor="text1"/>
                  </w:rPr>
                  <w:t>担保</w:t>
                </w:r>
              </w:p>
              <w:p w14:paraId="51A5BD41" w14:textId="77777777" w:rsidR="00625391" w:rsidRDefault="0042027B">
                <w:pPr>
                  <w:autoSpaceDE w:val="0"/>
                  <w:autoSpaceDN w:val="0"/>
                  <w:adjustRightInd w:val="0"/>
                  <w:jc w:val="center"/>
                  <w:rPr>
                    <w:color w:val="000000" w:themeColor="text1"/>
                  </w:rPr>
                </w:pPr>
                <w:r>
                  <w:rPr>
                    <w:rFonts w:hint="eastAsia"/>
                    <w:color w:val="000000" w:themeColor="text1"/>
                  </w:rPr>
                  <w:t>到期日</w:t>
                </w:r>
              </w:p>
            </w:tc>
          </w:sdtContent>
        </w:sdt>
        <w:sdt>
          <w:sdtPr>
            <w:tag w:val="_PLD_51fa31228c524c01adac764c60a6999c"/>
            <w:id w:val="-1064560062"/>
          </w:sdtPr>
          <w:sdtContent>
            <w:tc>
              <w:tcPr>
                <w:tcW w:w="348" w:type="pct"/>
                <w:tcBorders>
                  <w:top w:val="single" w:sz="4" w:space="0" w:color="auto"/>
                  <w:left w:val="single" w:sz="4" w:space="0" w:color="auto"/>
                  <w:bottom w:val="single" w:sz="4" w:space="0" w:color="auto"/>
                  <w:right w:val="single" w:sz="4" w:space="0" w:color="auto"/>
                </w:tcBorders>
                <w:vAlign w:val="center"/>
              </w:tcPr>
              <w:p w14:paraId="5E5A4805" w14:textId="77777777" w:rsidR="00625391" w:rsidRDefault="0042027B">
                <w:pPr>
                  <w:autoSpaceDE w:val="0"/>
                  <w:autoSpaceDN w:val="0"/>
                  <w:adjustRightInd w:val="0"/>
                  <w:jc w:val="center"/>
                  <w:rPr>
                    <w:color w:val="000000" w:themeColor="text1"/>
                  </w:rPr>
                </w:pPr>
                <w:r>
                  <w:rPr>
                    <w:rFonts w:hint="eastAsia"/>
                    <w:color w:val="000000" w:themeColor="text1"/>
                  </w:rPr>
                  <w:t>担保类型</w:t>
                </w:r>
              </w:p>
            </w:tc>
          </w:sdtContent>
        </w:sdt>
        <w:sdt>
          <w:sdtPr>
            <w:tag w:val="_PLD_1f3f8cca8d8c4b94a8d81954f7951552"/>
            <w:id w:val="-1294132359"/>
          </w:sdtPr>
          <w:sdtContent>
            <w:tc>
              <w:tcPr>
                <w:tcW w:w="310" w:type="pct"/>
                <w:tcBorders>
                  <w:top w:val="single" w:sz="4" w:space="0" w:color="auto"/>
                  <w:left w:val="single" w:sz="4" w:space="0" w:color="auto"/>
                  <w:bottom w:val="single" w:sz="4" w:space="0" w:color="auto"/>
                  <w:right w:val="single" w:sz="4" w:space="0" w:color="auto"/>
                </w:tcBorders>
                <w:vAlign w:val="center"/>
              </w:tcPr>
              <w:p w14:paraId="4889C6C0" w14:textId="77777777" w:rsidR="00625391" w:rsidRDefault="0042027B">
                <w:pPr>
                  <w:autoSpaceDE w:val="0"/>
                  <w:autoSpaceDN w:val="0"/>
                  <w:adjustRightInd w:val="0"/>
                  <w:jc w:val="center"/>
                  <w:rPr>
                    <w:color w:val="000000" w:themeColor="text1"/>
                  </w:rPr>
                </w:pPr>
                <w:r>
                  <w:rPr>
                    <w:rFonts w:hint="eastAsia"/>
                    <w:color w:val="000000" w:themeColor="text1"/>
                  </w:rPr>
                  <w:t>主债务情况</w:t>
                </w:r>
              </w:p>
            </w:tc>
          </w:sdtContent>
        </w:sdt>
        <w:sdt>
          <w:sdtPr>
            <w:tag w:val="_PLD_cd7b5ab30a06466e9c30b0ca1035b8c8"/>
            <w:id w:val="822395788"/>
          </w:sdtPr>
          <w:sdtContent>
            <w:tc>
              <w:tcPr>
                <w:tcW w:w="310" w:type="pct"/>
                <w:tcBorders>
                  <w:top w:val="single" w:sz="4" w:space="0" w:color="auto"/>
                  <w:left w:val="single" w:sz="4" w:space="0" w:color="auto"/>
                  <w:bottom w:val="single" w:sz="4" w:space="0" w:color="auto"/>
                  <w:right w:val="single" w:sz="4" w:space="0" w:color="auto"/>
                </w:tcBorders>
                <w:vAlign w:val="center"/>
              </w:tcPr>
              <w:p w14:paraId="689A92E8" w14:textId="77777777" w:rsidR="00625391" w:rsidRDefault="0042027B">
                <w:pPr>
                  <w:autoSpaceDE w:val="0"/>
                  <w:autoSpaceDN w:val="0"/>
                  <w:adjustRightInd w:val="0"/>
                  <w:jc w:val="center"/>
                  <w:rPr>
                    <w:color w:val="000000" w:themeColor="text1"/>
                  </w:rPr>
                </w:pPr>
                <w:r>
                  <w:rPr>
                    <w:rFonts w:hint="eastAsia"/>
                    <w:color w:val="000000" w:themeColor="text1"/>
                  </w:rPr>
                  <w:t>担保物（如有）</w:t>
                </w:r>
              </w:p>
            </w:tc>
          </w:sdtContent>
        </w:sdt>
        <w:sdt>
          <w:sdtPr>
            <w:tag w:val="_PLD_a4bc1e9d84484ec38af3f5d7a2752067"/>
            <w:id w:val="879670854"/>
          </w:sdtPr>
          <w:sdtContent>
            <w:tc>
              <w:tcPr>
                <w:tcW w:w="310" w:type="pct"/>
                <w:tcBorders>
                  <w:top w:val="single" w:sz="4" w:space="0" w:color="auto"/>
                  <w:left w:val="single" w:sz="4" w:space="0" w:color="auto"/>
                  <w:bottom w:val="single" w:sz="4" w:space="0" w:color="auto"/>
                  <w:right w:val="single" w:sz="4" w:space="0" w:color="auto"/>
                </w:tcBorders>
                <w:vAlign w:val="center"/>
              </w:tcPr>
              <w:p w14:paraId="0D02C259" w14:textId="77777777" w:rsidR="00625391" w:rsidRDefault="0042027B">
                <w:pPr>
                  <w:autoSpaceDE w:val="0"/>
                  <w:autoSpaceDN w:val="0"/>
                  <w:adjustRightInd w:val="0"/>
                  <w:jc w:val="center"/>
                  <w:rPr>
                    <w:color w:val="000000" w:themeColor="text1"/>
                  </w:rPr>
                </w:pPr>
                <w:r>
                  <w:rPr>
                    <w:rFonts w:hint="eastAsia"/>
                    <w:color w:val="000000" w:themeColor="text1"/>
                  </w:rPr>
                  <w:t>担保是否已经履行完毕</w:t>
                </w:r>
              </w:p>
            </w:tc>
          </w:sdtContent>
        </w:sdt>
        <w:sdt>
          <w:sdtPr>
            <w:tag w:val="_PLD_3adcf1d50e504a54949358562441ef7b"/>
            <w:id w:val="-267472676"/>
          </w:sdtPr>
          <w:sdtContent>
            <w:tc>
              <w:tcPr>
                <w:tcW w:w="310" w:type="pct"/>
                <w:tcBorders>
                  <w:top w:val="single" w:sz="4" w:space="0" w:color="auto"/>
                  <w:left w:val="single" w:sz="4" w:space="0" w:color="auto"/>
                  <w:bottom w:val="single" w:sz="4" w:space="0" w:color="auto"/>
                  <w:right w:val="single" w:sz="4" w:space="0" w:color="auto"/>
                </w:tcBorders>
                <w:vAlign w:val="center"/>
              </w:tcPr>
              <w:p w14:paraId="3DE691AC" w14:textId="77777777" w:rsidR="00625391" w:rsidRDefault="0042027B">
                <w:pPr>
                  <w:autoSpaceDE w:val="0"/>
                  <w:autoSpaceDN w:val="0"/>
                  <w:adjustRightInd w:val="0"/>
                  <w:jc w:val="center"/>
                  <w:rPr>
                    <w:color w:val="000000" w:themeColor="text1"/>
                  </w:rPr>
                </w:pPr>
                <w:r>
                  <w:rPr>
                    <w:rFonts w:hint="eastAsia"/>
                    <w:color w:val="000000" w:themeColor="text1"/>
                  </w:rPr>
                  <w:t>担保是否逾期</w:t>
                </w:r>
              </w:p>
            </w:tc>
          </w:sdtContent>
        </w:sdt>
        <w:sdt>
          <w:sdtPr>
            <w:tag w:val="_PLD_3860b2e281fb4e30b2945d128cc96939"/>
            <w:id w:val="1349056217"/>
          </w:sdtPr>
          <w:sdtContent>
            <w:tc>
              <w:tcPr>
                <w:tcW w:w="341" w:type="pct"/>
                <w:tcBorders>
                  <w:top w:val="single" w:sz="4" w:space="0" w:color="auto"/>
                  <w:left w:val="single" w:sz="4" w:space="0" w:color="auto"/>
                  <w:bottom w:val="single" w:sz="4" w:space="0" w:color="auto"/>
                  <w:right w:val="single" w:sz="4" w:space="0" w:color="auto"/>
                </w:tcBorders>
                <w:vAlign w:val="center"/>
              </w:tcPr>
              <w:p w14:paraId="516F35F2" w14:textId="77777777" w:rsidR="00625391" w:rsidRDefault="0042027B">
                <w:pPr>
                  <w:autoSpaceDE w:val="0"/>
                  <w:autoSpaceDN w:val="0"/>
                  <w:adjustRightInd w:val="0"/>
                  <w:jc w:val="center"/>
                  <w:rPr>
                    <w:color w:val="000000" w:themeColor="text1"/>
                  </w:rPr>
                </w:pPr>
                <w:r>
                  <w:rPr>
                    <w:rFonts w:hint="eastAsia"/>
                    <w:color w:val="000000" w:themeColor="text1"/>
                  </w:rPr>
                  <w:t>担保逾期金额</w:t>
                </w:r>
              </w:p>
            </w:tc>
          </w:sdtContent>
        </w:sdt>
        <w:tc>
          <w:tcPr>
            <w:tcW w:w="310" w:type="pct"/>
            <w:tcBorders>
              <w:top w:val="single" w:sz="4" w:space="0" w:color="auto"/>
              <w:left w:val="single" w:sz="4" w:space="0" w:color="auto"/>
              <w:bottom w:val="single" w:sz="4" w:space="0" w:color="auto"/>
              <w:right w:val="single" w:sz="4" w:space="0" w:color="auto"/>
            </w:tcBorders>
            <w:vAlign w:val="center"/>
          </w:tcPr>
          <w:sdt>
            <w:sdtPr>
              <w:tag w:val="_PLD_63e29615db7e439fbe446447d9abc680"/>
              <w:id w:val="1464071026"/>
            </w:sdtPr>
            <w:sdtContent>
              <w:p w14:paraId="3275632D" w14:textId="77777777" w:rsidR="00625391" w:rsidRDefault="0042027B">
                <w:pPr>
                  <w:autoSpaceDE w:val="0"/>
                  <w:autoSpaceDN w:val="0"/>
                  <w:adjustRightInd w:val="0"/>
                  <w:jc w:val="center"/>
                  <w:rPr>
                    <w:color w:val="000000" w:themeColor="text1"/>
                  </w:rPr>
                </w:pPr>
                <w:r>
                  <w:rPr>
                    <w:rFonts w:hint="eastAsia"/>
                    <w:color w:val="000000" w:themeColor="text1"/>
                  </w:rPr>
                  <w:t>反担保情况</w:t>
                </w:r>
              </w:p>
            </w:sdtContent>
          </w:sdt>
        </w:tc>
        <w:sdt>
          <w:sdtPr>
            <w:tag w:val="_PLD_0f93b7a8a3684e3ba874246a93cd5173"/>
            <w:id w:val="-1087076007"/>
          </w:sdtPr>
          <w:sdtContent>
            <w:tc>
              <w:tcPr>
                <w:tcW w:w="310" w:type="pct"/>
                <w:tcBorders>
                  <w:top w:val="single" w:sz="4" w:space="0" w:color="auto"/>
                  <w:left w:val="single" w:sz="4" w:space="0" w:color="auto"/>
                  <w:bottom w:val="single" w:sz="4" w:space="0" w:color="auto"/>
                  <w:right w:val="single" w:sz="4" w:space="0" w:color="auto"/>
                </w:tcBorders>
                <w:vAlign w:val="center"/>
              </w:tcPr>
              <w:p w14:paraId="5C6A7C27" w14:textId="77777777" w:rsidR="00625391" w:rsidRDefault="0042027B">
                <w:pPr>
                  <w:autoSpaceDE w:val="0"/>
                  <w:autoSpaceDN w:val="0"/>
                  <w:adjustRightInd w:val="0"/>
                  <w:jc w:val="center"/>
                  <w:rPr>
                    <w:color w:val="000000" w:themeColor="text1"/>
                  </w:rPr>
                </w:pPr>
                <w:r>
                  <w:rPr>
                    <w:rFonts w:hint="eastAsia"/>
                    <w:color w:val="000000" w:themeColor="text1"/>
                  </w:rPr>
                  <w:t>是否为关联方担保</w:t>
                </w:r>
              </w:p>
            </w:tc>
          </w:sdtContent>
        </w:sdt>
        <w:sdt>
          <w:sdtPr>
            <w:tag w:val="_PLD_fd1e6b8b28d64a7ea7816d45bcfc0699"/>
            <w:id w:val="-2021464447"/>
          </w:sdtPr>
          <w:sdtContent>
            <w:tc>
              <w:tcPr>
                <w:tcW w:w="303" w:type="pct"/>
                <w:tcBorders>
                  <w:top w:val="single" w:sz="4" w:space="0" w:color="auto"/>
                  <w:left w:val="single" w:sz="4" w:space="0" w:color="auto"/>
                  <w:bottom w:val="single" w:sz="4" w:space="0" w:color="auto"/>
                </w:tcBorders>
                <w:vAlign w:val="center"/>
              </w:tcPr>
              <w:p w14:paraId="7C29D6F4" w14:textId="77777777" w:rsidR="00625391" w:rsidRDefault="0042027B">
                <w:pPr>
                  <w:autoSpaceDE w:val="0"/>
                  <w:autoSpaceDN w:val="0"/>
                  <w:adjustRightInd w:val="0"/>
                  <w:jc w:val="center"/>
                  <w:rPr>
                    <w:color w:val="000000" w:themeColor="text1"/>
                  </w:rPr>
                </w:pPr>
                <w:r>
                  <w:rPr>
                    <w:rFonts w:hint="eastAsia"/>
                    <w:color w:val="000000" w:themeColor="text1"/>
                  </w:rPr>
                  <w:t>关联</w:t>
                </w:r>
              </w:p>
              <w:p w14:paraId="6C285955" w14:textId="77777777" w:rsidR="00625391" w:rsidRDefault="0042027B">
                <w:pPr>
                  <w:autoSpaceDE w:val="0"/>
                  <w:autoSpaceDN w:val="0"/>
                  <w:adjustRightInd w:val="0"/>
                  <w:jc w:val="center"/>
                  <w:rPr>
                    <w:color w:val="000000" w:themeColor="text1"/>
                  </w:rPr>
                </w:pPr>
                <w:r>
                  <w:rPr>
                    <w:rFonts w:hint="eastAsia"/>
                    <w:color w:val="000000" w:themeColor="text1"/>
                  </w:rPr>
                  <w:t>关系</w:t>
                </w:r>
              </w:p>
            </w:tc>
          </w:sdtContent>
        </w:sdt>
      </w:tr>
      <w:tr w:rsidR="00625391" w14:paraId="500A945B" w14:textId="77777777">
        <w:trPr>
          <w:trHeight w:val="293"/>
        </w:trPr>
        <w:tc>
          <w:tcPr>
            <w:tcW w:w="297" w:type="pct"/>
            <w:tcBorders>
              <w:top w:val="single" w:sz="4" w:space="0" w:color="auto"/>
              <w:bottom w:val="single" w:sz="4" w:space="0" w:color="auto"/>
              <w:right w:val="single" w:sz="4" w:space="0" w:color="auto"/>
            </w:tcBorders>
            <w:vAlign w:val="center"/>
          </w:tcPr>
          <w:p w14:paraId="5D5CB51B" w14:textId="77777777" w:rsidR="00625391" w:rsidRDefault="00625391">
            <w:pPr>
              <w:autoSpaceDE w:val="0"/>
              <w:autoSpaceDN w:val="0"/>
              <w:adjustRightInd w:val="0"/>
            </w:pPr>
          </w:p>
        </w:tc>
        <w:sdt>
          <w:sdtPr>
            <w:rPr>
              <w:rFonts w:hint="eastAsia"/>
              <w:bCs/>
              <w:color w:val="000000" w:themeColor="text1"/>
            </w:rPr>
            <w:alias w:val="担保方与上市公司的关联关系"/>
            <w:tag w:val="_GBC_314278e58f414ef59436a6ba610dfaef"/>
            <w:id w:val="1464615458"/>
            <w:comboBox>
              <w:listItem w:displayText="公司本部" w:value="公司本部"/>
              <w:listItem w:displayText="控股子公司" w:value="控股子公司"/>
              <w:listItem w:displayText="全资子公司" w:value="全资子公司"/>
            </w:comboBox>
          </w:sdtPr>
          <w:sdtContent>
            <w:tc>
              <w:tcPr>
                <w:tcW w:w="310" w:type="pct"/>
                <w:tcBorders>
                  <w:top w:val="single" w:sz="4" w:space="0" w:color="auto"/>
                  <w:left w:val="single" w:sz="4" w:space="0" w:color="auto"/>
                  <w:bottom w:val="single" w:sz="4" w:space="0" w:color="auto"/>
                  <w:right w:val="single" w:sz="4" w:space="0" w:color="auto"/>
                </w:tcBorders>
                <w:vAlign w:val="center"/>
              </w:tcPr>
              <w:p w14:paraId="489CABF8" w14:textId="77777777" w:rsidR="00625391" w:rsidRDefault="0042027B">
                <w:pPr>
                  <w:autoSpaceDE w:val="0"/>
                  <w:autoSpaceDN w:val="0"/>
                  <w:adjustRightInd w:val="0"/>
                  <w:rPr>
                    <w:color w:val="000000" w:themeColor="text1"/>
                  </w:rPr>
                </w:pPr>
                <w:r>
                  <w:rPr>
                    <w:rFonts w:hint="eastAsia"/>
                    <w:color w:val="000000" w:themeColor="text1"/>
                  </w:rPr>
                  <w:t xml:space="preserve">　</w:t>
                </w:r>
              </w:p>
            </w:tc>
          </w:sdtContent>
        </w:sdt>
        <w:tc>
          <w:tcPr>
            <w:tcW w:w="310" w:type="pct"/>
            <w:tcBorders>
              <w:top w:val="single" w:sz="4" w:space="0" w:color="auto"/>
              <w:left w:val="single" w:sz="4" w:space="0" w:color="auto"/>
              <w:bottom w:val="single" w:sz="4" w:space="0" w:color="auto"/>
              <w:right w:val="single" w:sz="4" w:space="0" w:color="auto"/>
            </w:tcBorders>
            <w:vAlign w:val="center"/>
          </w:tcPr>
          <w:p w14:paraId="3D7E16CB" w14:textId="77777777" w:rsidR="00625391" w:rsidRDefault="00625391">
            <w:pPr>
              <w:autoSpaceDE w:val="0"/>
              <w:autoSpaceDN w:val="0"/>
              <w:adjustRightInd w:val="0"/>
            </w:pPr>
          </w:p>
        </w:tc>
        <w:tc>
          <w:tcPr>
            <w:tcW w:w="343" w:type="pct"/>
            <w:tcBorders>
              <w:top w:val="single" w:sz="4" w:space="0" w:color="auto"/>
              <w:left w:val="single" w:sz="4" w:space="0" w:color="auto"/>
              <w:bottom w:val="single" w:sz="4" w:space="0" w:color="auto"/>
              <w:right w:val="single" w:sz="4" w:space="0" w:color="auto"/>
            </w:tcBorders>
            <w:vAlign w:val="center"/>
          </w:tcPr>
          <w:p w14:paraId="293D5173" w14:textId="77777777" w:rsidR="00625391" w:rsidRDefault="00625391">
            <w:pPr>
              <w:autoSpaceDE w:val="0"/>
              <w:autoSpaceDN w:val="0"/>
              <w:adjustRightInd w:val="0"/>
              <w:ind w:rightChars="40" w:right="84"/>
              <w:jc w:val="right"/>
            </w:pPr>
          </w:p>
        </w:tc>
        <w:tc>
          <w:tcPr>
            <w:tcW w:w="310" w:type="pct"/>
            <w:tcBorders>
              <w:top w:val="single" w:sz="4" w:space="0" w:color="auto"/>
              <w:left w:val="single" w:sz="4" w:space="0" w:color="auto"/>
              <w:bottom w:val="single" w:sz="4" w:space="0" w:color="auto"/>
              <w:right w:val="single" w:sz="4" w:space="0" w:color="auto"/>
            </w:tcBorders>
            <w:vAlign w:val="center"/>
          </w:tcPr>
          <w:p w14:paraId="306A6B3D" w14:textId="77777777" w:rsidR="00625391" w:rsidRDefault="00625391">
            <w:pPr>
              <w:autoSpaceDE w:val="0"/>
              <w:autoSpaceDN w:val="0"/>
              <w:adjustRightInd w:val="0"/>
            </w:pPr>
          </w:p>
        </w:tc>
        <w:tc>
          <w:tcPr>
            <w:tcW w:w="309" w:type="pct"/>
            <w:tcBorders>
              <w:top w:val="single" w:sz="4" w:space="0" w:color="auto"/>
              <w:left w:val="single" w:sz="4" w:space="0" w:color="auto"/>
              <w:bottom w:val="single" w:sz="4" w:space="0" w:color="auto"/>
              <w:right w:val="single" w:sz="4" w:space="0" w:color="auto"/>
            </w:tcBorders>
            <w:vAlign w:val="center"/>
          </w:tcPr>
          <w:p w14:paraId="7DA0E16B" w14:textId="77777777" w:rsidR="00625391" w:rsidRDefault="00625391">
            <w:pPr>
              <w:autoSpaceDE w:val="0"/>
              <w:autoSpaceDN w:val="0"/>
              <w:adjustRightInd w:val="0"/>
            </w:pPr>
          </w:p>
        </w:tc>
        <w:tc>
          <w:tcPr>
            <w:tcW w:w="268" w:type="pct"/>
            <w:tcBorders>
              <w:top w:val="single" w:sz="4" w:space="0" w:color="auto"/>
              <w:left w:val="single" w:sz="4" w:space="0" w:color="auto"/>
              <w:bottom w:val="single" w:sz="4" w:space="0" w:color="auto"/>
              <w:right w:val="single" w:sz="4" w:space="0" w:color="auto"/>
            </w:tcBorders>
            <w:vAlign w:val="center"/>
          </w:tcPr>
          <w:p w14:paraId="1FF4B30B" w14:textId="77777777" w:rsidR="00625391" w:rsidRDefault="00625391">
            <w:pPr>
              <w:autoSpaceDE w:val="0"/>
              <w:autoSpaceDN w:val="0"/>
              <w:adjustRightInd w:val="0"/>
            </w:pPr>
          </w:p>
        </w:tc>
        <w:sdt>
          <w:sdtPr>
            <w:rPr>
              <w:color w:val="000000" w:themeColor="text1"/>
            </w:rPr>
            <w:alias w:val="担保类型"/>
            <w:tag w:val="_GBC_5b7281c91f794ab38f9d7314134cce0e"/>
            <w:id w:val="1643302003"/>
            <w:comboBox>
              <w:listItem w:displayText="一般担保" w:value="一般担保"/>
              <w:listItem w:displayText="连带责任担保" w:value="连带责任担保"/>
            </w:comboBox>
          </w:sdtPr>
          <w:sdtContent>
            <w:tc>
              <w:tcPr>
                <w:tcW w:w="348" w:type="pct"/>
                <w:tcBorders>
                  <w:top w:val="single" w:sz="4" w:space="0" w:color="auto"/>
                  <w:left w:val="single" w:sz="4" w:space="0" w:color="auto"/>
                  <w:bottom w:val="single" w:sz="4" w:space="0" w:color="auto"/>
                  <w:right w:val="single" w:sz="4" w:space="0" w:color="auto"/>
                </w:tcBorders>
                <w:vAlign w:val="center"/>
              </w:tcPr>
              <w:p w14:paraId="09857980" w14:textId="77777777" w:rsidR="00625391" w:rsidRDefault="0042027B">
                <w:pPr>
                  <w:autoSpaceDE w:val="0"/>
                  <w:autoSpaceDN w:val="0"/>
                  <w:adjustRightInd w:val="0"/>
                  <w:rPr>
                    <w:color w:val="000000" w:themeColor="text1"/>
                  </w:rPr>
                </w:pPr>
                <w:r>
                  <w:rPr>
                    <w:rFonts w:hint="eastAsia"/>
                    <w:color w:val="000000" w:themeColor="text1"/>
                  </w:rPr>
                  <w:t xml:space="preserve">　</w:t>
                </w:r>
              </w:p>
            </w:tc>
          </w:sdtContent>
        </w:sdt>
        <w:tc>
          <w:tcPr>
            <w:tcW w:w="310" w:type="pct"/>
            <w:tcBorders>
              <w:top w:val="single" w:sz="4" w:space="0" w:color="auto"/>
              <w:left w:val="single" w:sz="4" w:space="0" w:color="auto"/>
              <w:bottom w:val="single" w:sz="4" w:space="0" w:color="auto"/>
              <w:right w:val="single" w:sz="4" w:space="0" w:color="auto"/>
            </w:tcBorders>
            <w:vAlign w:val="center"/>
          </w:tcPr>
          <w:p w14:paraId="6092E86F" w14:textId="77777777" w:rsidR="00625391" w:rsidRDefault="00625391">
            <w:pPr>
              <w:autoSpaceDE w:val="0"/>
              <w:autoSpaceDN w:val="0"/>
              <w:adjustRightInd w:val="0"/>
              <w:rPr>
                <w:bCs/>
              </w:rPr>
            </w:pPr>
          </w:p>
        </w:tc>
        <w:tc>
          <w:tcPr>
            <w:tcW w:w="310" w:type="pct"/>
            <w:tcBorders>
              <w:top w:val="single" w:sz="4" w:space="0" w:color="auto"/>
              <w:left w:val="single" w:sz="4" w:space="0" w:color="auto"/>
              <w:bottom w:val="single" w:sz="4" w:space="0" w:color="auto"/>
              <w:right w:val="single" w:sz="4" w:space="0" w:color="auto"/>
            </w:tcBorders>
            <w:vAlign w:val="center"/>
          </w:tcPr>
          <w:p w14:paraId="7EEBC85B" w14:textId="77777777" w:rsidR="00625391" w:rsidRDefault="00625391">
            <w:pPr>
              <w:autoSpaceDE w:val="0"/>
              <w:autoSpaceDN w:val="0"/>
              <w:adjustRightInd w:val="0"/>
              <w:rPr>
                <w:bCs/>
              </w:rPr>
            </w:pPr>
          </w:p>
        </w:tc>
        <w:sdt>
          <w:sdtPr>
            <w:rPr>
              <w:rFonts w:hint="eastAsia"/>
              <w:bCs/>
              <w:color w:val="000000" w:themeColor="text1"/>
            </w:rPr>
            <w:alias w:val="担保是否已经履行完毕"/>
            <w:tag w:val="_GBC_790379edf6c5464398bb5b16c5922675"/>
            <w:id w:val="-842550319"/>
            <w:comboBox>
              <w:listItem w:displayText="是" w:value="true"/>
              <w:listItem w:displayText="否" w:value="false"/>
            </w:comboBox>
          </w:sdtPr>
          <w:sdtContent>
            <w:tc>
              <w:tcPr>
                <w:tcW w:w="310" w:type="pct"/>
                <w:tcBorders>
                  <w:top w:val="single" w:sz="4" w:space="0" w:color="auto"/>
                  <w:left w:val="single" w:sz="4" w:space="0" w:color="auto"/>
                  <w:bottom w:val="single" w:sz="4" w:space="0" w:color="auto"/>
                  <w:right w:val="single" w:sz="4" w:space="0" w:color="auto"/>
                </w:tcBorders>
                <w:vAlign w:val="center"/>
              </w:tcPr>
              <w:p w14:paraId="367249B0" w14:textId="77777777" w:rsidR="00625391" w:rsidRDefault="0042027B">
                <w:pPr>
                  <w:autoSpaceDE w:val="0"/>
                  <w:autoSpaceDN w:val="0"/>
                  <w:adjustRightInd w:val="0"/>
                  <w:rPr>
                    <w:color w:val="000000" w:themeColor="text1"/>
                  </w:rPr>
                </w:pPr>
                <w:r>
                  <w:rPr>
                    <w:rFonts w:hint="eastAsia"/>
                    <w:color w:val="000000" w:themeColor="text1"/>
                  </w:rPr>
                  <w:t xml:space="preserve">　</w:t>
                </w:r>
              </w:p>
            </w:tc>
          </w:sdtContent>
        </w:sdt>
        <w:sdt>
          <w:sdtPr>
            <w:rPr>
              <w:rFonts w:hint="eastAsia"/>
              <w:bCs/>
              <w:color w:val="000000" w:themeColor="text1"/>
            </w:rPr>
            <w:alias w:val="担保是否逾期"/>
            <w:tag w:val="_GBC_279128b9b4aa4b139c08ccdf093c3266"/>
            <w:id w:val="-1331818598"/>
            <w:comboBox>
              <w:listItem w:displayText="是" w:value="true"/>
              <w:listItem w:displayText="否" w:value="false"/>
            </w:comboBox>
          </w:sdtPr>
          <w:sdtContent>
            <w:tc>
              <w:tcPr>
                <w:tcW w:w="310" w:type="pct"/>
                <w:tcBorders>
                  <w:top w:val="single" w:sz="4" w:space="0" w:color="auto"/>
                  <w:left w:val="single" w:sz="4" w:space="0" w:color="auto"/>
                  <w:bottom w:val="single" w:sz="4" w:space="0" w:color="auto"/>
                  <w:right w:val="single" w:sz="4" w:space="0" w:color="auto"/>
                </w:tcBorders>
                <w:vAlign w:val="center"/>
              </w:tcPr>
              <w:p w14:paraId="5981BDE0" w14:textId="77777777" w:rsidR="00625391" w:rsidRDefault="0042027B">
                <w:pPr>
                  <w:autoSpaceDE w:val="0"/>
                  <w:autoSpaceDN w:val="0"/>
                  <w:adjustRightInd w:val="0"/>
                  <w:rPr>
                    <w:color w:val="000000" w:themeColor="text1"/>
                  </w:rPr>
                </w:pPr>
                <w:r>
                  <w:rPr>
                    <w:rFonts w:hint="eastAsia"/>
                    <w:color w:val="000000" w:themeColor="text1"/>
                  </w:rPr>
                  <w:t xml:space="preserve">　</w:t>
                </w:r>
              </w:p>
            </w:tc>
          </w:sdtContent>
        </w:sdt>
        <w:tc>
          <w:tcPr>
            <w:tcW w:w="341" w:type="pct"/>
            <w:tcBorders>
              <w:top w:val="single" w:sz="4" w:space="0" w:color="auto"/>
              <w:left w:val="single" w:sz="4" w:space="0" w:color="auto"/>
              <w:bottom w:val="single" w:sz="4" w:space="0" w:color="auto"/>
              <w:right w:val="single" w:sz="4" w:space="0" w:color="auto"/>
            </w:tcBorders>
            <w:vAlign w:val="center"/>
          </w:tcPr>
          <w:p w14:paraId="615E2B84" w14:textId="77777777" w:rsidR="00625391" w:rsidRDefault="00625391">
            <w:pPr>
              <w:autoSpaceDE w:val="0"/>
              <w:autoSpaceDN w:val="0"/>
              <w:adjustRightInd w:val="0"/>
              <w:ind w:rightChars="40" w:right="84"/>
              <w:jc w:val="right"/>
              <w:rPr>
                <w:bCs/>
              </w:rPr>
            </w:pPr>
          </w:p>
        </w:tc>
        <w:tc>
          <w:tcPr>
            <w:tcW w:w="310" w:type="pct"/>
            <w:tcBorders>
              <w:top w:val="single" w:sz="4" w:space="0" w:color="auto"/>
              <w:left w:val="single" w:sz="4" w:space="0" w:color="auto"/>
              <w:bottom w:val="single" w:sz="4" w:space="0" w:color="auto"/>
              <w:right w:val="single" w:sz="4" w:space="0" w:color="auto"/>
            </w:tcBorders>
            <w:vAlign w:val="center"/>
          </w:tcPr>
          <w:p w14:paraId="74B84B6E" w14:textId="77777777" w:rsidR="00625391" w:rsidRDefault="00625391">
            <w:pPr>
              <w:autoSpaceDE w:val="0"/>
              <w:autoSpaceDN w:val="0"/>
              <w:adjustRightInd w:val="0"/>
              <w:rPr>
                <w:bCs/>
              </w:rPr>
            </w:pPr>
          </w:p>
        </w:tc>
        <w:sdt>
          <w:sdtPr>
            <w:rPr>
              <w:rFonts w:hint="eastAsia"/>
              <w:bCs/>
              <w:color w:val="000000" w:themeColor="text1"/>
            </w:rPr>
            <w:alias w:val="是否为关联方担保"/>
            <w:tag w:val="_GBC_2ed8d565e4a8488f94e2a908c31053b9"/>
            <w:id w:val="2098210368"/>
            <w:comboBox>
              <w:listItem w:displayText="是" w:value="true"/>
              <w:listItem w:displayText="否" w:value="false"/>
            </w:comboBox>
          </w:sdtPr>
          <w:sdtContent>
            <w:tc>
              <w:tcPr>
                <w:tcW w:w="310" w:type="pct"/>
                <w:tcBorders>
                  <w:top w:val="single" w:sz="4" w:space="0" w:color="auto"/>
                  <w:left w:val="single" w:sz="4" w:space="0" w:color="auto"/>
                  <w:bottom w:val="single" w:sz="4" w:space="0" w:color="auto"/>
                  <w:right w:val="single" w:sz="4" w:space="0" w:color="auto"/>
                </w:tcBorders>
                <w:vAlign w:val="center"/>
              </w:tcPr>
              <w:p w14:paraId="5D32AB0D" w14:textId="77777777" w:rsidR="00625391" w:rsidRDefault="0042027B">
                <w:pPr>
                  <w:autoSpaceDE w:val="0"/>
                  <w:autoSpaceDN w:val="0"/>
                  <w:adjustRightInd w:val="0"/>
                  <w:rPr>
                    <w:color w:val="000000" w:themeColor="text1"/>
                  </w:rPr>
                </w:pPr>
                <w:r>
                  <w:rPr>
                    <w:rFonts w:hint="eastAsia"/>
                    <w:color w:val="000000" w:themeColor="text1"/>
                  </w:rPr>
                  <w:t xml:space="preserve">　</w:t>
                </w:r>
              </w:p>
            </w:tc>
          </w:sdtContent>
        </w:sdt>
        <w:sdt>
          <w:sdtPr>
            <w:rPr>
              <w:color w:val="000000" w:themeColor="text1"/>
            </w:rPr>
            <w:alias w:val="担保中关联方与本公司关系"/>
            <w:tag w:val="_GBC_f42e2a714e404fb1856cdca85466ce88"/>
            <w:id w:val="-1031570758"/>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03" w:type="pct"/>
                <w:tcBorders>
                  <w:top w:val="single" w:sz="4" w:space="0" w:color="auto"/>
                  <w:left w:val="single" w:sz="4" w:space="0" w:color="auto"/>
                  <w:bottom w:val="single" w:sz="4" w:space="0" w:color="auto"/>
                </w:tcBorders>
                <w:vAlign w:val="center"/>
              </w:tcPr>
              <w:p w14:paraId="7BD907BB" w14:textId="77777777" w:rsidR="00625391" w:rsidRDefault="0042027B">
                <w:pPr>
                  <w:autoSpaceDE w:val="0"/>
                  <w:autoSpaceDN w:val="0"/>
                  <w:adjustRightInd w:val="0"/>
                  <w:jc w:val="center"/>
                  <w:rPr>
                    <w:color w:val="000000" w:themeColor="text1"/>
                  </w:rPr>
                </w:pPr>
                <w:r>
                  <w:rPr>
                    <w:rFonts w:hint="eastAsia"/>
                    <w:color w:val="000000" w:themeColor="text1"/>
                  </w:rPr>
                  <w:t xml:space="preserve">　</w:t>
                </w:r>
              </w:p>
            </w:tc>
          </w:sdtContent>
        </w:sdt>
      </w:tr>
      <w:tr w:rsidR="00625391" w14:paraId="4673CA83" w14:textId="77777777">
        <w:trPr>
          <w:trHeight w:val="293"/>
        </w:trPr>
        <w:tc>
          <w:tcPr>
            <w:tcW w:w="297" w:type="pct"/>
            <w:tcBorders>
              <w:top w:val="single" w:sz="4" w:space="0" w:color="auto"/>
              <w:bottom w:val="single" w:sz="4" w:space="0" w:color="auto"/>
              <w:right w:val="single" w:sz="4" w:space="0" w:color="auto"/>
            </w:tcBorders>
            <w:vAlign w:val="center"/>
          </w:tcPr>
          <w:p w14:paraId="40EA57FA" w14:textId="77777777" w:rsidR="00625391" w:rsidRDefault="00625391">
            <w:pPr>
              <w:autoSpaceDE w:val="0"/>
              <w:autoSpaceDN w:val="0"/>
              <w:adjustRightInd w:val="0"/>
            </w:pPr>
          </w:p>
        </w:tc>
        <w:tc>
          <w:tcPr>
            <w:tcW w:w="310" w:type="pct"/>
            <w:tcBorders>
              <w:top w:val="single" w:sz="4" w:space="0" w:color="auto"/>
              <w:left w:val="single" w:sz="4" w:space="0" w:color="auto"/>
              <w:bottom w:val="single" w:sz="4" w:space="0" w:color="auto"/>
              <w:right w:val="single" w:sz="4" w:space="0" w:color="auto"/>
            </w:tcBorders>
            <w:vAlign w:val="center"/>
          </w:tcPr>
          <w:p w14:paraId="793DE164" w14:textId="77777777" w:rsidR="00625391" w:rsidRDefault="0042027B">
            <w:pPr>
              <w:autoSpaceDE w:val="0"/>
              <w:autoSpaceDN w:val="0"/>
              <w:adjustRightInd w:val="0"/>
              <w:rPr>
                <w:color w:val="000000" w:themeColor="text1"/>
              </w:rPr>
            </w:pPr>
            <w:r>
              <w:rPr>
                <w:rFonts w:hint="eastAsia"/>
                <w:color w:val="000000" w:themeColor="text1"/>
              </w:rPr>
              <w:t xml:space="preserve">　</w:t>
            </w:r>
          </w:p>
        </w:tc>
        <w:tc>
          <w:tcPr>
            <w:tcW w:w="310" w:type="pct"/>
            <w:tcBorders>
              <w:top w:val="single" w:sz="4" w:space="0" w:color="auto"/>
              <w:left w:val="single" w:sz="4" w:space="0" w:color="auto"/>
              <w:bottom w:val="single" w:sz="4" w:space="0" w:color="auto"/>
              <w:right w:val="single" w:sz="4" w:space="0" w:color="auto"/>
            </w:tcBorders>
            <w:vAlign w:val="center"/>
          </w:tcPr>
          <w:p w14:paraId="55FCB5C8" w14:textId="77777777" w:rsidR="00625391" w:rsidRDefault="00625391">
            <w:pPr>
              <w:autoSpaceDE w:val="0"/>
              <w:autoSpaceDN w:val="0"/>
              <w:adjustRightInd w:val="0"/>
            </w:pPr>
          </w:p>
        </w:tc>
        <w:tc>
          <w:tcPr>
            <w:tcW w:w="343" w:type="pct"/>
            <w:tcBorders>
              <w:top w:val="single" w:sz="4" w:space="0" w:color="auto"/>
              <w:left w:val="single" w:sz="4" w:space="0" w:color="auto"/>
              <w:bottom w:val="single" w:sz="4" w:space="0" w:color="auto"/>
              <w:right w:val="single" w:sz="4" w:space="0" w:color="auto"/>
            </w:tcBorders>
            <w:vAlign w:val="center"/>
          </w:tcPr>
          <w:p w14:paraId="5AD6AE9E" w14:textId="77777777" w:rsidR="00625391" w:rsidRDefault="00625391">
            <w:pPr>
              <w:autoSpaceDE w:val="0"/>
              <w:autoSpaceDN w:val="0"/>
              <w:adjustRightInd w:val="0"/>
              <w:ind w:rightChars="40" w:right="84"/>
              <w:jc w:val="right"/>
            </w:pPr>
          </w:p>
        </w:tc>
        <w:tc>
          <w:tcPr>
            <w:tcW w:w="310" w:type="pct"/>
            <w:tcBorders>
              <w:top w:val="single" w:sz="4" w:space="0" w:color="auto"/>
              <w:left w:val="single" w:sz="4" w:space="0" w:color="auto"/>
              <w:bottom w:val="single" w:sz="4" w:space="0" w:color="auto"/>
              <w:right w:val="single" w:sz="4" w:space="0" w:color="auto"/>
            </w:tcBorders>
            <w:vAlign w:val="center"/>
          </w:tcPr>
          <w:p w14:paraId="78F5D1FD" w14:textId="77777777" w:rsidR="00625391" w:rsidRDefault="00625391">
            <w:pPr>
              <w:autoSpaceDE w:val="0"/>
              <w:autoSpaceDN w:val="0"/>
              <w:adjustRightInd w:val="0"/>
            </w:pPr>
          </w:p>
        </w:tc>
        <w:tc>
          <w:tcPr>
            <w:tcW w:w="309" w:type="pct"/>
            <w:tcBorders>
              <w:top w:val="single" w:sz="4" w:space="0" w:color="auto"/>
              <w:left w:val="single" w:sz="4" w:space="0" w:color="auto"/>
              <w:bottom w:val="single" w:sz="4" w:space="0" w:color="auto"/>
              <w:right w:val="single" w:sz="4" w:space="0" w:color="auto"/>
            </w:tcBorders>
            <w:vAlign w:val="center"/>
          </w:tcPr>
          <w:p w14:paraId="0985DB03" w14:textId="77777777" w:rsidR="00625391" w:rsidRDefault="00625391">
            <w:pPr>
              <w:autoSpaceDE w:val="0"/>
              <w:autoSpaceDN w:val="0"/>
              <w:adjustRightInd w:val="0"/>
            </w:pPr>
          </w:p>
        </w:tc>
        <w:tc>
          <w:tcPr>
            <w:tcW w:w="268" w:type="pct"/>
            <w:tcBorders>
              <w:top w:val="single" w:sz="4" w:space="0" w:color="auto"/>
              <w:left w:val="single" w:sz="4" w:space="0" w:color="auto"/>
              <w:bottom w:val="single" w:sz="4" w:space="0" w:color="auto"/>
              <w:right w:val="single" w:sz="4" w:space="0" w:color="auto"/>
            </w:tcBorders>
            <w:vAlign w:val="center"/>
          </w:tcPr>
          <w:p w14:paraId="6F2FBE8E" w14:textId="77777777" w:rsidR="00625391" w:rsidRDefault="00625391">
            <w:pPr>
              <w:autoSpaceDE w:val="0"/>
              <w:autoSpaceDN w:val="0"/>
              <w:adjustRightInd w:val="0"/>
            </w:pPr>
          </w:p>
        </w:tc>
        <w:tc>
          <w:tcPr>
            <w:tcW w:w="348" w:type="pct"/>
            <w:tcBorders>
              <w:top w:val="single" w:sz="4" w:space="0" w:color="auto"/>
              <w:left w:val="single" w:sz="4" w:space="0" w:color="auto"/>
              <w:bottom w:val="single" w:sz="4" w:space="0" w:color="auto"/>
              <w:right w:val="single" w:sz="4" w:space="0" w:color="auto"/>
            </w:tcBorders>
            <w:vAlign w:val="center"/>
          </w:tcPr>
          <w:p w14:paraId="15AE3DD5" w14:textId="77777777" w:rsidR="00625391" w:rsidRDefault="0042027B">
            <w:pPr>
              <w:autoSpaceDE w:val="0"/>
              <w:autoSpaceDN w:val="0"/>
              <w:adjustRightInd w:val="0"/>
              <w:rPr>
                <w:color w:val="000000" w:themeColor="text1"/>
              </w:rPr>
            </w:pPr>
            <w:r>
              <w:rPr>
                <w:rFonts w:hint="eastAsia"/>
                <w:color w:val="000000" w:themeColor="text1"/>
              </w:rPr>
              <w:t xml:space="preserve">　</w:t>
            </w:r>
          </w:p>
        </w:tc>
        <w:tc>
          <w:tcPr>
            <w:tcW w:w="310" w:type="pct"/>
            <w:tcBorders>
              <w:top w:val="single" w:sz="4" w:space="0" w:color="auto"/>
              <w:left w:val="single" w:sz="4" w:space="0" w:color="auto"/>
              <w:bottom w:val="single" w:sz="4" w:space="0" w:color="auto"/>
              <w:right w:val="single" w:sz="4" w:space="0" w:color="auto"/>
            </w:tcBorders>
            <w:vAlign w:val="center"/>
          </w:tcPr>
          <w:p w14:paraId="5886CBC0" w14:textId="77777777" w:rsidR="00625391" w:rsidRDefault="00625391">
            <w:pPr>
              <w:autoSpaceDE w:val="0"/>
              <w:autoSpaceDN w:val="0"/>
              <w:adjustRightInd w:val="0"/>
              <w:rPr>
                <w:bCs/>
              </w:rPr>
            </w:pPr>
          </w:p>
        </w:tc>
        <w:tc>
          <w:tcPr>
            <w:tcW w:w="310" w:type="pct"/>
            <w:tcBorders>
              <w:top w:val="single" w:sz="4" w:space="0" w:color="auto"/>
              <w:left w:val="single" w:sz="4" w:space="0" w:color="auto"/>
              <w:bottom w:val="single" w:sz="4" w:space="0" w:color="auto"/>
              <w:right w:val="single" w:sz="4" w:space="0" w:color="auto"/>
            </w:tcBorders>
            <w:vAlign w:val="center"/>
          </w:tcPr>
          <w:p w14:paraId="46436781" w14:textId="77777777" w:rsidR="00625391" w:rsidRDefault="00625391">
            <w:pPr>
              <w:autoSpaceDE w:val="0"/>
              <w:autoSpaceDN w:val="0"/>
              <w:adjustRightInd w:val="0"/>
              <w:rPr>
                <w:bCs/>
              </w:rPr>
            </w:pPr>
          </w:p>
        </w:tc>
        <w:tc>
          <w:tcPr>
            <w:tcW w:w="310" w:type="pct"/>
            <w:tcBorders>
              <w:top w:val="single" w:sz="4" w:space="0" w:color="auto"/>
              <w:left w:val="single" w:sz="4" w:space="0" w:color="auto"/>
              <w:bottom w:val="single" w:sz="4" w:space="0" w:color="auto"/>
              <w:right w:val="single" w:sz="4" w:space="0" w:color="auto"/>
            </w:tcBorders>
            <w:vAlign w:val="center"/>
          </w:tcPr>
          <w:p w14:paraId="22E6A924" w14:textId="77777777" w:rsidR="00625391" w:rsidRDefault="0042027B">
            <w:pPr>
              <w:autoSpaceDE w:val="0"/>
              <w:autoSpaceDN w:val="0"/>
              <w:adjustRightInd w:val="0"/>
              <w:rPr>
                <w:color w:val="000000" w:themeColor="text1"/>
              </w:rPr>
            </w:pPr>
            <w:r>
              <w:rPr>
                <w:rFonts w:hint="eastAsia"/>
                <w:color w:val="000000" w:themeColor="text1"/>
              </w:rPr>
              <w:t xml:space="preserve">　</w:t>
            </w:r>
          </w:p>
        </w:tc>
        <w:tc>
          <w:tcPr>
            <w:tcW w:w="310" w:type="pct"/>
            <w:tcBorders>
              <w:top w:val="single" w:sz="4" w:space="0" w:color="auto"/>
              <w:left w:val="single" w:sz="4" w:space="0" w:color="auto"/>
              <w:bottom w:val="single" w:sz="4" w:space="0" w:color="auto"/>
              <w:right w:val="single" w:sz="4" w:space="0" w:color="auto"/>
            </w:tcBorders>
            <w:vAlign w:val="center"/>
          </w:tcPr>
          <w:p w14:paraId="05F3856D" w14:textId="77777777" w:rsidR="00625391" w:rsidRDefault="0042027B">
            <w:pPr>
              <w:autoSpaceDE w:val="0"/>
              <w:autoSpaceDN w:val="0"/>
              <w:adjustRightInd w:val="0"/>
              <w:rPr>
                <w:color w:val="000000" w:themeColor="text1"/>
              </w:rPr>
            </w:pPr>
            <w:r>
              <w:rPr>
                <w:rFonts w:hint="eastAsia"/>
                <w:color w:val="000000" w:themeColor="text1"/>
              </w:rPr>
              <w:t xml:space="preserve">　</w:t>
            </w:r>
          </w:p>
        </w:tc>
        <w:tc>
          <w:tcPr>
            <w:tcW w:w="341" w:type="pct"/>
            <w:tcBorders>
              <w:top w:val="single" w:sz="4" w:space="0" w:color="auto"/>
              <w:left w:val="single" w:sz="4" w:space="0" w:color="auto"/>
              <w:bottom w:val="single" w:sz="4" w:space="0" w:color="auto"/>
              <w:right w:val="single" w:sz="4" w:space="0" w:color="auto"/>
            </w:tcBorders>
            <w:vAlign w:val="center"/>
          </w:tcPr>
          <w:p w14:paraId="6A5254AD" w14:textId="77777777" w:rsidR="00625391" w:rsidRDefault="00625391">
            <w:pPr>
              <w:autoSpaceDE w:val="0"/>
              <w:autoSpaceDN w:val="0"/>
              <w:adjustRightInd w:val="0"/>
              <w:ind w:rightChars="40" w:right="84"/>
              <w:jc w:val="right"/>
              <w:rPr>
                <w:bCs/>
              </w:rPr>
            </w:pPr>
          </w:p>
        </w:tc>
        <w:tc>
          <w:tcPr>
            <w:tcW w:w="310" w:type="pct"/>
            <w:tcBorders>
              <w:top w:val="single" w:sz="4" w:space="0" w:color="auto"/>
              <w:left w:val="single" w:sz="4" w:space="0" w:color="auto"/>
              <w:bottom w:val="single" w:sz="4" w:space="0" w:color="auto"/>
              <w:right w:val="single" w:sz="4" w:space="0" w:color="auto"/>
            </w:tcBorders>
            <w:vAlign w:val="center"/>
          </w:tcPr>
          <w:p w14:paraId="738765E2" w14:textId="77777777" w:rsidR="00625391" w:rsidRDefault="00625391">
            <w:pPr>
              <w:autoSpaceDE w:val="0"/>
              <w:autoSpaceDN w:val="0"/>
              <w:adjustRightInd w:val="0"/>
              <w:rPr>
                <w:bCs/>
              </w:rPr>
            </w:pPr>
          </w:p>
        </w:tc>
        <w:tc>
          <w:tcPr>
            <w:tcW w:w="310" w:type="pct"/>
            <w:tcBorders>
              <w:top w:val="single" w:sz="4" w:space="0" w:color="auto"/>
              <w:left w:val="single" w:sz="4" w:space="0" w:color="auto"/>
              <w:bottom w:val="single" w:sz="4" w:space="0" w:color="auto"/>
              <w:right w:val="single" w:sz="4" w:space="0" w:color="auto"/>
            </w:tcBorders>
            <w:vAlign w:val="center"/>
          </w:tcPr>
          <w:p w14:paraId="2C5C84AA" w14:textId="77777777" w:rsidR="00625391" w:rsidRDefault="0042027B">
            <w:pPr>
              <w:autoSpaceDE w:val="0"/>
              <w:autoSpaceDN w:val="0"/>
              <w:adjustRightInd w:val="0"/>
              <w:rPr>
                <w:color w:val="000000" w:themeColor="text1"/>
              </w:rPr>
            </w:pPr>
            <w:r>
              <w:rPr>
                <w:rFonts w:hint="eastAsia"/>
                <w:color w:val="000000" w:themeColor="text1"/>
              </w:rPr>
              <w:t xml:space="preserve">　</w:t>
            </w:r>
          </w:p>
        </w:tc>
        <w:tc>
          <w:tcPr>
            <w:tcW w:w="303" w:type="pct"/>
            <w:tcBorders>
              <w:top w:val="single" w:sz="4" w:space="0" w:color="auto"/>
              <w:left w:val="single" w:sz="4" w:space="0" w:color="auto"/>
              <w:bottom w:val="single" w:sz="4" w:space="0" w:color="auto"/>
            </w:tcBorders>
            <w:vAlign w:val="center"/>
          </w:tcPr>
          <w:p w14:paraId="745A4772" w14:textId="77777777" w:rsidR="00625391" w:rsidRDefault="0042027B">
            <w:pPr>
              <w:autoSpaceDE w:val="0"/>
              <w:autoSpaceDN w:val="0"/>
              <w:adjustRightInd w:val="0"/>
              <w:jc w:val="center"/>
              <w:rPr>
                <w:color w:val="000000" w:themeColor="text1"/>
              </w:rPr>
            </w:pPr>
            <w:r>
              <w:rPr>
                <w:rFonts w:hint="eastAsia"/>
                <w:color w:val="000000" w:themeColor="text1"/>
              </w:rPr>
              <w:t xml:space="preserve">　</w:t>
            </w:r>
          </w:p>
        </w:tc>
      </w:tr>
      <w:tr w:rsidR="00625391" w14:paraId="7B35A2DE" w14:textId="77777777">
        <w:trPr>
          <w:trHeight w:val="308"/>
        </w:trPr>
        <w:tc>
          <w:tcPr>
            <w:tcW w:w="2147" w:type="pct"/>
            <w:gridSpan w:val="7"/>
            <w:tcBorders>
              <w:top w:val="single" w:sz="4" w:space="0" w:color="auto"/>
              <w:bottom w:val="single" w:sz="4" w:space="0" w:color="auto"/>
              <w:right w:val="single" w:sz="4" w:space="0" w:color="auto"/>
            </w:tcBorders>
            <w:vAlign w:val="center"/>
          </w:tcPr>
          <w:p w14:paraId="632CE538" w14:textId="77777777" w:rsidR="00625391" w:rsidRDefault="0042027B">
            <w:pPr>
              <w:autoSpaceDE w:val="0"/>
              <w:autoSpaceDN w:val="0"/>
              <w:adjustRightInd w:val="0"/>
              <w:rPr>
                <w:color w:val="000000" w:themeColor="text1"/>
              </w:rPr>
            </w:pPr>
            <w:r>
              <w:rPr>
                <w:rFonts w:hint="eastAsia"/>
                <w:color w:val="000000" w:themeColor="text1"/>
              </w:rPr>
              <w:t>报告期内担保发生额合计（不包括对子公司的担保）</w:t>
            </w:r>
          </w:p>
        </w:tc>
        <w:tc>
          <w:tcPr>
            <w:tcW w:w="2853" w:type="pct"/>
            <w:gridSpan w:val="9"/>
            <w:tcBorders>
              <w:top w:val="single" w:sz="4" w:space="0" w:color="auto"/>
              <w:left w:val="single" w:sz="4" w:space="0" w:color="auto"/>
              <w:bottom w:val="single" w:sz="4" w:space="0" w:color="auto"/>
            </w:tcBorders>
            <w:vAlign w:val="center"/>
          </w:tcPr>
          <w:p w14:paraId="4C62892F" w14:textId="77777777" w:rsidR="00625391" w:rsidRDefault="0042027B">
            <w:pPr>
              <w:ind w:rightChars="40" w:right="84"/>
              <w:jc w:val="right"/>
            </w:pPr>
            <w:r>
              <w:rPr>
                <w:rFonts w:hint="eastAsia"/>
              </w:rPr>
              <w:t>0</w:t>
            </w:r>
          </w:p>
        </w:tc>
      </w:tr>
      <w:tr w:rsidR="00625391" w14:paraId="78D0EA1B" w14:textId="77777777">
        <w:trPr>
          <w:trHeight w:val="308"/>
        </w:trPr>
        <w:tc>
          <w:tcPr>
            <w:tcW w:w="2147" w:type="pct"/>
            <w:gridSpan w:val="7"/>
            <w:tcBorders>
              <w:top w:val="single" w:sz="4" w:space="0" w:color="auto"/>
              <w:bottom w:val="single" w:sz="4" w:space="0" w:color="auto"/>
              <w:right w:val="single" w:sz="4" w:space="0" w:color="auto"/>
            </w:tcBorders>
            <w:vAlign w:val="center"/>
          </w:tcPr>
          <w:p w14:paraId="53B613D6" w14:textId="77777777" w:rsidR="00625391" w:rsidRDefault="0042027B">
            <w:pPr>
              <w:autoSpaceDE w:val="0"/>
              <w:autoSpaceDN w:val="0"/>
              <w:adjustRightInd w:val="0"/>
              <w:rPr>
                <w:color w:val="000000" w:themeColor="text1"/>
              </w:rPr>
            </w:pPr>
            <w:r>
              <w:rPr>
                <w:rFonts w:hint="eastAsia"/>
                <w:color w:val="000000" w:themeColor="text1"/>
              </w:rPr>
              <w:t>报告期末担保余额合计（</w:t>
            </w:r>
            <w:r>
              <w:rPr>
                <w:color w:val="000000" w:themeColor="text1"/>
              </w:rPr>
              <w:t>A</w:t>
            </w:r>
            <w:r>
              <w:rPr>
                <w:rFonts w:hint="eastAsia"/>
                <w:color w:val="000000" w:themeColor="text1"/>
              </w:rPr>
              <w:t>）（不包括对子公司的担保）</w:t>
            </w:r>
          </w:p>
        </w:tc>
        <w:tc>
          <w:tcPr>
            <w:tcW w:w="2853" w:type="pct"/>
            <w:gridSpan w:val="9"/>
            <w:tcBorders>
              <w:top w:val="single" w:sz="4" w:space="0" w:color="auto"/>
              <w:left w:val="single" w:sz="4" w:space="0" w:color="auto"/>
              <w:bottom w:val="single" w:sz="4" w:space="0" w:color="auto"/>
            </w:tcBorders>
            <w:vAlign w:val="center"/>
          </w:tcPr>
          <w:p w14:paraId="0B23D5E2" w14:textId="77777777" w:rsidR="00625391" w:rsidRDefault="0042027B">
            <w:pPr>
              <w:autoSpaceDE w:val="0"/>
              <w:autoSpaceDN w:val="0"/>
              <w:adjustRightInd w:val="0"/>
              <w:ind w:rightChars="40" w:right="84"/>
              <w:jc w:val="right"/>
            </w:pPr>
            <w:r>
              <w:rPr>
                <w:rFonts w:hint="eastAsia"/>
              </w:rPr>
              <w:t>0</w:t>
            </w:r>
          </w:p>
        </w:tc>
      </w:tr>
      <w:tr w:rsidR="00625391" w14:paraId="28518982" w14:textId="77777777">
        <w:trPr>
          <w:trHeight w:val="308"/>
        </w:trPr>
        <w:tc>
          <w:tcPr>
            <w:tcW w:w="5000" w:type="pct"/>
            <w:gridSpan w:val="16"/>
            <w:tcBorders>
              <w:top w:val="single" w:sz="4" w:space="0" w:color="auto"/>
              <w:bottom w:val="single" w:sz="4" w:space="0" w:color="auto"/>
            </w:tcBorders>
            <w:vAlign w:val="center"/>
          </w:tcPr>
          <w:p w14:paraId="01B2180E" w14:textId="77777777" w:rsidR="00625391" w:rsidRDefault="00D53CF0">
            <w:pPr>
              <w:autoSpaceDE w:val="0"/>
              <w:autoSpaceDN w:val="0"/>
              <w:adjustRightInd w:val="0"/>
              <w:ind w:rightChars="40" w:right="84"/>
              <w:jc w:val="center"/>
              <w:rPr>
                <w:color w:val="000000" w:themeColor="text1"/>
              </w:rPr>
            </w:pPr>
            <w:sdt>
              <w:sdtPr>
                <w:tag w:val="_PLD_05f81595191b432fba2f5467a459f70b"/>
                <w:id w:val="-2055990858"/>
              </w:sdtPr>
              <w:sdtContent>
                <w:r w:rsidR="0042027B">
                  <w:rPr>
                    <w:rFonts w:hint="eastAsia"/>
                    <w:color w:val="000000" w:themeColor="text1"/>
                  </w:rPr>
                  <w:t>公司对子公司的担保情况</w:t>
                </w:r>
              </w:sdtContent>
            </w:sdt>
          </w:p>
        </w:tc>
      </w:tr>
      <w:tr w:rsidR="00625391" w14:paraId="2F247818" w14:textId="77777777">
        <w:trPr>
          <w:trHeight w:val="308"/>
        </w:trPr>
        <w:tc>
          <w:tcPr>
            <w:tcW w:w="2147" w:type="pct"/>
            <w:gridSpan w:val="7"/>
            <w:tcBorders>
              <w:top w:val="single" w:sz="4" w:space="0" w:color="auto"/>
              <w:bottom w:val="single" w:sz="4" w:space="0" w:color="auto"/>
              <w:right w:val="single" w:sz="4" w:space="0" w:color="auto"/>
            </w:tcBorders>
            <w:vAlign w:val="center"/>
          </w:tcPr>
          <w:p w14:paraId="5B151173" w14:textId="77777777" w:rsidR="00625391" w:rsidRDefault="0042027B">
            <w:pPr>
              <w:autoSpaceDE w:val="0"/>
              <w:autoSpaceDN w:val="0"/>
              <w:adjustRightInd w:val="0"/>
              <w:ind w:rightChars="40" w:right="84"/>
              <w:rPr>
                <w:color w:val="000000" w:themeColor="text1"/>
              </w:rPr>
            </w:pPr>
            <w:r>
              <w:rPr>
                <w:rFonts w:hint="eastAsia"/>
                <w:color w:val="000000" w:themeColor="text1"/>
              </w:rPr>
              <w:t>报告期内对子公司担保发生额合计</w:t>
            </w:r>
          </w:p>
        </w:tc>
        <w:tc>
          <w:tcPr>
            <w:tcW w:w="2853" w:type="pct"/>
            <w:gridSpan w:val="9"/>
            <w:tcBorders>
              <w:top w:val="single" w:sz="4" w:space="0" w:color="auto"/>
              <w:left w:val="single" w:sz="4" w:space="0" w:color="auto"/>
              <w:bottom w:val="single" w:sz="4" w:space="0" w:color="auto"/>
            </w:tcBorders>
            <w:vAlign w:val="center"/>
          </w:tcPr>
          <w:p w14:paraId="524B55B9" w14:textId="77777777" w:rsidR="00625391" w:rsidRDefault="0042027B">
            <w:pPr>
              <w:ind w:rightChars="40" w:right="84"/>
              <w:jc w:val="right"/>
              <w:rPr>
                <w:rFonts w:ascii="宋体" w:hAnsi="宋体"/>
              </w:rPr>
            </w:pPr>
            <w:r>
              <w:rPr>
                <w:rFonts w:ascii="宋体" w:hAnsi="宋体" w:hint="eastAsia"/>
              </w:rPr>
              <w:t>40,000,000.00</w:t>
            </w:r>
          </w:p>
        </w:tc>
      </w:tr>
      <w:tr w:rsidR="00625391" w14:paraId="2489CAC9" w14:textId="77777777">
        <w:trPr>
          <w:trHeight w:val="308"/>
        </w:trPr>
        <w:tc>
          <w:tcPr>
            <w:tcW w:w="2147" w:type="pct"/>
            <w:gridSpan w:val="7"/>
            <w:tcBorders>
              <w:top w:val="single" w:sz="4" w:space="0" w:color="auto"/>
              <w:bottom w:val="single" w:sz="4" w:space="0" w:color="auto"/>
              <w:right w:val="single" w:sz="4" w:space="0" w:color="auto"/>
            </w:tcBorders>
            <w:vAlign w:val="center"/>
          </w:tcPr>
          <w:p w14:paraId="251FFB0D" w14:textId="77777777" w:rsidR="00625391" w:rsidRDefault="0042027B">
            <w:pPr>
              <w:autoSpaceDE w:val="0"/>
              <w:autoSpaceDN w:val="0"/>
              <w:adjustRightInd w:val="0"/>
              <w:ind w:rightChars="40" w:right="84"/>
              <w:rPr>
                <w:color w:val="000000" w:themeColor="text1"/>
              </w:rPr>
            </w:pPr>
            <w:r>
              <w:rPr>
                <w:rFonts w:hint="eastAsia"/>
                <w:color w:val="000000" w:themeColor="text1"/>
              </w:rPr>
              <w:t>报告期末对子公司担保余额合计（</w:t>
            </w:r>
            <w:r>
              <w:rPr>
                <w:color w:val="000000" w:themeColor="text1"/>
              </w:rPr>
              <w:t>B</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vAlign w:val="center"/>
          </w:tcPr>
          <w:p w14:paraId="56EEDC64" w14:textId="77777777" w:rsidR="00625391" w:rsidRDefault="0042027B">
            <w:pPr>
              <w:tabs>
                <w:tab w:val="center" w:pos="2466"/>
                <w:tab w:val="right" w:pos="4932"/>
              </w:tabs>
              <w:autoSpaceDE w:val="0"/>
              <w:autoSpaceDN w:val="0"/>
              <w:adjustRightInd w:val="0"/>
              <w:ind w:rightChars="40" w:right="84"/>
              <w:jc w:val="right"/>
              <w:rPr>
                <w:rFonts w:ascii="宋体" w:hAnsi="宋体"/>
              </w:rPr>
            </w:pPr>
            <w:r>
              <w:rPr>
                <w:rFonts w:ascii="宋体" w:hAnsi="宋体" w:hint="eastAsia"/>
              </w:rPr>
              <w:t>305,985,734.12</w:t>
            </w:r>
          </w:p>
        </w:tc>
      </w:tr>
      <w:tr w:rsidR="00625391" w14:paraId="790E510F" w14:textId="77777777">
        <w:trPr>
          <w:trHeight w:val="308"/>
        </w:trPr>
        <w:sdt>
          <w:sdtPr>
            <w:tag w:val="_PLD_7934b7db222a4b859de67adddfbf4ea4"/>
            <w:id w:val="-1187821808"/>
          </w:sdtPr>
          <w:sdtContent>
            <w:tc>
              <w:tcPr>
                <w:tcW w:w="5000" w:type="pct"/>
                <w:gridSpan w:val="16"/>
                <w:tcBorders>
                  <w:top w:val="single" w:sz="4" w:space="0" w:color="auto"/>
                  <w:bottom w:val="single" w:sz="4" w:space="0" w:color="auto"/>
                </w:tcBorders>
                <w:vAlign w:val="center"/>
              </w:tcPr>
              <w:p w14:paraId="55354E6B" w14:textId="77777777" w:rsidR="00625391" w:rsidRDefault="0042027B">
                <w:pPr>
                  <w:autoSpaceDE w:val="0"/>
                  <w:autoSpaceDN w:val="0"/>
                  <w:adjustRightInd w:val="0"/>
                  <w:ind w:rightChars="40" w:right="84"/>
                  <w:jc w:val="center"/>
                  <w:rPr>
                    <w:color w:val="000000" w:themeColor="text1"/>
                  </w:rPr>
                </w:pPr>
                <w:r>
                  <w:rPr>
                    <w:rFonts w:hint="eastAsia"/>
                    <w:color w:val="000000" w:themeColor="text1"/>
                  </w:rPr>
                  <w:t>公司担保总额情况（包括对子公司的担保）</w:t>
                </w:r>
              </w:p>
            </w:tc>
          </w:sdtContent>
        </w:sdt>
      </w:tr>
      <w:tr w:rsidR="00625391" w14:paraId="45A938ED" w14:textId="77777777">
        <w:trPr>
          <w:trHeight w:val="470"/>
        </w:trPr>
        <w:tc>
          <w:tcPr>
            <w:tcW w:w="2147" w:type="pct"/>
            <w:gridSpan w:val="7"/>
            <w:tcBorders>
              <w:top w:val="single" w:sz="4" w:space="0" w:color="auto"/>
              <w:bottom w:val="single" w:sz="4" w:space="0" w:color="auto"/>
              <w:right w:val="single" w:sz="4" w:space="0" w:color="auto"/>
            </w:tcBorders>
            <w:vAlign w:val="center"/>
          </w:tcPr>
          <w:p w14:paraId="3548A5C2" w14:textId="77777777" w:rsidR="00625391" w:rsidRDefault="0042027B">
            <w:pPr>
              <w:autoSpaceDE w:val="0"/>
              <w:autoSpaceDN w:val="0"/>
              <w:adjustRightInd w:val="0"/>
              <w:ind w:rightChars="40" w:right="84"/>
              <w:rPr>
                <w:color w:val="000000" w:themeColor="text1"/>
              </w:rPr>
            </w:pPr>
            <w:r>
              <w:rPr>
                <w:rFonts w:hint="eastAsia"/>
                <w:color w:val="000000" w:themeColor="text1"/>
              </w:rPr>
              <w:t>担保总额（</w:t>
            </w:r>
            <w:r>
              <w:rPr>
                <w:color w:val="000000" w:themeColor="text1"/>
              </w:rPr>
              <w:t>A+B</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vAlign w:val="center"/>
          </w:tcPr>
          <w:p w14:paraId="3F0BE050" w14:textId="77777777" w:rsidR="00625391" w:rsidRDefault="0042027B">
            <w:pPr>
              <w:autoSpaceDE w:val="0"/>
              <w:autoSpaceDN w:val="0"/>
              <w:adjustRightInd w:val="0"/>
              <w:ind w:rightChars="40" w:right="84"/>
              <w:jc w:val="right"/>
              <w:rPr>
                <w:rFonts w:asciiTheme="minorEastAsia" w:eastAsiaTheme="minorEastAsia" w:hAnsiTheme="minorEastAsia" w:cstheme="minorEastAsia"/>
              </w:rPr>
            </w:pPr>
            <w:r>
              <w:rPr>
                <w:rFonts w:asciiTheme="minorEastAsia" w:eastAsiaTheme="minorEastAsia" w:hAnsiTheme="minorEastAsia" w:cstheme="minorEastAsia" w:hint="eastAsia"/>
              </w:rPr>
              <w:t>305,985,734.12</w:t>
            </w:r>
          </w:p>
        </w:tc>
      </w:tr>
      <w:tr w:rsidR="00625391" w14:paraId="52D13B96" w14:textId="77777777">
        <w:trPr>
          <w:trHeight w:val="308"/>
        </w:trPr>
        <w:tc>
          <w:tcPr>
            <w:tcW w:w="2147" w:type="pct"/>
            <w:gridSpan w:val="7"/>
            <w:tcBorders>
              <w:top w:val="single" w:sz="4" w:space="0" w:color="auto"/>
              <w:bottom w:val="single" w:sz="4" w:space="0" w:color="auto"/>
              <w:right w:val="single" w:sz="4" w:space="0" w:color="auto"/>
            </w:tcBorders>
            <w:vAlign w:val="center"/>
          </w:tcPr>
          <w:p w14:paraId="07F9AA1A" w14:textId="77777777" w:rsidR="00625391" w:rsidRDefault="0042027B">
            <w:pPr>
              <w:autoSpaceDE w:val="0"/>
              <w:autoSpaceDN w:val="0"/>
              <w:adjustRightInd w:val="0"/>
              <w:ind w:rightChars="40" w:right="84"/>
              <w:rPr>
                <w:color w:val="000000" w:themeColor="text1"/>
              </w:rPr>
            </w:pPr>
            <w:r>
              <w:rPr>
                <w:rFonts w:hint="eastAsia"/>
                <w:color w:val="000000" w:themeColor="text1"/>
              </w:rPr>
              <w:t>担保总额占公司净资产的比例</w:t>
            </w:r>
            <w:r>
              <w:rPr>
                <w:color w:val="000000" w:themeColor="text1"/>
              </w:rPr>
              <w:t>(%)</w:t>
            </w:r>
          </w:p>
        </w:tc>
        <w:tc>
          <w:tcPr>
            <w:tcW w:w="2853" w:type="pct"/>
            <w:gridSpan w:val="9"/>
            <w:tcBorders>
              <w:top w:val="single" w:sz="4" w:space="0" w:color="auto"/>
              <w:left w:val="single" w:sz="4" w:space="0" w:color="auto"/>
              <w:bottom w:val="single" w:sz="4" w:space="0" w:color="auto"/>
            </w:tcBorders>
            <w:vAlign w:val="center"/>
          </w:tcPr>
          <w:p w14:paraId="0FFF5E4C" w14:textId="77777777" w:rsidR="00625391" w:rsidRDefault="0042027B">
            <w:pPr>
              <w:autoSpaceDE w:val="0"/>
              <w:autoSpaceDN w:val="0"/>
              <w:adjustRightInd w:val="0"/>
              <w:ind w:rightChars="40" w:right="84"/>
              <w:jc w:val="right"/>
              <w:rPr>
                <w:rFonts w:asciiTheme="minorEastAsia" w:eastAsiaTheme="minorEastAsia" w:hAnsiTheme="minorEastAsia" w:cstheme="minorEastAsia"/>
              </w:rPr>
            </w:pPr>
            <w:r>
              <w:rPr>
                <w:rFonts w:asciiTheme="minorEastAsia" w:eastAsiaTheme="minorEastAsia" w:hAnsiTheme="minorEastAsia" w:cstheme="minorEastAsia" w:hint="eastAsia"/>
              </w:rPr>
              <w:t>29.44</w:t>
            </w:r>
          </w:p>
        </w:tc>
      </w:tr>
      <w:tr w:rsidR="00625391" w14:paraId="3A207B56" w14:textId="77777777">
        <w:trPr>
          <w:trHeight w:val="308"/>
        </w:trPr>
        <w:sdt>
          <w:sdtPr>
            <w:tag w:val="_PLD_a773089c19754364bad6c8803a7c8022"/>
            <w:id w:val="-1805846888"/>
          </w:sdtPr>
          <w:sdtContent>
            <w:tc>
              <w:tcPr>
                <w:tcW w:w="5000" w:type="pct"/>
                <w:gridSpan w:val="16"/>
                <w:tcBorders>
                  <w:top w:val="single" w:sz="4" w:space="0" w:color="auto"/>
                  <w:bottom w:val="single" w:sz="4" w:space="0" w:color="auto"/>
                </w:tcBorders>
                <w:vAlign w:val="center"/>
              </w:tcPr>
              <w:p w14:paraId="3FE7C940" w14:textId="77777777" w:rsidR="00625391" w:rsidRDefault="0042027B">
                <w:pPr>
                  <w:pStyle w:val="Style58"/>
                  <w:autoSpaceDE w:val="0"/>
                  <w:autoSpaceDN w:val="0"/>
                  <w:adjustRightInd w:val="0"/>
                  <w:ind w:rightChars="40" w:right="84"/>
                  <w:rPr>
                    <w:rFonts w:ascii="宋体" w:hAnsi="宋体"/>
                    <w:color w:val="000000" w:themeColor="text1"/>
                  </w:rPr>
                </w:pPr>
                <w:r>
                  <w:rPr>
                    <w:rFonts w:ascii="宋体" w:hAnsi="宋体" w:hint="eastAsia"/>
                    <w:color w:val="000000" w:themeColor="text1"/>
                  </w:rPr>
                  <w:t>其中：</w:t>
                </w:r>
              </w:p>
            </w:tc>
          </w:sdtContent>
        </w:sdt>
      </w:tr>
      <w:tr w:rsidR="00625391" w14:paraId="24E4703F" w14:textId="77777777">
        <w:trPr>
          <w:trHeight w:val="308"/>
        </w:trPr>
        <w:tc>
          <w:tcPr>
            <w:tcW w:w="2147" w:type="pct"/>
            <w:gridSpan w:val="7"/>
            <w:tcBorders>
              <w:top w:val="single" w:sz="4" w:space="0" w:color="auto"/>
              <w:bottom w:val="single" w:sz="4" w:space="0" w:color="auto"/>
              <w:right w:val="single" w:sz="4" w:space="0" w:color="auto"/>
            </w:tcBorders>
            <w:vAlign w:val="center"/>
          </w:tcPr>
          <w:p w14:paraId="0B2858FA" w14:textId="77777777" w:rsidR="00625391" w:rsidRDefault="0042027B">
            <w:pPr>
              <w:autoSpaceDE w:val="0"/>
              <w:autoSpaceDN w:val="0"/>
              <w:adjustRightInd w:val="0"/>
              <w:rPr>
                <w:color w:val="000000" w:themeColor="text1"/>
              </w:rPr>
            </w:pPr>
            <w:r>
              <w:rPr>
                <w:rFonts w:hint="eastAsia"/>
                <w:color w:val="000000" w:themeColor="text1"/>
              </w:rPr>
              <w:t>为股东、实际控制人及其关联方提供担保的金额（</w:t>
            </w:r>
            <w:r>
              <w:rPr>
                <w:color w:val="000000" w:themeColor="text1"/>
              </w:rPr>
              <w:t>C</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vAlign w:val="center"/>
          </w:tcPr>
          <w:p w14:paraId="25EA3448" w14:textId="77777777" w:rsidR="00625391" w:rsidRDefault="00625391">
            <w:pPr>
              <w:ind w:rightChars="40" w:right="84"/>
              <w:jc w:val="right"/>
            </w:pPr>
          </w:p>
        </w:tc>
      </w:tr>
      <w:tr w:rsidR="00625391" w14:paraId="0E90CB4F" w14:textId="77777777">
        <w:trPr>
          <w:trHeight w:val="308"/>
        </w:trPr>
        <w:tc>
          <w:tcPr>
            <w:tcW w:w="2147" w:type="pct"/>
            <w:gridSpan w:val="7"/>
            <w:tcBorders>
              <w:top w:val="single" w:sz="4" w:space="0" w:color="auto"/>
              <w:bottom w:val="single" w:sz="4" w:space="0" w:color="auto"/>
              <w:right w:val="single" w:sz="4" w:space="0" w:color="auto"/>
            </w:tcBorders>
            <w:vAlign w:val="center"/>
          </w:tcPr>
          <w:p w14:paraId="6AB2DC4D" w14:textId="77777777" w:rsidR="00625391" w:rsidRDefault="0042027B">
            <w:pPr>
              <w:autoSpaceDE w:val="0"/>
              <w:autoSpaceDN w:val="0"/>
              <w:adjustRightInd w:val="0"/>
              <w:rPr>
                <w:color w:val="000000" w:themeColor="text1"/>
              </w:rPr>
            </w:pPr>
            <w:r>
              <w:rPr>
                <w:rFonts w:hint="eastAsia"/>
                <w:color w:val="000000" w:themeColor="text1"/>
              </w:rPr>
              <w:t>直接或间接为资产负债率超过</w:t>
            </w:r>
            <w:r>
              <w:rPr>
                <w:color w:val="000000" w:themeColor="text1"/>
              </w:rPr>
              <w:t>70</w:t>
            </w:r>
            <w:r>
              <w:rPr>
                <w:rFonts w:hint="eastAsia"/>
                <w:color w:val="000000" w:themeColor="text1"/>
              </w:rPr>
              <w:t>%</w:t>
            </w:r>
            <w:r>
              <w:rPr>
                <w:rFonts w:hint="eastAsia"/>
                <w:color w:val="000000" w:themeColor="text1"/>
              </w:rPr>
              <w:t>的被担保对象提供的债务担保金额（</w:t>
            </w:r>
            <w:r>
              <w:rPr>
                <w:color w:val="000000" w:themeColor="text1"/>
              </w:rPr>
              <w:t>D</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vAlign w:val="center"/>
          </w:tcPr>
          <w:p w14:paraId="6ABA77BF" w14:textId="77777777" w:rsidR="00625391" w:rsidRDefault="00625391">
            <w:pPr>
              <w:autoSpaceDE w:val="0"/>
              <w:autoSpaceDN w:val="0"/>
              <w:adjustRightInd w:val="0"/>
              <w:ind w:rightChars="40" w:right="84"/>
              <w:jc w:val="right"/>
            </w:pPr>
          </w:p>
        </w:tc>
      </w:tr>
      <w:tr w:rsidR="00625391" w14:paraId="676C8F2F" w14:textId="77777777">
        <w:trPr>
          <w:trHeight w:val="308"/>
        </w:trPr>
        <w:tc>
          <w:tcPr>
            <w:tcW w:w="2147" w:type="pct"/>
            <w:gridSpan w:val="7"/>
            <w:tcBorders>
              <w:top w:val="single" w:sz="4" w:space="0" w:color="auto"/>
              <w:bottom w:val="single" w:sz="4" w:space="0" w:color="auto"/>
              <w:right w:val="single" w:sz="4" w:space="0" w:color="auto"/>
            </w:tcBorders>
            <w:vAlign w:val="center"/>
          </w:tcPr>
          <w:p w14:paraId="63D43EE8" w14:textId="77777777" w:rsidR="00625391" w:rsidRDefault="0042027B">
            <w:pPr>
              <w:autoSpaceDE w:val="0"/>
              <w:autoSpaceDN w:val="0"/>
              <w:adjustRightInd w:val="0"/>
              <w:rPr>
                <w:color w:val="000000" w:themeColor="text1"/>
              </w:rPr>
            </w:pPr>
            <w:r>
              <w:rPr>
                <w:rFonts w:hint="eastAsia"/>
                <w:color w:val="000000" w:themeColor="text1"/>
              </w:rPr>
              <w:t>担保总额超过净资产</w:t>
            </w:r>
            <w:r>
              <w:rPr>
                <w:color w:val="000000" w:themeColor="text1"/>
              </w:rPr>
              <w:t>50</w:t>
            </w:r>
            <w:r>
              <w:rPr>
                <w:rFonts w:hint="eastAsia"/>
                <w:color w:val="000000" w:themeColor="text1"/>
              </w:rPr>
              <w:t>%</w:t>
            </w:r>
            <w:r>
              <w:rPr>
                <w:rFonts w:hint="eastAsia"/>
                <w:color w:val="000000" w:themeColor="text1"/>
              </w:rPr>
              <w:t>部分的金额（</w:t>
            </w:r>
            <w:r>
              <w:rPr>
                <w:color w:val="000000" w:themeColor="text1"/>
              </w:rPr>
              <w:t>E</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vAlign w:val="center"/>
          </w:tcPr>
          <w:p w14:paraId="607E46BC" w14:textId="77777777" w:rsidR="00625391" w:rsidRDefault="00625391">
            <w:pPr>
              <w:ind w:rightChars="40" w:right="84"/>
              <w:jc w:val="right"/>
            </w:pPr>
          </w:p>
        </w:tc>
      </w:tr>
      <w:tr w:rsidR="00625391" w14:paraId="197CF17C" w14:textId="77777777">
        <w:trPr>
          <w:trHeight w:val="308"/>
        </w:trPr>
        <w:tc>
          <w:tcPr>
            <w:tcW w:w="2147" w:type="pct"/>
            <w:gridSpan w:val="7"/>
            <w:tcBorders>
              <w:top w:val="single" w:sz="4" w:space="0" w:color="auto"/>
              <w:bottom w:val="single" w:sz="4" w:space="0" w:color="auto"/>
              <w:right w:val="single" w:sz="4" w:space="0" w:color="auto"/>
            </w:tcBorders>
            <w:vAlign w:val="center"/>
          </w:tcPr>
          <w:p w14:paraId="4ABDE5B3" w14:textId="77777777" w:rsidR="00625391" w:rsidRDefault="0042027B">
            <w:pPr>
              <w:autoSpaceDE w:val="0"/>
              <w:autoSpaceDN w:val="0"/>
              <w:adjustRightInd w:val="0"/>
              <w:rPr>
                <w:color w:val="000000" w:themeColor="text1"/>
              </w:rPr>
            </w:pPr>
            <w:r>
              <w:rPr>
                <w:rFonts w:hint="eastAsia"/>
                <w:color w:val="000000" w:themeColor="text1"/>
              </w:rPr>
              <w:t>上述三项担保金额合计（</w:t>
            </w:r>
            <w:r>
              <w:rPr>
                <w:color w:val="000000" w:themeColor="text1"/>
              </w:rPr>
              <w:t>C+D+E</w:t>
            </w:r>
            <w:r>
              <w:rPr>
                <w:rFonts w:hint="eastAsia"/>
                <w:color w:val="000000" w:themeColor="text1"/>
              </w:rPr>
              <w:t>）</w:t>
            </w:r>
          </w:p>
        </w:tc>
        <w:tc>
          <w:tcPr>
            <w:tcW w:w="2853" w:type="pct"/>
            <w:gridSpan w:val="9"/>
            <w:tcBorders>
              <w:top w:val="single" w:sz="4" w:space="0" w:color="auto"/>
              <w:left w:val="single" w:sz="4" w:space="0" w:color="auto"/>
              <w:bottom w:val="single" w:sz="4" w:space="0" w:color="auto"/>
            </w:tcBorders>
            <w:vAlign w:val="center"/>
          </w:tcPr>
          <w:p w14:paraId="7221E5E2" w14:textId="77777777" w:rsidR="00625391" w:rsidRDefault="00625391">
            <w:pPr>
              <w:autoSpaceDE w:val="0"/>
              <w:autoSpaceDN w:val="0"/>
              <w:adjustRightInd w:val="0"/>
              <w:ind w:rightChars="40" w:right="84"/>
              <w:jc w:val="right"/>
            </w:pPr>
          </w:p>
        </w:tc>
      </w:tr>
      <w:tr w:rsidR="00625391" w14:paraId="1C7F3151" w14:textId="77777777">
        <w:trPr>
          <w:trHeight w:val="308"/>
        </w:trPr>
        <w:tc>
          <w:tcPr>
            <w:tcW w:w="2147" w:type="pct"/>
            <w:gridSpan w:val="7"/>
            <w:tcBorders>
              <w:top w:val="single" w:sz="4" w:space="0" w:color="auto"/>
              <w:bottom w:val="single" w:sz="4" w:space="0" w:color="auto"/>
              <w:right w:val="single" w:sz="4" w:space="0" w:color="auto"/>
            </w:tcBorders>
            <w:vAlign w:val="center"/>
          </w:tcPr>
          <w:p w14:paraId="6948E88D" w14:textId="77777777" w:rsidR="00625391" w:rsidRDefault="0042027B">
            <w:pPr>
              <w:pStyle w:val="Style58"/>
              <w:autoSpaceDE w:val="0"/>
              <w:autoSpaceDN w:val="0"/>
              <w:adjustRightInd w:val="0"/>
              <w:rPr>
                <w:rFonts w:ascii="宋体" w:hAnsi="宋体"/>
                <w:color w:val="000000" w:themeColor="text1"/>
              </w:rPr>
            </w:pPr>
            <w:r>
              <w:rPr>
                <w:rFonts w:ascii="宋体" w:hAnsi="宋体" w:hint="eastAsia"/>
                <w:color w:val="000000" w:themeColor="text1"/>
              </w:rPr>
              <w:t>未到期担保可能承担连带清偿责任说明</w:t>
            </w:r>
          </w:p>
        </w:tc>
        <w:tc>
          <w:tcPr>
            <w:tcW w:w="2853" w:type="pct"/>
            <w:gridSpan w:val="9"/>
            <w:tcBorders>
              <w:top w:val="single" w:sz="4" w:space="0" w:color="auto"/>
              <w:left w:val="single" w:sz="4" w:space="0" w:color="auto"/>
              <w:bottom w:val="single" w:sz="4" w:space="0" w:color="auto"/>
            </w:tcBorders>
            <w:vAlign w:val="center"/>
          </w:tcPr>
          <w:p w14:paraId="2D0E6681" w14:textId="77777777" w:rsidR="00625391" w:rsidRDefault="0042027B">
            <w:pPr>
              <w:autoSpaceDE w:val="0"/>
              <w:autoSpaceDN w:val="0"/>
              <w:adjustRightInd w:val="0"/>
            </w:pPr>
            <w:r>
              <w:t>无</w:t>
            </w:r>
          </w:p>
        </w:tc>
      </w:tr>
      <w:tr w:rsidR="00625391" w14:paraId="4F226C4B" w14:textId="77777777">
        <w:trPr>
          <w:trHeight w:val="308"/>
        </w:trPr>
        <w:tc>
          <w:tcPr>
            <w:tcW w:w="2147" w:type="pct"/>
            <w:gridSpan w:val="7"/>
            <w:tcBorders>
              <w:top w:val="single" w:sz="4" w:space="0" w:color="auto"/>
              <w:bottom w:val="single" w:sz="4" w:space="0" w:color="auto"/>
              <w:right w:val="single" w:sz="4" w:space="0" w:color="auto"/>
            </w:tcBorders>
            <w:vAlign w:val="center"/>
          </w:tcPr>
          <w:p w14:paraId="5693AAB8" w14:textId="77777777" w:rsidR="00625391" w:rsidRDefault="0042027B">
            <w:pPr>
              <w:autoSpaceDE w:val="0"/>
              <w:autoSpaceDN w:val="0"/>
              <w:adjustRightInd w:val="0"/>
              <w:rPr>
                <w:color w:val="000000" w:themeColor="text1"/>
              </w:rPr>
            </w:pPr>
            <w:r>
              <w:rPr>
                <w:rFonts w:hint="eastAsia"/>
                <w:color w:val="000000" w:themeColor="text1"/>
              </w:rPr>
              <w:t>担保情况说明</w:t>
            </w:r>
          </w:p>
        </w:tc>
        <w:tc>
          <w:tcPr>
            <w:tcW w:w="2853" w:type="pct"/>
            <w:gridSpan w:val="9"/>
            <w:tcBorders>
              <w:top w:val="single" w:sz="4" w:space="0" w:color="auto"/>
              <w:left w:val="single" w:sz="4" w:space="0" w:color="auto"/>
              <w:bottom w:val="single" w:sz="4" w:space="0" w:color="auto"/>
            </w:tcBorders>
            <w:vAlign w:val="center"/>
          </w:tcPr>
          <w:p w14:paraId="7A093AD1" w14:textId="77777777" w:rsidR="00625391" w:rsidRDefault="0042027B">
            <w:pPr>
              <w:autoSpaceDE w:val="0"/>
              <w:autoSpaceDN w:val="0"/>
              <w:adjustRightInd w:val="0"/>
            </w:pPr>
            <w:r>
              <w:t>报告期内对子公司的担保均为合并报表范围内的担保</w:t>
            </w:r>
          </w:p>
        </w:tc>
      </w:tr>
    </w:tbl>
    <w:p w14:paraId="76A16990" w14:textId="77777777" w:rsidR="00625391" w:rsidRDefault="00625391">
      <w:pPr>
        <w:pStyle w:val="Style44"/>
      </w:pPr>
    </w:p>
    <w:p w14:paraId="295B9DDE" w14:textId="77777777" w:rsidR="00625391" w:rsidRDefault="00625391">
      <w:pPr>
        <w:rPr>
          <w:color w:val="000000" w:themeColor="text1"/>
        </w:rPr>
        <w:sectPr w:rsidR="00625391">
          <w:pgSz w:w="16838" w:h="11906" w:orient="landscape"/>
          <w:pgMar w:top="1797" w:right="1525" w:bottom="1276" w:left="1440" w:header="851" w:footer="992" w:gutter="0"/>
          <w:cols w:space="425"/>
          <w:docGrid w:linePitch="312"/>
        </w:sectPr>
      </w:pPr>
    </w:p>
    <w:p w14:paraId="3AC41E7F" w14:textId="77777777" w:rsidR="00625391" w:rsidRDefault="0042027B">
      <w:pPr>
        <w:pStyle w:val="TOC3"/>
        <w:numPr>
          <w:ilvl w:val="0"/>
          <w:numId w:val="22"/>
        </w:numPr>
        <w:rPr>
          <w:rFonts w:ascii="宋体" w:hAnsi="宋体"/>
          <w:color w:val="000000" w:themeColor="text1"/>
        </w:rPr>
      </w:pPr>
      <w:r>
        <w:rPr>
          <w:rFonts w:ascii="宋体" w:hAnsi="宋体"/>
          <w:color w:val="000000" w:themeColor="text1"/>
        </w:rPr>
        <w:lastRenderedPageBreak/>
        <w:t>其他重大合同</w:t>
      </w:r>
    </w:p>
    <w:sdt>
      <w:sdtPr>
        <w:rPr>
          <w:color w:val="000000" w:themeColor="text1"/>
        </w:rPr>
        <w:alias w:val="是否适用：其他重大合同[双击切换]"/>
        <w:tag w:val="_GBC_23289ac36e3b4aeeaff6a4f1df0c3165"/>
        <w:id w:val="-1669791867"/>
        <w:placeholder>
          <w:docPart w:val="GBC22222222222222222222222222222"/>
        </w:placeholder>
      </w:sdtPr>
      <w:sdtContent>
        <w:p w14:paraId="0140342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71D10B6" w14:textId="77777777" w:rsidR="00625391" w:rsidRDefault="00625391">
      <w:pPr>
        <w:rPr>
          <w:color w:val="000000" w:themeColor="text1"/>
        </w:rPr>
      </w:pPr>
    </w:p>
    <w:p w14:paraId="5116E278" w14:textId="77777777" w:rsidR="00625391" w:rsidRDefault="0042027B">
      <w:pPr>
        <w:pStyle w:val="2"/>
        <w:numPr>
          <w:ilvl w:val="0"/>
          <w:numId w:val="15"/>
        </w:numPr>
        <w:tabs>
          <w:tab w:val="left" w:pos="426"/>
        </w:tabs>
        <w:jc w:val="left"/>
        <w:rPr>
          <w:rFonts w:ascii="宋体" w:hAnsi="宋体"/>
          <w:color w:val="000000" w:themeColor="text1"/>
        </w:rPr>
      </w:pPr>
      <w:bookmarkStart w:id="73" w:name="_Hlk72846301"/>
      <w:bookmarkStart w:id="74" w:name="_Hlk170206295"/>
      <w:bookmarkStart w:id="75" w:name="_Hlk170215658"/>
      <w:r>
        <w:rPr>
          <w:rFonts w:ascii="宋体" w:hAnsi="宋体" w:hint="eastAsia"/>
          <w:color w:val="000000" w:themeColor="text1"/>
        </w:rPr>
        <w:t>募集资金使用进展说明</w:t>
      </w:r>
    </w:p>
    <w:sdt>
      <w:sdtPr>
        <w:rPr>
          <w:color w:val="000000" w:themeColor="text1"/>
        </w:rPr>
        <w:alias w:val="是否适用：募集资金使用进展说明[双击切换]"/>
        <w:tag w:val="_GBC_680b9390780e4e2096adf48e91fa95ca"/>
        <w:id w:val="-1808845152"/>
        <w:placeholder>
          <w:docPart w:val="GBC22222222222222222222222222222"/>
        </w:placeholder>
      </w:sdtPr>
      <w:sdtContent>
        <w:p w14:paraId="75FAFE74" w14:textId="77777777" w:rsidR="00625391" w:rsidRDefault="0042027B">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1C29FAD" w14:textId="77777777" w:rsidR="00625391" w:rsidRDefault="00625391">
      <w:pPr>
        <w:pStyle w:val="Style44"/>
      </w:pPr>
      <w:bookmarkStart w:id="76" w:name="_Hlk200012883"/>
      <w:bookmarkStart w:id="77" w:name="_Hlk90391863"/>
      <w:bookmarkEnd w:id="67"/>
      <w:bookmarkEnd w:id="73"/>
      <w:bookmarkEnd w:id="74"/>
      <w:bookmarkEnd w:id="75"/>
    </w:p>
    <w:p w14:paraId="12747AEE" w14:textId="77777777" w:rsidR="00625391" w:rsidRDefault="00625391">
      <w:pPr>
        <w:rPr>
          <w:color w:val="000000" w:themeColor="text1"/>
        </w:rPr>
      </w:pPr>
    </w:p>
    <w:p w14:paraId="199CB017" w14:textId="77777777" w:rsidR="00625391" w:rsidRDefault="0042027B">
      <w:pPr>
        <w:pStyle w:val="2"/>
        <w:numPr>
          <w:ilvl w:val="0"/>
          <w:numId w:val="15"/>
        </w:numPr>
        <w:tabs>
          <w:tab w:val="left" w:pos="426"/>
        </w:tabs>
        <w:jc w:val="left"/>
        <w:rPr>
          <w:rFonts w:ascii="宋体" w:hAnsi="宋体"/>
          <w:color w:val="000000" w:themeColor="text1"/>
        </w:rPr>
      </w:pPr>
      <w:bookmarkStart w:id="78" w:name="_Hlk74820557"/>
      <w:bookmarkStart w:id="79" w:name="_Hlk74904700"/>
      <w:bookmarkEnd w:id="76"/>
      <w:r>
        <w:rPr>
          <w:rFonts w:ascii="宋体" w:hAnsi="宋体" w:hint="eastAsia"/>
          <w:color w:val="000000" w:themeColor="text1"/>
        </w:rPr>
        <w:t>其他重大事项的说明</w:t>
      </w:r>
    </w:p>
    <w:sdt>
      <w:sdtPr>
        <w:rPr>
          <w:color w:val="000000" w:themeColor="text1"/>
        </w:rPr>
        <w:alias w:val="是否适用：其他重大事项的说明[双击切换]"/>
        <w:tag w:val="_GBC_60472543195d45309db4d042b8e09883"/>
        <w:id w:val="-1474281324"/>
        <w:placeholder>
          <w:docPart w:val="GBC22222222222222222222222222222"/>
        </w:placeholder>
      </w:sdtPr>
      <w:sdtContent>
        <w:p w14:paraId="705BB41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918CBB2" w14:textId="77777777" w:rsidR="00625391" w:rsidRDefault="00625391">
      <w:pPr>
        <w:rPr>
          <w:color w:val="000000" w:themeColor="text1"/>
        </w:rPr>
      </w:pPr>
    </w:p>
    <w:bookmarkEnd w:id="78"/>
    <w:bookmarkEnd w:id="79"/>
    <w:p w14:paraId="174B3087" w14:textId="77777777" w:rsidR="00625391" w:rsidRDefault="00625391">
      <w:pPr>
        <w:rPr>
          <w:color w:val="000000" w:themeColor="text1"/>
        </w:rPr>
      </w:pPr>
    </w:p>
    <w:p w14:paraId="3A915BBF" w14:textId="77777777" w:rsidR="00625391" w:rsidRDefault="0042027B">
      <w:pPr>
        <w:pStyle w:val="1"/>
        <w:numPr>
          <w:ilvl w:val="0"/>
          <w:numId w:val="3"/>
        </w:numPr>
        <w:rPr>
          <w:rFonts w:ascii="黑体" w:hAnsi="黑体"/>
          <w:color w:val="000000" w:themeColor="text1"/>
        </w:rPr>
      </w:pPr>
      <w:bookmarkStart w:id="80" w:name="_Toc76114278"/>
      <w:bookmarkStart w:id="81" w:name="_Toc392233016"/>
      <w:bookmarkStart w:id="82" w:name="_Toc200030544"/>
      <w:r>
        <w:rPr>
          <w:rFonts w:ascii="黑体" w:hAnsi="黑体" w:hint="eastAsia"/>
          <w:color w:val="000000" w:themeColor="text1"/>
        </w:rPr>
        <w:t>股份变动及股东情况</w:t>
      </w:r>
    </w:p>
    <w:p w14:paraId="75798AC5" w14:textId="77777777" w:rsidR="00625391" w:rsidRDefault="0042027B">
      <w:pPr>
        <w:pStyle w:val="2"/>
        <w:numPr>
          <w:ilvl w:val="0"/>
          <w:numId w:val="23"/>
        </w:numPr>
        <w:spacing w:line="360" w:lineRule="auto"/>
        <w:ind w:left="422" w:hanging="422"/>
        <w:rPr>
          <w:rFonts w:ascii="宋体" w:hAnsi="宋体"/>
          <w:color w:val="000000" w:themeColor="text1"/>
        </w:rPr>
      </w:pPr>
      <w:bookmarkStart w:id="83" w:name="_Toc342059476"/>
      <w:bookmarkStart w:id="84" w:name="_Toc342565989"/>
      <w:bookmarkEnd w:id="77"/>
      <w:bookmarkEnd w:id="80"/>
      <w:bookmarkEnd w:id="81"/>
      <w:bookmarkEnd w:id="82"/>
      <w:r>
        <w:rPr>
          <w:rFonts w:ascii="宋体" w:hAnsi="宋体"/>
          <w:color w:val="000000" w:themeColor="text1"/>
        </w:rPr>
        <w:t>股</w:t>
      </w:r>
      <w:r>
        <w:rPr>
          <w:rFonts w:ascii="宋体" w:hAnsi="宋体" w:hint="eastAsia"/>
          <w:color w:val="000000" w:themeColor="text1"/>
        </w:rPr>
        <w:t>本变动情况</w:t>
      </w:r>
      <w:bookmarkEnd w:id="83"/>
      <w:bookmarkEnd w:id="84"/>
    </w:p>
    <w:p w14:paraId="52CDA658" w14:textId="77777777" w:rsidR="00625391" w:rsidRDefault="0042027B">
      <w:pPr>
        <w:pStyle w:val="3"/>
        <w:numPr>
          <w:ilvl w:val="1"/>
          <w:numId w:val="24"/>
        </w:numPr>
        <w:rPr>
          <w:rFonts w:ascii="宋体" w:hAnsi="宋体"/>
          <w:color w:val="000000" w:themeColor="text1"/>
        </w:rPr>
      </w:pPr>
      <w:bookmarkStart w:id="85" w:name="_Toc342059477"/>
      <w:bookmarkStart w:id="86" w:name="_Toc342565990"/>
      <w:r>
        <w:rPr>
          <w:rFonts w:ascii="宋体" w:hAnsi="宋体" w:hint="eastAsia"/>
          <w:color w:val="000000" w:themeColor="text1"/>
        </w:rPr>
        <w:t>股份变动情况表</w:t>
      </w:r>
      <w:bookmarkEnd w:id="85"/>
      <w:bookmarkEnd w:id="86"/>
    </w:p>
    <w:p w14:paraId="367364B2" w14:textId="77777777" w:rsidR="00625391" w:rsidRDefault="0042027B">
      <w:pPr>
        <w:pStyle w:val="4"/>
        <w:numPr>
          <w:ilvl w:val="2"/>
          <w:numId w:val="25"/>
        </w:numPr>
        <w:rPr>
          <w:rFonts w:ascii="宋体" w:hAnsi="宋体"/>
          <w:color w:val="000000" w:themeColor="text1"/>
        </w:rPr>
      </w:pPr>
      <w:r>
        <w:rPr>
          <w:rFonts w:ascii="宋体" w:hAnsi="宋体" w:hint="eastAsia"/>
          <w:color w:val="000000" w:themeColor="text1"/>
        </w:rPr>
        <w:t>股份变动情况表</w:t>
      </w:r>
    </w:p>
    <w:p w14:paraId="03EADBA2" w14:textId="77777777" w:rsidR="00625391" w:rsidRDefault="0042027B">
      <w:pPr>
        <w:pStyle w:val="Style44"/>
      </w:pPr>
      <w:r>
        <w:rPr>
          <w:rFonts w:hint="eastAsia"/>
          <w:color w:val="000000" w:themeColor="text1"/>
        </w:rPr>
        <w:t>报告期内，</w:t>
      </w:r>
      <w:sdt>
        <w:sdtPr>
          <w:tag w:val="_PLD_dec093ae39394edab2b0d11e4fc7aedd"/>
          <w:id w:val="-1981601003"/>
        </w:sdtPr>
        <w:sdtContent>
          <w:r>
            <w:rPr>
              <w:rFonts w:hint="eastAsia"/>
              <w:color w:val="000000" w:themeColor="text1"/>
            </w:rPr>
            <w:t>公司股份总数及股本结构未发生变化。</w:t>
          </w:r>
        </w:sdtContent>
      </w:sdt>
    </w:p>
    <w:p w14:paraId="63F87698" w14:textId="77777777" w:rsidR="00625391" w:rsidRDefault="00625391">
      <w:pPr>
        <w:rPr>
          <w:color w:val="000000" w:themeColor="text1"/>
        </w:rPr>
      </w:pPr>
    </w:p>
    <w:p w14:paraId="4DEA8D85" w14:textId="77777777" w:rsidR="00625391" w:rsidRDefault="0042027B">
      <w:pPr>
        <w:pStyle w:val="4"/>
        <w:numPr>
          <w:ilvl w:val="2"/>
          <w:numId w:val="25"/>
        </w:numPr>
        <w:rPr>
          <w:rFonts w:ascii="宋体" w:hAnsi="宋体"/>
          <w:color w:val="000000" w:themeColor="text1"/>
        </w:rPr>
      </w:pPr>
      <w:bookmarkStart w:id="87" w:name="_Toc342059483"/>
      <w:bookmarkStart w:id="88" w:name="_Toc342565996"/>
      <w:r>
        <w:rPr>
          <w:rFonts w:ascii="宋体" w:hAnsi="宋体" w:hint="eastAsia"/>
          <w:color w:val="000000" w:themeColor="text1"/>
        </w:rPr>
        <w:t>股份变动情况说明</w:t>
      </w:r>
    </w:p>
    <w:sdt>
      <w:sdtPr>
        <w:rPr>
          <w:color w:val="000000" w:themeColor="text1"/>
        </w:rPr>
        <w:alias w:val="是否适用：普通股股份变动情况说明[双击切换]"/>
        <w:tag w:val="_GBC_28994e6dc9c649e498c0ab9c340777bf"/>
        <w:id w:val="408431051"/>
        <w:placeholder>
          <w:docPart w:val="GBC22222222222222222222222222222"/>
        </w:placeholder>
      </w:sdtPr>
      <w:sdtContent>
        <w:p w14:paraId="3A43FB29"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D07378C" w14:textId="77777777" w:rsidR="00625391" w:rsidRDefault="00625391">
      <w:pPr>
        <w:rPr>
          <w:color w:val="000000" w:themeColor="text1"/>
        </w:rPr>
      </w:pPr>
    </w:p>
    <w:p w14:paraId="78EAE606" w14:textId="77777777" w:rsidR="00625391" w:rsidRDefault="0042027B">
      <w:pPr>
        <w:pStyle w:val="4"/>
        <w:numPr>
          <w:ilvl w:val="2"/>
          <w:numId w:val="25"/>
        </w:numPr>
        <w:rPr>
          <w:rFonts w:ascii="宋体" w:hAnsi="宋体"/>
          <w:color w:val="000000" w:themeColor="text1"/>
        </w:rPr>
      </w:pPr>
      <w:r>
        <w:rPr>
          <w:rFonts w:ascii="宋体" w:hAnsi="宋体" w:hint="eastAsia"/>
          <w:color w:val="000000" w:themeColor="text1"/>
        </w:rPr>
        <w:t>报告期后到半年报披露日期间发生股份变动对每股收益、每股净资产等财务指标的影响（如有）</w:t>
      </w:r>
    </w:p>
    <w:sdt>
      <w:sdtPr>
        <w:rPr>
          <w:rFonts w:hint="eastAsia"/>
          <w:color w:val="000000" w:themeColor="text1"/>
        </w:rPr>
        <w:alias w:val="是否适用：普通股股份变动对最近一年和最近一期每股收益、每股净资产等财务指标的影响[双击切换]"/>
        <w:tag w:val="_GBC_bb0980f1589b4db8944ca5595f342bfe"/>
        <w:id w:val="1179159435"/>
        <w:placeholder>
          <w:docPart w:val="GBC22222222222222222222222222222"/>
        </w:placeholder>
      </w:sdtPr>
      <w:sdtContent>
        <w:p w14:paraId="6687712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50D0AD5" w14:textId="77777777" w:rsidR="00625391" w:rsidRDefault="00625391">
      <w:pPr>
        <w:rPr>
          <w:color w:val="000000" w:themeColor="text1"/>
        </w:rPr>
      </w:pPr>
    </w:p>
    <w:p w14:paraId="10657E86" w14:textId="77777777" w:rsidR="00625391" w:rsidRDefault="0042027B">
      <w:pPr>
        <w:pStyle w:val="4"/>
        <w:numPr>
          <w:ilvl w:val="2"/>
          <w:numId w:val="25"/>
        </w:numPr>
        <w:rPr>
          <w:rFonts w:ascii="宋体" w:hAnsi="宋体"/>
          <w:color w:val="000000" w:themeColor="text1"/>
        </w:rPr>
      </w:pPr>
      <w:r>
        <w:rPr>
          <w:rFonts w:ascii="宋体" w:hAnsi="宋体" w:hint="eastAsia"/>
          <w:color w:val="000000" w:themeColor="text1"/>
        </w:rPr>
        <w:t>公司认为必要或证券监管机构要求披露的其他内容</w:t>
      </w:r>
    </w:p>
    <w:sdt>
      <w:sdtPr>
        <w:rPr>
          <w:color w:val="000000" w:themeColor="text1"/>
        </w:rPr>
        <w:alias w:val="是否适用：公司认为必要或证券监管机构要求披露的其他内容[双击切换]"/>
        <w:tag w:val="_GBC_7554eed1e25047d282437f24056d532b"/>
        <w:id w:val="-1334219749"/>
        <w:placeholder>
          <w:docPart w:val="GBC22222222222222222222222222222"/>
        </w:placeholder>
      </w:sdtPr>
      <w:sdtContent>
        <w:p w14:paraId="20B398F3"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4FF5395" w14:textId="77777777" w:rsidR="00625391" w:rsidRDefault="00625391">
      <w:pPr>
        <w:rPr>
          <w:color w:val="000000" w:themeColor="text1"/>
        </w:rPr>
      </w:pPr>
    </w:p>
    <w:p w14:paraId="72364288" w14:textId="77777777" w:rsidR="00625391" w:rsidRDefault="0042027B">
      <w:pPr>
        <w:pStyle w:val="3"/>
        <w:numPr>
          <w:ilvl w:val="1"/>
          <w:numId w:val="24"/>
        </w:numPr>
        <w:rPr>
          <w:rFonts w:ascii="宋体" w:hAnsi="宋体"/>
          <w:color w:val="000000" w:themeColor="text1"/>
        </w:rPr>
      </w:pPr>
      <w:r>
        <w:rPr>
          <w:rFonts w:ascii="宋体" w:hAnsi="宋体" w:hint="eastAsia"/>
          <w:color w:val="000000" w:themeColor="text1"/>
        </w:rPr>
        <w:t>限售股份变动情况</w:t>
      </w:r>
    </w:p>
    <w:sdt>
      <w:sdtPr>
        <w:rPr>
          <w:color w:val="000000" w:themeColor="text1"/>
        </w:rPr>
        <w:alias w:val="是否适用：限售股份变动情况表[双击切换]"/>
        <w:tag w:val="_GBC_6f5978a50e224b6aa94189436cdee711"/>
        <w:id w:val="-1539899606"/>
        <w:placeholder>
          <w:docPart w:val="GBC22222222222222222222222222222"/>
        </w:placeholder>
      </w:sdtPr>
      <w:sdtContent>
        <w:p w14:paraId="26A35F95"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4969A7D" w14:textId="77777777" w:rsidR="00625391" w:rsidRDefault="0042027B">
      <w:pPr>
        <w:rPr>
          <w:color w:val="000000" w:themeColor="text1"/>
        </w:rPr>
      </w:pPr>
      <w:r>
        <w:rPr>
          <w:color w:val="000000" w:themeColor="text1"/>
        </w:rPr>
        <w:tab/>
      </w:r>
      <w:r>
        <w:rPr>
          <w:color w:val="000000" w:themeColor="text1"/>
        </w:rPr>
        <w:tab/>
      </w:r>
    </w:p>
    <w:p w14:paraId="00B19291" w14:textId="77777777" w:rsidR="00625391" w:rsidRDefault="0042027B">
      <w:pPr>
        <w:pStyle w:val="2"/>
        <w:numPr>
          <w:ilvl w:val="0"/>
          <w:numId w:val="23"/>
        </w:numPr>
        <w:spacing w:line="360" w:lineRule="auto"/>
        <w:ind w:left="422" w:hanging="422"/>
        <w:rPr>
          <w:rFonts w:ascii="宋体" w:hAnsi="宋体"/>
          <w:color w:val="000000" w:themeColor="text1"/>
        </w:rPr>
      </w:pPr>
      <w:r>
        <w:rPr>
          <w:rFonts w:ascii="宋体" w:hAnsi="宋体"/>
          <w:color w:val="000000" w:themeColor="text1"/>
        </w:rPr>
        <w:t>股东情况</w:t>
      </w:r>
      <w:bookmarkEnd w:id="87"/>
      <w:bookmarkEnd w:id="88"/>
    </w:p>
    <w:p w14:paraId="37508065" w14:textId="77777777" w:rsidR="00625391" w:rsidRDefault="0042027B">
      <w:pPr>
        <w:pStyle w:val="3"/>
        <w:numPr>
          <w:ilvl w:val="1"/>
          <w:numId w:val="26"/>
        </w:numPr>
        <w:rPr>
          <w:rFonts w:ascii="宋体" w:hAnsi="宋体"/>
          <w:color w:val="000000" w:themeColor="text1"/>
        </w:rPr>
      </w:pPr>
      <w:r>
        <w:rPr>
          <w:rFonts w:ascii="宋体" w:hAnsi="宋体"/>
          <w:color w:val="000000" w:themeColor="text1"/>
        </w:rPr>
        <w:t>股东总数：</w:t>
      </w:r>
    </w:p>
    <w:tbl>
      <w:tblPr>
        <w:tblStyle w:val="aff3"/>
        <w:tblW w:w="0" w:type="auto"/>
        <w:tblLook w:val="04A0" w:firstRow="1" w:lastRow="0" w:firstColumn="1" w:lastColumn="0" w:noHBand="0" w:noVBand="1"/>
      </w:tblPr>
      <w:tblGrid>
        <w:gridCol w:w="4943"/>
        <w:gridCol w:w="3880"/>
      </w:tblGrid>
      <w:tr w:rsidR="00625391" w14:paraId="11454EE2" w14:textId="77777777">
        <w:sdt>
          <w:sdtPr>
            <w:tag w:val="_PLD_9206d6884981495295105158630a6172"/>
            <w:id w:val="1586117711"/>
          </w:sdtPr>
          <w:sdtContent>
            <w:tc>
              <w:tcPr>
                <w:tcW w:w="5070" w:type="dxa"/>
              </w:tcPr>
              <w:p w14:paraId="265A739E" w14:textId="77777777" w:rsidR="00625391" w:rsidRDefault="0042027B">
                <w:pPr>
                  <w:rPr>
                    <w:color w:val="000000" w:themeColor="text1"/>
                  </w:rPr>
                </w:pPr>
                <w:r>
                  <w:rPr>
                    <w:color w:val="000000" w:themeColor="text1"/>
                  </w:rPr>
                  <w:t>截至报告期末</w:t>
                </w:r>
                <w:r>
                  <w:rPr>
                    <w:rFonts w:hint="eastAsia"/>
                    <w:color w:val="000000" w:themeColor="text1"/>
                  </w:rPr>
                  <w:t>普通股</w:t>
                </w:r>
                <w:r>
                  <w:rPr>
                    <w:color w:val="000000" w:themeColor="text1"/>
                  </w:rPr>
                  <w:t>股东总数</w:t>
                </w:r>
                <w:r>
                  <w:rPr>
                    <w:color w:val="000000" w:themeColor="text1"/>
                  </w:rPr>
                  <w:t>(</w:t>
                </w:r>
                <w:r>
                  <w:rPr>
                    <w:color w:val="000000" w:themeColor="text1"/>
                  </w:rPr>
                  <w:t>户</w:t>
                </w:r>
                <w:r>
                  <w:rPr>
                    <w:color w:val="000000" w:themeColor="text1"/>
                  </w:rPr>
                  <w:t>)</w:t>
                </w:r>
              </w:p>
            </w:tc>
          </w:sdtContent>
        </w:sdt>
        <w:sdt>
          <w:sdtPr>
            <w:rPr>
              <w:color w:val="000000" w:themeColor="text1"/>
            </w:rPr>
            <w:alias w:val="报告期末股东总数"/>
            <w:tag w:val="_GBC_9fd402ec66014f4e9716c7fdb0286bd2"/>
            <w:id w:val="-336458740"/>
          </w:sdtPr>
          <w:sdtContent>
            <w:tc>
              <w:tcPr>
                <w:tcW w:w="3978" w:type="dxa"/>
              </w:tcPr>
              <w:p w14:paraId="771239EE" w14:textId="77777777" w:rsidR="00625391" w:rsidRDefault="0042027B">
                <w:pPr>
                  <w:jc w:val="right"/>
                  <w:rPr>
                    <w:color w:val="000000" w:themeColor="text1"/>
                  </w:rPr>
                </w:pPr>
                <w:r>
                  <w:rPr>
                    <w:color w:val="000000" w:themeColor="text1"/>
                  </w:rPr>
                  <w:t>4,787</w:t>
                </w:r>
              </w:p>
            </w:tc>
          </w:sdtContent>
        </w:sdt>
      </w:tr>
      <w:tr w:rsidR="00625391" w14:paraId="3BE32664" w14:textId="77777777">
        <w:tc>
          <w:tcPr>
            <w:tcW w:w="5070" w:type="dxa"/>
          </w:tcPr>
          <w:p w14:paraId="2AEFEB7A" w14:textId="77777777" w:rsidR="00625391" w:rsidRDefault="0042027B">
            <w:pPr>
              <w:rPr>
                <w:color w:val="000000" w:themeColor="text1"/>
              </w:rPr>
            </w:pPr>
            <w:r>
              <w:rPr>
                <w:rFonts w:hint="eastAsia"/>
                <w:color w:val="000000" w:themeColor="text1"/>
              </w:rPr>
              <w:t>截至报告期末表决权恢复的优先股股东总数（户）</w:t>
            </w:r>
          </w:p>
        </w:tc>
        <w:tc>
          <w:tcPr>
            <w:tcW w:w="3978" w:type="dxa"/>
          </w:tcPr>
          <w:p w14:paraId="512963B6" w14:textId="77777777" w:rsidR="00625391" w:rsidRDefault="0042027B">
            <w:pPr>
              <w:jc w:val="right"/>
            </w:pPr>
            <w:r>
              <w:rPr>
                <w:rFonts w:hint="eastAsia"/>
              </w:rPr>
              <w:t>0</w:t>
            </w:r>
          </w:p>
        </w:tc>
      </w:tr>
    </w:tbl>
    <w:p w14:paraId="1444AC0A" w14:textId="77777777" w:rsidR="00625391" w:rsidRDefault="00625391">
      <w:pPr>
        <w:rPr>
          <w:color w:val="000000" w:themeColor="text1"/>
        </w:rPr>
      </w:pPr>
    </w:p>
    <w:p w14:paraId="2988A9B7" w14:textId="77777777" w:rsidR="00625391" w:rsidRDefault="0042027B">
      <w:pPr>
        <w:pStyle w:val="3"/>
        <w:numPr>
          <w:ilvl w:val="1"/>
          <w:numId w:val="26"/>
        </w:numPr>
        <w:rPr>
          <w:rFonts w:ascii="宋体" w:hAnsi="宋体"/>
          <w:color w:val="000000" w:themeColor="text1"/>
        </w:rPr>
      </w:pPr>
      <w:r>
        <w:rPr>
          <w:rFonts w:ascii="宋体" w:hAnsi="宋体"/>
          <w:color w:val="000000" w:themeColor="text1"/>
        </w:rPr>
        <w:t>截至报告期末前十名股东、前十名流通股东（或无限售条件股东）持股情况表</w:t>
      </w:r>
    </w:p>
    <w:p w14:paraId="7AE3A027" w14:textId="77777777" w:rsidR="00625391" w:rsidRDefault="0042027B">
      <w:pPr>
        <w:jc w:val="right"/>
        <w:rPr>
          <w:color w:val="000000" w:themeColor="text1"/>
        </w:rPr>
      </w:pPr>
      <w:r>
        <w:rPr>
          <w:color w:val="000000" w:themeColor="text1"/>
        </w:rPr>
        <w:t>单位：</w:t>
      </w:r>
      <w:sdt>
        <w:sdtPr>
          <w:rPr>
            <w:bCs/>
            <w:color w:val="000000" w:themeColor="text1"/>
          </w:rPr>
          <w:alias w:val="单位：前十名股东持股情况"/>
          <w:tag w:val="_GBC_9d020b31dcb449c980ed0856cf6dae82"/>
          <w:id w:val="1955974655"/>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color w:val="000000" w:themeColor="text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063"/>
        <w:gridCol w:w="1266"/>
        <w:gridCol w:w="741"/>
        <w:gridCol w:w="823"/>
        <w:gridCol w:w="833"/>
        <w:gridCol w:w="314"/>
        <w:gridCol w:w="225"/>
        <w:gridCol w:w="1295"/>
      </w:tblGrid>
      <w:tr w:rsidR="00625391" w14:paraId="2543F8A0" w14:textId="77777777">
        <w:trPr>
          <w:cantSplit/>
        </w:trPr>
        <w:sdt>
          <w:sdtPr>
            <w:tag w:val="_PLD_3038da138bad4905b589aeba821a8575"/>
            <w:id w:val="515054094"/>
          </w:sdtPr>
          <w:sdtContent>
            <w:tc>
              <w:tcPr>
                <w:tcW w:w="0" w:type="auto"/>
                <w:gridSpan w:val="9"/>
                <w:vAlign w:val="center"/>
              </w:tcPr>
              <w:p w14:paraId="0983EDBC" w14:textId="77777777" w:rsidR="00625391" w:rsidRDefault="0042027B">
                <w:pPr>
                  <w:pStyle w:val="ac"/>
                  <w:jc w:val="center"/>
                  <w:rPr>
                    <w:rFonts w:ascii="宋体" w:hAnsi="宋体"/>
                    <w:color w:val="000000" w:themeColor="text1"/>
                  </w:rPr>
                </w:pPr>
                <w:r>
                  <w:rPr>
                    <w:rFonts w:ascii="宋体" w:hAnsi="宋体"/>
                    <w:color w:val="000000" w:themeColor="text1"/>
                  </w:rPr>
                  <w:t>前十名股东持股情况</w:t>
                </w:r>
                <w:r>
                  <w:rPr>
                    <w:rFonts w:ascii="宋体" w:hAnsi="宋体" w:hint="eastAsia"/>
                    <w:color w:val="000000" w:themeColor="text1"/>
                  </w:rPr>
                  <w:t>（不含通过转融通出借股份）</w:t>
                </w:r>
              </w:p>
            </w:tc>
          </w:sdtContent>
        </w:sdt>
      </w:tr>
      <w:tr w:rsidR="00625391" w14:paraId="55EF9BC6" w14:textId="77777777" w:rsidTr="007E4EB8">
        <w:trPr>
          <w:cantSplit/>
        </w:trPr>
        <w:sdt>
          <w:sdtPr>
            <w:tag w:val="_PLD_80eda5ca76254dc1b950ed7de7dc5885"/>
            <w:id w:val="-841002638"/>
          </w:sdtPr>
          <w:sdtContent>
            <w:tc>
              <w:tcPr>
                <w:tcW w:w="2263" w:type="dxa"/>
                <w:vMerge w:val="restart"/>
                <w:vAlign w:val="center"/>
              </w:tcPr>
              <w:p w14:paraId="3BA5D5DC" w14:textId="77777777" w:rsidR="00625391" w:rsidRDefault="0042027B">
                <w:pPr>
                  <w:jc w:val="center"/>
                  <w:rPr>
                    <w:color w:val="000000" w:themeColor="text1"/>
                  </w:rPr>
                </w:pPr>
                <w:r>
                  <w:rPr>
                    <w:color w:val="000000" w:themeColor="text1"/>
                  </w:rPr>
                  <w:t>股东名称</w:t>
                </w:r>
              </w:p>
              <w:p w14:paraId="640A3A8D" w14:textId="77777777" w:rsidR="00625391" w:rsidRDefault="0042027B">
                <w:pPr>
                  <w:jc w:val="center"/>
                  <w:rPr>
                    <w:color w:val="000000" w:themeColor="text1"/>
                  </w:rPr>
                </w:pPr>
                <w:r>
                  <w:rPr>
                    <w:rFonts w:hint="eastAsia"/>
                    <w:color w:val="000000" w:themeColor="text1"/>
                  </w:rPr>
                  <w:t>（全称）</w:t>
                </w:r>
              </w:p>
            </w:tc>
          </w:sdtContent>
        </w:sdt>
        <w:sdt>
          <w:sdtPr>
            <w:tag w:val="_PLD_ca2ffd3fc186426e98aac562ecc1ba54"/>
            <w:id w:val="-922882359"/>
          </w:sdtPr>
          <w:sdtContent>
            <w:tc>
              <w:tcPr>
                <w:tcW w:w="1063" w:type="dxa"/>
                <w:vMerge w:val="restart"/>
                <w:vAlign w:val="center"/>
              </w:tcPr>
              <w:p w14:paraId="7775270F" w14:textId="77777777" w:rsidR="00625391" w:rsidRDefault="0042027B">
                <w:pPr>
                  <w:jc w:val="center"/>
                  <w:rPr>
                    <w:color w:val="000000" w:themeColor="text1"/>
                  </w:rPr>
                </w:pPr>
                <w:r>
                  <w:rPr>
                    <w:color w:val="000000" w:themeColor="text1"/>
                  </w:rPr>
                  <w:t>报告期内增减</w:t>
                </w:r>
              </w:p>
            </w:tc>
          </w:sdtContent>
        </w:sdt>
        <w:sdt>
          <w:sdtPr>
            <w:tag w:val="_PLD_084006d53bec42bea9418fc4576a1210"/>
            <w:id w:val="51814873"/>
          </w:sdtPr>
          <w:sdtContent>
            <w:tc>
              <w:tcPr>
                <w:tcW w:w="1266" w:type="dxa"/>
                <w:vMerge w:val="restart"/>
                <w:vAlign w:val="center"/>
              </w:tcPr>
              <w:p w14:paraId="6468639B" w14:textId="77777777" w:rsidR="00625391" w:rsidRDefault="0042027B">
                <w:pPr>
                  <w:jc w:val="center"/>
                  <w:rPr>
                    <w:color w:val="000000" w:themeColor="text1"/>
                  </w:rPr>
                </w:pPr>
                <w:r>
                  <w:rPr>
                    <w:color w:val="000000" w:themeColor="text1"/>
                  </w:rPr>
                  <w:t>期末持股数量</w:t>
                </w:r>
              </w:p>
            </w:tc>
          </w:sdtContent>
        </w:sdt>
        <w:sdt>
          <w:sdtPr>
            <w:tag w:val="_PLD_f27008de77ee4b27b35e2ae22d35699c"/>
            <w:id w:val="1902166088"/>
          </w:sdtPr>
          <w:sdtContent>
            <w:tc>
              <w:tcPr>
                <w:tcW w:w="0" w:type="auto"/>
                <w:vMerge w:val="restart"/>
                <w:vAlign w:val="center"/>
              </w:tcPr>
              <w:p w14:paraId="13C22693" w14:textId="77777777" w:rsidR="00625391" w:rsidRDefault="0042027B">
                <w:pPr>
                  <w:jc w:val="center"/>
                  <w:rPr>
                    <w:color w:val="000000" w:themeColor="text1"/>
                  </w:rPr>
                </w:pPr>
                <w:r>
                  <w:rPr>
                    <w:color w:val="000000" w:themeColor="text1"/>
                  </w:rPr>
                  <w:t>比例</w:t>
                </w:r>
                <w:r>
                  <w:rPr>
                    <w:color w:val="000000" w:themeColor="text1"/>
                  </w:rPr>
                  <w:t>(%)</w:t>
                </w:r>
              </w:p>
            </w:tc>
          </w:sdtContent>
        </w:sdt>
        <w:sdt>
          <w:sdtPr>
            <w:tag w:val="_PLD_34fcc5fa9a414555bef1b48aa74c8135"/>
            <w:id w:val="-26490103"/>
          </w:sdtPr>
          <w:sdtContent>
            <w:tc>
              <w:tcPr>
                <w:tcW w:w="823" w:type="dxa"/>
                <w:vMerge w:val="restart"/>
                <w:vAlign w:val="center"/>
              </w:tcPr>
              <w:p w14:paraId="1A4E9325" w14:textId="77777777" w:rsidR="00625391" w:rsidRDefault="0042027B">
                <w:pPr>
                  <w:pStyle w:val="a3"/>
                  <w:rPr>
                    <w:rFonts w:ascii="宋体" w:hAnsi="宋体"/>
                    <w:bCs/>
                    <w:color w:val="000000" w:themeColor="text1"/>
                  </w:rPr>
                </w:pPr>
                <w:r>
                  <w:rPr>
                    <w:rFonts w:ascii="宋体" w:hAnsi="宋体"/>
                    <w:color w:val="000000" w:themeColor="text1"/>
                  </w:rPr>
                  <w:t>持有有限售条件股份数量</w:t>
                </w:r>
              </w:p>
            </w:tc>
          </w:sdtContent>
        </w:sdt>
        <w:sdt>
          <w:sdtPr>
            <w:tag w:val="_PLD_94fbee67e09740e59eb90272af77b58a"/>
            <w:id w:val="1836181845"/>
          </w:sdtPr>
          <w:sdtContent>
            <w:tc>
              <w:tcPr>
                <w:tcW w:w="1372" w:type="dxa"/>
                <w:gridSpan w:val="3"/>
                <w:vAlign w:val="center"/>
              </w:tcPr>
              <w:p w14:paraId="536FBFB1" w14:textId="77777777" w:rsidR="00625391" w:rsidRDefault="0042027B">
                <w:pPr>
                  <w:jc w:val="center"/>
                  <w:rPr>
                    <w:color w:val="000000" w:themeColor="text1"/>
                  </w:rPr>
                </w:pPr>
                <w:r>
                  <w:rPr>
                    <w:color w:val="000000" w:themeColor="text1"/>
                  </w:rPr>
                  <w:t>质押</w:t>
                </w:r>
                <w:r>
                  <w:rPr>
                    <w:rFonts w:hint="eastAsia"/>
                    <w:color w:val="000000" w:themeColor="text1"/>
                  </w:rPr>
                  <w:t>、标记</w:t>
                </w:r>
                <w:r>
                  <w:rPr>
                    <w:color w:val="000000" w:themeColor="text1"/>
                  </w:rPr>
                  <w:t>或冻结情况</w:t>
                </w:r>
              </w:p>
            </w:tc>
          </w:sdtContent>
        </w:sdt>
        <w:sdt>
          <w:sdtPr>
            <w:tag w:val="_PLD_2228ecf4db6a4362bff11fe1e2d3c903"/>
            <w:id w:val="-640727927"/>
          </w:sdtPr>
          <w:sdtContent>
            <w:tc>
              <w:tcPr>
                <w:tcW w:w="1295" w:type="dxa"/>
                <w:vMerge w:val="restart"/>
                <w:vAlign w:val="center"/>
              </w:tcPr>
              <w:p w14:paraId="0119CD8F" w14:textId="77777777" w:rsidR="00625391" w:rsidRDefault="0042027B">
                <w:pPr>
                  <w:jc w:val="center"/>
                  <w:rPr>
                    <w:color w:val="000000" w:themeColor="text1"/>
                  </w:rPr>
                </w:pPr>
                <w:r>
                  <w:rPr>
                    <w:color w:val="000000" w:themeColor="text1"/>
                  </w:rPr>
                  <w:t>股东性质</w:t>
                </w:r>
              </w:p>
            </w:tc>
          </w:sdtContent>
        </w:sdt>
      </w:tr>
      <w:tr w:rsidR="00625391" w14:paraId="03120D91" w14:textId="77777777" w:rsidTr="007E4EB8">
        <w:trPr>
          <w:cantSplit/>
        </w:trPr>
        <w:tc>
          <w:tcPr>
            <w:tcW w:w="2263" w:type="dxa"/>
            <w:vMerge/>
            <w:tcBorders>
              <w:bottom w:val="single" w:sz="4" w:space="0" w:color="auto"/>
            </w:tcBorders>
            <w:vAlign w:val="center"/>
          </w:tcPr>
          <w:p w14:paraId="6437D6F1" w14:textId="77777777" w:rsidR="00625391" w:rsidRDefault="00625391">
            <w:pPr>
              <w:jc w:val="center"/>
              <w:rPr>
                <w:color w:val="000000" w:themeColor="text1"/>
              </w:rPr>
            </w:pPr>
          </w:p>
        </w:tc>
        <w:tc>
          <w:tcPr>
            <w:tcW w:w="1063" w:type="dxa"/>
            <w:vMerge/>
            <w:tcBorders>
              <w:bottom w:val="single" w:sz="4" w:space="0" w:color="auto"/>
            </w:tcBorders>
            <w:vAlign w:val="center"/>
          </w:tcPr>
          <w:p w14:paraId="4D3DC2F4" w14:textId="77777777" w:rsidR="00625391" w:rsidRDefault="00625391">
            <w:pPr>
              <w:jc w:val="center"/>
              <w:rPr>
                <w:color w:val="000000" w:themeColor="text1"/>
              </w:rPr>
            </w:pPr>
          </w:p>
        </w:tc>
        <w:tc>
          <w:tcPr>
            <w:tcW w:w="1266" w:type="dxa"/>
            <w:vMerge/>
            <w:tcBorders>
              <w:bottom w:val="single" w:sz="4" w:space="0" w:color="auto"/>
            </w:tcBorders>
            <w:vAlign w:val="center"/>
          </w:tcPr>
          <w:p w14:paraId="556CD797" w14:textId="77777777" w:rsidR="00625391" w:rsidRDefault="00625391">
            <w:pPr>
              <w:jc w:val="center"/>
              <w:rPr>
                <w:color w:val="000000" w:themeColor="text1"/>
              </w:rPr>
            </w:pPr>
          </w:p>
        </w:tc>
        <w:tc>
          <w:tcPr>
            <w:tcW w:w="0" w:type="auto"/>
            <w:vMerge/>
            <w:tcBorders>
              <w:bottom w:val="single" w:sz="4" w:space="0" w:color="auto"/>
            </w:tcBorders>
            <w:vAlign w:val="center"/>
          </w:tcPr>
          <w:p w14:paraId="4B97AA99" w14:textId="77777777" w:rsidR="00625391" w:rsidRDefault="00625391">
            <w:pPr>
              <w:jc w:val="center"/>
              <w:rPr>
                <w:color w:val="000000" w:themeColor="text1"/>
              </w:rPr>
            </w:pPr>
          </w:p>
        </w:tc>
        <w:tc>
          <w:tcPr>
            <w:tcW w:w="823" w:type="dxa"/>
            <w:vMerge/>
            <w:tcBorders>
              <w:bottom w:val="single" w:sz="4" w:space="0" w:color="auto"/>
            </w:tcBorders>
            <w:vAlign w:val="center"/>
          </w:tcPr>
          <w:p w14:paraId="14789B42" w14:textId="77777777" w:rsidR="00625391" w:rsidRDefault="00625391">
            <w:pPr>
              <w:jc w:val="center"/>
              <w:rPr>
                <w:color w:val="000000" w:themeColor="text1"/>
              </w:rPr>
            </w:pPr>
          </w:p>
        </w:tc>
        <w:sdt>
          <w:sdtPr>
            <w:tag w:val="_PLD_45bf36a531de47beb596ebacadac576a"/>
            <w:id w:val="-1803302881"/>
          </w:sdtPr>
          <w:sdtContent>
            <w:tc>
              <w:tcPr>
                <w:tcW w:w="833" w:type="dxa"/>
                <w:tcBorders>
                  <w:bottom w:val="single" w:sz="4" w:space="0" w:color="auto"/>
                </w:tcBorders>
                <w:vAlign w:val="center"/>
              </w:tcPr>
              <w:p w14:paraId="71E8E720" w14:textId="77777777" w:rsidR="00625391" w:rsidRDefault="0042027B">
                <w:pPr>
                  <w:jc w:val="center"/>
                  <w:rPr>
                    <w:color w:val="000000" w:themeColor="text1"/>
                  </w:rPr>
                </w:pPr>
                <w:r>
                  <w:rPr>
                    <w:color w:val="000000" w:themeColor="text1"/>
                  </w:rPr>
                  <w:t>股份状态</w:t>
                </w:r>
              </w:p>
            </w:tc>
          </w:sdtContent>
        </w:sdt>
        <w:sdt>
          <w:sdtPr>
            <w:tag w:val="_PLD_bea7397233604f859f8d14f2ae0a0417"/>
            <w:id w:val="-1061244417"/>
          </w:sdtPr>
          <w:sdtContent>
            <w:tc>
              <w:tcPr>
                <w:tcW w:w="539" w:type="dxa"/>
                <w:gridSpan w:val="2"/>
                <w:tcBorders>
                  <w:bottom w:val="single" w:sz="4" w:space="0" w:color="auto"/>
                </w:tcBorders>
                <w:vAlign w:val="center"/>
              </w:tcPr>
              <w:p w14:paraId="0EF7A0A7" w14:textId="77777777" w:rsidR="00625391" w:rsidRDefault="0042027B">
                <w:pPr>
                  <w:jc w:val="center"/>
                  <w:rPr>
                    <w:color w:val="000000" w:themeColor="text1"/>
                  </w:rPr>
                </w:pPr>
                <w:r>
                  <w:rPr>
                    <w:color w:val="000000" w:themeColor="text1"/>
                  </w:rPr>
                  <w:t>数量</w:t>
                </w:r>
              </w:p>
            </w:tc>
          </w:sdtContent>
        </w:sdt>
        <w:tc>
          <w:tcPr>
            <w:tcW w:w="1295" w:type="dxa"/>
            <w:vMerge/>
            <w:vAlign w:val="center"/>
          </w:tcPr>
          <w:p w14:paraId="4CDADB0B" w14:textId="77777777" w:rsidR="00625391" w:rsidRDefault="00625391">
            <w:pPr>
              <w:jc w:val="center"/>
              <w:rPr>
                <w:color w:val="000000" w:themeColor="text1"/>
              </w:rPr>
            </w:pPr>
          </w:p>
        </w:tc>
      </w:tr>
      <w:tr w:rsidR="00625391" w14:paraId="4085798B" w14:textId="77777777" w:rsidTr="007E4EB8">
        <w:trPr>
          <w:cantSplit/>
        </w:trPr>
        <w:tc>
          <w:tcPr>
            <w:tcW w:w="2263" w:type="dxa"/>
            <w:vAlign w:val="center"/>
          </w:tcPr>
          <w:p w14:paraId="669F1B9C" w14:textId="77777777" w:rsidR="00625391" w:rsidRDefault="0042027B">
            <w:pPr>
              <w:pStyle w:val="Style44"/>
            </w:pPr>
            <w:r>
              <w:rPr>
                <w:rFonts w:hint="eastAsia"/>
              </w:rPr>
              <w:lastRenderedPageBreak/>
              <w:t>张文生</w:t>
            </w:r>
          </w:p>
        </w:tc>
        <w:tc>
          <w:tcPr>
            <w:tcW w:w="1063" w:type="dxa"/>
            <w:vAlign w:val="center"/>
          </w:tcPr>
          <w:p w14:paraId="00F328C3"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w:t>
            </w:r>
          </w:p>
        </w:tc>
        <w:tc>
          <w:tcPr>
            <w:tcW w:w="1266" w:type="dxa"/>
            <w:vAlign w:val="center"/>
          </w:tcPr>
          <w:p w14:paraId="0B6F7957"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63,000,000</w:t>
            </w:r>
          </w:p>
        </w:tc>
        <w:tc>
          <w:tcPr>
            <w:tcW w:w="0" w:type="auto"/>
            <w:vAlign w:val="center"/>
          </w:tcPr>
          <w:p w14:paraId="4E8EB06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62.72</w:t>
            </w:r>
          </w:p>
        </w:tc>
        <w:tc>
          <w:tcPr>
            <w:tcW w:w="823" w:type="dxa"/>
            <w:vAlign w:val="center"/>
          </w:tcPr>
          <w:p w14:paraId="53136FA6"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w:t>
            </w:r>
          </w:p>
        </w:tc>
        <w:sdt>
          <w:sdtPr>
            <w:rPr>
              <w:color w:val="000000" w:themeColor="text1"/>
            </w:rPr>
            <w:alias w:val="前十名股东持有股份状态"/>
            <w:tag w:val="_GBC_d5194108b2a8481e94140819dbdc5afe"/>
            <w:id w:val="-115224747"/>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3" w:type="dxa"/>
                <w:vAlign w:val="center"/>
              </w:tcPr>
              <w:p w14:paraId="2BAF02E1" w14:textId="77777777" w:rsidR="00625391" w:rsidRDefault="0042027B">
                <w:pPr>
                  <w:jc w:val="center"/>
                  <w:rPr>
                    <w:color w:val="000000" w:themeColor="text1"/>
                  </w:rPr>
                </w:pPr>
                <w:r>
                  <w:rPr>
                    <w:color w:val="000000" w:themeColor="text1"/>
                  </w:rPr>
                  <w:t>无</w:t>
                </w:r>
              </w:p>
            </w:tc>
          </w:sdtContent>
        </w:sdt>
        <w:tc>
          <w:tcPr>
            <w:tcW w:w="539" w:type="dxa"/>
            <w:gridSpan w:val="2"/>
            <w:vAlign w:val="center"/>
          </w:tcPr>
          <w:p w14:paraId="740E47D4" w14:textId="77777777" w:rsidR="00625391" w:rsidRDefault="0042027B">
            <w:pPr>
              <w:jc w:val="right"/>
              <w:rPr>
                <w:rFonts w:ascii="宋体" w:hAnsi="宋体"/>
              </w:rPr>
            </w:pPr>
            <w:r>
              <w:rPr>
                <w:rFonts w:ascii="宋体" w:hAnsi="宋体" w:hint="eastAsia"/>
              </w:rPr>
              <w:t>0</w:t>
            </w:r>
          </w:p>
        </w:tc>
        <w:sdt>
          <w:sdtPr>
            <w:rPr>
              <w:color w:val="000000" w:themeColor="text1"/>
            </w:rPr>
            <w:alias w:val="前十名股东的股东性质"/>
            <w:tag w:val="_GBC_71380bc899eb4b9781e95e37e7a1e221"/>
            <w:id w:val="128931665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95" w:type="dxa"/>
                <w:vAlign w:val="center"/>
              </w:tcPr>
              <w:p w14:paraId="62E684E7" w14:textId="77777777" w:rsidR="00625391" w:rsidRDefault="0042027B">
                <w:pPr>
                  <w:rPr>
                    <w:color w:val="000000" w:themeColor="text1"/>
                  </w:rPr>
                </w:pPr>
                <w:r>
                  <w:rPr>
                    <w:color w:val="000000" w:themeColor="text1"/>
                  </w:rPr>
                  <w:t>境内自然人</w:t>
                </w:r>
              </w:p>
            </w:tc>
          </w:sdtContent>
        </w:sdt>
      </w:tr>
      <w:tr w:rsidR="00625391" w14:paraId="521019E1" w14:textId="77777777" w:rsidTr="007E4EB8">
        <w:trPr>
          <w:cantSplit/>
        </w:trPr>
        <w:tc>
          <w:tcPr>
            <w:tcW w:w="2263" w:type="dxa"/>
            <w:vAlign w:val="center"/>
          </w:tcPr>
          <w:p w14:paraId="5B94AB5A" w14:textId="77777777" w:rsidR="00625391" w:rsidRDefault="0042027B">
            <w:pPr>
              <w:jc w:val="both"/>
            </w:pPr>
            <w:r>
              <w:rPr>
                <w:rFonts w:hint="eastAsia"/>
              </w:rPr>
              <w:t>南京小倍一号企业管理咨询合伙企业（有限合伙）</w:t>
            </w:r>
          </w:p>
        </w:tc>
        <w:tc>
          <w:tcPr>
            <w:tcW w:w="1063" w:type="dxa"/>
            <w:vAlign w:val="center"/>
          </w:tcPr>
          <w:p w14:paraId="717E7E13"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-625,000</w:t>
            </w:r>
          </w:p>
        </w:tc>
        <w:tc>
          <w:tcPr>
            <w:tcW w:w="1266" w:type="dxa"/>
            <w:vAlign w:val="center"/>
          </w:tcPr>
          <w:p w14:paraId="1CB78BB3"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6,875,000</w:t>
            </w:r>
          </w:p>
        </w:tc>
        <w:tc>
          <w:tcPr>
            <w:tcW w:w="0" w:type="auto"/>
            <w:vAlign w:val="center"/>
          </w:tcPr>
          <w:p w14:paraId="487721F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6.84</w:t>
            </w:r>
          </w:p>
        </w:tc>
        <w:tc>
          <w:tcPr>
            <w:tcW w:w="823" w:type="dxa"/>
            <w:vAlign w:val="center"/>
          </w:tcPr>
          <w:p w14:paraId="1D5F4665"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w:t>
            </w:r>
          </w:p>
        </w:tc>
        <w:sdt>
          <w:sdtPr>
            <w:rPr>
              <w:color w:val="000000" w:themeColor="text1"/>
            </w:rPr>
            <w:alias w:val="前十名股东持有股份状态"/>
            <w:tag w:val="_GBC_d5194108b2a8481e94140819dbdc5afe"/>
            <w:id w:val="-1019927785"/>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3" w:type="dxa"/>
                <w:vAlign w:val="center"/>
              </w:tcPr>
              <w:p w14:paraId="6B1C4A9C" w14:textId="77777777" w:rsidR="00625391" w:rsidRDefault="0042027B">
                <w:pPr>
                  <w:jc w:val="center"/>
                  <w:rPr>
                    <w:color w:val="000000" w:themeColor="text1"/>
                  </w:rPr>
                </w:pPr>
                <w:r>
                  <w:rPr>
                    <w:color w:val="000000" w:themeColor="text1"/>
                  </w:rPr>
                  <w:t>无</w:t>
                </w:r>
              </w:p>
            </w:tc>
          </w:sdtContent>
        </w:sdt>
        <w:tc>
          <w:tcPr>
            <w:tcW w:w="539" w:type="dxa"/>
            <w:gridSpan w:val="2"/>
            <w:vAlign w:val="center"/>
          </w:tcPr>
          <w:p w14:paraId="37672C2C" w14:textId="77777777" w:rsidR="00625391" w:rsidRDefault="0042027B">
            <w:pPr>
              <w:jc w:val="right"/>
              <w:rPr>
                <w:rFonts w:ascii="宋体" w:hAnsi="宋体"/>
              </w:rPr>
            </w:pPr>
            <w:r>
              <w:rPr>
                <w:rFonts w:ascii="宋体" w:hAnsi="宋体" w:hint="eastAsia"/>
              </w:rPr>
              <w:t>0</w:t>
            </w:r>
          </w:p>
        </w:tc>
        <w:sdt>
          <w:sdtPr>
            <w:rPr>
              <w:color w:val="000000" w:themeColor="text1"/>
            </w:rPr>
            <w:alias w:val="前十名股东的股东性质"/>
            <w:tag w:val="_GBC_71380bc899eb4b9781e95e37e7a1e221"/>
            <w:id w:val="198611548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95" w:type="dxa"/>
                <w:vAlign w:val="center"/>
              </w:tcPr>
              <w:p w14:paraId="0C16643C" w14:textId="77777777" w:rsidR="00625391" w:rsidRDefault="0042027B">
                <w:pPr>
                  <w:rPr>
                    <w:color w:val="000000" w:themeColor="text1"/>
                  </w:rPr>
                </w:pPr>
                <w:r>
                  <w:rPr>
                    <w:color w:val="000000" w:themeColor="text1"/>
                  </w:rPr>
                  <w:t>境内非国有法人</w:t>
                </w:r>
              </w:p>
            </w:tc>
          </w:sdtContent>
        </w:sdt>
      </w:tr>
      <w:tr w:rsidR="00625391" w14:paraId="0CB3FE78" w14:textId="77777777" w:rsidTr="007E4EB8">
        <w:trPr>
          <w:cantSplit/>
        </w:trPr>
        <w:tc>
          <w:tcPr>
            <w:tcW w:w="2263" w:type="dxa"/>
            <w:vAlign w:val="center"/>
          </w:tcPr>
          <w:p w14:paraId="4EBD9C89" w14:textId="77777777" w:rsidR="00625391" w:rsidRDefault="0042027B">
            <w:pPr>
              <w:jc w:val="both"/>
            </w:pPr>
            <w:r>
              <w:rPr>
                <w:rFonts w:hint="eastAsia"/>
              </w:rPr>
              <w:t>南京小倍二号企业管理咨询合伙企业（有限合伙）</w:t>
            </w:r>
          </w:p>
        </w:tc>
        <w:tc>
          <w:tcPr>
            <w:tcW w:w="1063" w:type="dxa"/>
            <w:vAlign w:val="center"/>
          </w:tcPr>
          <w:p w14:paraId="5B2B1EC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-375,000</w:t>
            </w:r>
          </w:p>
        </w:tc>
        <w:tc>
          <w:tcPr>
            <w:tcW w:w="1266" w:type="dxa"/>
            <w:vAlign w:val="center"/>
          </w:tcPr>
          <w:p w14:paraId="20482DBB"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4,125,000</w:t>
            </w:r>
          </w:p>
        </w:tc>
        <w:tc>
          <w:tcPr>
            <w:tcW w:w="0" w:type="auto"/>
            <w:vAlign w:val="center"/>
          </w:tcPr>
          <w:p w14:paraId="0C0F2153"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4.11</w:t>
            </w:r>
          </w:p>
        </w:tc>
        <w:tc>
          <w:tcPr>
            <w:tcW w:w="823" w:type="dxa"/>
            <w:vAlign w:val="center"/>
          </w:tcPr>
          <w:p w14:paraId="3B7E1E15"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w:t>
            </w:r>
          </w:p>
        </w:tc>
        <w:sdt>
          <w:sdtPr>
            <w:rPr>
              <w:color w:val="000000" w:themeColor="text1"/>
            </w:rPr>
            <w:alias w:val="前十名股东持有股份状态"/>
            <w:tag w:val="_GBC_d5194108b2a8481e94140819dbdc5afe"/>
            <w:id w:val="-1694600715"/>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3" w:type="dxa"/>
                <w:vAlign w:val="center"/>
              </w:tcPr>
              <w:p w14:paraId="7054D68E" w14:textId="77777777" w:rsidR="00625391" w:rsidRDefault="0042027B">
                <w:pPr>
                  <w:jc w:val="center"/>
                  <w:rPr>
                    <w:color w:val="000000" w:themeColor="text1"/>
                  </w:rPr>
                </w:pPr>
                <w:r>
                  <w:rPr>
                    <w:color w:val="000000" w:themeColor="text1"/>
                  </w:rPr>
                  <w:t>无</w:t>
                </w:r>
              </w:p>
            </w:tc>
          </w:sdtContent>
        </w:sdt>
        <w:tc>
          <w:tcPr>
            <w:tcW w:w="539" w:type="dxa"/>
            <w:gridSpan w:val="2"/>
            <w:vAlign w:val="center"/>
          </w:tcPr>
          <w:p w14:paraId="01B7F801" w14:textId="77777777" w:rsidR="00625391" w:rsidRDefault="0042027B">
            <w:pPr>
              <w:jc w:val="right"/>
              <w:rPr>
                <w:rFonts w:ascii="宋体" w:hAnsi="宋体"/>
              </w:rPr>
            </w:pPr>
            <w:r>
              <w:rPr>
                <w:rFonts w:ascii="宋体" w:hAnsi="宋体" w:hint="eastAsia"/>
              </w:rPr>
              <w:t>0</w:t>
            </w:r>
          </w:p>
        </w:tc>
        <w:sdt>
          <w:sdtPr>
            <w:rPr>
              <w:color w:val="000000" w:themeColor="text1"/>
            </w:rPr>
            <w:alias w:val="前十名股东的股东性质"/>
            <w:tag w:val="_GBC_71380bc899eb4b9781e95e37e7a1e221"/>
            <w:id w:val="67376825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95" w:type="dxa"/>
                <w:vAlign w:val="center"/>
              </w:tcPr>
              <w:p w14:paraId="09B1FFEE" w14:textId="77777777" w:rsidR="00625391" w:rsidRDefault="0042027B">
                <w:pPr>
                  <w:rPr>
                    <w:color w:val="000000" w:themeColor="text1"/>
                  </w:rPr>
                </w:pPr>
                <w:r>
                  <w:rPr>
                    <w:color w:val="000000" w:themeColor="text1"/>
                  </w:rPr>
                  <w:t>境内非国有法人</w:t>
                </w:r>
              </w:p>
            </w:tc>
          </w:sdtContent>
        </w:sdt>
      </w:tr>
      <w:tr w:rsidR="00625391" w14:paraId="0D8B9950" w14:textId="77777777" w:rsidTr="007E4EB8">
        <w:trPr>
          <w:cantSplit/>
        </w:trPr>
        <w:tc>
          <w:tcPr>
            <w:tcW w:w="2263" w:type="dxa"/>
            <w:vAlign w:val="center"/>
          </w:tcPr>
          <w:p w14:paraId="7036041E" w14:textId="77777777" w:rsidR="00625391" w:rsidRDefault="0042027B">
            <w:pPr>
              <w:pStyle w:val="Style44"/>
            </w:pPr>
            <w:r>
              <w:rPr>
                <w:rFonts w:hint="eastAsia"/>
              </w:rPr>
              <w:t>施和萍</w:t>
            </w:r>
          </w:p>
        </w:tc>
        <w:tc>
          <w:tcPr>
            <w:tcW w:w="1063" w:type="dxa"/>
            <w:vAlign w:val="center"/>
          </w:tcPr>
          <w:p w14:paraId="6348EF3B"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157,100</w:t>
            </w:r>
          </w:p>
        </w:tc>
        <w:tc>
          <w:tcPr>
            <w:tcW w:w="1266" w:type="dxa"/>
            <w:vAlign w:val="center"/>
          </w:tcPr>
          <w:p w14:paraId="000E98C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769,575</w:t>
            </w:r>
          </w:p>
        </w:tc>
        <w:tc>
          <w:tcPr>
            <w:tcW w:w="0" w:type="auto"/>
            <w:vAlign w:val="center"/>
          </w:tcPr>
          <w:p w14:paraId="4B08DFA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0.77</w:t>
            </w:r>
          </w:p>
        </w:tc>
        <w:tc>
          <w:tcPr>
            <w:tcW w:w="823" w:type="dxa"/>
            <w:vAlign w:val="center"/>
          </w:tcPr>
          <w:p w14:paraId="2E796BE1"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w:t>
            </w:r>
          </w:p>
        </w:tc>
        <w:sdt>
          <w:sdtPr>
            <w:rPr>
              <w:color w:val="000000" w:themeColor="text1"/>
            </w:rPr>
            <w:alias w:val="前十名股东持有股份状态"/>
            <w:tag w:val="_GBC_d5194108b2a8481e94140819dbdc5afe"/>
            <w:id w:val="-2035255818"/>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3" w:type="dxa"/>
                <w:vAlign w:val="center"/>
              </w:tcPr>
              <w:p w14:paraId="032C662B" w14:textId="77777777" w:rsidR="00625391" w:rsidRDefault="0042027B">
                <w:pPr>
                  <w:jc w:val="center"/>
                  <w:rPr>
                    <w:color w:val="000000" w:themeColor="text1"/>
                  </w:rPr>
                </w:pPr>
                <w:r>
                  <w:rPr>
                    <w:color w:val="000000" w:themeColor="text1"/>
                  </w:rPr>
                  <w:t>无</w:t>
                </w:r>
              </w:p>
            </w:tc>
          </w:sdtContent>
        </w:sdt>
        <w:tc>
          <w:tcPr>
            <w:tcW w:w="539" w:type="dxa"/>
            <w:gridSpan w:val="2"/>
            <w:vAlign w:val="center"/>
          </w:tcPr>
          <w:p w14:paraId="5958216A" w14:textId="77777777" w:rsidR="00625391" w:rsidRDefault="0042027B">
            <w:pPr>
              <w:jc w:val="right"/>
              <w:rPr>
                <w:rFonts w:ascii="宋体" w:hAnsi="宋体"/>
              </w:rPr>
            </w:pPr>
            <w:r>
              <w:rPr>
                <w:rFonts w:ascii="宋体" w:hAnsi="宋体" w:hint="eastAsia"/>
              </w:rPr>
              <w:t>0</w:t>
            </w:r>
          </w:p>
        </w:tc>
        <w:sdt>
          <w:sdtPr>
            <w:rPr>
              <w:color w:val="000000" w:themeColor="text1"/>
            </w:rPr>
            <w:alias w:val="前十名股东的股东性质"/>
            <w:tag w:val="_GBC_71380bc899eb4b9781e95e37e7a1e221"/>
            <w:id w:val="-140005286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95" w:type="dxa"/>
                <w:vAlign w:val="center"/>
              </w:tcPr>
              <w:p w14:paraId="2506B647" w14:textId="77777777" w:rsidR="00625391" w:rsidRDefault="0042027B">
                <w:pPr>
                  <w:rPr>
                    <w:color w:val="000000" w:themeColor="text1"/>
                  </w:rPr>
                </w:pPr>
                <w:r>
                  <w:rPr>
                    <w:color w:val="000000" w:themeColor="text1"/>
                  </w:rPr>
                  <w:t>境内自然人</w:t>
                </w:r>
              </w:p>
            </w:tc>
          </w:sdtContent>
        </w:sdt>
      </w:tr>
      <w:tr w:rsidR="00625391" w14:paraId="5A60FF61" w14:textId="77777777" w:rsidTr="007E4EB8">
        <w:trPr>
          <w:cantSplit/>
        </w:trPr>
        <w:tc>
          <w:tcPr>
            <w:tcW w:w="2263" w:type="dxa"/>
            <w:vAlign w:val="center"/>
          </w:tcPr>
          <w:p w14:paraId="3F854B88" w14:textId="77777777" w:rsidR="00625391" w:rsidRDefault="0042027B">
            <w:pPr>
              <w:pStyle w:val="Style44"/>
            </w:pPr>
            <w:r>
              <w:rPr>
                <w:rFonts w:hint="eastAsia"/>
              </w:rPr>
              <w:t>全国社保基金六零四组合</w:t>
            </w:r>
          </w:p>
        </w:tc>
        <w:tc>
          <w:tcPr>
            <w:tcW w:w="1063" w:type="dxa"/>
            <w:vAlign w:val="center"/>
          </w:tcPr>
          <w:p w14:paraId="77AF8675"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490,000</w:t>
            </w:r>
          </w:p>
        </w:tc>
        <w:tc>
          <w:tcPr>
            <w:tcW w:w="1266" w:type="dxa"/>
            <w:vAlign w:val="center"/>
          </w:tcPr>
          <w:p w14:paraId="23C61F7B"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490,000</w:t>
            </w:r>
          </w:p>
        </w:tc>
        <w:tc>
          <w:tcPr>
            <w:tcW w:w="0" w:type="auto"/>
            <w:vAlign w:val="center"/>
          </w:tcPr>
          <w:p w14:paraId="02B27799"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0.49</w:t>
            </w:r>
          </w:p>
        </w:tc>
        <w:tc>
          <w:tcPr>
            <w:tcW w:w="823" w:type="dxa"/>
            <w:vAlign w:val="center"/>
          </w:tcPr>
          <w:p w14:paraId="13A2C7C1"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w:t>
            </w:r>
          </w:p>
        </w:tc>
        <w:sdt>
          <w:sdtPr>
            <w:rPr>
              <w:color w:val="000000" w:themeColor="text1"/>
            </w:rPr>
            <w:alias w:val="前十名股东持有股份状态"/>
            <w:tag w:val="_GBC_d5194108b2a8481e94140819dbdc5afe"/>
            <w:id w:val="-2018295881"/>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3" w:type="dxa"/>
                <w:vAlign w:val="center"/>
              </w:tcPr>
              <w:p w14:paraId="66D6002B" w14:textId="77777777" w:rsidR="00625391" w:rsidRDefault="0042027B">
                <w:pPr>
                  <w:jc w:val="center"/>
                  <w:rPr>
                    <w:color w:val="000000" w:themeColor="text1"/>
                  </w:rPr>
                </w:pPr>
                <w:r>
                  <w:rPr>
                    <w:color w:val="000000" w:themeColor="text1"/>
                  </w:rPr>
                  <w:t>无</w:t>
                </w:r>
              </w:p>
            </w:tc>
          </w:sdtContent>
        </w:sdt>
        <w:tc>
          <w:tcPr>
            <w:tcW w:w="539" w:type="dxa"/>
            <w:gridSpan w:val="2"/>
            <w:vAlign w:val="center"/>
          </w:tcPr>
          <w:p w14:paraId="3AD16649" w14:textId="77777777" w:rsidR="00625391" w:rsidRDefault="0042027B">
            <w:pPr>
              <w:jc w:val="right"/>
              <w:rPr>
                <w:rFonts w:ascii="宋体" w:hAnsi="宋体"/>
              </w:rPr>
            </w:pPr>
            <w:r>
              <w:rPr>
                <w:rFonts w:ascii="宋体" w:hAnsi="宋体" w:hint="eastAsia"/>
              </w:rPr>
              <w:t>0</w:t>
            </w:r>
          </w:p>
        </w:tc>
        <w:sdt>
          <w:sdtPr>
            <w:rPr>
              <w:color w:val="000000" w:themeColor="text1"/>
            </w:rPr>
            <w:alias w:val="前十名股东的股东性质"/>
            <w:tag w:val="_GBC_71380bc899eb4b9781e95e37e7a1e221"/>
            <w:id w:val="-183483273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95" w:type="dxa"/>
                <w:vAlign w:val="center"/>
              </w:tcPr>
              <w:p w14:paraId="0E4DD13E" w14:textId="77777777" w:rsidR="00625391" w:rsidRDefault="0042027B">
                <w:pPr>
                  <w:rPr>
                    <w:color w:val="000000" w:themeColor="text1"/>
                  </w:rPr>
                </w:pPr>
                <w:r>
                  <w:rPr>
                    <w:color w:val="000000" w:themeColor="text1"/>
                  </w:rPr>
                  <w:t>其他</w:t>
                </w:r>
              </w:p>
            </w:tc>
          </w:sdtContent>
        </w:sdt>
      </w:tr>
      <w:tr w:rsidR="00625391" w14:paraId="4D825510" w14:textId="77777777" w:rsidTr="007E4EB8">
        <w:trPr>
          <w:cantSplit/>
        </w:trPr>
        <w:tc>
          <w:tcPr>
            <w:tcW w:w="2263" w:type="dxa"/>
            <w:vAlign w:val="center"/>
          </w:tcPr>
          <w:p w14:paraId="56320D7F" w14:textId="77777777" w:rsidR="00625391" w:rsidRDefault="0042027B">
            <w:pPr>
              <w:jc w:val="both"/>
            </w:pPr>
            <w:r>
              <w:rPr>
                <w:rFonts w:hint="eastAsia"/>
              </w:rPr>
              <w:t>中信证券－工商银行－中信证券臻选回报两年持有期混合型集合资产管理计划</w:t>
            </w:r>
          </w:p>
        </w:tc>
        <w:tc>
          <w:tcPr>
            <w:tcW w:w="1063" w:type="dxa"/>
            <w:vAlign w:val="center"/>
          </w:tcPr>
          <w:p w14:paraId="593C9222"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428,400</w:t>
            </w:r>
          </w:p>
        </w:tc>
        <w:tc>
          <w:tcPr>
            <w:tcW w:w="1266" w:type="dxa"/>
            <w:vAlign w:val="center"/>
          </w:tcPr>
          <w:p w14:paraId="03BF09C2"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428,400</w:t>
            </w:r>
          </w:p>
        </w:tc>
        <w:tc>
          <w:tcPr>
            <w:tcW w:w="0" w:type="auto"/>
            <w:vAlign w:val="center"/>
          </w:tcPr>
          <w:p w14:paraId="52E5FE10"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0.43</w:t>
            </w:r>
          </w:p>
        </w:tc>
        <w:tc>
          <w:tcPr>
            <w:tcW w:w="823" w:type="dxa"/>
            <w:vAlign w:val="center"/>
          </w:tcPr>
          <w:p w14:paraId="5C509A8E"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w:t>
            </w:r>
          </w:p>
        </w:tc>
        <w:sdt>
          <w:sdtPr>
            <w:rPr>
              <w:color w:val="000000" w:themeColor="text1"/>
            </w:rPr>
            <w:alias w:val="前十名股东持有股份状态"/>
            <w:tag w:val="_GBC_d5194108b2a8481e94140819dbdc5afe"/>
            <w:id w:val="-1047591896"/>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3" w:type="dxa"/>
                <w:vAlign w:val="center"/>
              </w:tcPr>
              <w:p w14:paraId="1B462543" w14:textId="77777777" w:rsidR="00625391" w:rsidRDefault="0042027B">
                <w:pPr>
                  <w:jc w:val="center"/>
                  <w:rPr>
                    <w:color w:val="000000" w:themeColor="text1"/>
                  </w:rPr>
                </w:pPr>
                <w:r>
                  <w:rPr>
                    <w:color w:val="000000" w:themeColor="text1"/>
                  </w:rPr>
                  <w:t>无</w:t>
                </w:r>
              </w:p>
            </w:tc>
          </w:sdtContent>
        </w:sdt>
        <w:tc>
          <w:tcPr>
            <w:tcW w:w="539" w:type="dxa"/>
            <w:gridSpan w:val="2"/>
            <w:vAlign w:val="center"/>
          </w:tcPr>
          <w:p w14:paraId="6D102F7D" w14:textId="77777777" w:rsidR="00625391" w:rsidRDefault="0042027B">
            <w:pPr>
              <w:jc w:val="right"/>
              <w:rPr>
                <w:rFonts w:ascii="宋体" w:hAnsi="宋体"/>
              </w:rPr>
            </w:pPr>
            <w:r>
              <w:rPr>
                <w:rFonts w:ascii="宋体" w:hAnsi="宋体" w:hint="eastAsia"/>
              </w:rPr>
              <w:t>0</w:t>
            </w:r>
          </w:p>
        </w:tc>
        <w:sdt>
          <w:sdtPr>
            <w:rPr>
              <w:color w:val="000000" w:themeColor="text1"/>
            </w:rPr>
            <w:alias w:val="前十名股东的股东性质"/>
            <w:tag w:val="_GBC_71380bc899eb4b9781e95e37e7a1e221"/>
            <w:id w:val="-116516498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95" w:type="dxa"/>
                <w:vAlign w:val="center"/>
              </w:tcPr>
              <w:p w14:paraId="20FAB870" w14:textId="77777777" w:rsidR="00625391" w:rsidRDefault="0042027B">
                <w:pPr>
                  <w:rPr>
                    <w:color w:val="000000" w:themeColor="text1"/>
                  </w:rPr>
                </w:pPr>
                <w:r>
                  <w:rPr>
                    <w:color w:val="000000" w:themeColor="text1"/>
                  </w:rPr>
                  <w:t>其他</w:t>
                </w:r>
              </w:p>
            </w:tc>
          </w:sdtContent>
        </w:sdt>
      </w:tr>
      <w:tr w:rsidR="00625391" w14:paraId="2E55F2E4" w14:textId="77777777" w:rsidTr="007E4EB8">
        <w:trPr>
          <w:cantSplit/>
        </w:trPr>
        <w:tc>
          <w:tcPr>
            <w:tcW w:w="2263" w:type="dxa"/>
            <w:vAlign w:val="center"/>
          </w:tcPr>
          <w:p w14:paraId="1C061F61" w14:textId="77777777" w:rsidR="00625391" w:rsidRDefault="0042027B">
            <w:pPr>
              <w:jc w:val="both"/>
            </w:pPr>
            <w:r>
              <w:rPr>
                <w:rFonts w:hint="eastAsia"/>
              </w:rPr>
              <w:t>中国人寿再保险有限责任公司－中国人寿再保险有限责任公司委托中信证券股份有限公司配置型债券投资组合定向资产管理计划</w:t>
            </w:r>
          </w:p>
        </w:tc>
        <w:tc>
          <w:tcPr>
            <w:tcW w:w="1063" w:type="dxa"/>
            <w:vAlign w:val="center"/>
          </w:tcPr>
          <w:p w14:paraId="31EE9A8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413,200</w:t>
            </w:r>
          </w:p>
        </w:tc>
        <w:tc>
          <w:tcPr>
            <w:tcW w:w="1266" w:type="dxa"/>
            <w:vAlign w:val="center"/>
          </w:tcPr>
          <w:p w14:paraId="29AB72DB"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413,200</w:t>
            </w:r>
          </w:p>
        </w:tc>
        <w:tc>
          <w:tcPr>
            <w:tcW w:w="0" w:type="auto"/>
            <w:vAlign w:val="center"/>
          </w:tcPr>
          <w:p w14:paraId="3162036B"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0.41</w:t>
            </w:r>
          </w:p>
        </w:tc>
        <w:tc>
          <w:tcPr>
            <w:tcW w:w="823" w:type="dxa"/>
            <w:vAlign w:val="center"/>
          </w:tcPr>
          <w:p w14:paraId="1829DAC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w:t>
            </w:r>
          </w:p>
        </w:tc>
        <w:sdt>
          <w:sdtPr>
            <w:rPr>
              <w:color w:val="000000" w:themeColor="text1"/>
            </w:rPr>
            <w:alias w:val="前十名股东持有股份状态"/>
            <w:tag w:val="_GBC_d5194108b2a8481e94140819dbdc5afe"/>
            <w:id w:val="-499350231"/>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3" w:type="dxa"/>
                <w:vAlign w:val="center"/>
              </w:tcPr>
              <w:p w14:paraId="18BA6234" w14:textId="77777777" w:rsidR="00625391" w:rsidRDefault="0042027B">
                <w:pPr>
                  <w:jc w:val="center"/>
                  <w:rPr>
                    <w:color w:val="000000" w:themeColor="text1"/>
                  </w:rPr>
                </w:pPr>
                <w:r>
                  <w:rPr>
                    <w:color w:val="000000" w:themeColor="text1"/>
                  </w:rPr>
                  <w:t>无</w:t>
                </w:r>
              </w:p>
            </w:tc>
          </w:sdtContent>
        </w:sdt>
        <w:tc>
          <w:tcPr>
            <w:tcW w:w="539" w:type="dxa"/>
            <w:gridSpan w:val="2"/>
            <w:vAlign w:val="center"/>
          </w:tcPr>
          <w:p w14:paraId="415625EE" w14:textId="77777777" w:rsidR="00625391" w:rsidRDefault="0042027B">
            <w:pPr>
              <w:jc w:val="right"/>
              <w:rPr>
                <w:rFonts w:ascii="宋体" w:hAnsi="宋体"/>
              </w:rPr>
            </w:pPr>
            <w:r>
              <w:rPr>
                <w:rFonts w:ascii="宋体" w:hAnsi="宋体" w:hint="eastAsia"/>
              </w:rPr>
              <w:t>0</w:t>
            </w:r>
          </w:p>
        </w:tc>
        <w:sdt>
          <w:sdtPr>
            <w:rPr>
              <w:color w:val="000000" w:themeColor="text1"/>
            </w:rPr>
            <w:alias w:val="前十名股东的股东性质"/>
            <w:tag w:val="_GBC_71380bc899eb4b9781e95e37e7a1e221"/>
            <w:id w:val="-103865576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95" w:type="dxa"/>
                <w:vAlign w:val="center"/>
              </w:tcPr>
              <w:p w14:paraId="20F9E86A" w14:textId="77777777" w:rsidR="00625391" w:rsidRDefault="0042027B">
                <w:pPr>
                  <w:rPr>
                    <w:color w:val="000000" w:themeColor="text1"/>
                  </w:rPr>
                </w:pPr>
                <w:r>
                  <w:rPr>
                    <w:color w:val="000000" w:themeColor="text1"/>
                  </w:rPr>
                  <w:t>其他</w:t>
                </w:r>
              </w:p>
            </w:tc>
          </w:sdtContent>
        </w:sdt>
      </w:tr>
      <w:tr w:rsidR="00625391" w14:paraId="0139315E" w14:textId="77777777" w:rsidTr="007E4EB8">
        <w:trPr>
          <w:cantSplit/>
        </w:trPr>
        <w:tc>
          <w:tcPr>
            <w:tcW w:w="2263" w:type="dxa"/>
            <w:vAlign w:val="center"/>
          </w:tcPr>
          <w:p w14:paraId="3253DA23" w14:textId="77777777" w:rsidR="00625391" w:rsidRDefault="0042027B">
            <w:pPr>
              <w:pStyle w:val="Style44"/>
            </w:pPr>
            <w:r>
              <w:rPr>
                <w:rFonts w:hint="eastAsia"/>
              </w:rPr>
              <w:t>张兵</w:t>
            </w:r>
          </w:p>
        </w:tc>
        <w:tc>
          <w:tcPr>
            <w:tcW w:w="1063" w:type="dxa"/>
            <w:vAlign w:val="center"/>
          </w:tcPr>
          <w:p w14:paraId="55E44B3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410,900</w:t>
            </w:r>
          </w:p>
        </w:tc>
        <w:tc>
          <w:tcPr>
            <w:tcW w:w="1266" w:type="dxa"/>
            <w:vAlign w:val="center"/>
          </w:tcPr>
          <w:p w14:paraId="3226DA18"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410,900</w:t>
            </w:r>
          </w:p>
        </w:tc>
        <w:tc>
          <w:tcPr>
            <w:tcW w:w="0" w:type="auto"/>
            <w:vAlign w:val="center"/>
          </w:tcPr>
          <w:p w14:paraId="1789A563"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0.41</w:t>
            </w:r>
          </w:p>
        </w:tc>
        <w:tc>
          <w:tcPr>
            <w:tcW w:w="823" w:type="dxa"/>
            <w:vAlign w:val="center"/>
          </w:tcPr>
          <w:p w14:paraId="169A723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w:t>
            </w:r>
          </w:p>
        </w:tc>
        <w:sdt>
          <w:sdtPr>
            <w:rPr>
              <w:color w:val="000000" w:themeColor="text1"/>
            </w:rPr>
            <w:alias w:val="前十名股东持有股份状态"/>
            <w:tag w:val="_GBC_d5194108b2a8481e94140819dbdc5afe"/>
            <w:id w:val="287405654"/>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3" w:type="dxa"/>
                <w:vAlign w:val="center"/>
              </w:tcPr>
              <w:p w14:paraId="3E1BE0F3" w14:textId="77777777" w:rsidR="00625391" w:rsidRDefault="0042027B">
                <w:pPr>
                  <w:jc w:val="center"/>
                  <w:rPr>
                    <w:color w:val="000000" w:themeColor="text1"/>
                  </w:rPr>
                </w:pPr>
                <w:r>
                  <w:rPr>
                    <w:color w:val="000000" w:themeColor="text1"/>
                  </w:rPr>
                  <w:t>无</w:t>
                </w:r>
              </w:p>
            </w:tc>
          </w:sdtContent>
        </w:sdt>
        <w:tc>
          <w:tcPr>
            <w:tcW w:w="539" w:type="dxa"/>
            <w:gridSpan w:val="2"/>
            <w:vAlign w:val="center"/>
          </w:tcPr>
          <w:p w14:paraId="4E919C9F" w14:textId="77777777" w:rsidR="00625391" w:rsidRDefault="0042027B">
            <w:pPr>
              <w:jc w:val="right"/>
              <w:rPr>
                <w:rFonts w:ascii="宋体" w:hAnsi="宋体"/>
              </w:rPr>
            </w:pPr>
            <w:r>
              <w:rPr>
                <w:rFonts w:ascii="宋体" w:hAnsi="宋体" w:hint="eastAsia"/>
              </w:rPr>
              <w:t>0</w:t>
            </w:r>
          </w:p>
        </w:tc>
        <w:sdt>
          <w:sdtPr>
            <w:rPr>
              <w:color w:val="000000" w:themeColor="text1"/>
            </w:rPr>
            <w:alias w:val="前十名股东的股东性质"/>
            <w:tag w:val="_GBC_71380bc899eb4b9781e95e37e7a1e221"/>
            <w:id w:val="76387964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95" w:type="dxa"/>
                <w:vAlign w:val="center"/>
              </w:tcPr>
              <w:p w14:paraId="43327181" w14:textId="77777777" w:rsidR="00625391" w:rsidRDefault="0042027B">
                <w:pPr>
                  <w:rPr>
                    <w:color w:val="000000" w:themeColor="text1"/>
                  </w:rPr>
                </w:pPr>
                <w:r>
                  <w:rPr>
                    <w:color w:val="000000" w:themeColor="text1"/>
                  </w:rPr>
                  <w:t>境内自然人</w:t>
                </w:r>
              </w:p>
            </w:tc>
          </w:sdtContent>
        </w:sdt>
      </w:tr>
      <w:tr w:rsidR="00625391" w14:paraId="30A59CB9" w14:textId="77777777" w:rsidTr="007E4EB8">
        <w:trPr>
          <w:cantSplit/>
        </w:trPr>
        <w:tc>
          <w:tcPr>
            <w:tcW w:w="2263" w:type="dxa"/>
            <w:vAlign w:val="center"/>
          </w:tcPr>
          <w:p w14:paraId="0A278BEA" w14:textId="77777777" w:rsidR="00625391" w:rsidRDefault="0042027B">
            <w:pPr>
              <w:pStyle w:val="Style44"/>
            </w:pPr>
            <w:r>
              <w:rPr>
                <w:rFonts w:hint="eastAsia"/>
              </w:rPr>
              <w:t>国淑花</w:t>
            </w:r>
          </w:p>
        </w:tc>
        <w:tc>
          <w:tcPr>
            <w:tcW w:w="1063" w:type="dxa"/>
            <w:vAlign w:val="center"/>
          </w:tcPr>
          <w:p w14:paraId="2A2F3C4B"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67,500</w:t>
            </w:r>
          </w:p>
        </w:tc>
        <w:tc>
          <w:tcPr>
            <w:tcW w:w="1266" w:type="dxa"/>
            <w:vAlign w:val="center"/>
          </w:tcPr>
          <w:p w14:paraId="7128D5A2"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371,700</w:t>
            </w:r>
          </w:p>
        </w:tc>
        <w:tc>
          <w:tcPr>
            <w:tcW w:w="0" w:type="auto"/>
            <w:vAlign w:val="center"/>
          </w:tcPr>
          <w:p w14:paraId="46989BE1"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0.37</w:t>
            </w:r>
          </w:p>
        </w:tc>
        <w:tc>
          <w:tcPr>
            <w:tcW w:w="823" w:type="dxa"/>
            <w:vAlign w:val="center"/>
          </w:tcPr>
          <w:p w14:paraId="67A0D7E2"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w:t>
            </w:r>
          </w:p>
        </w:tc>
        <w:sdt>
          <w:sdtPr>
            <w:rPr>
              <w:color w:val="000000" w:themeColor="text1"/>
            </w:rPr>
            <w:alias w:val="前十名股东持有股份状态"/>
            <w:tag w:val="_GBC_d5194108b2a8481e94140819dbdc5afe"/>
            <w:id w:val="402564634"/>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3" w:type="dxa"/>
                <w:vAlign w:val="center"/>
              </w:tcPr>
              <w:p w14:paraId="2086EE71" w14:textId="77777777" w:rsidR="00625391" w:rsidRDefault="0042027B">
                <w:pPr>
                  <w:jc w:val="center"/>
                  <w:rPr>
                    <w:color w:val="000000" w:themeColor="text1"/>
                  </w:rPr>
                </w:pPr>
                <w:r>
                  <w:rPr>
                    <w:color w:val="000000" w:themeColor="text1"/>
                  </w:rPr>
                  <w:t>无</w:t>
                </w:r>
              </w:p>
            </w:tc>
          </w:sdtContent>
        </w:sdt>
        <w:tc>
          <w:tcPr>
            <w:tcW w:w="539" w:type="dxa"/>
            <w:gridSpan w:val="2"/>
            <w:vAlign w:val="center"/>
          </w:tcPr>
          <w:p w14:paraId="737629C2" w14:textId="77777777" w:rsidR="00625391" w:rsidRDefault="0042027B">
            <w:pPr>
              <w:jc w:val="right"/>
              <w:rPr>
                <w:rFonts w:ascii="宋体" w:hAnsi="宋体"/>
              </w:rPr>
            </w:pPr>
            <w:r>
              <w:rPr>
                <w:rFonts w:ascii="宋体" w:hAnsi="宋体" w:hint="eastAsia"/>
              </w:rPr>
              <w:t>0</w:t>
            </w:r>
          </w:p>
        </w:tc>
        <w:sdt>
          <w:sdtPr>
            <w:rPr>
              <w:color w:val="000000" w:themeColor="text1"/>
            </w:rPr>
            <w:alias w:val="前十名股东的股东性质"/>
            <w:tag w:val="_GBC_71380bc899eb4b9781e95e37e7a1e221"/>
            <w:id w:val="-175959274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95" w:type="dxa"/>
                <w:vAlign w:val="center"/>
              </w:tcPr>
              <w:p w14:paraId="172CE6F9" w14:textId="77777777" w:rsidR="00625391" w:rsidRDefault="0042027B">
                <w:pPr>
                  <w:rPr>
                    <w:color w:val="000000" w:themeColor="text1"/>
                  </w:rPr>
                </w:pPr>
                <w:r>
                  <w:rPr>
                    <w:color w:val="000000" w:themeColor="text1"/>
                  </w:rPr>
                  <w:t>境内自然人</w:t>
                </w:r>
              </w:p>
            </w:tc>
          </w:sdtContent>
        </w:sdt>
      </w:tr>
      <w:tr w:rsidR="00625391" w14:paraId="5F683A12" w14:textId="77777777" w:rsidTr="007E4EB8">
        <w:trPr>
          <w:cantSplit/>
        </w:trPr>
        <w:tc>
          <w:tcPr>
            <w:tcW w:w="2263" w:type="dxa"/>
            <w:vAlign w:val="center"/>
          </w:tcPr>
          <w:p w14:paraId="5C7A3CDF" w14:textId="77777777" w:rsidR="00625391" w:rsidRDefault="0042027B">
            <w:pPr>
              <w:pStyle w:val="Style44"/>
            </w:pPr>
            <w:r>
              <w:rPr>
                <w:rFonts w:hint="eastAsia"/>
              </w:rPr>
              <w:t>胡旭苍</w:t>
            </w:r>
          </w:p>
        </w:tc>
        <w:tc>
          <w:tcPr>
            <w:tcW w:w="1063" w:type="dxa"/>
            <w:vAlign w:val="center"/>
          </w:tcPr>
          <w:p w14:paraId="587E24C8"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369,800</w:t>
            </w:r>
          </w:p>
        </w:tc>
        <w:tc>
          <w:tcPr>
            <w:tcW w:w="1266" w:type="dxa"/>
            <w:vAlign w:val="center"/>
          </w:tcPr>
          <w:p w14:paraId="7A55EA77"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369,800</w:t>
            </w:r>
          </w:p>
        </w:tc>
        <w:tc>
          <w:tcPr>
            <w:tcW w:w="0" w:type="auto"/>
            <w:vAlign w:val="center"/>
          </w:tcPr>
          <w:p w14:paraId="4D10C0F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0.37</w:t>
            </w:r>
          </w:p>
        </w:tc>
        <w:tc>
          <w:tcPr>
            <w:tcW w:w="823" w:type="dxa"/>
            <w:vAlign w:val="center"/>
          </w:tcPr>
          <w:p w14:paraId="16C735D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w:t>
            </w:r>
          </w:p>
        </w:tc>
        <w:sdt>
          <w:sdtPr>
            <w:rPr>
              <w:color w:val="000000" w:themeColor="text1"/>
            </w:rPr>
            <w:alias w:val="前十名股东持有股份状态"/>
            <w:tag w:val="_GBC_d5194108b2a8481e94140819dbdc5afe"/>
            <w:id w:val="-2083436098"/>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3" w:type="dxa"/>
                <w:vAlign w:val="center"/>
              </w:tcPr>
              <w:p w14:paraId="736A6EB2" w14:textId="77777777" w:rsidR="00625391" w:rsidRDefault="0042027B">
                <w:pPr>
                  <w:jc w:val="center"/>
                  <w:rPr>
                    <w:color w:val="000000" w:themeColor="text1"/>
                  </w:rPr>
                </w:pPr>
                <w:r>
                  <w:rPr>
                    <w:color w:val="000000" w:themeColor="text1"/>
                  </w:rPr>
                  <w:t>无</w:t>
                </w:r>
              </w:p>
            </w:tc>
          </w:sdtContent>
        </w:sdt>
        <w:tc>
          <w:tcPr>
            <w:tcW w:w="539" w:type="dxa"/>
            <w:gridSpan w:val="2"/>
            <w:vAlign w:val="center"/>
          </w:tcPr>
          <w:p w14:paraId="552595D4" w14:textId="77777777" w:rsidR="00625391" w:rsidRDefault="0042027B">
            <w:pPr>
              <w:jc w:val="right"/>
              <w:rPr>
                <w:rFonts w:ascii="宋体" w:hAnsi="宋体"/>
              </w:rPr>
            </w:pPr>
            <w:r>
              <w:rPr>
                <w:rFonts w:ascii="宋体" w:hAnsi="宋体" w:hint="eastAsia"/>
              </w:rPr>
              <w:t>0</w:t>
            </w:r>
          </w:p>
        </w:tc>
        <w:sdt>
          <w:sdtPr>
            <w:rPr>
              <w:color w:val="000000" w:themeColor="text1"/>
            </w:rPr>
            <w:alias w:val="前十名股东的股东性质"/>
            <w:tag w:val="_GBC_71380bc899eb4b9781e95e37e7a1e221"/>
            <w:id w:val="118124691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95" w:type="dxa"/>
                <w:vAlign w:val="center"/>
              </w:tcPr>
              <w:p w14:paraId="1DF1C6E6" w14:textId="77777777" w:rsidR="00625391" w:rsidRDefault="0042027B">
                <w:pPr>
                  <w:rPr>
                    <w:color w:val="000000" w:themeColor="text1"/>
                  </w:rPr>
                </w:pPr>
                <w:r>
                  <w:rPr>
                    <w:color w:val="000000" w:themeColor="text1"/>
                  </w:rPr>
                  <w:t>境内自然人</w:t>
                </w:r>
              </w:p>
            </w:tc>
          </w:sdtContent>
        </w:sdt>
      </w:tr>
      <w:tr w:rsidR="00625391" w14:paraId="654F85F0" w14:textId="77777777">
        <w:trPr>
          <w:cantSplit/>
        </w:trPr>
        <w:sdt>
          <w:sdtPr>
            <w:tag w:val="_PLD_6f36efd0621247ffb7b2462dd9753e27"/>
            <w:id w:val="-320500699"/>
          </w:sdtPr>
          <w:sdtContent>
            <w:tc>
              <w:tcPr>
                <w:tcW w:w="0" w:type="auto"/>
                <w:gridSpan w:val="9"/>
                <w:vAlign w:val="center"/>
              </w:tcPr>
              <w:p w14:paraId="3C88C08C" w14:textId="77777777" w:rsidR="00625391" w:rsidRDefault="0042027B">
                <w:pPr>
                  <w:jc w:val="center"/>
                  <w:rPr>
                    <w:color w:val="000000" w:themeColor="text1"/>
                  </w:rPr>
                </w:pPr>
                <w:r>
                  <w:rPr>
                    <w:rFonts w:hint="eastAsia"/>
                    <w:color w:val="000000" w:themeColor="text1"/>
                  </w:rPr>
                  <w:t>前十名无限售条件股东持股情况（不含通过转融通出借股份）</w:t>
                </w:r>
              </w:p>
            </w:tc>
          </w:sdtContent>
        </w:sdt>
      </w:tr>
      <w:tr w:rsidR="00625391" w14:paraId="793AFE24" w14:textId="77777777" w:rsidTr="007E4EB8">
        <w:trPr>
          <w:cantSplit/>
        </w:trPr>
        <w:sdt>
          <w:sdtPr>
            <w:tag w:val="_PLD_6c8c7d50ba2b44858757eeaaa20b5499"/>
            <w:id w:val="-1216896256"/>
          </w:sdtPr>
          <w:sdtContent>
            <w:tc>
              <w:tcPr>
                <w:tcW w:w="3326" w:type="dxa"/>
                <w:gridSpan w:val="2"/>
                <w:vMerge w:val="restart"/>
                <w:vAlign w:val="center"/>
              </w:tcPr>
              <w:p w14:paraId="36D2222D" w14:textId="77777777" w:rsidR="00625391" w:rsidRDefault="0042027B">
                <w:pPr>
                  <w:jc w:val="center"/>
                  <w:rPr>
                    <w:color w:val="000000" w:themeColor="text1"/>
                  </w:rPr>
                </w:pPr>
                <w:r>
                  <w:rPr>
                    <w:color w:val="000000" w:themeColor="text1"/>
                  </w:rPr>
                  <w:t>股东名称</w:t>
                </w:r>
              </w:p>
            </w:tc>
          </w:sdtContent>
        </w:sdt>
        <w:sdt>
          <w:sdtPr>
            <w:tag w:val="_PLD_e4987b1a07a6489c82ab5ef0aa3370ea"/>
            <w:id w:val="-1994098555"/>
          </w:sdtPr>
          <w:sdtContent>
            <w:tc>
              <w:tcPr>
                <w:tcW w:w="2830" w:type="dxa"/>
                <w:gridSpan w:val="3"/>
                <w:vMerge w:val="restart"/>
                <w:vAlign w:val="center"/>
              </w:tcPr>
              <w:p w14:paraId="3675F7F5" w14:textId="77777777" w:rsidR="00625391" w:rsidRDefault="0042027B">
                <w:pPr>
                  <w:jc w:val="center"/>
                  <w:rPr>
                    <w:color w:val="000000" w:themeColor="text1"/>
                  </w:rPr>
                </w:pPr>
                <w:r>
                  <w:rPr>
                    <w:color w:val="000000" w:themeColor="text1"/>
                  </w:rPr>
                  <w:t>持有无限售条件流通股的数量</w:t>
                </w:r>
              </w:p>
            </w:tc>
          </w:sdtContent>
        </w:sdt>
        <w:sdt>
          <w:sdtPr>
            <w:tag w:val="_PLD_26ce78cac14a427ca05aa80b21b65936"/>
            <w:id w:val="-531342847"/>
          </w:sdtPr>
          <w:sdtContent>
            <w:tc>
              <w:tcPr>
                <w:tcW w:w="2667" w:type="dxa"/>
                <w:gridSpan w:val="4"/>
                <w:tcBorders>
                  <w:bottom w:val="single" w:sz="4" w:space="0" w:color="auto"/>
                </w:tcBorders>
                <w:vAlign w:val="center"/>
              </w:tcPr>
              <w:p w14:paraId="66B64326" w14:textId="77777777" w:rsidR="00625391" w:rsidRDefault="0042027B">
                <w:pPr>
                  <w:jc w:val="center"/>
                  <w:rPr>
                    <w:color w:val="000000" w:themeColor="text1"/>
                  </w:rPr>
                </w:pPr>
                <w:r>
                  <w:rPr>
                    <w:color w:val="000000" w:themeColor="text1"/>
                  </w:rPr>
                  <w:t>股份种类</w:t>
                </w:r>
                <w:r>
                  <w:rPr>
                    <w:rFonts w:hint="eastAsia"/>
                    <w:color w:val="000000" w:themeColor="text1"/>
                  </w:rPr>
                  <w:t>及数量</w:t>
                </w:r>
              </w:p>
            </w:tc>
          </w:sdtContent>
        </w:sdt>
      </w:tr>
      <w:tr w:rsidR="00625391" w14:paraId="165D2EB4" w14:textId="77777777" w:rsidTr="007E4EB8">
        <w:trPr>
          <w:cantSplit/>
        </w:trPr>
        <w:tc>
          <w:tcPr>
            <w:tcW w:w="3326" w:type="dxa"/>
            <w:gridSpan w:val="2"/>
            <w:vMerge/>
            <w:vAlign w:val="center"/>
          </w:tcPr>
          <w:p w14:paraId="67349626" w14:textId="77777777" w:rsidR="00625391" w:rsidRDefault="00625391">
            <w:pPr>
              <w:jc w:val="center"/>
              <w:rPr>
                <w:color w:val="000000" w:themeColor="text1"/>
              </w:rPr>
            </w:pPr>
          </w:p>
        </w:tc>
        <w:tc>
          <w:tcPr>
            <w:tcW w:w="2830" w:type="dxa"/>
            <w:gridSpan w:val="3"/>
            <w:vMerge/>
            <w:vAlign w:val="center"/>
          </w:tcPr>
          <w:p w14:paraId="67711F5F" w14:textId="77777777" w:rsidR="00625391" w:rsidRDefault="00625391">
            <w:pPr>
              <w:jc w:val="center"/>
              <w:rPr>
                <w:color w:val="000000" w:themeColor="text1"/>
              </w:rPr>
            </w:pPr>
          </w:p>
        </w:tc>
        <w:sdt>
          <w:sdtPr>
            <w:tag w:val="_PLD_05580a00e3f942c0b2da618818a84669"/>
            <w:id w:val="634457981"/>
          </w:sdtPr>
          <w:sdtContent>
            <w:tc>
              <w:tcPr>
                <w:tcW w:w="1147" w:type="dxa"/>
                <w:gridSpan w:val="2"/>
                <w:vAlign w:val="center"/>
              </w:tcPr>
              <w:p w14:paraId="79CD6B1B" w14:textId="77777777" w:rsidR="00625391" w:rsidRDefault="0042027B">
                <w:pPr>
                  <w:jc w:val="center"/>
                  <w:rPr>
                    <w:color w:val="000000" w:themeColor="text1"/>
                  </w:rPr>
                </w:pPr>
                <w:r>
                  <w:rPr>
                    <w:rFonts w:hint="eastAsia"/>
                    <w:color w:val="000000" w:themeColor="text1"/>
                  </w:rPr>
                  <w:t>种类</w:t>
                </w:r>
              </w:p>
            </w:tc>
          </w:sdtContent>
        </w:sdt>
        <w:sdt>
          <w:sdtPr>
            <w:tag w:val="_PLD_7f8ec6251e234192b411b34b07ccd732"/>
            <w:id w:val="1824844164"/>
          </w:sdtPr>
          <w:sdtContent>
            <w:tc>
              <w:tcPr>
                <w:tcW w:w="0" w:type="auto"/>
                <w:gridSpan w:val="2"/>
                <w:vAlign w:val="center"/>
              </w:tcPr>
              <w:p w14:paraId="5892E4B7" w14:textId="77777777" w:rsidR="00625391" w:rsidRDefault="0042027B">
                <w:pPr>
                  <w:jc w:val="center"/>
                  <w:rPr>
                    <w:color w:val="000000" w:themeColor="text1"/>
                  </w:rPr>
                </w:pPr>
                <w:r>
                  <w:rPr>
                    <w:rFonts w:hint="eastAsia"/>
                    <w:color w:val="000000" w:themeColor="text1"/>
                  </w:rPr>
                  <w:t>数量</w:t>
                </w:r>
              </w:p>
            </w:tc>
          </w:sdtContent>
        </w:sdt>
      </w:tr>
      <w:tr w:rsidR="00625391" w14:paraId="1344A179" w14:textId="77777777" w:rsidTr="007E4EB8">
        <w:trPr>
          <w:cantSplit/>
        </w:trPr>
        <w:tc>
          <w:tcPr>
            <w:tcW w:w="3326" w:type="dxa"/>
            <w:gridSpan w:val="2"/>
            <w:vAlign w:val="center"/>
          </w:tcPr>
          <w:p w14:paraId="0FD56A4A" w14:textId="77777777" w:rsidR="00625391" w:rsidRDefault="0042027B">
            <w:pPr>
              <w:pStyle w:val="Style44"/>
            </w:pPr>
            <w:r>
              <w:rPr>
                <w:rFonts w:hint="eastAsia"/>
              </w:rPr>
              <w:t>张文生</w:t>
            </w:r>
          </w:p>
        </w:tc>
        <w:tc>
          <w:tcPr>
            <w:tcW w:w="2830" w:type="dxa"/>
            <w:gridSpan w:val="3"/>
            <w:vAlign w:val="center"/>
          </w:tcPr>
          <w:p w14:paraId="095B4385" w14:textId="77777777" w:rsidR="00625391" w:rsidRDefault="0042027B">
            <w:pPr>
              <w:jc w:val="right"/>
            </w:pPr>
            <w:r>
              <w:t>63,000,000</w:t>
            </w:r>
          </w:p>
        </w:tc>
        <w:sdt>
          <w:sdtPr>
            <w:rPr>
              <w:bCs/>
              <w:color w:val="000000" w:themeColor="text1"/>
            </w:rPr>
            <w:alias w:val="前十名无限售条件股东期末持有流通股的种类"/>
            <w:tag w:val="_GBC_5d0d3dfc3b8545ce906ab8a21728fb94"/>
            <w:id w:val="-52440065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147" w:type="dxa"/>
                <w:gridSpan w:val="2"/>
                <w:vAlign w:val="center"/>
              </w:tcPr>
              <w:p w14:paraId="0D3A065C" w14:textId="77777777" w:rsidR="00625391" w:rsidRDefault="0042027B">
                <w:pPr>
                  <w:jc w:val="center"/>
                  <w:rPr>
                    <w:bCs/>
                    <w:color w:val="000000" w:themeColor="text1"/>
                  </w:rPr>
                </w:pPr>
                <w:r>
                  <w:rPr>
                    <w:color w:val="000000" w:themeColor="text1"/>
                  </w:rPr>
                  <w:t>人民币普通股</w:t>
                </w:r>
              </w:p>
            </w:tc>
          </w:sdtContent>
        </w:sdt>
        <w:tc>
          <w:tcPr>
            <w:tcW w:w="0" w:type="auto"/>
            <w:gridSpan w:val="2"/>
            <w:vAlign w:val="center"/>
          </w:tcPr>
          <w:p w14:paraId="06129E04" w14:textId="77777777" w:rsidR="00625391" w:rsidRDefault="0042027B">
            <w:pPr>
              <w:jc w:val="right"/>
            </w:pPr>
            <w:r>
              <w:t>63,000,000</w:t>
            </w:r>
          </w:p>
        </w:tc>
      </w:tr>
      <w:tr w:rsidR="00625391" w14:paraId="4E105E03" w14:textId="77777777" w:rsidTr="007E4EB8">
        <w:trPr>
          <w:cantSplit/>
        </w:trPr>
        <w:tc>
          <w:tcPr>
            <w:tcW w:w="3326" w:type="dxa"/>
            <w:gridSpan w:val="2"/>
            <w:vAlign w:val="center"/>
          </w:tcPr>
          <w:p w14:paraId="4AF36444" w14:textId="77777777" w:rsidR="00625391" w:rsidRDefault="0042027B">
            <w:pPr>
              <w:jc w:val="both"/>
            </w:pPr>
            <w:r>
              <w:rPr>
                <w:rFonts w:hint="eastAsia"/>
              </w:rPr>
              <w:t>南京小倍一号企业管理咨询合伙企业（有限合伙）</w:t>
            </w:r>
          </w:p>
        </w:tc>
        <w:tc>
          <w:tcPr>
            <w:tcW w:w="2830" w:type="dxa"/>
            <w:gridSpan w:val="3"/>
            <w:vAlign w:val="center"/>
          </w:tcPr>
          <w:p w14:paraId="765A5F37" w14:textId="77777777" w:rsidR="00625391" w:rsidRDefault="0042027B">
            <w:pPr>
              <w:jc w:val="right"/>
            </w:pPr>
            <w:r>
              <w:t>6,875,000</w:t>
            </w:r>
          </w:p>
        </w:tc>
        <w:sdt>
          <w:sdtPr>
            <w:rPr>
              <w:color w:val="000000" w:themeColor="text1"/>
            </w:rPr>
            <w:alias w:val="前十名无限售条件股东期末持有流通股的种类"/>
            <w:tag w:val="_GBC_5d0d3dfc3b8545ce906ab8a21728fb94"/>
            <w:id w:val="164176581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147" w:type="dxa"/>
                <w:gridSpan w:val="2"/>
                <w:vAlign w:val="center"/>
              </w:tcPr>
              <w:p w14:paraId="0403AB02" w14:textId="77777777" w:rsidR="00625391" w:rsidRDefault="0042027B">
                <w:pPr>
                  <w:jc w:val="center"/>
                  <w:rPr>
                    <w:bCs/>
                    <w:color w:val="000000" w:themeColor="text1"/>
                  </w:rPr>
                </w:pPr>
                <w:r>
                  <w:rPr>
                    <w:color w:val="000000" w:themeColor="text1"/>
                  </w:rPr>
                  <w:t>人民币普通股</w:t>
                </w:r>
              </w:p>
            </w:tc>
          </w:sdtContent>
        </w:sdt>
        <w:tc>
          <w:tcPr>
            <w:tcW w:w="0" w:type="auto"/>
            <w:gridSpan w:val="2"/>
            <w:vAlign w:val="center"/>
          </w:tcPr>
          <w:p w14:paraId="1BC4201B" w14:textId="77777777" w:rsidR="00625391" w:rsidRDefault="0042027B">
            <w:pPr>
              <w:jc w:val="right"/>
            </w:pPr>
            <w:r>
              <w:t>6,875,000</w:t>
            </w:r>
          </w:p>
        </w:tc>
      </w:tr>
      <w:tr w:rsidR="00625391" w14:paraId="2651562E" w14:textId="77777777" w:rsidTr="007E4EB8">
        <w:trPr>
          <w:cantSplit/>
        </w:trPr>
        <w:tc>
          <w:tcPr>
            <w:tcW w:w="3326" w:type="dxa"/>
            <w:gridSpan w:val="2"/>
            <w:vAlign w:val="center"/>
          </w:tcPr>
          <w:p w14:paraId="64F36763" w14:textId="77777777" w:rsidR="00625391" w:rsidRDefault="0042027B">
            <w:pPr>
              <w:jc w:val="both"/>
            </w:pPr>
            <w:r>
              <w:rPr>
                <w:rFonts w:hint="eastAsia"/>
              </w:rPr>
              <w:t>南京小倍二号企业管理咨询合伙企业（有限合伙）</w:t>
            </w:r>
          </w:p>
        </w:tc>
        <w:tc>
          <w:tcPr>
            <w:tcW w:w="2830" w:type="dxa"/>
            <w:gridSpan w:val="3"/>
            <w:vAlign w:val="center"/>
          </w:tcPr>
          <w:p w14:paraId="68D23A0C" w14:textId="77777777" w:rsidR="00625391" w:rsidRDefault="0042027B">
            <w:pPr>
              <w:jc w:val="right"/>
            </w:pPr>
            <w:r>
              <w:t>4,125,000</w:t>
            </w:r>
          </w:p>
        </w:tc>
        <w:sdt>
          <w:sdtPr>
            <w:rPr>
              <w:color w:val="000000" w:themeColor="text1"/>
            </w:rPr>
            <w:alias w:val="前十名无限售条件股东期末持有流通股的种类"/>
            <w:tag w:val="_GBC_5d0d3dfc3b8545ce906ab8a21728fb94"/>
            <w:id w:val="-185294321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147" w:type="dxa"/>
                <w:gridSpan w:val="2"/>
                <w:vAlign w:val="center"/>
              </w:tcPr>
              <w:p w14:paraId="6409CC94" w14:textId="77777777" w:rsidR="00625391" w:rsidRDefault="0042027B">
                <w:pPr>
                  <w:jc w:val="center"/>
                  <w:rPr>
                    <w:bCs/>
                    <w:color w:val="000000" w:themeColor="text1"/>
                  </w:rPr>
                </w:pPr>
                <w:r>
                  <w:rPr>
                    <w:color w:val="000000" w:themeColor="text1"/>
                  </w:rPr>
                  <w:t>人民币普通股</w:t>
                </w:r>
              </w:p>
            </w:tc>
          </w:sdtContent>
        </w:sdt>
        <w:tc>
          <w:tcPr>
            <w:tcW w:w="0" w:type="auto"/>
            <w:gridSpan w:val="2"/>
            <w:vAlign w:val="center"/>
          </w:tcPr>
          <w:p w14:paraId="66FA2B05" w14:textId="77777777" w:rsidR="00625391" w:rsidRDefault="0042027B">
            <w:pPr>
              <w:jc w:val="right"/>
            </w:pPr>
            <w:r>
              <w:t>4,125,000</w:t>
            </w:r>
          </w:p>
        </w:tc>
      </w:tr>
      <w:tr w:rsidR="00625391" w14:paraId="13BBC1AD" w14:textId="77777777" w:rsidTr="007E4EB8">
        <w:trPr>
          <w:cantSplit/>
        </w:trPr>
        <w:tc>
          <w:tcPr>
            <w:tcW w:w="3326" w:type="dxa"/>
            <w:gridSpan w:val="2"/>
            <w:vAlign w:val="center"/>
          </w:tcPr>
          <w:p w14:paraId="1963E3C0" w14:textId="77777777" w:rsidR="00625391" w:rsidRDefault="0042027B">
            <w:pPr>
              <w:pStyle w:val="Style44"/>
            </w:pPr>
            <w:r>
              <w:rPr>
                <w:rFonts w:hint="eastAsia"/>
              </w:rPr>
              <w:t>施和萍</w:t>
            </w:r>
          </w:p>
        </w:tc>
        <w:tc>
          <w:tcPr>
            <w:tcW w:w="2830" w:type="dxa"/>
            <w:gridSpan w:val="3"/>
            <w:vAlign w:val="center"/>
          </w:tcPr>
          <w:p w14:paraId="282509B4" w14:textId="77777777" w:rsidR="00625391" w:rsidRDefault="0042027B">
            <w:pPr>
              <w:jc w:val="right"/>
            </w:pPr>
            <w:r>
              <w:t>769,575</w:t>
            </w:r>
          </w:p>
        </w:tc>
        <w:sdt>
          <w:sdtPr>
            <w:rPr>
              <w:color w:val="000000" w:themeColor="text1"/>
            </w:rPr>
            <w:alias w:val="前十名无限售条件股东期末持有流通股的种类"/>
            <w:tag w:val="_GBC_5d0d3dfc3b8545ce906ab8a21728fb94"/>
            <w:id w:val="106020942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147" w:type="dxa"/>
                <w:gridSpan w:val="2"/>
                <w:vAlign w:val="center"/>
              </w:tcPr>
              <w:p w14:paraId="2FF206C6" w14:textId="77777777" w:rsidR="00625391" w:rsidRDefault="0042027B">
                <w:pPr>
                  <w:jc w:val="center"/>
                  <w:rPr>
                    <w:bCs/>
                    <w:color w:val="000000" w:themeColor="text1"/>
                  </w:rPr>
                </w:pPr>
                <w:r>
                  <w:rPr>
                    <w:color w:val="000000" w:themeColor="text1"/>
                  </w:rPr>
                  <w:t>人民币普通股</w:t>
                </w:r>
              </w:p>
            </w:tc>
          </w:sdtContent>
        </w:sdt>
        <w:tc>
          <w:tcPr>
            <w:tcW w:w="0" w:type="auto"/>
            <w:gridSpan w:val="2"/>
            <w:vAlign w:val="center"/>
          </w:tcPr>
          <w:p w14:paraId="72FA9F3C" w14:textId="77777777" w:rsidR="00625391" w:rsidRDefault="0042027B">
            <w:pPr>
              <w:jc w:val="right"/>
            </w:pPr>
            <w:r>
              <w:t>769,575</w:t>
            </w:r>
          </w:p>
        </w:tc>
      </w:tr>
      <w:tr w:rsidR="00625391" w14:paraId="3D81FC2A" w14:textId="77777777" w:rsidTr="007E4EB8">
        <w:trPr>
          <w:cantSplit/>
        </w:trPr>
        <w:tc>
          <w:tcPr>
            <w:tcW w:w="3326" w:type="dxa"/>
            <w:gridSpan w:val="2"/>
            <w:vAlign w:val="center"/>
          </w:tcPr>
          <w:p w14:paraId="2501CD83" w14:textId="77777777" w:rsidR="00625391" w:rsidRDefault="0042027B">
            <w:pPr>
              <w:pStyle w:val="Style44"/>
            </w:pPr>
            <w:r>
              <w:rPr>
                <w:rFonts w:hint="eastAsia"/>
              </w:rPr>
              <w:t>全国社保基金六零四组合</w:t>
            </w:r>
          </w:p>
        </w:tc>
        <w:tc>
          <w:tcPr>
            <w:tcW w:w="2830" w:type="dxa"/>
            <w:gridSpan w:val="3"/>
            <w:vAlign w:val="center"/>
          </w:tcPr>
          <w:p w14:paraId="5135CEE4" w14:textId="77777777" w:rsidR="00625391" w:rsidRDefault="0042027B">
            <w:pPr>
              <w:jc w:val="right"/>
            </w:pPr>
            <w:r>
              <w:t>490,000</w:t>
            </w:r>
          </w:p>
        </w:tc>
        <w:sdt>
          <w:sdtPr>
            <w:rPr>
              <w:color w:val="000000" w:themeColor="text1"/>
            </w:rPr>
            <w:alias w:val="前十名无限售条件股东期末持有流通股的种类"/>
            <w:tag w:val="_GBC_5d0d3dfc3b8545ce906ab8a21728fb94"/>
            <w:id w:val="-57220557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147" w:type="dxa"/>
                <w:gridSpan w:val="2"/>
                <w:vAlign w:val="center"/>
              </w:tcPr>
              <w:p w14:paraId="184ED26E" w14:textId="77777777" w:rsidR="00625391" w:rsidRDefault="0042027B">
                <w:pPr>
                  <w:jc w:val="center"/>
                  <w:rPr>
                    <w:bCs/>
                    <w:color w:val="000000" w:themeColor="text1"/>
                  </w:rPr>
                </w:pPr>
                <w:r>
                  <w:rPr>
                    <w:color w:val="000000" w:themeColor="text1"/>
                  </w:rPr>
                  <w:t>人民币普通股</w:t>
                </w:r>
              </w:p>
            </w:tc>
          </w:sdtContent>
        </w:sdt>
        <w:tc>
          <w:tcPr>
            <w:tcW w:w="0" w:type="auto"/>
            <w:gridSpan w:val="2"/>
            <w:vAlign w:val="center"/>
          </w:tcPr>
          <w:p w14:paraId="22EB7205" w14:textId="77777777" w:rsidR="00625391" w:rsidRDefault="0042027B">
            <w:pPr>
              <w:jc w:val="right"/>
            </w:pPr>
            <w:r>
              <w:t>490,000</w:t>
            </w:r>
          </w:p>
        </w:tc>
      </w:tr>
      <w:tr w:rsidR="00625391" w14:paraId="25A694E5" w14:textId="77777777" w:rsidTr="007E4EB8">
        <w:trPr>
          <w:cantSplit/>
        </w:trPr>
        <w:tc>
          <w:tcPr>
            <w:tcW w:w="3326" w:type="dxa"/>
            <w:gridSpan w:val="2"/>
            <w:vAlign w:val="center"/>
          </w:tcPr>
          <w:p w14:paraId="3EB3A2A3" w14:textId="77777777" w:rsidR="00625391" w:rsidRDefault="0042027B">
            <w:pPr>
              <w:jc w:val="both"/>
            </w:pPr>
            <w:r>
              <w:rPr>
                <w:rFonts w:hint="eastAsia"/>
              </w:rPr>
              <w:t>中信证券－工商银行－中信证券臻选回报两年持有期混合型集合资产管理计划</w:t>
            </w:r>
          </w:p>
        </w:tc>
        <w:tc>
          <w:tcPr>
            <w:tcW w:w="2830" w:type="dxa"/>
            <w:gridSpan w:val="3"/>
            <w:vAlign w:val="center"/>
          </w:tcPr>
          <w:p w14:paraId="0C7316B8" w14:textId="77777777" w:rsidR="00625391" w:rsidRDefault="0042027B">
            <w:pPr>
              <w:jc w:val="right"/>
            </w:pPr>
            <w:r>
              <w:t>428,400</w:t>
            </w:r>
          </w:p>
        </w:tc>
        <w:sdt>
          <w:sdtPr>
            <w:rPr>
              <w:color w:val="000000" w:themeColor="text1"/>
            </w:rPr>
            <w:alias w:val="前十名无限售条件股东期末持有流通股的种类"/>
            <w:tag w:val="_GBC_5d0d3dfc3b8545ce906ab8a21728fb94"/>
            <w:id w:val="-99950166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147" w:type="dxa"/>
                <w:gridSpan w:val="2"/>
                <w:vAlign w:val="center"/>
              </w:tcPr>
              <w:p w14:paraId="363B399B" w14:textId="77777777" w:rsidR="00625391" w:rsidRDefault="0042027B">
                <w:pPr>
                  <w:jc w:val="center"/>
                  <w:rPr>
                    <w:bCs/>
                    <w:color w:val="000000" w:themeColor="text1"/>
                  </w:rPr>
                </w:pPr>
                <w:r>
                  <w:rPr>
                    <w:color w:val="000000" w:themeColor="text1"/>
                  </w:rPr>
                  <w:t>人民币普通股</w:t>
                </w:r>
              </w:p>
            </w:tc>
          </w:sdtContent>
        </w:sdt>
        <w:tc>
          <w:tcPr>
            <w:tcW w:w="0" w:type="auto"/>
            <w:gridSpan w:val="2"/>
            <w:vAlign w:val="center"/>
          </w:tcPr>
          <w:p w14:paraId="191DC1F5" w14:textId="77777777" w:rsidR="00625391" w:rsidRDefault="0042027B">
            <w:pPr>
              <w:jc w:val="right"/>
            </w:pPr>
            <w:r>
              <w:t>428,400</w:t>
            </w:r>
          </w:p>
        </w:tc>
      </w:tr>
      <w:tr w:rsidR="00625391" w14:paraId="7792F66C" w14:textId="77777777" w:rsidTr="007E4EB8">
        <w:trPr>
          <w:cantSplit/>
        </w:trPr>
        <w:tc>
          <w:tcPr>
            <w:tcW w:w="3326" w:type="dxa"/>
            <w:gridSpan w:val="2"/>
            <w:vAlign w:val="center"/>
          </w:tcPr>
          <w:p w14:paraId="02AAD436" w14:textId="77777777" w:rsidR="00625391" w:rsidRDefault="0042027B">
            <w:pPr>
              <w:jc w:val="both"/>
            </w:pPr>
            <w:r>
              <w:rPr>
                <w:rFonts w:hint="eastAsia"/>
              </w:rPr>
              <w:t>中国人寿再保险有限责任公司－中国人寿再保险有限责任公司委托中信证券股份有限公司配置型债券投资组合定向资产管理计划</w:t>
            </w:r>
          </w:p>
        </w:tc>
        <w:tc>
          <w:tcPr>
            <w:tcW w:w="2830" w:type="dxa"/>
            <w:gridSpan w:val="3"/>
            <w:vAlign w:val="center"/>
          </w:tcPr>
          <w:p w14:paraId="6E9BC5E0" w14:textId="77777777" w:rsidR="00625391" w:rsidRDefault="0042027B">
            <w:pPr>
              <w:jc w:val="right"/>
            </w:pPr>
            <w:r>
              <w:t>413,200</w:t>
            </w:r>
          </w:p>
        </w:tc>
        <w:sdt>
          <w:sdtPr>
            <w:rPr>
              <w:color w:val="000000" w:themeColor="text1"/>
            </w:rPr>
            <w:alias w:val="前十名无限售条件股东期末持有流通股的种类"/>
            <w:tag w:val="_GBC_5d0d3dfc3b8545ce906ab8a21728fb94"/>
            <w:id w:val="101357178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147" w:type="dxa"/>
                <w:gridSpan w:val="2"/>
                <w:vAlign w:val="center"/>
              </w:tcPr>
              <w:p w14:paraId="69030D4C" w14:textId="77777777" w:rsidR="00625391" w:rsidRDefault="0042027B">
                <w:pPr>
                  <w:jc w:val="center"/>
                  <w:rPr>
                    <w:bCs/>
                    <w:color w:val="000000" w:themeColor="text1"/>
                  </w:rPr>
                </w:pPr>
                <w:r>
                  <w:rPr>
                    <w:color w:val="000000" w:themeColor="text1"/>
                  </w:rPr>
                  <w:t>人民币普通股</w:t>
                </w:r>
              </w:p>
            </w:tc>
          </w:sdtContent>
        </w:sdt>
        <w:tc>
          <w:tcPr>
            <w:tcW w:w="0" w:type="auto"/>
            <w:gridSpan w:val="2"/>
            <w:vAlign w:val="center"/>
          </w:tcPr>
          <w:p w14:paraId="3522152C" w14:textId="77777777" w:rsidR="00625391" w:rsidRDefault="0042027B">
            <w:pPr>
              <w:jc w:val="right"/>
            </w:pPr>
            <w:r>
              <w:t>413,200</w:t>
            </w:r>
          </w:p>
        </w:tc>
      </w:tr>
      <w:tr w:rsidR="00625391" w14:paraId="44A89902" w14:textId="77777777" w:rsidTr="007E4EB8">
        <w:trPr>
          <w:cantSplit/>
        </w:trPr>
        <w:tc>
          <w:tcPr>
            <w:tcW w:w="3326" w:type="dxa"/>
            <w:gridSpan w:val="2"/>
            <w:vAlign w:val="center"/>
          </w:tcPr>
          <w:p w14:paraId="5C048B56" w14:textId="77777777" w:rsidR="00625391" w:rsidRDefault="0042027B">
            <w:pPr>
              <w:pStyle w:val="Style44"/>
            </w:pPr>
            <w:r>
              <w:rPr>
                <w:rFonts w:hint="eastAsia"/>
              </w:rPr>
              <w:t>张兵</w:t>
            </w:r>
          </w:p>
        </w:tc>
        <w:tc>
          <w:tcPr>
            <w:tcW w:w="2830" w:type="dxa"/>
            <w:gridSpan w:val="3"/>
            <w:vAlign w:val="center"/>
          </w:tcPr>
          <w:p w14:paraId="3562570E" w14:textId="77777777" w:rsidR="00625391" w:rsidRDefault="0042027B">
            <w:pPr>
              <w:jc w:val="right"/>
            </w:pPr>
            <w:r>
              <w:t>410,900</w:t>
            </w:r>
          </w:p>
        </w:tc>
        <w:sdt>
          <w:sdtPr>
            <w:rPr>
              <w:color w:val="000000" w:themeColor="text1"/>
            </w:rPr>
            <w:alias w:val="前十名无限售条件股东期末持有流通股的种类"/>
            <w:tag w:val="_GBC_5d0d3dfc3b8545ce906ab8a21728fb94"/>
            <w:id w:val="183564509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147" w:type="dxa"/>
                <w:gridSpan w:val="2"/>
                <w:vAlign w:val="center"/>
              </w:tcPr>
              <w:p w14:paraId="18B294BF" w14:textId="77777777" w:rsidR="00625391" w:rsidRDefault="0042027B">
                <w:pPr>
                  <w:jc w:val="center"/>
                  <w:rPr>
                    <w:bCs/>
                    <w:color w:val="000000" w:themeColor="text1"/>
                  </w:rPr>
                </w:pPr>
                <w:r>
                  <w:rPr>
                    <w:color w:val="000000" w:themeColor="text1"/>
                  </w:rPr>
                  <w:t>人民币普通股</w:t>
                </w:r>
              </w:p>
            </w:tc>
          </w:sdtContent>
        </w:sdt>
        <w:tc>
          <w:tcPr>
            <w:tcW w:w="0" w:type="auto"/>
            <w:gridSpan w:val="2"/>
            <w:vAlign w:val="center"/>
          </w:tcPr>
          <w:p w14:paraId="16012301" w14:textId="77777777" w:rsidR="00625391" w:rsidRDefault="0042027B">
            <w:pPr>
              <w:jc w:val="right"/>
            </w:pPr>
            <w:r>
              <w:t>410,900</w:t>
            </w:r>
          </w:p>
        </w:tc>
      </w:tr>
      <w:tr w:rsidR="00625391" w14:paraId="14746CDA" w14:textId="77777777" w:rsidTr="007E4EB8">
        <w:trPr>
          <w:cantSplit/>
        </w:trPr>
        <w:tc>
          <w:tcPr>
            <w:tcW w:w="3326" w:type="dxa"/>
            <w:gridSpan w:val="2"/>
            <w:vAlign w:val="center"/>
          </w:tcPr>
          <w:p w14:paraId="1302ABAF" w14:textId="77777777" w:rsidR="00625391" w:rsidRDefault="0042027B">
            <w:pPr>
              <w:pStyle w:val="Style44"/>
            </w:pPr>
            <w:r>
              <w:rPr>
                <w:rFonts w:hint="eastAsia"/>
              </w:rPr>
              <w:t>国淑花</w:t>
            </w:r>
          </w:p>
        </w:tc>
        <w:tc>
          <w:tcPr>
            <w:tcW w:w="2830" w:type="dxa"/>
            <w:gridSpan w:val="3"/>
            <w:vAlign w:val="center"/>
          </w:tcPr>
          <w:p w14:paraId="688116C3" w14:textId="77777777" w:rsidR="00625391" w:rsidRDefault="0042027B">
            <w:pPr>
              <w:jc w:val="right"/>
            </w:pPr>
            <w:r>
              <w:t>371,700</w:t>
            </w:r>
          </w:p>
        </w:tc>
        <w:sdt>
          <w:sdtPr>
            <w:rPr>
              <w:color w:val="000000" w:themeColor="text1"/>
            </w:rPr>
            <w:alias w:val="前十名无限售条件股东期末持有流通股的种类"/>
            <w:tag w:val="_GBC_5d0d3dfc3b8545ce906ab8a21728fb94"/>
            <w:id w:val="94427174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147" w:type="dxa"/>
                <w:gridSpan w:val="2"/>
                <w:vAlign w:val="center"/>
              </w:tcPr>
              <w:p w14:paraId="3B532DE7" w14:textId="77777777" w:rsidR="00625391" w:rsidRDefault="0042027B">
                <w:pPr>
                  <w:jc w:val="center"/>
                  <w:rPr>
                    <w:bCs/>
                    <w:color w:val="000000" w:themeColor="text1"/>
                  </w:rPr>
                </w:pPr>
                <w:r>
                  <w:rPr>
                    <w:color w:val="000000" w:themeColor="text1"/>
                  </w:rPr>
                  <w:t>人民币普通股</w:t>
                </w:r>
              </w:p>
            </w:tc>
          </w:sdtContent>
        </w:sdt>
        <w:tc>
          <w:tcPr>
            <w:tcW w:w="0" w:type="auto"/>
            <w:gridSpan w:val="2"/>
            <w:vAlign w:val="center"/>
          </w:tcPr>
          <w:p w14:paraId="0114C273" w14:textId="77777777" w:rsidR="00625391" w:rsidRDefault="0042027B">
            <w:pPr>
              <w:jc w:val="right"/>
            </w:pPr>
            <w:r>
              <w:t>371,700</w:t>
            </w:r>
          </w:p>
        </w:tc>
      </w:tr>
      <w:tr w:rsidR="00625391" w14:paraId="5A2CF9C2" w14:textId="77777777" w:rsidTr="007E4EB8">
        <w:trPr>
          <w:cantSplit/>
        </w:trPr>
        <w:tc>
          <w:tcPr>
            <w:tcW w:w="3326" w:type="dxa"/>
            <w:gridSpan w:val="2"/>
            <w:vAlign w:val="center"/>
          </w:tcPr>
          <w:p w14:paraId="5180AE14" w14:textId="77777777" w:rsidR="00625391" w:rsidRDefault="0042027B">
            <w:pPr>
              <w:pStyle w:val="Style44"/>
            </w:pPr>
            <w:r>
              <w:rPr>
                <w:rFonts w:hint="eastAsia"/>
              </w:rPr>
              <w:t>胡旭苍</w:t>
            </w:r>
          </w:p>
        </w:tc>
        <w:tc>
          <w:tcPr>
            <w:tcW w:w="2830" w:type="dxa"/>
            <w:gridSpan w:val="3"/>
            <w:vAlign w:val="center"/>
          </w:tcPr>
          <w:p w14:paraId="50A31429" w14:textId="77777777" w:rsidR="00625391" w:rsidRDefault="0042027B">
            <w:pPr>
              <w:jc w:val="right"/>
            </w:pPr>
            <w:r>
              <w:t>369,800</w:t>
            </w:r>
          </w:p>
        </w:tc>
        <w:sdt>
          <w:sdtPr>
            <w:rPr>
              <w:color w:val="000000" w:themeColor="text1"/>
            </w:rPr>
            <w:alias w:val="前十名无限售条件股东期末持有流通股的种类"/>
            <w:tag w:val="_GBC_5d0d3dfc3b8545ce906ab8a21728fb94"/>
            <w:id w:val="38877885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147" w:type="dxa"/>
                <w:gridSpan w:val="2"/>
                <w:vAlign w:val="center"/>
              </w:tcPr>
              <w:p w14:paraId="1B4957CA" w14:textId="77777777" w:rsidR="00625391" w:rsidRDefault="0042027B">
                <w:pPr>
                  <w:jc w:val="center"/>
                  <w:rPr>
                    <w:bCs/>
                    <w:color w:val="000000" w:themeColor="text1"/>
                  </w:rPr>
                </w:pPr>
                <w:r>
                  <w:rPr>
                    <w:color w:val="000000" w:themeColor="text1"/>
                  </w:rPr>
                  <w:t>人民币普通股</w:t>
                </w:r>
              </w:p>
            </w:tc>
          </w:sdtContent>
        </w:sdt>
        <w:tc>
          <w:tcPr>
            <w:tcW w:w="0" w:type="auto"/>
            <w:gridSpan w:val="2"/>
            <w:vAlign w:val="center"/>
          </w:tcPr>
          <w:p w14:paraId="67B9B3A0" w14:textId="77777777" w:rsidR="00625391" w:rsidRDefault="0042027B">
            <w:pPr>
              <w:jc w:val="right"/>
            </w:pPr>
            <w:r>
              <w:t>369,800</w:t>
            </w:r>
          </w:p>
        </w:tc>
      </w:tr>
      <w:tr w:rsidR="00625391" w14:paraId="7D383DC2" w14:textId="77777777" w:rsidTr="007E4EB8">
        <w:trPr>
          <w:cantSplit/>
        </w:trPr>
        <w:tc>
          <w:tcPr>
            <w:tcW w:w="3326" w:type="dxa"/>
            <w:gridSpan w:val="2"/>
            <w:vAlign w:val="center"/>
          </w:tcPr>
          <w:p w14:paraId="0A767241" w14:textId="77777777" w:rsidR="00625391" w:rsidRDefault="0042027B">
            <w:pPr>
              <w:rPr>
                <w:color w:val="000000" w:themeColor="text1"/>
              </w:rPr>
            </w:pPr>
            <w:r>
              <w:rPr>
                <w:rFonts w:hint="eastAsia"/>
                <w:color w:val="000000" w:themeColor="text1"/>
              </w:rPr>
              <w:lastRenderedPageBreak/>
              <w:t>前十名股东中回购专户情况说明</w:t>
            </w:r>
          </w:p>
        </w:tc>
        <w:tc>
          <w:tcPr>
            <w:tcW w:w="5497" w:type="dxa"/>
            <w:gridSpan w:val="7"/>
            <w:vAlign w:val="center"/>
          </w:tcPr>
          <w:p w14:paraId="7D09D4DE" w14:textId="77777777" w:rsidR="00625391" w:rsidRDefault="0042027B">
            <w:pPr>
              <w:pStyle w:val="Style44"/>
            </w:pPr>
            <w:r>
              <w:rPr>
                <w:rFonts w:hint="eastAsia"/>
              </w:rPr>
              <w:t>无</w:t>
            </w:r>
          </w:p>
        </w:tc>
      </w:tr>
      <w:tr w:rsidR="00625391" w14:paraId="0B09E3B0" w14:textId="77777777" w:rsidTr="007E4EB8">
        <w:trPr>
          <w:cantSplit/>
        </w:trPr>
        <w:tc>
          <w:tcPr>
            <w:tcW w:w="3326" w:type="dxa"/>
            <w:gridSpan w:val="2"/>
            <w:vAlign w:val="center"/>
          </w:tcPr>
          <w:p w14:paraId="71A63814" w14:textId="77777777" w:rsidR="00625391" w:rsidRDefault="0042027B">
            <w:pPr>
              <w:rPr>
                <w:color w:val="000000" w:themeColor="text1"/>
              </w:rPr>
            </w:pPr>
            <w:r>
              <w:rPr>
                <w:color w:val="000000" w:themeColor="text1"/>
              </w:rPr>
              <w:t>上述股东</w:t>
            </w:r>
            <w:r>
              <w:rPr>
                <w:rFonts w:hint="eastAsia"/>
                <w:color w:val="000000" w:themeColor="text1"/>
              </w:rPr>
              <w:t>委托表决权、受托表决权、放弃表决权</w:t>
            </w:r>
            <w:r>
              <w:rPr>
                <w:color w:val="000000" w:themeColor="text1"/>
              </w:rPr>
              <w:t>的说明</w:t>
            </w:r>
          </w:p>
        </w:tc>
        <w:tc>
          <w:tcPr>
            <w:tcW w:w="5497" w:type="dxa"/>
            <w:gridSpan w:val="7"/>
            <w:vAlign w:val="center"/>
          </w:tcPr>
          <w:p w14:paraId="10C25A2B" w14:textId="77777777" w:rsidR="00625391" w:rsidRDefault="0042027B">
            <w:pPr>
              <w:pStyle w:val="Style44"/>
            </w:pPr>
            <w:r>
              <w:rPr>
                <w:rFonts w:hint="eastAsia"/>
              </w:rPr>
              <w:t>无</w:t>
            </w:r>
          </w:p>
        </w:tc>
      </w:tr>
      <w:tr w:rsidR="00625391" w14:paraId="5D199927" w14:textId="77777777" w:rsidTr="007E4EB8">
        <w:trPr>
          <w:cantSplit/>
        </w:trPr>
        <w:tc>
          <w:tcPr>
            <w:tcW w:w="3326" w:type="dxa"/>
            <w:gridSpan w:val="2"/>
            <w:vAlign w:val="center"/>
          </w:tcPr>
          <w:p w14:paraId="15709608" w14:textId="77777777" w:rsidR="00625391" w:rsidRDefault="0042027B">
            <w:pPr>
              <w:rPr>
                <w:color w:val="000000" w:themeColor="text1"/>
              </w:rPr>
            </w:pPr>
            <w:r>
              <w:rPr>
                <w:color w:val="000000" w:themeColor="text1"/>
              </w:rPr>
              <w:t>上述股东关联关系或一致行动的说明</w:t>
            </w:r>
          </w:p>
        </w:tc>
        <w:tc>
          <w:tcPr>
            <w:tcW w:w="5497" w:type="dxa"/>
            <w:gridSpan w:val="7"/>
            <w:vAlign w:val="center"/>
          </w:tcPr>
          <w:p w14:paraId="1B386223" w14:textId="77777777" w:rsidR="00625391" w:rsidRDefault="0042027B">
            <w:pPr>
              <w:jc w:val="both"/>
            </w:pPr>
            <w:r>
              <w:rPr>
                <w:rFonts w:hint="eastAsia"/>
              </w:rPr>
              <w:t>张文生担任南京小</w:t>
            </w:r>
            <w:proofErr w:type="gramStart"/>
            <w:r>
              <w:rPr>
                <w:rFonts w:hint="eastAsia"/>
              </w:rPr>
              <w:t>倍</w:t>
            </w:r>
            <w:proofErr w:type="gramEnd"/>
            <w:r>
              <w:rPr>
                <w:rFonts w:hint="eastAsia"/>
              </w:rPr>
              <w:t>一号企业管理咨询合伙企业</w:t>
            </w:r>
            <w:r>
              <w:rPr>
                <w:rFonts w:hint="eastAsia"/>
              </w:rPr>
              <w:t>(</w:t>
            </w:r>
            <w:r>
              <w:rPr>
                <w:rFonts w:hint="eastAsia"/>
              </w:rPr>
              <w:t>有限合伙</w:t>
            </w:r>
            <w:r>
              <w:rPr>
                <w:rFonts w:hint="eastAsia"/>
              </w:rPr>
              <w:t>)</w:t>
            </w:r>
            <w:r>
              <w:rPr>
                <w:rFonts w:hint="eastAsia"/>
              </w:rPr>
              <w:t>、南京小</w:t>
            </w:r>
            <w:proofErr w:type="gramStart"/>
            <w:r>
              <w:rPr>
                <w:rFonts w:hint="eastAsia"/>
              </w:rPr>
              <w:t>倍</w:t>
            </w:r>
            <w:proofErr w:type="gramEnd"/>
            <w:r>
              <w:rPr>
                <w:rFonts w:hint="eastAsia"/>
              </w:rPr>
              <w:t>二号企业管理咨询合伙企业</w:t>
            </w:r>
            <w:r>
              <w:rPr>
                <w:rFonts w:hint="eastAsia"/>
              </w:rPr>
              <w:t>(</w:t>
            </w:r>
            <w:r>
              <w:rPr>
                <w:rFonts w:hint="eastAsia"/>
              </w:rPr>
              <w:t>有限合伙</w:t>
            </w:r>
            <w:r>
              <w:rPr>
                <w:rFonts w:hint="eastAsia"/>
              </w:rPr>
              <w:t>)</w:t>
            </w:r>
            <w:r>
              <w:rPr>
                <w:rFonts w:hint="eastAsia"/>
              </w:rPr>
              <w:t>执行事务合伙人。公司未知其他前十名无限售条件股东之间是否存在关联关系或一致行动的情况。</w:t>
            </w:r>
          </w:p>
        </w:tc>
      </w:tr>
      <w:tr w:rsidR="00625391" w14:paraId="302873A3" w14:textId="77777777" w:rsidTr="007E4EB8">
        <w:trPr>
          <w:cantSplit/>
        </w:trPr>
        <w:tc>
          <w:tcPr>
            <w:tcW w:w="3326" w:type="dxa"/>
            <w:gridSpan w:val="2"/>
            <w:vAlign w:val="center"/>
          </w:tcPr>
          <w:p w14:paraId="3A154F1A" w14:textId="77777777" w:rsidR="00625391" w:rsidRDefault="0042027B">
            <w:pPr>
              <w:rPr>
                <w:color w:val="000000" w:themeColor="text1"/>
              </w:rPr>
            </w:pPr>
            <w:r>
              <w:rPr>
                <w:rFonts w:hint="eastAsia"/>
                <w:color w:val="000000" w:themeColor="text1"/>
              </w:rPr>
              <w:t>表决权恢复的优先股股东及持股数量的说明</w:t>
            </w:r>
          </w:p>
        </w:tc>
        <w:tc>
          <w:tcPr>
            <w:tcW w:w="5497" w:type="dxa"/>
            <w:gridSpan w:val="7"/>
            <w:vAlign w:val="center"/>
          </w:tcPr>
          <w:p w14:paraId="5E885B6E" w14:textId="77777777" w:rsidR="00625391" w:rsidRDefault="0042027B">
            <w:pPr>
              <w:pStyle w:val="Style44"/>
            </w:pPr>
            <w:r>
              <w:rPr>
                <w:rFonts w:hint="eastAsia"/>
              </w:rPr>
              <w:t>无</w:t>
            </w:r>
          </w:p>
        </w:tc>
      </w:tr>
    </w:tbl>
    <w:p w14:paraId="1AE9048A" w14:textId="1CCC1B24" w:rsidR="00625391" w:rsidRDefault="00CE22AB" w:rsidP="008E180C">
      <w:pPr>
        <w:jc w:val="both"/>
        <w:rPr>
          <w:color w:val="000000" w:themeColor="text1"/>
        </w:rPr>
      </w:pPr>
      <w:r w:rsidRPr="00F46E04">
        <w:rPr>
          <w:rFonts w:hint="eastAsia"/>
          <w:color w:val="000000" w:themeColor="text1"/>
        </w:rPr>
        <w:t>注：</w:t>
      </w:r>
      <w:r w:rsidR="00F46E04" w:rsidRPr="00F46E04">
        <w:rPr>
          <w:rFonts w:hint="eastAsia"/>
          <w:color w:val="000000" w:themeColor="text1"/>
        </w:rPr>
        <w:t>2025</w:t>
      </w:r>
      <w:r w:rsidR="00F46E04" w:rsidRPr="00F46E04">
        <w:rPr>
          <w:rFonts w:hint="eastAsia"/>
          <w:color w:val="000000" w:themeColor="text1"/>
        </w:rPr>
        <w:t>年</w:t>
      </w:r>
      <w:r w:rsidR="00F46E04" w:rsidRPr="00F46E04">
        <w:rPr>
          <w:rFonts w:hint="eastAsia"/>
          <w:color w:val="000000" w:themeColor="text1"/>
        </w:rPr>
        <w:t>6</w:t>
      </w:r>
      <w:r w:rsidR="00F46E04" w:rsidRPr="00F46E04">
        <w:rPr>
          <w:rFonts w:hint="eastAsia"/>
          <w:color w:val="000000" w:themeColor="text1"/>
        </w:rPr>
        <w:t>月</w:t>
      </w:r>
      <w:r w:rsidR="00F46E04" w:rsidRPr="00F46E04">
        <w:rPr>
          <w:rFonts w:hint="eastAsia"/>
          <w:color w:val="000000" w:themeColor="text1"/>
        </w:rPr>
        <w:t>25</w:t>
      </w:r>
      <w:r w:rsidR="00F46E04" w:rsidRPr="00F46E04">
        <w:rPr>
          <w:rFonts w:hint="eastAsia"/>
          <w:color w:val="000000" w:themeColor="text1"/>
        </w:rPr>
        <w:t>日</w:t>
      </w:r>
      <w:r w:rsidR="00F46E04">
        <w:rPr>
          <w:rFonts w:hint="eastAsia"/>
          <w:color w:val="000000" w:themeColor="text1"/>
        </w:rPr>
        <w:t>，公司</w:t>
      </w:r>
      <w:r w:rsidR="00F46E04" w:rsidRPr="00F46E04">
        <w:rPr>
          <w:rFonts w:hint="eastAsia"/>
          <w:color w:val="000000" w:themeColor="text1"/>
        </w:rPr>
        <w:t>披露《倍</w:t>
      </w:r>
      <w:bookmarkStart w:id="89" w:name="_GoBack"/>
      <w:bookmarkEnd w:id="89"/>
      <w:r w:rsidR="00F46E04" w:rsidRPr="00F46E04">
        <w:rPr>
          <w:rFonts w:hint="eastAsia"/>
          <w:color w:val="000000" w:themeColor="text1"/>
        </w:rPr>
        <w:t>加洁股东大宗交易减持股份计划公告》</w:t>
      </w:r>
      <w:r w:rsidR="00F46E04" w:rsidRPr="00F46E04">
        <w:rPr>
          <w:rFonts w:hint="eastAsia"/>
          <w:color w:val="000000" w:themeColor="text1"/>
        </w:rPr>
        <w:t>(</w:t>
      </w:r>
      <w:r w:rsidR="00F46E04" w:rsidRPr="00F46E04">
        <w:rPr>
          <w:rFonts w:hint="eastAsia"/>
          <w:color w:val="000000" w:themeColor="text1"/>
        </w:rPr>
        <w:t>公告编号</w:t>
      </w:r>
      <w:r w:rsidR="00F46E04" w:rsidRPr="00F46E04">
        <w:rPr>
          <w:rFonts w:hint="eastAsia"/>
          <w:color w:val="000000" w:themeColor="text1"/>
        </w:rPr>
        <w:t>:2025-032)</w:t>
      </w:r>
      <w:r w:rsidR="00F46E04" w:rsidRPr="00F46E04">
        <w:rPr>
          <w:rFonts w:hint="eastAsia"/>
          <w:color w:val="000000" w:themeColor="text1"/>
        </w:rPr>
        <w:t>。</w:t>
      </w:r>
      <w:r w:rsidR="00F46E04" w:rsidRPr="00F46E04">
        <w:rPr>
          <w:rFonts w:hint="eastAsia"/>
          <w:color w:val="000000" w:themeColor="text1"/>
        </w:rPr>
        <w:t>2025</w:t>
      </w:r>
      <w:r w:rsidR="00F46E04" w:rsidRPr="00F46E04">
        <w:rPr>
          <w:rFonts w:hint="eastAsia"/>
          <w:color w:val="000000" w:themeColor="text1"/>
        </w:rPr>
        <w:t>年</w:t>
      </w:r>
      <w:r w:rsidR="00F46E04" w:rsidRPr="00F46E04">
        <w:rPr>
          <w:rFonts w:hint="eastAsia"/>
          <w:color w:val="000000" w:themeColor="text1"/>
        </w:rPr>
        <w:t>7</w:t>
      </w:r>
      <w:r w:rsidR="00F46E04" w:rsidRPr="00F46E04">
        <w:rPr>
          <w:rFonts w:hint="eastAsia"/>
          <w:color w:val="000000" w:themeColor="text1"/>
        </w:rPr>
        <w:t>月</w:t>
      </w:r>
      <w:r w:rsidR="00F46E04" w:rsidRPr="00F46E04">
        <w:rPr>
          <w:rFonts w:hint="eastAsia"/>
          <w:color w:val="000000" w:themeColor="text1"/>
        </w:rPr>
        <w:t>23</w:t>
      </w:r>
      <w:r w:rsidR="00F46E04" w:rsidRPr="00F46E04">
        <w:rPr>
          <w:rFonts w:hint="eastAsia"/>
          <w:color w:val="000000" w:themeColor="text1"/>
        </w:rPr>
        <w:t>日</w:t>
      </w:r>
      <w:r w:rsidR="00F46E04" w:rsidRPr="00F46E04">
        <w:rPr>
          <w:rFonts w:hint="eastAsia"/>
          <w:color w:val="000000" w:themeColor="text1"/>
        </w:rPr>
        <w:t>-7</w:t>
      </w:r>
      <w:r w:rsidR="00F46E04" w:rsidRPr="00F46E04">
        <w:rPr>
          <w:rFonts w:hint="eastAsia"/>
          <w:color w:val="000000" w:themeColor="text1"/>
        </w:rPr>
        <w:t>月</w:t>
      </w:r>
      <w:r w:rsidR="00F46E04" w:rsidRPr="00F46E04">
        <w:rPr>
          <w:rFonts w:hint="eastAsia"/>
          <w:color w:val="000000" w:themeColor="text1"/>
        </w:rPr>
        <w:t>28</w:t>
      </w:r>
      <w:r w:rsidR="00F46E04" w:rsidRPr="00F46E04">
        <w:rPr>
          <w:rFonts w:hint="eastAsia"/>
          <w:color w:val="000000" w:themeColor="text1"/>
        </w:rPr>
        <w:t>日，公司</w:t>
      </w:r>
      <w:r w:rsidR="00F46E04">
        <w:rPr>
          <w:rFonts w:hint="eastAsia"/>
          <w:color w:val="000000" w:themeColor="text1"/>
        </w:rPr>
        <w:t>股东</w:t>
      </w:r>
      <w:r w:rsidR="00F46E04" w:rsidRPr="00F46E04">
        <w:rPr>
          <w:rFonts w:hint="eastAsia"/>
          <w:color w:val="000000" w:themeColor="text1"/>
        </w:rPr>
        <w:t>南京小</w:t>
      </w:r>
      <w:proofErr w:type="gramStart"/>
      <w:r w:rsidR="00F46E04" w:rsidRPr="00F46E04">
        <w:rPr>
          <w:rFonts w:hint="eastAsia"/>
          <w:color w:val="000000" w:themeColor="text1"/>
        </w:rPr>
        <w:t>倍</w:t>
      </w:r>
      <w:proofErr w:type="gramEnd"/>
      <w:r w:rsidR="00F46E04" w:rsidRPr="00F46E04">
        <w:rPr>
          <w:rFonts w:hint="eastAsia"/>
          <w:color w:val="000000" w:themeColor="text1"/>
        </w:rPr>
        <w:t>一号企业管理咨询合伙企业</w:t>
      </w:r>
      <w:r w:rsidR="00F46E04" w:rsidRPr="00F46E04">
        <w:rPr>
          <w:rFonts w:hint="eastAsia"/>
          <w:color w:val="000000" w:themeColor="text1"/>
        </w:rPr>
        <w:t>(</w:t>
      </w:r>
      <w:r w:rsidR="00F46E04" w:rsidRPr="00F46E04">
        <w:rPr>
          <w:rFonts w:hint="eastAsia"/>
          <w:color w:val="000000" w:themeColor="text1"/>
        </w:rPr>
        <w:t>有限合伙</w:t>
      </w:r>
      <w:r w:rsidR="00F46E04" w:rsidRPr="00F46E04">
        <w:rPr>
          <w:rFonts w:hint="eastAsia"/>
          <w:color w:val="000000" w:themeColor="text1"/>
        </w:rPr>
        <w:t>)</w:t>
      </w:r>
      <w:r w:rsidR="00F46E04" w:rsidRPr="00F46E04">
        <w:rPr>
          <w:rFonts w:hint="eastAsia"/>
          <w:color w:val="000000" w:themeColor="text1"/>
        </w:rPr>
        <w:t>通过大宗交易方式减持公司股份</w:t>
      </w:r>
      <w:r w:rsidR="00F46E04" w:rsidRPr="00F46E04">
        <w:rPr>
          <w:rFonts w:hint="eastAsia"/>
          <w:color w:val="000000" w:themeColor="text1"/>
        </w:rPr>
        <w:t>102.5</w:t>
      </w:r>
      <w:r w:rsidR="00F46E04" w:rsidRPr="00F46E04">
        <w:rPr>
          <w:rFonts w:hint="eastAsia"/>
          <w:color w:val="000000" w:themeColor="text1"/>
        </w:rPr>
        <w:t>万股</w:t>
      </w:r>
      <w:r w:rsidR="00F46E04">
        <w:rPr>
          <w:rFonts w:hint="eastAsia"/>
          <w:color w:val="000000" w:themeColor="text1"/>
        </w:rPr>
        <w:t>，截至本公告披露日，南京小</w:t>
      </w:r>
      <w:proofErr w:type="gramStart"/>
      <w:r w:rsidR="00F46E04">
        <w:rPr>
          <w:rFonts w:hint="eastAsia"/>
          <w:color w:val="000000" w:themeColor="text1"/>
        </w:rPr>
        <w:t>倍</w:t>
      </w:r>
      <w:proofErr w:type="gramEnd"/>
      <w:r w:rsidR="00F46E04">
        <w:rPr>
          <w:rFonts w:hint="eastAsia"/>
          <w:color w:val="000000" w:themeColor="text1"/>
        </w:rPr>
        <w:t>一号企业管理咨询合伙企业（有限合伙）持有公司股份</w:t>
      </w:r>
      <w:r w:rsidR="00F46E04">
        <w:rPr>
          <w:rFonts w:hint="eastAsia"/>
          <w:color w:val="000000" w:themeColor="text1"/>
        </w:rPr>
        <w:t>5</w:t>
      </w:r>
      <w:r w:rsidR="00F46E04">
        <w:rPr>
          <w:color w:val="000000" w:themeColor="text1"/>
        </w:rPr>
        <w:t>85</w:t>
      </w:r>
      <w:r w:rsidR="00F46E04">
        <w:rPr>
          <w:rFonts w:hint="eastAsia"/>
          <w:color w:val="000000" w:themeColor="text1"/>
        </w:rPr>
        <w:t>万股，持股比例</w:t>
      </w:r>
      <w:r w:rsidR="00F46E04">
        <w:rPr>
          <w:rFonts w:hint="eastAsia"/>
          <w:color w:val="000000" w:themeColor="text1"/>
        </w:rPr>
        <w:t>5</w:t>
      </w:r>
      <w:r w:rsidR="00F46E04">
        <w:rPr>
          <w:color w:val="000000" w:themeColor="text1"/>
        </w:rPr>
        <w:t>.82%</w:t>
      </w:r>
      <w:r w:rsidR="00F46E04" w:rsidRPr="00F46E04">
        <w:rPr>
          <w:rFonts w:hint="eastAsia"/>
          <w:color w:val="000000" w:themeColor="text1"/>
        </w:rPr>
        <w:t>;</w:t>
      </w:r>
      <w:r w:rsidR="00F46E04" w:rsidRPr="00F46E04">
        <w:rPr>
          <w:rFonts w:hint="eastAsia"/>
          <w:color w:val="000000" w:themeColor="text1"/>
        </w:rPr>
        <w:t>公司</w:t>
      </w:r>
      <w:r w:rsidR="00F46E04">
        <w:rPr>
          <w:rFonts w:hint="eastAsia"/>
          <w:color w:val="000000" w:themeColor="text1"/>
        </w:rPr>
        <w:t>股东</w:t>
      </w:r>
      <w:r w:rsidR="00F46E04" w:rsidRPr="00F46E04">
        <w:rPr>
          <w:rFonts w:hint="eastAsia"/>
          <w:color w:val="000000" w:themeColor="text1"/>
        </w:rPr>
        <w:t>南京小</w:t>
      </w:r>
      <w:proofErr w:type="gramStart"/>
      <w:r w:rsidR="00F46E04" w:rsidRPr="00F46E04">
        <w:rPr>
          <w:rFonts w:hint="eastAsia"/>
          <w:color w:val="000000" w:themeColor="text1"/>
        </w:rPr>
        <w:t>倍</w:t>
      </w:r>
      <w:proofErr w:type="gramEnd"/>
      <w:r w:rsidR="00F46E04" w:rsidRPr="00F46E04">
        <w:rPr>
          <w:rFonts w:hint="eastAsia"/>
          <w:color w:val="000000" w:themeColor="text1"/>
        </w:rPr>
        <w:t>二号企业管理咨询合伙企业</w:t>
      </w:r>
      <w:r w:rsidR="00F46E04" w:rsidRPr="00F46E04">
        <w:rPr>
          <w:rFonts w:hint="eastAsia"/>
          <w:color w:val="000000" w:themeColor="text1"/>
        </w:rPr>
        <w:t>(</w:t>
      </w:r>
      <w:r w:rsidR="00F46E04" w:rsidRPr="00F46E04">
        <w:rPr>
          <w:rFonts w:hint="eastAsia"/>
          <w:color w:val="000000" w:themeColor="text1"/>
        </w:rPr>
        <w:t>有限合伙</w:t>
      </w:r>
      <w:r w:rsidR="00F46E04" w:rsidRPr="00F46E04">
        <w:rPr>
          <w:rFonts w:hint="eastAsia"/>
          <w:color w:val="000000" w:themeColor="text1"/>
        </w:rPr>
        <w:t>)</w:t>
      </w:r>
      <w:r w:rsidR="00F46E04" w:rsidRPr="00F46E04">
        <w:rPr>
          <w:rFonts w:hint="eastAsia"/>
          <w:color w:val="000000" w:themeColor="text1"/>
        </w:rPr>
        <w:t>通过大宗交易方式减持公司股份</w:t>
      </w:r>
      <w:r w:rsidR="00F46E04" w:rsidRPr="00F46E04">
        <w:rPr>
          <w:rFonts w:hint="eastAsia"/>
          <w:color w:val="000000" w:themeColor="text1"/>
        </w:rPr>
        <w:t>57.5</w:t>
      </w:r>
      <w:r w:rsidR="00F46E04" w:rsidRPr="00F46E04">
        <w:rPr>
          <w:rFonts w:hint="eastAsia"/>
          <w:color w:val="000000" w:themeColor="text1"/>
        </w:rPr>
        <w:t>万股</w:t>
      </w:r>
      <w:r w:rsidR="008E180C">
        <w:rPr>
          <w:rFonts w:hint="eastAsia"/>
          <w:color w:val="000000" w:themeColor="text1"/>
        </w:rPr>
        <w:t>，截至本公告披露日，南京小</w:t>
      </w:r>
      <w:proofErr w:type="gramStart"/>
      <w:r w:rsidR="008E180C">
        <w:rPr>
          <w:rFonts w:hint="eastAsia"/>
          <w:color w:val="000000" w:themeColor="text1"/>
        </w:rPr>
        <w:t>倍</w:t>
      </w:r>
      <w:proofErr w:type="gramEnd"/>
      <w:r w:rsidR="008E180C">
        <w:rPr>
          <w:rFonts w:hint="eastAsia"/>
          <w:color w:val="000000" w:themeColor="text1"/>
        </w:rPr>
        <w:t>二号企业管理咨询合伙企业（有限合伙）持有公司股份</w:t>
      </w:r>
      <w:r w:rsidR="008E180C">
        <w:rPr>
          <w:rFonts w:hint="eastAsia"/>
          <w:color w:val="000000" w:themeColor="text1"/>
        </w:rPr>
        <w:t>3</w:t>
      </w:r>
      <w:r w:rsidR="008E180C">
        <w:rPr>
          <w:color w:val="000000" w:themeColor="text1"/>
        </w:rPr>
        <w:t>55</w:t>
      </w:r>
      <w:r w:rsidR="008E180C">
        <w:rPr>
          <w:rFonts w:hint="eastAsia"/>
          <w:color w:val="000000" w:themeColor="text1"/>
        </w:rPr>
        <w:t>万股，持股比例</w:t>
      </w:r>
      <w:r w:rsidR="008E180C">
        <w:rPr>
          <w:rFonts w:hint="eastAsia"/>
          <w:color w:val="000000" w:themeColor="text1"/>
        </w:rPr>
        <w:t>3</w:t>
      </w:r>
      <w:r w:rsidR="008E180C">
        <w:rPr>
          <w:color w:val="000000" w:themeColor="text1"/>
        </w:rPr>
        <w:t>.53%</w:t>
      </w:r>
      <w:r w:rsidR="008E180C">
        <w:rPr>
          <w:rFonts w:hint="eastAsia"/>
          <w:color w:val="000000" w:themeColor="text1"/>
        </w:rPr>
        <w:t>。</w:t>
      </w:r>
    </w:p>
    <w:p w14:paraId="09205D7C" w14:textId="77777777" w:rsidR="00CE22AB" w:rsidRDefault="00CE22AB">
      <w:pPr>
        <w:rPr>
          <w:color w:val="000000" w:themeColor="text1"/>
        </w:rPr>
      </w:pPr>
    </w:p>
    <w:p w14:paraId="785FF12E" w14:textId="77777777" w:rsidR="00625391" w:rsidRDefault="0042027B">
      <w:pPr>
        <w:rPr>
          <w:color w:val="000000" w:themeColor="text1"/>
        </w:rPr>
      </w:pPr>
      <w:bookmarkStart w:id="90" w:name="_Hlk155094173"/>
      <w:bookmarkStart w:id="91" w:name="_Hlk169006123"/>
      <w:bookmarkStart w:id="92" w:name="_Hlk161154245"/>
      <w:bookmarkStart w:id="93" w:name="_Hlk161321917"/>
      <w:bookmarkStart w:id="94" w:name="_Hlk167799956"/>
      <w:r>
        <w:rPr>
          <w:rFonts w:hint="eastAsia"/>
          <w:color w:val="000000" w:themeColor="text1"/>
        </w:rPr>
        <w:t>持股</w:t>
      </w:r>
      <w:r>
        <w:rPr>
          <w:color w:val="000000" w:themeColor="text1"/>
        </w:rPr>
        <w:t>5%</w:t>
      </w:r>
      <w:r>
        <w:rPr>
          <w:color w:val="000000" w:themeColor="text1"/>
        </w:rPr>
        <w:t>以上股东、前</w:t>
      </w:r>
      <w:r>
        <w:rPr>
          <w:rFonts w:hint="eastAsia"/>
          <w:color w:val="000000" w:themeColor="text1"/>
        </w:rPr>
        <w:t>十</w:t>
      </w:r>
      <w:r>
        <w:rPr>
          <w:color w:val="000000" w:themeColor="text1"/>
        </w:rPr>
        <w:t>名股东及前</w:t>
      </w:r>
      <w:r>
        <w:rPr>
          <w:rFonts w:hint="eastAsia"/>
          <w:color w:val="000000" w:themeColor="text1"/>
        </w:rPr>
        <w:t>十</w:t>
      </w:r>
      <w:r>
        <w:rPr>
          <w:color w:val="000000" w:themeColor="text1"/>
        </w:rPr>
        <w:t>名无限</w:t>
      </w:r>
      <w:proofErr w:type="gramStart"/>
      <w:r>
        <w:rPr>
          <w:color w:val="000000" w:themeColor="text1"/>
        </w:rPr>
        <w:t>售流通</w:t>
      </w:r>
      <w:proofErr w:type="gramEnd"/>
      <w:r>
        <w:rPr>
          <w:color w:val="000000" w:themeColor="text1"/>
        </w:rPr>
        <w:t>股股东参与转融通业务出借股份情况</w:t>
      </w:r>
    </w:p>
    <w:sdt>
      <w:sdtPr>
        <w:rPr>
          <w:bCs/>
          <w:color w:val="000000" w:themeColor="text1"/>
        </w:rPr>
        <w:alias w:val="是否适用：前十名股东参与转融通业务出借股份情况[双击切换]"/>
        <w:tag w:val="_GBC_781f403c98a6480ab0058d21456ae70f"/>
        <w:id w:val="1079724070"/>
        <w:placeholder>
          <w:docPart w:val="GBC22222222222222222222222222222"/>
        </w:placeholder>
      </w:sdtPr>
      <w:sdtContent>
        <w:p w14:paraId="13B463C1" w14:textId="77777777" w:rsidR="00625391" w:rsidRDefault="0042027B">
          <w:pPr>
            <w:rPr>
              <w:bCs/>
              <w:color w:val="000000" w:themeColor="text1"/>
            </w:rPr>
          </w:pPr>
          <w:r>
            <w:rPr>
              <w:rFonts w:ascii="宋体" w:hAnsi="宋体"/>
              <w:bCs/>
              <w:color w:val="000000" w:themeColor="text1"/>
            </w:rPr>
            <w:fldChar w:fldCharType="begin"/>
          </w:r>
          <w:r>
            <w:rPr>
              <w:rFonts w:ascii="宋体" w:hAnsi="宋体"/>
              <w:color w:val="000000" w:themeColor="text1"/>
            </w:rPr>
            <w:instrText xml:space="preserve"> MACROBUTTON  SnrToggleCheckbox □适用 </w:instrText>
          </w:r>
          <w:r>
            <w:rPr>
              <w:rFonts w:ascii="宋体" w:hAnsi="宋体"/>
              <w:bCs/>
              <w:color w:val="000000" w:themeColor="text1"/>
            </w:rPr>
            <w:fldChar w:fldCharType="end"/>
          </w:r>
          <w:r>
            <w:rPr>
              <w:rFonts w:ascii="宋体" w:hAnsi="宋体"/>
              <w:bCs/>
              <w:color w:val="000000" w:themeColor="text1"/>
            </w:rPr>
            <w:fldChar w:fldCharType="begin"/>
          </w:r>
          <w:r>
            <w:rPr>
              <w:rFonts w:ascii="宋体" w:hAnsi="宋体"/>
              <w:color w:val="000000" w:themeColor="text1"/>
            </w:rPr>
            <w:instrText xml:space="preserve"> MACROBUTTON  SnrToggleCheckbox √不适用 </w:instrText>
          </w:r>
          <w:r>
            <w:rPr>
              <w:rFonts w:ascii="宋体" w:hAnsi="宋体"/>
              <w:bCs/>
              <w:color w:val="000000" w:themeColor="text1"/>
            </w:rPr>
            <w:fldChar w:fldCharType="end"/>
          </w:r>
        </w:p>
      </w:sdtContent>
    </w:sdt>
    <w:p w14:paraId="0A63A847" w14:textId="77777777" w:rsidR="00625391" w:rsidRDefault="00625391">
      <w:pPr>
        <w:rPr>
          <w:color w:val="000000" w:themeColor="text1"/>
        </w:rPr>
      </w:pPr>
    </w:p>
    <w:p w14:paraId="2C3B5202" w14:textId="77777777" w:rsidR="00625391" w:rsidRDefault="0042027B">
      <w:pPr>
        <w:rPr>
          <w:color w:val="000000" w:themeColor="text1"/>
        </w:rPr>
      </w:pPr>
      <w:bookmarkStart w:id="95" w:name="_Hlk155094189"/>
      <w:bookmarkEnd w:id="90"/>
      <w:r>
        <w:rPr>
          <w:rFonts w:hint="eastAsia"/>
          <w:color w:val="000000" w:themeColor="text1"/>
        </w:rPr>
        <w:t>前十</w:t>
      </w:r>
      <w:r>
        <w:rPr>
          <w:color w:val="000000" w:themeColor="text1"/>
        </w:rPr>
        <w:t>名股东及前</w:t>
      </w:r>
      <w:r>
        <w:rPr>
          <w:rFonts w:hint="eastAsia"/>
          <w:color w:val="000000" w:themeColor="text1"/>
        </w:rPr>
        <w:t>十</w:t>
      </w:r>
      <w:r>
        <w:rPr>
          <w:color w:val="000000" w:themeColor="text1"/>
        </w:rPr>
        <w:t>名无限售流通股股东因转融通出借</w:t>
      </w:r>
      <w:r>
        <w:rPr>
          <w:color w:val="000000" w:themeColor="text1"/>
        </w:rPr>
        <w:t>/</w:t>
      </w:r>
      <w:r>
        <w:rPr>
          <w:color w:val="000000" w:themeColor="text1"/>
        </w:rPr>
        <w:t>归还原因导致较上期发生变化</w:t>
      </w:r>
    </w:p>
    <w:sdt>
      <w:sdtPr>
        <w:rPr>
          <w:rFonts w:hint="eastAsia"/>
          <w:color w:val="000000" w:themeColor="text1"/>
        </w:rPr>
        <w:alias w:val="是否适用：前十名股东较上期发生变化[双击切换]"/>
        <w:tag w:val="_GBC_892ba31f016544c894d3e29851e8125d"/>
        <w:id w:val="1046719102"/>
        <w:placeholder>
          <w:docPart w:val="GBC22222222222222222222222222222"/>
        </w:placeholder>
      </w:sdtPr>
      <w:sdtContent>
        <w:p w14:paraId="7AC5E2A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4941468" w14:textId="77777777" w:rsidR="00625391" w:rsidRDefault="00625391">
      <w:pPr>
        <w:rPr>
          <w:color w:val="000000" w:themeColor="text1"/>
        </w:rPr>
      </w:pPr>
    </w:p>
    <w:bookmarkEnd w:id="91"/>
    <w:bookmarkEnd w:id="92"/>
    <w:bookmarkEnd w:id="93"/>
    <w:bookmarkEnd w:id="94"/>
    <w:bookmarkEnd w:id="95"/>
    <w:p w14:paraId="0FDF8C10" w14:textId="77777777" w:rsidR="00625391" w:rsidRDefault="0042027B">
      <w:pPr>
        <w:rPr>
          <w:color w:val="000000" w:themeColor="text1"/>
        </w:rPr>
      </w:pPr>
      <w:r>
        <w:rPr>
          <w:color w:val="000000" w:themeColor="text1"/>
        </w:rPr>
        <w:t>前十名有限售条件股东持股数量及限售条件</w:t>
      </w:r>
    </w:p>
    <w:sdt>
      <w:sdtPr>
        <w:rPr>
          <w:bCs/>
          <w:color w:val="000000" w:themeColor="text1"/>
        </w:rPr>
        <w:alias w:val="是否适用：前十名有限售条件股东持股数量及限售条件[双击切换]"/>
        <w:tag w:val="_GBC_681c25d581914cb19d4b007c00511b6a"/>
        <w:id w:val="170301810"/>
        <w:placeholder>
          <w:docPart w:val="GBC22222222222222222222222222222"/>
        </w:placeholder>
      </w:sdtPr>
      <w:sdtContent>
        <w:p w14:paraId="0E0CF0B9" w14:textId="77777777" w:rsidR="00625391" w:rsidRDefault="0042027B">
          <w:pPr>
            <w:rPr>
              <w:bCs/>
              <w:color w:val="000000" w:themeColor="text1"/>
            </w:rPr>
          </w:pPr>
          <w:r>
            <w:rPr>
              <w:rFonts w:ascii="宋体" w:hAnsi="宋体"/>
              <w:bCs/>
              <w:color w:val="000000" w:themeColor="text1"/>
            </w:rPr>
            <w:fldChar w:fldCharType="begin"/>
          </w:r>
          <w:r>
            <w:rPr>
              <w:rFonts w:ascii="宋体" w:hAnsi="宋体"/>
              <w:color w:val="000000" w:themeColor="text1"/>
            </w:rPr>
            <w:instrText xml:space="preserve"> MACROBUTTON  SnrToggleCheckbox □适用 </w:instrText>
          </w:r>
          <w:r>
            <w:rPr>
              <w:rFonts w:ascii="宋体" w:hAnsi="宋体"/>
              <w:bCs/>
              <w:color w:val="000000" w:themeColor="text1"/>
            </w:rPr>
            <w:fldChar w:fldCharType="end"/>
          </w:r>
          <w:r>
            <w:rPr>
              <w:rFonts w:ascii="宋体" w:hAnsi="宋体"/>
              <w:bCs/>
              <w:color w:val="000000" w:themeColor="text1"/>
            </w:rPr>
            <w:fldChar w:fldCharType="begin"/>
          </w:r>
          <w:r>
            <w:rPr>
              <w:rFonts w:ascii="宋体" w:hAnsi="宋体"/>
              <w:color w:val="000000" w:themeColor="text1"/>
            </w:rPr>
            <w:instrText xml:space="preserve"> MACROBUTTON  SnrToggleCheckbox √不适用 </w:instrText>
          </w:r>
          <w:r>
            <w:rPr>
              <w:rFonts w:ascii="宋体" w:hAnsi="宋体"/>
              <w:bCs/>
              <w:color w:val="000000" w:themeColor="text1"/>
            </w:rPr>
            <w:fldChar w:fldCharType="end"/>
          </w:r>
        </w:p>
      </w:sdtContent>
    </w:sdt>
    <w:p w14:paraId="217B9172" w14:textId="77777777" w:rsidR="00625391" w:rsidRDefault="00625391">
      <w:pPr>
        <w:rPr>
          <w:color w:val="000000" w:themeColor="text1"/>
        </w:rPr>
      </w:pPr>
    </w:p>
    <w:p w14:paraId="1C878AA6" w14:textId="77777777" w:rsidR="00625391" w:rsidRDefault="0042027B">
      <w:pPr>
        <w:pStyle w:val="3"/>
        <w:numPr>
          <w:ilvl w:val="1"/>
          <w:numId w:val="26"/>
        </w:numPr>
        <w:rPr>
          <w:rFonts w:ascii="宋体" w:hAnsi="宋体"/>
          <w:color w:val="000000" w:themeColor="text1"/>
        </w:rPr>
      </w:pPr>
      <w:bookmarkStart w:id="96" w:name="_Hlk167800260"/>
      <w:bookmarkStart w:id="97" w:name="_Toc342059487"/>
      <w:bookmarkStart w:id="98" w:name="_Toc342566000"/>
      <w:bookmarkEnd w:id="96"/>
      <w:r>
        <w:rPr>
          <w:rFonts w:ascii="宋体" w:hAnsi="宋体"/>
          <w:color w:val="000000" w:themeColor="text1"/>
        </w:rPr>
        <w:t>战略投资者或一般法人因配售新股成为前十名股东</w:t>
      </w:r>
    </w:p>
    <w:sdt>
      <w:sdtPr>
        <w:rPr>
          <w:color w:val="000000" w:themeColor="text1"/>
        </w:rPr>
        <w:alias w:val="是否适用：战略投资者或一般法人因配售新股成为前10名股东[双击切换]"/>
        <w:tag w:val="_GBC_fe7bdc72bd78490fb48d0f3eaca6248e"/>
        <w:id w:val="68077488"/>
        <w:placeholder>
          <w:docPart w:val="GBC22222222222222222222222222222"/>
        </w:placeholder>
      </w:sdtPr>
      <w:sdtContent>
        <w:p w14:paraId="16DEB9A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986049A" w14:textId="77777777" w:rsidR="00625391" w:rsidRDefault="00625391">
      <w:pPr>
        <w:rPr>
          <w:color w:val="000000" w:themeColor="text1"/>
        </w:rPr>
      </w:pPr>
    </w:p>
    <w:p w14:paraId="256B7139" w14:textId="77777777" w:rsidR="00625391" w:rsidRDefault="0042027B">
      <w:pPr>
        <w:pStyle w:val="2"/>
        <w:numPr>
          <w:ilvl w:val="0"/>
          <w:numId w:val="23"/>
        </w:numPr>
        <w:spacing w:line="360" w:lineRule="auto"/>
        <w:ind w:left="422" w:hanging="422"/>
        <w:rPr>
          <w:rFonts w:ascii="宋体" w:hAnsi="宋体"/>
          <w:color w:val="000000" w:themeColor="text1"/>
        </w:rPr>
      </w:pPr>
      <w:bookmarkStart w:id="99" w:name="_Toc342566004"/>
      <w:bookmarkStart w:id="100" w:name="_Toc342057944"/>
      <w:r>
        <w:rPr>
          <w:rFonts w:ascii="宋体" w:hAnsi="宋体"/>
          <w:color w:val="000000" w:themeColor="text1"/>
        </w:rPr>
        <w:t>董事</w:t>
      </w:r>
      <w:sdt>
        <w:sdtPr>
          <w:tag w:val="_PLD_9d2c0b803c8340e89586e10920d012bd"/>
          <w:id w:val="553897109"/>
        </w:sdtPr>
        <w:sdtContent>
          <w:r>
            <w:rPr>
              <w:rFonts w:ascii="宋体" w:hAnsi="宋体"/>
              <w:color w:val="000000" w:themeColor="text1"/>
            </w:rPr>
            <w:t>、监事</w:t>
          </w:r>
        </w:sdtContent>
      </w:sdt>
      <w:r>
        <w:rPr>
          <w:rFonts w:ascii="宋体" w:hAnsi="宋体"/>
          <w:color w:val="000000" w:themeColor="text1"/>
        </w:rPr>
        <w:t>和高级管理人员情况</w:t>
      </w:r>
    </w:p>
    <w:p w14:paraId="25E35321" w14:textId="77777777" w:rsidR="00625391" w:rsidRDefault="0042027B">
      <w:pPr>
        <w:pStyle w:val="3"/>
        <w:numPr>
          <w:ilvl w:val="2"/>
          <w:numId w:val="27"/>
        </w:numPr>
        <w:rPr>
          <w:rFonts w:ascii="宋体" w:hAnsi="宋体"/>
          <w:color w:val="000000" w:themeColor="text1"/>
        </w:rPr>
      </w:pPr>
      <w:r>
        <w:rPr>
          <w:rFonts w:ascii="宋体" w:hAnsi="宋体"/>
          <w:color w:val="000000" w:themeColor="text1"/>
        </w:rPr>
        <w:t>现任及报告期内离任董事</w:t>
      </w:r>
      <w:sdt>
        <w:sdtPr>
          <w:tag w:val="_PLD_1ff8c390f3134ec1834631fe7f4c5106"/>
          <w:id w:val="-667633637"/>
        </w:sdtPr>
        <w:sdtContent>
          <w:r>
            <w:rPr>
              <w:rFonts w:ascii="宋体" w:hAnsi="宋体"/>
              <w:color w:val="000000" w:themeColor="text1"/>
            </w:rPr>
            <w:t>、监事</w:t>
          </w:r>
        </w:sdtContent>
      </w:sdt>
      <w:r>
        <w:rPr>
          <w:rFonts w:ascii="宋体" w:hAnsi="宋体"/>
          <w:color w:val="000000" w:themeColor="text1"/>
        </w:rPr>
        <w:t>和高级管理人员持股变动情况</w:t>
      </w:r>
    </w:p>
    <w:sdt>
      <w:sdtPr>
        <w:rPr>
          <w:color w:val="000000" w:themeColor="text1"/>
        </w:rPr>
        <w:alias w:val="是否适用：董事、监事和高级管理人员持股变动[双击切换]"/>
        <w:tag w:val="_GBC_e4aa9f89c24b4cbb80c479762adcf568"/>
        <w:id w:val="903330624"/>
        <w:placeholder>
          <w:docPart w:val="GBC22222222222222222222222222222"/>
        </w:placeholder>
      </w:sdtPr>
      <w:sdtContent>
        <w:p w14:paraId="1CF8CE0A"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0052031"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董事、监事、高级管理人员基本情况"/>
          <w:tag w:val="_GBC_87d809188f454ec0b46d64b3aa35bd40"/>
          <w:id w:val="-608969215"/>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color w:val="000000" w:themeColor="text1"/>
            </w:rPr>
            <w:t>股</w:t>
          </w:r>
        </w:sdtContent>
      </w:sdt>
    </w:p>
    <w:tbl>
      <w:tblPr>
        <w:tblStyle w:val="aff3"/>
        <w:tblW w:w="0" w:type="auto"/>
        <w:tblLook w:val="04A0" w:firstRow="1" w:lastRow="0" w:firstColumn="1" w:lastColumn="0" w:noHBand="0" w:noVBand="1"/>
      </w:tblPr>
      <w:tblGrid>
        <w:gridCol w:w="846"/>
        <w:gridCol w:w="2410"/>
        <w:gridCol w:w="1275"/>
        <w:gridCol w:w="1352"/>
        <w:gridCol w:w="916"/>
        <w:gridCol w:w="2024"/>
      </w:tblGrid>
      <w:tr w:rsidR="00625391" w14:paraId="11059D06" w14:textId="77777777">
        <w:sdt>
          <w:sdtPr>
            <w:tag w:val="_PLD_1f7680f216a54f238a0fc6f41541ae82"/>
            <w:id w:val="987059079"/>
          </w:sdtPr>
          <w:sdtContent>
            <w:tc>
              <w:tcPr>
                <w:tcW w:w="846" w:type="dxa"/>
                <w:vAlign w:val="center"/>
              </w:tcPr>
              <w:p w14:paraId="2FB0A103" w14:textId="77777777" w:rsidR="00625391" w:rsidRDefault="0042027B">
                <w:pPr>
                  <w:jc w:val="center"/>
                  <w:rPr>
                    <w:color w:val="000000" w:themeColor="text1"/>
                  </w:rPr>
                </w:pPr>
                <w:r>
                  <w:rPr>
                    <w:color w:val="000000" w:themeColor="text1"/>
                  </w:rPr>
                  <w:t>姓名</w:t>
                </w:r>
              </w:p>
            </w:tc>
          </w:sdtContent>
        </w:sdt>
        <w:sdt>
          <w:sdtPr>
            <w:tag w:val="_PLD_f9cf95b77e9f44c08a598757ed99ae89"/>
            <w:id w:val="-1309931723"/>
          </w:sdtPr>
          <w:sdtContent>
            <w:tc>
              <w:tcPr>
                <w:tcW w:w="2410" w:type="dxa"/>
                <w:vAlign w:val="center"/>
              </w:tcPr>
              <w:p w14:paraId="261DC62F" w14:textId="77777777" w:rsidR="00625391" w:rsidRDefault="0042027B">
                <w:pPr>
                  <w:jc w:val="center"/>
                  <w:rPr>
                    <w:color w:val="000000" w:themeColor="text1"/>
                  </w:rPr>
                </w:pPr>
                <w:r>
                  <w:rPr>
                    <w:color w:val="000000" w:themeColor="text1"/>
                  </w:rPr>
                  <w:t>职务</w:t>
                </w:r>
              </w:p>
            </w:tc>
          </w:sdtContent>
        </w:sdt>
        <w:sdt>
          <w:sdtPr>
            <w:tag w:val="_PLD_97b791fb142e4247b083ceff8590ac69"/>
            <w:id w:val="-719507143"/>
          </w:sdtPr>
          <w:sdtContent>
            <w:tc>
              <w:tcPr>
                <w:tcW w:w="1275" w:type="dxa"/>
                <w:vAlign w:val="center"/>
              </w:tcPr>
              <w:p w14:paraId="5F48C799" w14:textId="77777777" w:rsidR="00625391" w:rsidRDefault="0042027B">
                <w:pPr>
                  <w:jc w:val="center"/>
                  <w:rPr>
                    <w:color w:val="000000" w:themeColor="text1"/>
                  </w:rPr>
                </w:pPr>
                <w:r>
                  <w:rPr>
                    <w:color w:val="000000" w:themeColor="text1"/>
                  </w:rPr>
                  <w:t>期初持股数</w:t>
                </w:r>
              </w:p>
            </w:tc>
          </w:sdtContent>
        </w:sdt>
        <w:sdt>
          <w:sdtPr>
            <w:tag w:val="_PLD_548f968bd4a54832b0fba78005a85b32"/>
            <w:id w:val="-1195926894"/>
          </w:sdtPr>
          <w:sdtContent>
            <w:tc>
              <w:tcPr>
                <w:tcW w:w="1352" w:type="dxa"/>
                <w:vAlign w:val="center"/>
              </w:tcPr>
              <w:p w14:paraId="061E2036" w14:textId="77777777" w:rsidR="00625391" w:rsidRDefault="0042027B">
                <w:pPr>
                  <w:jc w:val="center"/>
                  <w:rPr>
                    <w:color w:val="000000" w:themeColor="text1"/>
                  </w:rPr>
                </w:pPr>
                <w:r>
                  <w:rPr>
                    <w:color w:val="000000" w:themeColor="text1"/>
                  </w:rPr>
                  <w:t>期末持股数</w:t>
                </w:r>
              </w:p>
            </w:tc>
          </w:sdtContent>
        </w:sdt>
        <w:sdt>
          <w:sdtPr>
            <w:tag w:val="_PLD_bbad2f3819564189adee6d267c1fd8e7"/>
            <w:id w:val="606462565"/>
          </w:sdtPr>
          <w:sdtContent>
            <w:tc>
              <w:tcPr>
                <w:tcW w:w="916" w:type="dxa"/>
                <w:vAlign w:val="center"/>
              </w:tcPr>
              <w:p w14:paraId="4CC6731C" w14:textId="77777777" w:rsidR="00625391" w:rsidRDefault="0042027B">
                <w:pPr>
                  <w:jc w:val="center"/>
                  <w:rPr>
                    <w:color w:val="000000" w:themeColor="text1"/>
                  </w:rPr>
                </w:pPr>
                <w:r>
                  <w:rPr>
                    <w:color w:val="000000" w:themeColor="text1"/>
                  </w:rPr>
                  <w:t>报告期内股份增减变动量</w:t>
                </w:r>
              </w:p>
            </w:tc>
          </w:sdtContent>
        </w:sdt>
        <w:sdt>
          <w:sdtPr>
            <w:tag w:val="_PLD_4dafa7f2d8e14e03aadd815fa6ee7ac6"/>
            <w:id w:val="-1344628508"/>
          </w:sdtPr>
          <w:sdtContent>
            <w:tc>
              <w:tcPr>
                <w:tcW w:w="2024" w:type="dxa"/>
                <w:vAlign w:val="center"/>
              </w:tcPr>
              <w:p w14:paraId="743ADB8D" w14:textId="77777777" w:rsidR="00625391" w:rsidRDefault="0042027B">
                <w:pPr>
                  <w:jc w:val="center"/>
                  <w:rPr>
                    <w:color w:val="000000" w:themeColor="text1"/>
                  </w:rPr>
                </w:pPr>
                <w:r>
                  <w:rPr>
                    <w:color w:val="000000" w:themeColor="text1"/>
                  </w:rPr>
                  <w:t>增减变动原因</w:t>
                </w:r>
              </w:p>
            </w:tc>
          </w:sdtContent>
        </w:sdt>
      </w:tr>
      <w:tr w:rsidR="00625391" w14:paraId="3B7D5644" w14:textId="77777777">
        <w:tc>
          <w:tcPr>
            <w:tcW w:w="846" w:type="dxa"/>
          </w:tcPr>
          <w:p w14:paraId="1F6598C4" w14:textId="77777777" w:rsidR="00625391" w:rsidRDefault="0042027B">
            <w:pPr>
              <w:pStyle w:val="Style44"/>
            </w:pPr>
            <w:r>
              <w:rPr>
                <w:rFonts w:hint="eastAsia"/>
              </w:rPr>
              <w:t>嵇玉芳</w:t>
            </w:r>
          </w:p>
        </w:tc>
        <w:tc>
          <w:tcPr>
            <w:tcW w:w="2410" w:type="dxa"/>
          </w:tcPr>
          <w:p w14:paraId="17A269C7" w14:textId="77777777" w:rsidR="00625391" w:rsidRDefault="0042027B">
            <w:pPr>
              <w:pStyle w:val="Style44"/>
            </w:pPr>
            <w:r>
              <w:rPr>
                <w:rFonts w:hint="eastAsia"/>
              </w:rPr>
              <w:t>非独立董事</w:t>
            </w:r>
            <w:r>
              <w:rPr>
                <w:rFonts w:hint="eastAsia"/>
              </w:rPr>
              <w:t>,</w:t>
            </w:r>
            <w:r>
              <w:rPr>
                <w:rFonts w:hint="eastAsia"/>
              </w:rPr>
              <w:t>财务总监</w:t>
            </w:r>
          </w:p>
        </w:tc>
        <w:tc>
          <w:tcPr>
            <w:tcW w:w="1275" w:type="dxa"/>
          </w:tcPr>
          <w:p w14:paraId="4CC0B136" w14:textId="77777777" w:rsidR="00625391" w:rsidRDefault="0042027B">
            <w:pPr>
              <w:jc w:val="right"/>
            </w:pPr>
            <w:r>
              <w:rPr>
                <w:rFonts w:hint="eastAsia"/>
              </w:rPr>
              <w:t>1</w:t>
            </w:r>
            <w:r>
              <w:t>6,000</w:t>
            </w:r>
          </w:p>
        </w:tc>
        <w:tc>
          <w:tcPr>
            <w:tcW w:w="1352" w:type="dxa"/>
          </w:tcPr>
          <w:p w14:paraId="175B4E1E" w14:textId="77777777" w:rsidR="00625391" w:rsidRDefault="0042027B">
            <w:pPr>
              <w:jc w:val="right"/>
            </w:pPr>
            <w:r>
              <w:rPr>
                <w:rFonts w:hint="eastAsia"/>
              </w:rPr>
              <w:t>1</w:t>
            </w:r>
            <w:r>
              <w:t>2,000</w:t>
            </w:r>
          </w:p>
        </w:tc>
        <w:tc>
          <w:tcPr>
            <w:tcW w:w="916" w:type="dxa"/>
          </w:tcPr>
          <w:p w14:paraId="24D0A526" w14:textId="77777777" w:rsidR="00625391" w:rsidRDefault="0042027B">
            <w:pPr>
              <w:jc w:val="right"/>
            </w:pPr>
            <w:r>
              <w:rPr>
                <w:rFonts w:hint="eastAsia"/>
              </w:rPr>
              <w:t>-</w:t>
            </w:r>
            <w:r>
              <w:t>4,000</w:t>
            </w:r>
          </w:p>
        </w:tc>
        <w:tc>
          <w:tcPr>
            <w:tcW w:w="2024" w:type="dxa"/>
          </w:tcPr>
          <w:p w14:paraId="735C6AE2" w14:textId="77777777" w:rsidR="00625391" w:rsidRDefault="0042027B">
            <w:pPr>
              <w:pStyle w:val="Style44"/>
            </w:pPr>
            <w:r>
              <w:rPr>
                <w:rFonts w:hint="eastAsia"/>
              </w:rPr>
              <w:t>集中竞价减持股份</w:t>
            </w:r>
          </w:p>
        </w:tc>
      </w:tr>
      <w:tr w:rsidR="00625391" w14:paraId="41D16243" w14:textId="77777777">
        <w:tc>
          <w:tcPr>
            <w:tcW w:w="846" w:type="dxa"/>
          </w:tcPr>
          <w:p w14:paraId="52633369" w14:textId="77777777" w:rsidR="00625391" w:rsidRDefault="0042027B">
            <w:pPr>
              <w:pStyle w:val="Style44"/>
            </w:pPr>
            <w:r>
              <w:rPr>
                <w:rFonts w:hint="eastAsia"/>
              </w:rPr>
              <w:t>薛运普</w:t>
            </w:r>
          </w:p>
        </w:tc>
        <w:tc>
          <w:tcPr>
            <w:tcW w:w="2410" w:type="dxa"/>
          </w:tcPr>
          <w:p w14:paraId="42B832A3" w14:textId="77777777" w:rsidR="00625391" w:rsidRDefault="0042027B">
            <w:pPr>
              <w:pStyle w:val="Style44"/>
            </w:pPr>
            <w:r>
              <w:rPr>
                <w:rFonts w:hint="eastAsia"/>
              </w:rPr>
              <w:t>非独立董事</w:t>
            </w:r>
            <w:r>
              <w:rPr>
                <w:rFonts w:hint="eastAsia"/>
              </w:rPr>
              <w:t>,</w:t>
            </w:r>
            <w:r>
              <w:rPr>
                <w:rFonts w:hint="eastAsia"/>
              </w:rPr>
              <w:t>董事会秘书</w:t>
            </w:r>
          </w:p>
        </w:tc>
        <w:tc>
          <w:tcPr>
            <w:tcW w:w="1275" w:type="dxa"/>
          </w:tcPr>
          <w:p w14:paraId="2F7B7BD8" w14:textId="77777777" w:rsidR="00625391" w:rsidRDefault="0042027B">
            <w:pPr>
              <w:jc w:val="right"/>
            </w:pPr>
            <w:r>
              <w:rPr>
                <w:rFonts w:hint="eastAsia"/>
              </w:rPr>
              <w:t>1</w:t>
            </w:r>
            <w:r>
              <w:t>6,000</w:t>
            </w:r>
          </w:p>
        </w:tc>
        <w:tc>
          <w:tcPr>
            <w:tcW w:w="1352" w:type="dxa"/>
          </w:tcPr>
          <w:p w14:paraId="2F4AE523" w14:textId="77777777" w:rsidR="00625391" w:rsidRDefault="0042027B">
            <w:pPr>
              <w:jc w:val="right"/>
            </w:pPr>
            <w:r>
              <w:rPr>
                <w:rFonts w:hint="eastAsia"/>
              </w:rPr>
              <w:t>1</w:t>
            </w:r>
            <w:r>
              <w:t>2,000</w:t>
            </w:r>
          </w:p>
        </w:tc>
        <w:tc>
          <w:tcPr>
            <w:tcW w:w="916" w:type="dxa"/>
          </w:tcPr>
          <w:p w14:paraId="6745371F" w14:textId="77777777" w:rsidR="00625391" w:rsidRDefault="0042027B">
            <w:pPr>
              <w:jc w:val="right"/>
            </w:pPr>
            <w:r>
              <w:rPr>
                <w:rFonts w:hint="eastAsia"/>
              </w:rPr>
              <w:t>-</w:t>
            </w:r>
            <w:r>
              <w:t>4,000</w:t>
            </w:r>
          </w:p>
        </w:tc>
        <w:tc>
          <w:tcPr>
            <w:tcW w:w="2024" w:type="dxa"/>
          </w:tcPr>
          <w:p w14:paraId="65607E12" w14:textId="77777777" w:rsidR="00625391" w:rsidRDefault="0042027B">
            <w:pPr>
              <w:pStyle w:val="Style44"/>
            </w:pPr>
            <w:r>
              <w:rPr>
                <w:rFonts w:hint="eastAsia"/>
              </w:rPr>
              <w:t>集中竞价减持股份</w:t>
            </w:r>
          </w:p>
        </w:tc>
      </w:tr>
      <w:tr w:rsidR="00625391" w14:paraId="3B031210" w14:textId="77777777">
        <w:tc>
          <w:tcPr>
            <w:tcW w:w="846" w:type="dxa"/>
          </w:tcPr>
          <w:p w14:paraId="18B3897F" w14:textId="77777777" w:rsidR="00625391" w:rsidRDefault="0042027B">
            <w:pPr>
              <w:pStyle w:val="Style44"/>
            </w:pPr>
            <w:r>
              <w:rPr>
                <w:rFonts w:hint="eastAsia"/>
              </w:rPr>
              <w:t>姜强</w:t>
            </w:r>
          </w:p>
        </w:tc>
        <w:tc>
          <w:tcPr>
            <w:tcW w:w="2410" w:type="dxa"/>
          </w:tcPr>
          <w:p w14:paraId="3AAE88DB" w14:textId="77777777" w:rsidR="00625391" w:rsidRDefault="0042027B">
            <w:pPr>
              <w:pStyle w:val="Style44"/>
            </w:pPr>
            <w:r>
              <w:rPr>
                <w:rFonts w:hint="eastAsia"/>
              </w:rPr>
              <w:t>副总经理</w:t>
            </w:r>
          </w:p>
        </w:tc>
        <w:tc>
          <w:tcPr>
            <w:tcW w:w="1275" w:type="dxa"/>
          </w:tcPr>
          <w:p w14:paraId="54C50A7B" w14:textId="77777777" w:rsidR="00625391" w:rsidRDefault="0042027B">
            <w:pPr>
              <w:jc w:val="right"/>
            </w:pPr>
            <w:r>
              <w:rPr>
                <w:rFonts w:hint="eastAsia"/>
              </w:rPr>
              <w:t>3</w:t>
            </w:r>
            <w:r>
              <w:t>1,800</w:t>
            </w:r>
          </w:p>
        </w:tc>
        <w:tc>
          <w:tcPr>
            <w:tcW w:w="1352" w:type="dxa"/>
          </w:tcPr>
          <w:p w14:paraId="262FF11E" w14:textId="77777777" w:rsidR="00625391" w:rsidRDefault="0042027B">
            <w:pPr>
              <w:jc w:val="right"/>
            </w:pPr>
            <w:r>
              <w:rPr>
                <w:rFonts w:hint="eastAsia"/>
              </w:rPr>
              <w:t>2</w:t>
            </w:r>
            <w:r>
              <w:t>3,900</w:t>
            </w:r>
          </w:p>
        </w:tc>
        <w:tc>
          <w:tcPr>
            <w:tcW w:w="916" w:type="dxa"/>
          </w:tcPr>
          <w:p w14:paraId="1841DCF9" w14:textId="77777777" w:rsidR="00625391" w:rsidRDefault="0042027B">
            <w:pPr>
              <w:jc w:val="right"/>
            </w:pPr>
            <w:r>
              <w:rPr>
                <w:rFonts w:hint="eastAsia"/>
              </w:rPr>
              <w:t>-</w:t>
            </w:r>
            <w:r>
              <w:t>7,900</w:t>
            </w:r>
          </w:p>
        </w:tc>
        <w:tc>
          <w:tcPr>
            <w:tcW w:w="2024" w:type="dxa"/>
          </w:tcPr>
          <w:p w14:paraId="31C70477" w14:textId="77777777" w:rsidR="00625391" w:rsidRDefault="0042027B">
            <w:pPr>
              <w:pStyle w:val="Style44"/>
            </w:pPr>
            <w:r>
              <w:rPr>
                <w:rFonts w:hint="eastAsia"/>
              </w:rPr>
              <w:t>集中竞价减持股份</w:t>
            </w:r>
          </w:p>
        </w:tc>
      </w:tr>
    </w:tbl>
    <w:p w14:paraId="7FD8B890" w14:textId="77777777" w:rsidR="00625391" w:rsidRDefault="00625391">
      <w:pPr>
        <w:rPr>
          <w:color w:val="000000" w:themeColor="text1"/>
        </w:rPr>
      </w:pPr>
    </w:p>
    <w:p w14:paraId="382D7AD4" w14:textId="77777777" w:rsidR="00625391" w:rsidRDefault="0042027B">
      <w:pPr>
        <w:rPr>
          <w:color w:val="000000" w:themeColor="text1"/>
        </w:rPr>
      </w:pPr>
      <w:r>
        <w:rPr>
          <w:color w:val="000000" w:themeColor="text1"/>
        </w:rPr>
        <w:t>其它情况说明</w:t>
      </w:r>
    </w:p>
    <w:sdt>
      <w:sdtPr>
        <w:rPr>
          <w:color w:val="000000" w:themeColor="text1"/>
        </w:rPr>
        <w:alias w:val="是否适用：董事、监事 和高级管理人员持股变动及报酬情况其他情况说明[双击切换]"/>
        <w:tag w:val="_GBC_6604d619d6f94a81b12f8155637bb211"/>
        <w:id w:val="-1215887372"/>
        <w:placeholder>
          <w:docPart w:val="GBC22222222222222222222222222222"/>
        </w:placeholder>
      </w:sdtPr>
      <w:sdtContent>
        <w:p w14:paraId="43CDDD13"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BA6F55F" w14:textId="77777777" w:rsidR="00625391" w:rsidRDefault="00625391">
      <w:pPr>
        <w:rPr>
          <w:color w:val="000000" w:themeColor="text1"/>
        </w:rPr>
      </w:pPr>
    </w:p>
    <w:p w14:paraId="5F2024B0" w14:textId="77777777" w:rsidR="00625391" w:rsidRDefault="0042027B">
      <w:pPr>
        <w:pStyle w:val="3"/>
        <w:numPr>
          <w:ilvl w:val="2"/>
          <w:numId w:val="27"/>
        </w:numPr>
        <w:rPr>
          <w:rFonts w:ascii="宋体" w:hAnsi="宋体"/>
          <w:color w:val="000000" w:themeColor="text1"/>
        </w:rPr>
      </w:pPr>
      <w:bookmarkStart w:id="101" w:name="_Toc342566005"/>
      <w:bookmarkStart w:id="102" w:name="_Toc342057945"/>
      <w:bookmarkEnd w:id="99"/>
      <w:bookmarkEnd w:id="100"/>
      <w:r>
        <w:rPr>
          <w:rFonts w:ascii="宋体" w:hAnsi="宋体"/>
          <w:color w:val="000000" w:themeColor="text1"/>
        </w:rPr>
        <w:t>董事</w:t>
      </w:r>
      <w:sdt>
        <w:sdtPr>
          <w:tag w:val="_PLD_d53045f6bb004480a3f318a5ce5ef801"/>
          <w:id w:val="1695336065"/>
        </w:sdtPr>
        <w:sdtContent>
          <w:r>
            <w:rPr>
              <w:rFonts w:ascii="宋体" w:hAnsi="宋体"/>
              <w:color w:val="000000" w:themeColor="text1"/>
            </w:rPr>
            <w:t>、监事</w:t>
          </w:r>
        </w:sdtContent>
      </w:sdt>
      <w:r>
        <w:rPr>
          <w:rFonts w:ascii="宋体" w:hAnsi="宋体"/>
          <w:color w:val="000000" w:themeColor="text1"/>
        </w:rPr>
        <w:t>、高级管理人员报告期内被授予的股权激励情况</w:t>
      </w:r>
      <w:bookmarkEnd w:id="101"/>
      <w:bookmarkEnd w:id="102"/>
    </w:p>
    <w:p w14:paraId="6F2C5258" w14:textId="77777777" w:rsidR="00625391" w:rsidRDefault="00D53CF0">
      <w:pPr>
        <w:kinsoku w:val="0"/>
        <w:overflowPunct w:val="0"/>
        <w:autoSpaceDE w:val="0"/>
        <w:autoSpaceDN w:val="0"/>
        <w:adjustRightInd w:val="0"/>
        <w:snapToGrid w:val="0"/>
        <w:rPr>
          <w:color w:val="000000" w:themeColor="text1"/>
        </w:rPr>
      </w:pPr>
      <w:sdt>
        <w:sdtPr>
          <w:rPr>
            <w:rFonts w:hint="eastAsia"/>
            <w:color w:val="000000" w:themeColor="text1"/>
          </w:rPr>
          <w:alias w:val="是否适用：董事、监事、高级管理人员报告期内被授予的股权激励情况[双击切换]"/>
          <w:tag w:val="_GBC_3c204ebee7cf4fc2a7c4a3ad63ffe1c4"/>
          <w:id w:val="-1461031072"/>
          <w:placeholder>
            <w:docPart w:val="GBC22222222222222222222222222222"/>
          </w:placeholder>
        </w:sdtPr>
        <w:sdtContent>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125FF514" w14:textId="77777777" w:rsidR="00625391" w:rsidRDefault="00625391">
      <w:pPr>
        <w:rPr>
          <w:color w:val="000000" w:themeColor="text1"/>
        </w:rPr>
      </w:pPr>
    </w:p>
    <w:p w14:paraId="0649C487" w14:textId="77777777" w:rsidR="00625391" w:rsidRDefault="00625391">
      <w:pPr>
        <w:rPr>
          <w:color w:val="000000" w:themeColor="text1"/>
        </w:rPr>
      </w:pPr>
    </w:p>
    <w:p w14:paraId="570534BA" w14:textId="77777777" w:rsidR="00625391" w:rsidRDefault="0042027B">
      <w:pPr>
        <w:pStyle w:val="3"/>
        <w:numPr>
          <w:ilvl w:val="2"/>
          <w:numId w:val="27"/>
        </w:numPr>
        <w:rPr>
          <w:rFonts w:ascii="宋体" w:hAnsi="宋体"/>
          <w:color w:val="000000" w:themeColor="text1"/>
        </w:rPr>
      </w:pPr>
      <w:r>
        <w:rPr>
          <w:rFonts w:ascii="宋体" w:hAnsi="宋体"/>
          <w:color w:val="000000" w:themeColor="text1"/>
        </w:rPr>
        <w:t>其他说明</w:t>
      </w:r>
    </w:p>
    <w:sdt>
      <w:sdtPr>
        <w:rPr>
          <w:color w:val="000000" w:themeColor="text1"/>
        </w:rPr>
        <w:alias w:val="是否适用：其他董事、监事、高级管理人员情况说明[双击切换]"/>
        <w:tag w:val="_GBC_8e7eb434c4c34c1b86cdb9f39b70c323"/>
        <w:id w:val="585345292"/>
        <w:placeholder>
          <w:docPart w:val="GBC22222222222222222222222222222"/>
        </w:placeholder>
      </w:sdtPr>
      <w:sdtContent>
        <w:p w14:paraId="7DC49A8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A6A5BBA" w14:textId="77777777" w:rsidR="00625391" w:rsidRDefault="00625391">
      <w:pPr>
        <w:rPr>
          <w:color w:val="000000" w:themeColor="text1"/>
        </w:rPr>
      </w:pPr>
    </w:p>
    <w:bookmarkEnd w:id="97"/>
    <w:bookmarkEnd w:id="98"/>
    <w:p w14:paraId="5D4DF178" w14:textId="77777777" w:rsidR="00625391" w:rsidRDefault="0042027B">
      <w:pPr>
        <w:pStyle w:val="2"/>
        <w:numPr>
          <w:ilvl w:val="0"/>
          <w:numId w:val="23"/>
        </w:numPr>
        <w:spacing w:line="360" w:lineRule="auto"/>
        <w:ind w:left="422" w:hanging="422"/>
        <w:rPr>
          <w:rFonts w:ascii="宋体" w:hAnsi="宋体"/>
          <w:color w:val="000000" w:themeColor="text1"/>
        </w:rPr>
      </w:pPr>
      <w:r>
        <w:rPr>
          <w:rFonts w:ascii="宋体" w:hAnsi="宋体"/>
          <w:color w:val="000000" w:themeColor="text1"/>
        </w:rPr>
        <w:t>控股股东或实际控制人变更情况</w:t>
      </w:r>
    </w:p>
    <w:sdt>
      <w:sdtPr>
        <w:rPr>
          <w:color w:val="000000" w:themeColor="text1"/>
        </w:rPr>
        <w:alias w:val="是否适用：控股股东及实际控制人变更情况[双击切换]"/>
        <w:tag w:val="_GBC_84ff369a3f714dbbbec5a13460906f4b"/>
        <w:id w:val="-2084139405"/>
        <w:placeholder>
          <w:docPart w:val="GBC22222222222222222222222222222"/>
        </w:placeholder>
      </w:sdtPr>
      <w:sdtContent>
        <w:p w14:paraId="12356F06"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6F0F845" w14:textId="77777777" w:rsidR="00625391" w:rsidRDefault="00625391">
      <w:pPr>
        <w:rPr>
          <w:color w:val="000000" w:themeColor="text1"/>
        </w:rPr>
      </w:pPr>
    </w:p>
    <w:p w14:paraId="057146A9" w14:textId="77777777" w:rsidR="00625391" w:rsidRDefault="0042027B">
      <w:pPr>
        <w:pStyle w:val="2"/>
        <w:numPr>
          <w:ilvl w:val="0"/>
          <w:numId w:val="23"/>
        </w:numPr>
        <w:spacing w:line="360" w:lineRule="auto"/>
        <w:ind w:left="422" w:hanging="422"/>
        <w:rPr>
          <w:rFonts w:ascii="宋体" w:hAnsi="宋体"/>
          <w:color w:val="000000" w:themeColor="text1"/>
        </w:rPr>
      </w:pPr>
      <w:bookmarkStart w:id="103" w:name="_Toc392233017"/>
      <w:bookmarkStart w:id="104" w:name="_Toc76114279"/>
      <w:r>
        <w:rPr>
          <w:rFonts w:ascii="宋体" w:hAnsi="宋体"/>
          <w:color w:val="000000" w:themeColor="text1"/>
        </w:rPr>
        <w:t>优先股相关情况</w:t>
      </w:r>
    </w:p>
    <w:bookmarkEnd w:id="104" w:displacedByCustomXml="next"/>
    <w:bookmarkEnd w:id="103" w:displacedByCustomXml="next"/>
    <w:sdt>
      <w:sdtPr>
        <w:rPr>
          <w:color w:val="000000" w:themeColor="text1"/>
        </w:rPr>
        <w:alias w:val="是否适用：优先股相关情况[双击切换]"/>
        <w:tag w:val="_GBC_2113adbee8464e1c828b3d6d35c60abf"/>
        <w:id w:val="1096282162"/>
        <w:placeholder>
          <w:docPart w:val="GBC22222222222222222222222222222"/>
        </w:placeholder>
      </w:sdtPr>
      <w:sdtContent>
        <w:p w14:paraId="65B081D5"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F71AA4F" w14:textId="77777777" w:rsidR="00625391" w:rsidRDefault="00625391">
      <w:pPr>
        <w:rPr>
          <w:color w:val="000000" w:themeColor="text1"/>
        </w:rPr>
      </w:pPr>
    </w:p>
    <w:p w14:paraId="069F820D" w14:textId="77777777" w:rsidR="00625391" w:rsidRDefault="00625391">
      <w:pPr>
        <w:rPr>
          <w:color w:val="000000" w:themeColor="text1"/>
        </w:rPr>
      </w:pPr>
    </w:p>
    <w:p w14:paraId="304CEF09" w14:textId="77777777" w:rsidR="00625391" w:rsidRDefault="00625391">
      <w:pPr>
        <w:rPr>
          <w:color w:val="000000" w:themeColor="text1"/>
        </w:rPr>
        <w:sectPr w:rsidR="00625391">
          <w:pgSz w:w="11906" w:h="16838"/>
          <w:pgMar w:top="1525" w:right="1276" w:bottom="1440" w:left="1797" w:header="851" w:footer="992" w:gutter="0"/>
          <w:cols w:space="425"/>
          <w:docGrid w:linePitch="312"/>
        </w:sectPr>
      </w:pPr>
    </w:p>
    <w:p w14:paraId="127AFC99" w14:textId="77777777" w:rsidR="00625391" w:rsidRDefault="0042027B">
      <w:pPr>
        <w:pStyle w:val="1"/>
        <w:numPr>
          <w:ilvl w:val="0"/>
          <w:numId w:val="3"/>
        </w:numPr>
        <w:rPr>
          <w:rFonts w:ascii="黑体" w:hAnsi="黑体"/>
          <w:color w:val="000000" w:themeColor="text1"/>
        </w:rPr>
      </w:pPr>
      <w:bookmarkStart w:id="105" w:name="_Toc76114280"/>
      <w:bookmarkStart w:id="106" w:name="_Toc438111012"/>
      <w:bookmarkStart w:id="107" w:name="_Toc200030545"/>
      <w:bookmarkStart w:id="108" w:name="_Toc437440717"/>
      <w:r>
        <w:rPr>
          <w:rFonts w:ascii="黑体" w:hAnsi="黑体" w:hint="eastAsia"/>
          <w:color w:val="000000" w:themeColor="text1"/>
        </w:rPr>
        <w:lastRenderedPageBreak/>
        <w:t>债券相关情况</w:t>
      </w:r>
    </w:p>
    <w:bookmarkEnd w:id="105"/>
    <w:bookmarkEnd w:id="106"/>
    <w:bookmarkEnd w:id="107"/>
    <w:bookmarkEnd w:id="108"/>
    <w:p w14:paraId="13392245" w14:textId="77777777" w:rsidR="00625391" w:rsidRDefault="0042027B">
      <w:pPr>
        <w:pStyle w:val="2"/>
        <w:numPr>
          <w:ilvl w:val="0"/>
          <w:numId w:val="28"/>
        </w:numPr>
        <w:rPr>
          <w:rFonts w:ascii="宋体" w:hAnsi="宋体"/>
          <w:color w:val="000000" w:themeColor="text1"/>
        </w:rPr>
      </w:pPr>
      <w:r>
        <w:rPr>
          <w:rFonts w:ascii="宋体" w:hAnsi="宋体" w:hint="eastAsia"/>
          <w:color w:val="000000" w:themeColor="text1"/>
        </w:rPr>
        <w:t>公司债券（含企业债券）和非金融企业债务融资工具</w:t>
      </w:r>
    </w:p>
    <w:bookmarkStart w:id="109" w:name="_Hlk73352152" w:displacedByCustomXml="next"/>
    <w:sdt>
      <w:sdtPr>
        <w:rPr>
          <w:color w:val="000000" w:themeColor="text1"/>
        </w:rPr>
        <w:alias w:val="是否适用：债券相关情况[双击切换]"/>
        <w:tag w:val="_GBC_8e6b9cf2d8c24a6faf41199f98e408b3"/>
        <w:id w:val="633757202"/>
        <w:placeholder>
          <w:docPart w:val="GBC22222222222222222222222222222"/>
        </w:placeholder>
      </w:sdtPr>
      <w:sdtContent>
        <w:p w14:paraId="11E47CB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109"/>
    <w:p w14:paraId="05927066" w14:textId="77777777" w:rsidR="00625391" w:rsidRDefault="00625391">
      <w:pPr>
        <w:rPr>
          <w:color w:val="000000" w:themeColor="text1"/>
        </w:rPr>
      </w:pPr>
    </w:p>
    <w:p w14:paraId="5DEEB7B1" w14:textId="77777777" w:rsidR="00625391" w:rsidRDefault="0042027B">
      <w:pPr>
        <w:pStyle w:val="2"/>
        <w:numPr>
          <w:ilvl w:val="0"/>
          <w:numId w:val="28"/>
        </w:numPr>
        <w:rPr>
          <w:rFonts w:ascii="宋体" w:hAnsi="宋体"/>
          <w:color w:val="000000" w:themeColor="text1"/>
        </w:rPr>
      </w:pPr>
      <w:r>
        <w:rPr>
          <w:rFonts w:ascii="宋体" w:hAnsi="宋体" w:hint="eastAsia"/>
          <w:color w:val="000000" w:themeColor="text1"/>
        </w:rPr>
        <w:t>可转换公司债券情况</w:t>
      </w:r>
    </w:p>
    <w:sdt>
      <w:sdtPr>
        <w:rPr>
          <w:color w:val="000000" w:themeColor="text1"/>
        </w:rPr>
        <w:alias w:val="是否适用：可转换公司债券情况[双击切换]"/>
        <w:tag w:val="_GBC_6a49e99841294af3b87ba6216b1997d9"/>
        <w:id w:val="914130610"/>
        <w:placeholder>
          <w:docPart w:val="GBC22222222222222222222222222222"/>
        </w:placeholder>
      </w:sdtPr>
      <w:sdtContent>
        <w:p w14:paraId="2A09FBC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C0E0D5D" w14:textId="77777777" w:rsidR="00625391" w:rsidRDefault="00625391">
      <w:pPr>
        <w:rPr>
          <w:color w:val="000000" w:themeColor="text1"/>
        </w:rPr>
      </w:pPr>
    </w:p>
    <w:p w14:paraId="22238879" w14:textId="77777777" w:rsidR="00625391" w:rsidRDefault="00625391">
      <w:pPr>
        <w:rPr>
          <w:color w:val="000000" w:themeColor="text1"/>
        </w:rPr>
      </w:pPr>
    </w:p>
    <w:p w14:paraId="48373BB6" w14:textId="77777777" w:rsidR="00625391" w:rsidRDefault="00625391">
      <w:pPr>
        <w:rPr>
          <w:color w:val="000000" w:themeColor="text1"/>
        </w:rPr>
        <w:sectPr w:rsidR="00625391">
          <w:pgSz w:w="11906" w:h="16838"/>
          <w:pgMar w:top="1525" w:right="1276" w:bottom="1440" w:left="1797" w:header="851" w:footer="992" w:gutter="0"/>
          <w:cols w:space="425"/>
          <w:docGrid w:linePitch="312"/>
        </w:sectPr>
      </w:pPr>
    </w:p>
    <w:p w14:paraId="09FA7FF9" w14:textId="77777777" w:rsidR="00625391" w:rsidRDefault="0042027B">
      <w:pPr>
        <w:pStyle w:val="1"/>
        <w:numPr>
          <w:ilvl w:val="0"/>
          <w:numId w:val="3"/>
        </w:numPr>
        <w:rPr>
          <w:rFonts w:ascii="黑体" w:hAnsi="黑体"/>
          <w:color w:val="000000" w:themeColor="text1"/>
        </w:rPr>
      </w:pPr>
      <w:bookmarkStart w:id="110" w:name="_Toc76114281"/>
      <w:bookmarkStart w:id="111" w:name="_Toc200030546"/>
      <w:r>
        <w:rPr>
          <w:rFonts w:ascii="黑体" w:hAnsi="黑体" w:hint="eastAsia"/>
          <w:color w:val="000000" w:themeColor="text1"/>
        </w:rPr>
        <w:lastRenderedPageBreak/>
        <w:t>财务报告</w:t>
      </w:r>
    </w:p>
    <w:bookmarkEnd w:id="110"/>
    <w:bookmarkEnd w:id="111"/>
    <w:p w14:paraId="6A0C388A"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审计报告</w:t>
      </w:r>
    </w:p>
    <w:sdt>
      <w:sdtPr>
        <w:rPr>
          <w:color w:val="000000" w:themeColor="text1"/>
        </w:rPr>
        <w:alias w:val="是否适用：审计报告[双击切换]"/>
        <w:tag w:val="_GBC_33dac3baf6634fba91e3026ebaaad280"/>
        <w:id w:val="-1226448395"/>
        <w:placeholder>
          <w:docPart w:val="GBC22222222222222222222222222222"/>
        </w:placeholder>
      </w:sdtPr>
      <w:sdtContent>
        <w:p w14:paraId="71E1F21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411C5D6" w14:textId="77777777" w:rsidR="00625391" w:rsidRDefault="00625391">
      <w:pPr>
        <w:rPr>
          <w:color w:val="000000" w:themeColor="text1"/>
        </w:rPr>
      </w:pPr>
    </w:p>
    <w:p w14:paraId="38DF55EB"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财务报表</w:t>
      </w:r>
    </w:p>
    <w:p w14:paraId="6AEFF488" w14:textId="77777777" w:rsidR="00625391" w:rsidRDefault="0042027B">
      <w:pPr>
        <w:pStyle w:val="TOC3"/>
        <w:jc w:val="center"/>
        <w:rPr>
          <w:rFonts w:ascii="宋体" w:hAnsi="宋体"/>
          <w:color w:val="000000" w:themeColor="text1"/>
        </w:rPr>
      </w:pPr>
      <w:bookmarkStart w:id="112" w:name="_Hlk10208794"/>
      <w:r>
        <w:rPr>
          <w:rFonts w:ascii="宋体" w:hAnsi="宋体" w:hint="eastAsia"/>
          <w:color w:val="000000" w:themeColor="text1"/>
        </w:rPr>
        <w:t>合并资产负债表</w:t>
      </w:r>
    </w:p>
    <w:p w14:paraId="1284EF48" w14:textId="77777777" w:rsidR="00625391" w:rsidRDefault="0042027B">
      <w:pPr>
        <w:snapToGrid w:val="0"/>
        <w:spacing w:line="240" w:lineRule="atLeast"/>
        <w:jc w:val="center"/>
        <w:rPr>
          <w:b/>
          <w:color w:val="000000" w:themeColor="text1"/>
        </w:rPr>
      </w:pPr>
      <w:r>
        <w:rPr>
          <w:color w:val="000000" w:themeColor="text1"/>
        </w:rPr>
        <w:t>2025</w:t>
      </w:r>
      <w:r>
        <w:rPr>
          <w:color w:val="000000" w:themeColor="text1"/>
        </w:rPr>
        <w:t>年</w:t>
      </w:r>
      <w:r>
        <w:rPr>
          <w:color w:val="000000" w:themeColor="text1"/>
        </w:rPr>
        <w:t>6</w:t>
      </w:r>
      <w:r>
        <w:rPr>
          <w:color w:val="000000" w:themeColor="text1"/>
        </w:rPr>
        <w:t>月</w:t>
      </w:r>
      <w:r>
        <w:rPr>
          <w:color w:val="000000" w:themeColor="text1"/>
        </w:rPr>
        <w:t>30</w:t>
      </w:r>
      <w:r>
        <w:rPr>
          <w:color w:val="000000" w:themeColor="text1"/>
        </w:rPr>
        <w:t>日</w:t>
      </w:r>
    </w:p>
    <w:p w14:paraId="10DC69F6" w14:textId="77777777" w:rsidR="00625391" w:rsidRDefault="0042027B">
      <w:pPr>
        <w:rPr>
          <w:color w:val="000000" w:themeColor="text1"/>
        </w:rPr>
      </w:pPr>
      <w:r>
        <w:rPr>
          <w:color w:val="000000" w:themeColor="text1"/>
        </w:rPr>
        <w:t>编制单位：</w:t>
      </w:r>
      <w:r>
        <w:rPr>
          <w:color w:val="000000" w:themeColor="text1"/>
        </w:rPr>
        <w:t xml:space="preserve"> </w:t>
      </w:r>
      <w:sdt>
        <w:sdtPr>
          <w:rPr>
            <w:color w:val="000000" w:themeColor="text1"/>
          </w:rPr>
          <w:alias w:val="公司法定中文名称"/>
          <w:tag w:val="_GBC_76dae7aa62d842859c05c05e750163c2"/>
          <w:id w:val="-278804453"/>
          <w:placeholder>
            <w:docPart w:val="GBC22222222222222222222222222222"/>
          </w:placeholder>
          <w:dataBinding w:prefixMappings="xmlns:clcid-cgi='clcid-cgi'" w:xpath="/*/clcid-cgi:GongSiFaDingZhongWenMingCheng[not(@periodRef)]" w:storeItemID="{89EBAB94-44A0-46A2-B712-30D997D04A6D}"/>
          <w:text/>
        </w:sdtPr>
        <w:sdtContent>
          <w:r>
            <w:rPr>
              <w:rFonts w:hint="eastAsia"/>
              <w:color w:val="000000" w:themeColor="text1"/>
            </w:rPr>
            <w:t>倍加洁集团股份有限公司</w:t>
          </w:r>
        </w:sdtContent>
      </w:sdt>
    </w:p>
    <w:p w14:paraId="72D9BCCF" w14:textId="77777777" w:rsidR="00625391" w:rsidRDefault="0042027B" w:rsidP="00901845">
      <w:pPr>
        <w:ind w:right="420"/>
        <w:jc w:val="right"/>
        <w:rPr>
          <w:color w:val="000000" w:themeColor="text1"/>
        </w:rPr>
      </w:pPr>
      <w:r>
        <w:rPr>
          <w:color w:val="000000" w:themeColor="text1"/>
        </w:rPr>
        <w:t>单位：</w:t>
      </w:r>
      <w:sdt>
        <w:sdtPr>
          <w:rPr>
            <w:color w:val="000000" w:themeColor="text1"/>
          </w:rPr>
          <w:alias w:val="单位：合并资产负债表"/>
          <w:tag w:val="_GBC_710dced47e5943589779e071c78c5512"/>
          <w:id w:val="4383388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合并资产负债表"/>
          <w:tag w:val="_GBC_7e2679155b104d33ba04158c7414bcff"/>
          <w:id w:val="10259123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color w:val="000000" w:themeColor="text1"/>
            </w:rPr>
            <w:t>人民币</w:t>
          </w:r>
        </w:sdtContent>
      </w:sdt>
    </w:p>
    <w:tbl>
      <w:tblPr>
        <w:tblW w:w="474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21"/>
        <w:gridCol w:w="1043"/>
        <w:gridCol w:w="2351"/>
        <w:gridCol w:w="2244"/>
      </w:tblGrid>
      <w:tr w:rsidR="00625391" w14:paraId="53B68C79" w14:textId="77777777">
        <w:bookmarkStart w:id="113" w:name="_Hlk137046697" w:displacedByCustomXml="next"/>
        <w:sdt>
          <w:sdtPr>
            <w:rPr>
              <w:rFonts w:asciiTheme="minorEastAsia" w:eastAsiaTheme="minorEastAsia" w:hAnsiTheme="minorEastAsia"/>
            </w:rPr>
            <w:tag w:val="_PLD_1d3f74748a444e6ea0d191e81e54edca"/>
            <w:id w:val="-1933041517"/>
          </w:sdtPr>
          <w:sdtContent>
            <w:tc>
              <w:tcPr>
                <w:tcW w:w="1628" w:type="pct"/>
                <w:tcBorders>
                  <w:top w:val="outset" w:sz="6" w:space="0" w:color="auto"/>
                  <w:left w:val="outset" w:sz="6" w:space="0" w:color="auto"/>
                  <w:bottom w:val="outset" w:sz="6" w:space="0" w:color="auto"/>
                  <w:right w:val="outset" w:sz="6" w:space="0" w:color="auto"/>
                </w:tcBorders>
                <w:vAlign w:val="center"/>
              </w:tcPr>
              <w:p w14:paraId="262D451D" w14:textId="77777777" w:rsidR="00625391" w:rsidRDefault="0042027B">
                <w:pPr>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项目</w:t>
                </w:r>
              </w:p>
            </w:tc>
          </w:sdtContent>
        </w:sdt>
        <w:sdt>
          <w:sdtPr>
            <w:rPr>
              <w:rFonts w:asciiTheme="minorEastAsia" w:eastAsiaTheme="minorEastAsia" w:hAnsiTheme="minorEastAsia"/>
            </w:rPr>
            <w:tag w:val="_PLD_da216b439a53487e85f12225916c5563"/>
            <w:id w:val="-56938029"/>
          </w:sdtPr>
          <w:sdtContent>
            <w:tc>
              <w:tcPr>
                <w:tcW w:w="624" w:type="pct"/>
                <w:tcBorders>
                  <w:top w:val="outset" w:sz="6" w:space="0" w:color="auto"/>
                  <w:left w:val="outset" w:sz="6" w:space="0" w:color="auto"/>
                  <w:bottom w:val="outset" w:sz="6" w:space="0" w:color="auto"/>
                  <w:right w:val="outset" w:sz="6" w:space="0" w:color="auto"/>
                </w:tcBorders>
                <w:vAlign w:val="center"/>
              </w:tcPr>
              <w:p w14:paraId="31C14360" w14:textId="77777777" w:rsidR="00625391" w:rsidRDefault="0042027B">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附注</w:t>
                </w:r>
              </w:p>
            </w:tc>
          </w:sdtContent>
        </w:sdt>
        <w:sdt>
          <w:sdtPr>
            <w:rPr>
              <w:rFonts w:asciiTheme="minorEastAsia" w:eastAsiaTheme="minorEastAsia" w:hAnsiTheme="minorEastAsia"/>
            </w:rPr>
            <w:tag w:val="_PLD_21df1d74f3114abf83688ef31bc4d9a7"/>
            <w:id w:val="-971210828"/>
          </w:sdtPr>
          <w:sdtContent>
            <w:tc>
              <w:tcPr>
                <w:tcW w:w="1406" w:type="pct"/>
                <w:tcBorders>
                  <w:top w:val="outset" w:sz="6" w:space="0" w:color="auto"/>
                  <w:left w:val="outset" w:sz="6" w:space="0" w:color="auto"/>
                  <w:bottom w:val="outset" w:sz="6" w:space="0" w:color="auto"/>
                  <w:right w:val="outset" w:sz="6" w:space="0" w:color="auto"/>
                </w:tcBorders>
                <w:vAlign w:val="center"/>
              </w:tcPr>
              <w:p w14:paraId="5E428B8C" w14:textId="77777777" w:rsidR="00625391" w:rsidRDefault="0042027B">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2025年6月</w:t>
                </w:r>
                <w:r>
                  <w:rPr>
                    <w:rFonts w:asciiTheme="minorEastAsia" w:eastAsiaTheme="minorEastAsia" w:hAnsiTheme="minorEastAsia"/>
                    <w:color w:val="000000" w:themeColor="text1"/>
                  </w:rPr>
                  <w:t>3</w:t>
                </w:r>
                <w:r>
                  <w:rPr>
                    <w:rFonts w:asciiTheme="minorEastAsia" w:eastAsiaTheme="minorEastAsia" w:hAnsiTheme="minorEastAsia" w:hint="eastAsia"/>
                    <w:color w:val="000000" w:themeColor="text1"/>
                  </w:rPr>
                  <w:t>0日</w:t>
                </w:r>
              </w:p>
            </w:tc>
          </w:sdtContent>
        </w:sdt>
        <w:sdt>
          <w:sdtPr>
            <w:rPr>
              <w:rFonts w:asciiTheme="minorEastAsia" w:eastAsiaTheme="minorEastAsia" w:hAnsiTheme="minorEastAsia"/>
            </w:rPr>
            <w:tag w:val="_PLD_d92c936206d34a64b4b2139999e7311b"/>
            <w:id w:val="1720784981"/>
          </w:sdtPr>
          <w:sdtContent>
            <w:tc>
              <w:tcPr>
                <w:tcW w:w="1339" w:type="pct"/>
                <w:tcBorders>
                  <w:top w:val="outset" w:sz="6" w:space="0" w:color="auto"/>
                  <w:left w:val="outset" w:sz="6" w:space="0" w:color="auto"/>
                  <w:bottom w:val="outset" w:sz="6" w:space="0" w:color="auto"/>
                  <w:right w:val="outset" w:sz="6" w:space="0" w:color="auto"/>
                </w:tcBorders>
                <w:vAlign w:val="center"/>
              </w:tcPr>
              <w:p w14:paraId="39F05340" w14:textId="77777777" w:rsidR="00625391" w:rsidRDefault="0042027B">
                <w:pPr>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2024年12月31日</w:t>
                </w:r>
              </w:p>
            </w:tc>
          </w:sdtContent>
        </w:sdt>
      </w:tr>
      <w:tr w:rsidR="00625391" w14:paraId="0601D4E2" w14:textId="77777777">
        <w:sdt>
          <w:sdtPr>
            <w:rPr>
              <w:rFonts w:asciiTheme="minorEastAsia" w:eastAsiaTheme="minorEastAsia" w:hAnsiTheme="minorEastAsia"/>
            </w:rPr>
            <w:tag w:val="_PLD_c47a329e79ad491ca413bdaf35b1f19b"/>
            <w:id w:val="-984926366"/>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D37F013"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流动资产：</w:t>
                </w:r>
              </w:p>
            </w:tc>
          </w:sdtContent>
        </w:sdt>
      </w:tr>
      <w:tr w:rsidR="00625391" w14:paraId="58DC0D36" w14:textId="77777777">
        <w:tc>
          <w:tcPr>
            <w:tcW w:w="1628" w:type="pct"/>
            <w:tcBorders>
              <w:top w:val="outset" w:sz="6" w:space="0" w:color="auto"/>
              <w:left w:val="outset" w:sz="6" w:space="0" w:color="auto"/>
              <w:bottom w:val="outset" w:sz="6" w:space="0" w:color="auto"/>
              <w:right w:val="outset" w:sz="6" w:space="0" w:color="auto"/>
            </w:tcBorders>
            <w:vAlign w:val="center"/>
          </w:tcPr>
          <w:p w14:paraId="0F509CA0"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货币资金</w:t>
            </w:r>
          </w:p>
        </w:tc>
        <w:tc>
          <w:tcPr>
            <w:tcW w:w="624" w:type="pct"/>
            <w:tcBorders>
              <w:top w:val="outset" w:sz="6" w:space="0" w:color="auto"/>
              <w:left w:val="outset" w:sz="6" w:space="0" w:color="auto"/>
              <w:bottom w:val="outset" w:sz="6" w:space="0" w:color="auto"/>
              <w:right w:val="outset" w:sz="6" w:space="0" w:color="auto"/>
            </w:tcBorders>
            <w:vAlign w:val="center"/>
          </w:tcPr>
          <w:p w14:paraId="22955448"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55CF23CC"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126,711,263.43</w:t>
            </w:r>
          </w:p>
        </w:tc>
        <w:tc>
          <w:tcPr>
            <w:tcW w:w="1339" w:type="pct"/>
            <w:tcBorders>
              <w:top w:val="outset" w:sz="6" w:space="0" w:color="auto"/>
              <w:left w:val="outset" w:sz="6" w:space="0" w:color="auto"/>
              <w:bottom w:val="outset" w:sz="6" w:space="0" w:color="auto"/>
              <w:right w:val="outset" w:sz="6" w:space="0" w:color="auto"/>
            </w:tcBorders>
            <w:vAlign w:val="center"/>
          </w:tcPr>
          <w:p w14:paraId="069D3A8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72,553,561.49</w:t>
            </w:r>
          </w:p>
        </w:tc>
      </w:tr>
      <w:tr w:rsidR="00625391" w14:paraId="3C5E125F" w14:textId="77777777">
        <w:tc>
          <w:tcPr>
            <w:tcW w:w="1628" w:type="pct"/>
            <w:tcBorders>
              <w:top w:val="outset" w:sz="6" w:space="0" w:color="auto"/>
              <w:left w:val="outset" w:sz="6" w:space="0" w:color="auto"/>
              <w:bottom w:val="outset" w:sz="6" w:space="0" w:color="auto"/>
              <w:right w:val="outset" w:sz="6" w:space="0" w:color="auto"/>
            </w:tcBorders>
            <w:vAlign w:val="center"/>
          </w:tcPr>
          <w:p w14:paraId="0CF3B03B"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结算备付金</w:t>
            </w:r>
          </w:p>
        </w:tc>
        <w:tc>
          <w:tcPr>
            <w:tcW w:w="624" w:type="pct"/>
            <w:tcBorders>
              <w:top w:val="outset" w:sz="6" w:space="0" w:color="auto"/>
              <w:left w:val="outset" w:sz="6" w:space="0" w:color="auto"/>
              <w:bottom w:val="outset" w:sz="6" w:space="0" w:color="auto"/>
              <w:right w:val="outset" w:sz="6" w:space="0" w:color="auto"/>
            </w:tcBorders>
            <w:vAlign w:val="center"/>
          </w:tcPr>
          <w:p w14:paraId="7BBC7237"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07769D52"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6C7E17A5" w14:textId="77777777" w:rsidR="00625391" w:rsidRDefault="00625391">
            <w:pPr>
              <w:jc w:val="right"/>
              <w:rPr>
                <w:rFonts w:asciiTheme="minorEastAsia" w:eastAsiaTheme="minorEastAsia" w:hAnsiTheme="minorEastAsia"/>
              </w:rPr>
            </w:pPr>
          </w:p>
        </w:tc>
      </w:tr>
      <w:tr w:rsidR="00625391" w14:paraId="0F298B3E" w14:textId="77777777">
        <w:tc>
          <w:tcPr>
            <w:tcW w:w="1628" w:type="pct"/>
            <w:tcBorders>
              <w:top w:val="outset" w:sz="6" w:space="0" w:color="auto"/>
              <w:left w:val="outset" w:sz="6" w:space="0" w:color="auto"/>
              <w:bottom w:val="outset" w:sz="6" w:space="0" w:color="auto"/>
              <w:right w:val="outset" w:sz="6" w:space="0" w:color="auto"/>
            </w:tcBorders>
            <w:vAlign w:val="center"/>
          </w:tcPr>
          <w:p w14:paraId="7FF3A30B"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拆出资金</w:t>
            </w:r>
          </w:p>
        </w:tc>
        <w:tc>
          <w:tcPr>
            <w:tcW w:w="624" w:type="pct"/>
            <w:tcBorders>
              <w:top w:val="outset" w:sz="6" w:space="0" w:color="auto"/>
              <w:left w:val="outset" w:sz="6" w:space="0" w:color="auto"/>
              <w:bottom w:val="outset" w:sz="6" w:space="0" w:color="auto"/>
              <w:right w:val="outset" w:sz="6" w:space="0" w:color="auto"/>
            </w:tcBorders>
            <w:vAlign w:val="center"/>
          </w:tcPr>
          <w:p w14:paraId="40C2E9B6"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108CC9C1"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0424B467" w14:textId="77777777" w:rsidR="00625391" w:rsidRDefault="00625391">
            <w:pPr>
              <w:jc w:val="right"/>
              <w:rPr>
                <w:rFonts w:asciiTheme="minorEastAsia" w:eastAsiaTheme="minorEastAsia" w:hAnsiTheme="minorEastAsia"/>
              </w:rPr>
            </w:pPr>
          </w:p>
        </w:tc>
      </w:tr>
      <w:tr w:rsidR="00625391" w14:paraId="21B4EB53" w14:textId="77777777">
        <w:tc>
          <w:tcPr>
            <w:tcW w:w="1628" w:type="pct"/>
            <w:tcBorders>
              <w:top w:val="outset" w:sz="6" w:space="0" w:color="auto"/>
              <w:left w:val="outset" w:sz="6" w:space="0" w:color="auto"/>
              <w:bottom w:val="outset" w:sz="6" w:space="0" w:color="auto"/>
              <w:right w:val="outset" w:sz="6" w:space="0" w:color="auto"/>
            </w:tcBorders>
            <w:vAlign w:val="center"/>
          </w:tcPr>
          <w:p w14:paraId="47CF895D"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交易性金融资产</w:t>
            </w:r>
          </w:p>
        </w:tc>
        <w:tc>
          <w:tcPr>
            <w:tcW w:w="624" w:type="pct"/>
            <w:tcBorders>
              <w:top w:val="outset" w:sz="6" w:space="0" w:color="auto"/>
              <w:left w:val="outset" w:sz="6" w:space="0" w:color="auto"/>
              <w:bottom w:val="outset" w:sz="6" w:space="0" w:color="auto"/>
              <w:right w:val="outset" w:sz="6" w:space="0" w:color="auto"/>
            </w:tcBorders>
            <w:vAlign w:val="center"/>
          </w:tcPr>
          <w:p w14:paraId="7FD58554"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3D68F1D5"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62,270,041.64</w:t>
            </w:r>
          </w:p>
        </w:tc>
        <w:tc>
          <w:tcPr>
            <w:tcW w:w="1339" w:type="pct"/>
            <w:tcBorders>
              <w:top w:val="outset" w:sz="6" w:space="0" w:color="auto"/>
              <w:left w:val="outset" w:sz="6" w:space="0" w:color="auto"/>
              <w:bottom w:val="outset" w:sz="6" w:space="0" w:color="auto"/>
              <w:right w:val="outset" w:sz="6" w:space="0" w:color="auto"/>
            </w:tcBorders>
            <w:vAlign w:val="center"/>
          </w:tcPr>
          <w:p w14:paraId="7E125E34" w14:textId="77777777" w:rsidR="00625391" w:rsidRDefault="0042027B">
            <w:pPr>
              <w:jc w:val="right"/>
              <w:rPr>
                <w:rFonts w:asciiTheme="minorEastAsia" w:eastAsiaTheme="minorEastAsia" w:hAnsiTheme="minorEastAsia"/>
              </w:rPr>
            </w:pPr>
            <w:r>
              <w:rPr>
                <w:rFonts w:asciiTheme="minorEastAsia" w:eastAsiaTheme="minorEastAsia" w:hAnsiTheme="minorEastAsia"/>
              </w:rPr>
              <w:t>61,674,470.39</w:t>
            </w:r>
          </w:p>
        </w:tc>
      </w:tr>
      <w:tr w:rsidR="00625391" w14:paraId="2FBC572B" w14:textId="77777777">
        <w:tc>
          <w:tcPr>
            <w:tcW w:w="1628" w:type="pct"/>
            <w:tcBorders>
              <w:top w:val="outset" w:sz="6" w:space="0" w:color="auto"/>
              <w:left w:val="outset" w:sz="6" w:space="0" w:color="auto"/>
              <w:bottom w:val="outset" w:sz="6" w:space="0" w:color="auto"/>
              <w:right w:val="outset" w:sz="6" w:space="0" w:color="auto"/>
            </w:tcBorders>
            <w:vAlign w:val="center"/>
          </w:tcPr>
          <w:p w14:paraId="34B4A180"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衍生金融资产</w:t>
            </w:r>
          </w:p>
        </w:tc>
        <w:tc>
          <w:tcPr>
            <w:tcW w:w="624" w:type="pct"/>
            <w:tcBorders>
              <w:top w:val="outset" w:sz="6" w:space="0" w:color="auto"/>
              <w:left w:val="outset" w:sz="6" w:space="0" w:color="auto"/>
              <w:bottom w:val="outset" w:sz="6" w:space="0" w:color="auto"/>
              <w:right w:val="outset" w:sz="6" w:space="0" w:color="auto"/>
            </w:tcBorders>
            <w:vAlign w:val="center"/>
          </w:tcPr>
          <w:p w14:paraId="10A476E2"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1071653E"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6945A448" w14:textId="77777777" w:rsidR="00625391" w:rsidRDefault="00625391">
            <w:pPr>
              <w:jc w:val="right"/>
              <w:rPr>
                <w:rFonts w:asciiTheme="minorEastAsia" w:eastAsiaTheme="minorEastAsia" w:hAnsiTheme="minorEastAsia"/>
              </w:rPr>
            </w:pPr>
          </w:p>
        </w:tc>
      </w:tr>
      <w:tr w:rsidR="00625391" w14:paraId="3C39C929" w14:textId="77777777">
        <w:tc>
          <w:tcPr>
            <w:tcW w:w="1628" w:type="pct"/>
            <w:tcBorders>
              <w:top w:val="outset" w:sz="6" w:space="0" w:color="auto"/>
              <w:left w:val="outset" w:sz="6" w:space="0" w:color="auto"/>
              <w:bottom w:val="outset" w:sz="6" w:space="0" w:color="auto"/>
              <w:right w:val="outset" w:sz="6" w:space="0" w:color="auto"/>
            </w:tcBorders>
            <w:vAlign w:val="center"/>
          </w:tcPr>
          <w:p w14:paraId="6768CD82"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应收票据</w:t>
            </w:r>
          </w:p>
        </w:tc>
        <w:tc>
          <w:tcPr>
            <w:tcW w:w="624" w:type="pct"/>
            <w:tcBorders>
              <w:top w:val="outset" w:sz="6" w:space="0" w:color="auto"/>
              <w:left w:val="outset" w:sz="6" w:space="0" w:color="auto"/>
              <w:bottom w:val="outset" w:sz="6" w:space="0" w:color="auto"/>
              <w:right w:val="outset" w:sz="6" w:space="0" w:color="auto"/>
            </w:tcBorders>
            <w:vAlign w:val="center"/>
          </w:tcPr>
          <w:p w14:paraId="3AA0D99B"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47C8DFEE"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00439863"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550,000.00</w:t>
            </w:r>
          </w:p>
        </w:tc>
      </w:tr>
      <w:tr w:rsidR="00625391" w14:paraId="4F1218E9" w14:textId="77777777">
        <w:tc>
          <w:tcPr>
            <w:tcW w:w="1628" w:type="pct"/>
            <w:tcBorders>
              <w:top w:val="outset" w:sz="6" w:space="0" w:color="auto"/>
              <w:left w:val="outset" w:sz="6" w:space="0" w:color="auto"/>
              <w:bottom w:val="outset" w:sz="6" w:space="0" w:color="auto"/>
              <w:right w:val="outset" w:sz="6" w:space="0" w:color="auto"/>
            </w:tcBorders>
            <w:vAlign w:val="center"/>
          </w:tcPr>
          <w:p w14:paraId="0FE6F068"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应收账款</w:t>
            </w:r>
          </w:p>
        </w:tc>
        <w:tc>
          <w:tcPr>
            <w:tcW w:w="624" w:type="pct"/>
            <w:tcBorders>
              <w:top w:val="outset" w:sz="6" w:space="0" w:color="auto"/>
              <w:left w:val="outset" w:sz="6" w:space="0" w:color="auto"/>
              <w:bottom w:val="outset" w:sz="6" w:space="0" w:color="auto"/>
              <w:right w:val="outset" w:sz="6" w:space="0" w:color="auto"/>
            </w:tcBorders>
            <w:vAlign w:val="center"/>
          </w:tcPr>
          <w:p w14:paraId="29A184B9"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346D76DD" w14:textId="77777777" w:rsidR="00625391" w:rsidRDefault="0042027B">
            <w:pPr>
              <w:jc w:val="right"/>
              <w:textAlignment w:val="bottom"/>
              <w:rPr>
                <w:rFonts w:asciiTheme="minorEastAsia" w:eastAsiaTheme="minorEastAsia" w:hAnsiTheme="minorEastAsia" w:cs="黑体"/>
                <w:color w:val="000000"/>
              </w:rPr>
            </w:pPr>
            <w:r>
              <w:rPr>
                <w:rFonts w:asciiTheme="minorEastAsia" w:eastAsiaTheme="minorEastAsia" w:hAnsiTheme="minorEastAsia" w:cs="黑体" w:hint="eastAsia"/>
                <w:color w:val="000000"/>
                <w:lang w:bidi="ar"/>
              </w:rPr>
              <w:t>272,219,480.62</w:t>
            </w:r>
          </w:p>
        </w:tc>
        <w:tc>
          <w:tcPr>
            <w:tcW w:w="1339" w:type="pct"/>
            <w:tcBorders>
              <w:top w:val="outset" w:sz="6" w:space="0" w:color="auto"/>
              <w:left w:val="outset" w:sz="6" w:space="0" w:color="auto"/>
              <w:bottom w:val="outset" w:sz="6" w:space="0" w:color="auto"/>
              <w:right w:val="outset" w:sz="6" w:space="0" w:color="auto"/>
            </w:tcBorders>
            <w:vAlign w:val="center"/>
          </w:tcPr>
          <w:p w14:paraId="6675C4F7" w14:textId="77777777" w:rsidR="00625391" w:rsidRDefault="0042027B">
            <w:pPr>
              <w:jc w:val="right"/>
              <w:rPr>
                <w:rFonts w:asciiTheme="minorEastAsia" w:eastAsiaTheme="minorEastAsia" w:hAnsiTheme="minorEastAsia"/>
              </w:rPr>
            </w:pPr>
            <w:r>
              <w:rPr>
                <w:rFonts w:asciiTheme="minorEastAsia" w:eastAsiaTheme="minorEastAsia" w:hAnsiTheme="minorEastAsia"/>
              </w:rPr>
              <w:t>248,636,633.63</w:t>
            </w:r>
          </w:p>
        </w:tc>
      </w:tr>
      <w:tr w:rsidR="00625391" w14:paraId="1064CDBF" w14:textId="77777777">
        <w:tc>
          <w:tcPr>
            <w:tcW w:w="1628" w:type="pct"/>
            <w:tcBorders>
              <w:top w:val="outset" w:sz="6" w:space="0" w:color="auto"/>
              <w:left w:val="outset" w:sz="6" w:space="0" w:color="auto"/>
              <w:bottom w:val="outset" w:sz="6" w:space="0" w:color="auto"/>
              <w:right w:val="outset" w:sz="6" w:space="0" w:color="auto"/>
            </w:tcBorders>
            <w:vAlign w:val="center"/>
          </w:tcPr>
          <w:p w14:paraId="0452930A"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应收款项融资</w:t>
            </w:r>
          </w:p>
        </w:tc>
        <w:tc>
          <w:tcPr>
            <w:tcW w:w="624" w:type="pct"/>
            <w:tcBorders>
              <w:top w:val="outset" w:sz="6" w:space="0" w:color="auto"/>
              <w:left w:val="outset" w:sz="6" w:space="0" w:color="auto"/>
              <w:bottom w:val="outset" w:sz="6" w:space="0" w:color="auto"/>
              <w:right w:val="outset" w:sz="6" w:space="0" w:color="auto"/>
            </w:tcBorders>
            <w:vAlign w:val="center"/>
          </w:tcPr>
          <w:p w14:paraId="6EDFABCA"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15CE5753"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2,698,419.67</w:t>
            </w:r>
          </w:p>
        </w:tc>
        <w:tc>
          <w:tcPr>
            <w:tcW w:w="1339" w:type="pct"/>
            <w:tcBorders>
              <w:top w:val="outset" w:sz="6" w:space="0" w:color="auto"/>
              <w:left w:val="outset" w:sz="6" w:space="0" w:color="auto"/>
              <w:bottom w:val="outset" w:sz="6" w:space="0" w:color="auto"/>
              <w:right w:val="outset" w:sz="6" w:space="0" w:color="auto"/>
            </w:tcBorders>
            <w:vAlign w:val="center"/>
          </w:tcPr>
          <w:p w14:paraId="27F8D735"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3,772,652.66</w:t>
            </w:r>
          </w:p>
        </w:tc>
      </w:tr>
      <w:tr w:rsidR="00625391" w14:paraId="363BA8A2" w14:textId="77777777">
        <w:tc>
          <w:tcPr>
            <w:tcW w:w="1628" w:type="pct"/>
            <w:tcBorders>
              <w:top w:val="outset" w:sz="6" w:space="0" w:color="auto"/>
              <w:left w:val="outset" w:sz="6" w:space="0" w:color="auto"/>
              <w:bottom w:val="outset" w:sz="6" w:space="0" w:color="auto"/>
              <w:right w:val="outset" w:sz="6" w:space="0" w:color="auto"/>
            </w:tcBorders>
            <w:vAlign w:val="center"/>
          </w:tcPr>
          <w:p w14:paraId="0635C26D"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预付款项</w:t>
            </w:r>
          </w:p>
        </w:tc>
        <w:tc>
          <w:tcPr>
            <w:tcW w:w="624" w:type="pct"/>
            <w:tcBorders>
              <w:top w:val="outset" w:sz="6" w:space="0" w:color="auto"/>
              <w:left w:val="outset" w:sz="6" w:space="0" w:color="auto"/>
              <w:bottom w:val="outset" w:sz="6" w:space="0" w:color="auto"/>
              <w:right w:val="outset" w:sz="6" w:space="0" w:color="auto"/>
            </w:tcBorders>
            <w:vAlign w:val="center"/>
          </w:tcPr>
          <w:p w14:paraId="57707F40"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11CEA82C"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hint="eastAsia"/>
                <w:color w:val="000000"/>
                <w:lang w:bidi="ar"/>
              </w:rPr>
              <w:t xml:space="preserve"> 24,204,388.61</w:t>
            </w:r>
          </w:p>
        </w:tc>
        <w:tc>
          <w:tcPr>
            <w:tcW w:w="1339" w:type="pct"/>
            <w:tcBorders>
              <w:top w:val="outset" w:sz="6" w:space="0" w:color="auto"/>
              <w:left w:val="outset" w:sz="6" w:space="0" w:color="auto"/>
              <w:bottom w:val="outset" w:sz="6" w:space="0" w:color="auto"/>
              <w:right w:val="outset" w:sz="6" w:space="0" w:color="auto"/>
            </w:tcBorders>
            <w:vAlign w:val="center"/>
          </w:tcPr>
          <w:p w14:paraId="4016655E" w14:textId="77777777" w:rsidR="00625391" w:rsidRDefault="0042027B">
            <w:pPr>
              <w:jc w:val="right"/>
              <w:rPr>
                <w:rFonts w:asciiTheme="minorEastAsia" w:eastAsiaTheme="minorEastAsia" w:hAnsiTheme="minorEastAsia"/>
              </w:rPr>
            </w:pPr>
            <w:r>
              <w:rPr>
                <w:rFonts w:asciiTheme="minorEastAsia" w:eastAsiaTheme="minorEastAsia" w:hAnsiTheme="minorEastAsia"/>
              </w:rPr>
              <w:t>15,032,924.35</w:t>
            </w:r>
          </w:p>
        </w:tc>
      </w:tr>
      <w:tr w:rsidR="00625391" w14:paraId="5E84336D" w14:textId="77777777">
        <w:tc>
          <w:tcPr>
            <w:tcW w:w="1628" w:type="pct"/>
            <w:tcBorders>
              <w:top w:val="outset" w:sz="6" w:space="0" w:color="auto"/>
              <w:left w:val="outset" w:sz="6" w:space="0" w:color="auto"/>
              <w:bottom w:val="outset" w:sz="6" w:space="0" w:color="auto"/>
              <w:right w:val="outset" w:sz="6" w:space="0" w:color="auto"/>
            </w:tcBorders>
            <w:vAlign w:val="center"/>
          </w:tcPr>
          <w:p w14:paraId="29C10E64"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应收保费</w:t>
            </w:r>
          </w:p>
        </w:tc>
        <w:tc>
          <w:tcPr>
            <w:tcW w:w="624" w:type="pct"/>
            <w:tcBorders>
              <w:top w:val="outset" w:sz="6" w:space="0" w:color="auto"/>
              <w:left w:val="outset" w:sz="6" w:space="0" w:color="auto"/>
              <w:bottom w:val="outset" w:sz="6" w:space="0" w:color="auto"/>
              <w:right w:val="outset" w:sz="6" w:space="0" w:color="auto"/>
            </w:tcBorders>
            <w:vAlign w:val="center"/>
          </w:tcPr>
          <w:p w14:paraId="6E51ED5D"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580BFD39"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5EFE5809" w14:textId="77777777" w:rsidR="00625391" w:rsidRDefault="00625391">
            <w:pPr>
              <w:jc w:val="right"/>
              <w:rPr>
                <w:rFonts w:asciiTheme="minorEastAsia" w:eastAsiaTheme="minorEastAsia" w:hAnsiTheme="minorEastAsia"/>
              </w:rPr>
            </w:pPr>
          </w:p>
        </w:tc>
      </w:tr>
      <w:tr w:rsidR="00625391" w14:paraId="3ABF708B" w14:textId="77777777">
        <w:tc>
          <w:tcPr>
            <w:tcW w:w="1628" w:type="pct"/>
            <w:tcBorders>
              <w:top w:val="outset" w:sz="6" w:space="0" w:color="auto"/>
              <w:left w:val="outset" w:sz="6" w:space="0" w:color="auto"/>
              <w:bottom w:val="outset" w:sz="6" w:space="0" w:color="auto"/>
              <w:right w:val="outset" w:sz="6" w:space="0" w:color="auto"/>
            </w:tcBorders>
            <w:vAlign w:val="center"/>
          </w:tcPr>
          <w:p w14:paraId="10B5B47E"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应收分保账款</w:t>
            </w:r>
          </w:p>
        </w:tc>
        <w:tc>
          <w:tcPr>
            <w:tcW w:w="624" w:type="pct"/>
            <w:tcBorders>
              <w:top w:val="outset" w:sz="6" w:space="0" w:color="auto"/>
              <w:left w:val="outset" w:sz="6" w:space="0" w:color="auto"/>
              <w:bottom w:val="outset" w:sz="6" w:space="0" w:color="auto"/>
              <w:right w:val="outset" w:sz="6" w:space="0" w:color="auto"/>
            </w:tcBorders>
            <w:vAlign w:val="center"/>
          </w:tcPr>
          <w:p w14:paraId="25D9FBB9"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69AB9A8"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68D12683" w14:textId="77777777" w:rsidR="00625391" w:rsidRDefault="00625391">
            <w:pPr>
              <w:jc w:val="right"/>
              <w:rPr>
                <w:rFonts w:asciiTheme="minorEastAsia" w:eastAsiaTheme="minorEastAsia" w:hAnsiTheme="minorEastAsia"/>
              </w:rPr>
            </w:pPr>
          </w:p>
        </w:tc>
      </w:tr>
      <w:tr w:rsidR="00625391" w14:paraId="31ADE4BF" w14:textId="77777777">
        <w:tc>
          <w:tcPr>
            <w:tcW w:w="1628" w:type="pct"/>
            <w:tcBorders>
              <w:top w:val="outset" w:sz="6" w:space="0" w:color="auto"/>
              <w:left w:val="outset" w:sz="6" w:space="0" w:color="auto"/>
              <w:bottom w:val="outset" w:sz="6" w:space="0" w:color="auto"/>
              <w:right w:val="outset" w:sz="6" w:space="0" w:color="auto"/>
            </w:tcBorders>
            <w:vAlign w:val="center"/>
          </w:tcPr>
          <w:p w14:paraId="5D4D4F20"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应收分保合同准备金</w:t>
            </w:r>
          </w:p>
        </w:tc>
        <w:tc>
          <w:tcPr>
            <w:tcW w:w="624" w:type="pct"/>
            <w:tcBorders>
              <w:top w:val="outset" w:sz="6" w:space="0" w:color="auto"/>
              <w:left w:val="outset" w:sz="6" w:space="0" w:color="auto"/>
              <w:bottom w:val="outset" w:sz="6" w:space="0" w:color="auto"/>
              <w:right w:val="outset" w:sz="6" w:space="0" w:color="auto"/>
            </w:tcBorders>
            <w:vAlign w:val="center"/>
          </w:tcPr>
          <w:p w14:paraId="79E1552A"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548D2497"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45C1AA45" w14:textId="77777777" w:rsidR="00625391" w:rsidRDefault="00625391">
            <w:pPr>
              <w:jc w:val="right"/>
              <w:rPr>
                <w:rFonts w:asciiTheme="minorEastAsia" w:eastAsiaTheme="minorEastAsia" w:hAnsiTheme="minorEastAsia"/>
              </w:rPr>
            </w:pPr>
          </w:p>
        </w:tc>
      </w:tr>
      <w:tr w:rsidR="00625391" w14:paraId="27F8D078" w14:textId="77777777">
        <w:tc>
          <w:tcPr>
            <w:tcW w:w="1628" w:type="pct"/>
            <w:tcBorders>
              <w:top w:val="outset" w:sz="6" w:space="0" w:color="auto"/>
              <w:left w:val="outset" w:sz="6" w:space="0" w:color="auto"/>
              <w:bottom w:val="outset" w:sz="6" w:space="0" w:color="auto"/>
              <w:right w:val="outset" w:sz="6" w:space="0" w:color="auto"/>
            </w:tcBorders>
            <w:vAlign w:val="center"/>
          </w:tcPr>
          <w:p w14:paraId="772D3865"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其他应收款</w:t>
            </w:r>
          </w:p>
        </w:tc>
        <w:tc>
          <w:tcPr>
            <w:tcW w:w="624" w:type="pct"/>
            <w:tcBorders>
              <w:top w:val="outset" w:sz="6" w:space="0" w:color="auto"/>
              <w:left w:val="outset" w:sz="6" w:space="0" w:color="auto"/>
              <w:bottom w:val="outset" w:sz="6" w:space="0" w:color="auto"/>
              <w:right w:val="outset" w:sz="6" w:space="0" w:color="auto"/>
            </w:tcBorders>
            <w:vAlign w:val="center"/>
          </w:tcPr>
          <w:p w14:paraId="1CD95FB2"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5A3903CF" w14:textId="77777777" w:rsidR="00625391" w:rsidRDefault="0042027B">
            <w:pPr>
              <w:jc w:val="right"/>
              <w:textAlignment w:val="bottom"/>
              <w:rPr>
                <w:rFonts w:asciiTheme="minorEastAsia" w:eastAsiaTheme="minorEastAsia" w:hAnsiTheme="minorEastAsia" w:cs="黑体"/>
                <w:color w:val="000000"/>
              </w:rPr>
            </w:pPr>
            <w:r>
              <w:rPr>
                <w:rFonts w:asciiTheme="minorEastAsia" w:eastAsiaTheme="minorEastAsia" w:hAnsiTheme="minorEastAsia" w:cs="黑体" w:hint="eastAsia"/>
                <w:color w:val="000000"/>
                <w:lang w:bidi="ar"/>
              </w:rPr>
              <w:t>6,162,022.10</w:t>
            </w:r>
          </w:p>
        </w:tc>
        <w:tc>
          <w:tcPr>
            <w:tcW w:w="1339" w:type="pct"/>
            <w:tcBorders>
              <w:top w:val="outset" w:sz="6" w:space="0" w:color="auto"/>
              <w:left w:val="outset" w:sz="6" w:space="0" w:color="auto"/>
              <w:bottom w:val="outset" w:sz="6" w:space="0" w:color="auto"/>
              <w:right w:val="outset" w:sz="6" w:space="0" w:color="auto"/>
            </w:tcBorders>
            <w:vAlign w:val="center"/>
          </w:tcPr>
          <w:p w14:paraId="5853F55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5,617,910.46</w:t>
            </w:r>
          </w:p>
        </w:tc>
      </w:tr>
      <w:tr w:rsidR="00625391" w14:paraId="7B656DE7" w14:textId="77777777">
        <w:tc>
          <w:tcPr>
            <w:tcW w:w="1628" w:type="pct"/>
            <w:tcBorders>
              <w:top w:val="outset" w:sz="6" w:space="0" w:color="auto"/>
              <w:left w:val="outset" w:sz="6" w:space="0" w:color="auto"/>
              <w:bottom w:val="outset" w:sz="6" w:space="0" w:color="auto"/>
              <w:right w:val="outset" w:sz="6" w:space="0" w:color="auto"/>
            </w:tcBorders>
            <w:vAlign w:val="center"/>
          </w:tcPr>
          <w:p w14:paraId="0F6263B6"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其中：应收利息</w:t>
            </w:r>
          </w:p>
        </w:tc>
        <w:tc>
          <w:tcPr>
            <w:tcW w:w="624" w:type="pct"/>
            <w:tcBorders>
              <w:top w:val="outset" w:sz="6" w:space="0" w:color="auto"/>
              <w:left w:val="outset" w:sz="6" w:space="0" w:color="auto"/>
              <w:bottom w:val="outset" w:sz="6" w:space="0" w:color="auto"/>
              <w:right w:val="outset" w:sz="6" w:space="0" w:color="auto"/>
            </w:tcBorders>
            <w:vAlign w:val="center"/>
          </w:tcPr>
          <w:p w14:paraId="4C9807F8"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7F76A08A"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04F9BA1C" w14:textId="77777777" w:rsidR="00625391" w:rsidRDefault="00625391">
            <w:pPr>
              <w:jc w:val="right"/>
              <w:rPr>
                <w:rFonts w:asciiTheme="minorEastAsia" w:eastAsiaTheme="minorEastAsia" w:hAnsiTheme="minorEastAsia"/>
              </w:rPr>
            </w:pPr>
          </w:p>
        </w:tc>
      </w:tr>
      <w:tr w:rsidR="00625391" w14:paraId="415611BD" w14:textId="77777777">
        <w:tc>
          <w:tcPr>
            <w:tcW w:w="1628" w:type="pct"/>
            <w:tcBorders>
              <w:top w:val="outset" w:sz="6" w:space="0" w:color="auto"/>
              <w:left w:val="outset" w:sz="6" w:space="0" w:color="auto"/>
              <w:bottom w:val="outset" w:sz="6" w:space="0" w:color="auto"/>
              <w:right w:val="outset" w:sz="6" w:space="0" w:color="auto"/>
            </w:tcBorders>
            <w:vAlign w:val="center"/>
          </w:tcPr>
          <w:p w14:paraId="7D363DC9" w14:textId="77777777" w:rsidR="00625391" w:rsidRDefault="0042027B">
            <w:pPr>
              <w:ind w:firstLineChars="400" w:firstLine="84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应收股利</w:t>
            </w:r>
          </w:p>
        </w:tc>
        <w:tc>
          <w:tcPr>
            <w:tcW w:w="624" w:type="pct"/>
            <w:tcBorders>
              <w:top w:val="outset" w:sz="6" w:space="0" w:color="auto"/>
              <w:left w:val="outset" w:sz="6" w:space="0" w:color="auto"/>
              <w:bottom w:val="outset" w:sz="6" w:space="0" w:color="auto"/>
              <w:right w:val="outset" w:sz="6" w:space="0" w:color="auto"/>
            </w:tcBorders>
            <w:vAlign w:val="center"/>
          </w:tcPr>
          <w:p w14:paraId="24ED466D"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DB3878F"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2B644920" w14:textId="77777777" w:rsidR="00625391" w:rsidRDefault="00625391">
            <w:pPr>
              <w:jc w:val="right"/>
              <w:rPr>
                <w:rFonts w:asciiTheme="minorEastAsia" w:eastAsiaTheme="minorEastAsia" w:hAnsiTheme="minorEastAsia"/>
              </w:rPr>
            </w:pPr>
          </w:p>
        </w:tc>
      </w:tr>
      <w:tr w:rsidR="00625391" w14:paraId="61606A0C" w14:textId="77777777">
        <w:tc>
          <w:tcPr>
            <w:tcW w:w="1628" w:type="pct"/>
            <w:tcBorders>
              <w:top w:val="outset" w:sz="6" w:space="0" w:color="auto"/>
              <w:left w:val="outset" w:sz="6" w:space="0" w:color="auto"/>
              <w:bottom w:val="outset" w:sz="6" w:space="0" w:color="auto"/>
              <w:right w:val="outset" w:sz="6" w:space="0" w:color="auto"/>
            </w:tcBorders>
            <w:vAlign w:val="center"/>
          </w:tcPr>
          <w:p w14:paraId="1DF35395"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买入返售金融资产</w:t>
            </w:r>
          </w:p>
        </w:tc>
        <w:tc>
          <w:tcPr>
            <w:tcW w:w="624" w:type="pct"/>
            <w:tcBorders>
              <w:top w:val="outset" w:sz="6" w:space="0" w:color="auto"/>
              <w:left w:val="outset" w:sz="6" w:space="0" w:color="auto"/>
              <w:bottom w:val="outset" w:sz="6" w:space="0" w:color="auto"/>
              <w:right w:val="outset" w:sz="6" w:space="0" w:color="auto"/>
            </w:tcBorders>
            <w:vAlign w:val="center"/>
          </w:tcPr>
          <w:p w14:paraId="1ADA3F64"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41BEA503"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49CD3B15" w14:textId="77777777" w:rsidR="00625391" w:rsidRDefault="00625391">
            <w:pPr>
              <w:jc w:val="right"/>
              <w:rPr>
                <w:rFonts w:asciiTheme="minorEastAsia" w:eastAsiaTheme="minorEastAsia" w:hAnsiTheme="minorEastAsia"/>
              </w:rPr>
            </w:pPr>
          </w:p>
        </w:tc>
      </w:tr>
      <w:tr w:rsidR="00625391" w14:paraId="32C0EE9F" w14:textId="77777777">
        <w:tc>
          <w:tcPr>
            <w:tcW w:w="1628" w:type="pct"/>
            <w:tcBorders>
              <w:top w:val="outset" w:sz="6" w:space="0" w:color="auto"/>
              <w:left w:val="outset" w:sz="6" w:space="0" w:color="auto"/>
              <w:bottom w:val="outset" w:sz="6" w:space="0" w:color="auto"/>
              <w:right w:val="outset" w:sz="6" w:space="0" w:color="auto"/>
            </w:tcBorders>
            <w:vAlign w:val="center"/>
          </w:tcPr>
          <w:p w14:paraId="4AD12AE5"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存货</w:t>
            </w:r>
          </w:p>
        </w:tc>
        <w:tc>
          <w:tcPr>
            <w:tcW w:w="624" w:type="pct"/>
            <w:tcBorders>
              <w:top w:val="outset" w:sz="6" w:space="0" w:color="auto"/>
              <w:left w:val="outset" w:sz="6" w:space="0" w:color="auto"/>
              <w:bottom w:val="outset" w:sz="6" w:space="0" w:color="auto"/>
              <w:right w:val="outset" w:sz="6" w:space="0" w:color="auto"/>
            </w:tcBorders>
            <w:vAlign w:val="center"/>
          </w:tcPr>
          <w:p w14:paraId="5567798B"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7DAEA7FA"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color w:val="000000"/>
                <w:lang w:bidi="ar"/>
              </w:rPr>
              <w:t xml:space="preserve"> 178,617,150.02</w:t>
            </w:r>
          </w:p>
        </w:tc>
        <w:tc>
          <w:tcPr>
            <w:tcW w:w="1339" w:type="pct"/>
            <w:tcBorders>
              <w:top w:val="outset" w:sz="6" w:space="0" w:color="auto"/>
              <w:left w:val="outset" w:sz="6" w:space="0" w:color="auto"/>
              <w:bottom w:val="outset" w:sz="6" w:space="0" w:color="auto"/>
              <w:right w:val="outset" w:sz="6" w:space="0" w:color="auto"/>
            </w:tcBorders>
            <w:vAlign w:val="center"/>
          </w:tcPr>
          <w:p w14:paraId="306F23E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175,017,004.51</w:t>
            </w:r>
          </w:p>
        </w:tc>
      </w:tr>
      <w:tr w:rsidR="00625391" w14:paraId="2C76FEB2" w14:textId="77777777">
        <w:tc>
          <w:tcPr>
            <w:tcW w:w="1628" w:type="pct"/>
            <w:tcBorders>
              <w:top w:val="outset" w:sz="6" w:space="0" w:color="auto"/>
              <w:left w:val="outset" w:sz="6" w:space="0" w:color="auto"/>
              <w:bottom w:val="outset" w:sz="6" w:space="0" w:color="auto"/>
              <w:right w:val="outset" w:sz="6" w:space="0" w:color="auto"/>
            </w:tcBorders>
            <w:vAlign w:val="center"/>
          </w:tcPr>
          <w:p w14:paraId="2E8F08DA"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其中：数据资源</w:t>
            </w:r>
          </w:p>
        </w:tc>
        <w:tc>
          <w:tcPr>
            <w:tcW w:w="624" w:type="pct"/>
            <w:tcBorders>
              <w:top w:val="outset" w:sz="6" w:space="0" w:color="auto"/>
              <w:left w:val="outset" w:sz="6" w:space="0" w:color="auto"/>
              <w:bottom w:val="outset" w:sz="6" w:space="0" w:color="auto"/>
              <w:right w:val="outset" w:sz="6" w:space="0" w:color="auto"/>
            </w:tcBorders>
            <w:vAlign w:val="center"/>
          </w:tcPr>
          <w:p w14:paraId="40536AC9"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5B3487D2"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094B6539" w14:textId="77777777" w:rsidR="00625391" w:rsidRDefault="00625391">
            <w:pPr>
              <w:jc w:val="right"/>
              <w:rPr>
                <w:rFonts w:asciiTheme="minorEastAsia" w:eastAsiaTheme="minorEastAsia" w:hAnsiTheme="minorEastAsia"/>
              </w:rPr>
            </w:pPr>
          </w:p>
        </w:tc>
      </w:tr>
      <w:tr w:rsidR="00625391" w14:paraId="6AC00126" w14:textId="77777777">
        <w:tc>
          <w:tcPr>
            <w:tcW w:w="1628" w:type="pct"/>
            <w:tcBorders>
              <w:top w:val="outset" w:sz="6" w:space="0" w:color="auto"/>
              <w:left w:val="outset" w:sz="6" w:space="0" w:color="auto"/>
              <w:bottom w:val="outset" w:sz="6" w:space="0" w:color="auto"/>
              <w:right w:val="outset" w:sz="6" w:space="0" w:color="auto"/>
            </w:tcBorders>
            <w:vAlign w:val="center"/>
          </w:tcPr>
          <w:p w14:paraId="6C15B4F9"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合同资产</w:t>
            </w:r>
          </w:p>
        </w:tc>
        <w:tc>
          <w:tcPr>
            <w:tcW w:w="624" w:type="pct"/>
            <w:tcBorders>
              <w:top w:val="outset" w:sz="6" w:space="0" w:color="auto"/>
              <w:left w:val="outset" w:sz="6" w:space="0" w:color="auto"/>
              <w:bottom w:val="outset" w:sz="6" w:space="0" w:color="auto"/>
              <w:right w:val="outset" w:sz="6" w:space="0" w:color="auto"/>
            </w:tcBorders>
            <w:vAlign w:val="center"/>
          </w:tcPr>
          <w:p w14:paraId="17CCAB25"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21CE797E"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0917A274" w14:textId="77777777" w:rsidR="00625391" w:rsidRDefault="00625391">
            <w:pPr>
              <w:jc w:val="right"/>
              <w:rPr>
                <w:rFonts w:asciiTheme="minorEastAsia" w:eastAsiaTheme="minorEastAsia" w:hAnsiTheme="minorEastAsia"/>
              </w:rPr>
            </w:pPr>
          </w:p>
        </w:tc>
      </w:tr>
      <w:tr w:rsidR="00625391" w14:paraId="4DE1FA62" w14:textId="77777777">
        <w:tc>
          <w:tcPr>
            <w:tcW w:w="1628" w:type="pct"/>
            <w:tcBorders>
              <w:top w:val="outset" w:sz="6" w:space="0" w:color="auto"/>
              <w:left w:val="outset" w:sz="6" w:space="0" w:color="auto"/>
              <w:bottom w:val="outset" w:sz="6" w:space="0" w:color="auto"/>
              <w:right w:val="outset" w:sz="6" w:space="0" w:color="auto"/>
            </w:tcBorders>
            <w:vAlign w:val="center"/>
          </w:tcPr>
          <w:p w14:paraId="62F8F3CE"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持有待售资产</w:t>
            </w:r>
          </w:p>
        </w:tc>
        <w:tc>
          <w:tcPr>
            <w:tcW w:w="624" w:type="pct"/>
            <w:tcBorders>
              <w:top w:val="outset" w:sz="6" w:space="0" w:color="auto"/>
              <w:left w:val="outset" w:sz="6" w:space="0" w:color="auto"/>
              <w:bottom w:val="outset" w:sz="6" w:space="0" w:color="auto"/>
              <w:right w:val="outset" w:sz="6" w:space="0" w:color="auto"/>
            </w:tcBorders>
            <w:vAlign w:val="center"/>
          </w:tcPr>
          <w:p w14:paraId="03AE2059"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4A1BA922"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22345D0A" w14:textId="77777777" w:rsidR="00625391" w:rsidRDefault="00625391">
            <w:pPr>
              <w:jc w:val="right"/>
              <w:rPr>
                <w:rFonts w:asciiTheme="minorEastAsia" w:eastAsiaTheme="minorEastAsia" w:hAnsiTheme="minorEastAsia"/>
              </w:rPr>
            </w:pPr>
          </w:p>
        </w:tc>
      </w:tr>
      <w:tr w:rsidR="00625391" w14:paraId="3F1BBBDC" w14:textId="77777777">
        <w:tc>
          <w:tcPr>
            <w:tcW w:w="1628" w:type="pct"/>
            <w:tcBorders>
              <w:top w:val="outset" w:sz="6" w:space="0" w:color="auto"/>
              <w:left w:val="outset" w:sz="6" w:space="0" w:color="auto"/>
              <w:bottom w:val="outset" w:sz="6" w:space="0" w:color="auto"/>
              <w:right w:val="outset" w:sz="6" w:space="0" w:color="auto"/>
            </w:tcBorders>
            <w:vAlign w:val="center"/>
          </w:tcPr>
          <w:p w14:paraId="714F72D1"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一年内到期的非流动资产</w:t>
            </w:r>
          </w:p>
        </w:tc>
        <w:tc>
          <w:tcPr>
            <w:tcW w:w="624" w:type="pct"/>
            <w:tcBorders>
              <w:top w:val="outset" w:sz="6" w:space="0" w:color="auto"/>
              <w:left w:val="outset" w:sz="6" w:space="0" w:color="auto"/>
              <w:bottom w:val="outset" w:sz="6" w:space="0" w:color="auto"/>
              <w:right w:val="outset" w:sz="6" w:space="0" w:color="auto"/>
            </w:tcBorders>
            <w:vAlign w:val="center"/>
          </w:tcPr>
          <w:p w14:paraId="0FF4A760"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7C5D3A2"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3B54CBD0" w14:textId="77777777" w:rsidR="00625391" w:rsidRDefault="00625391">
            <w:pPr>
              <w:jc w:val="right"/>
              <w:rPr>
                <w:rFonts w:asciiTheme="minorEastAsia" w:eastAsiaTheme="minorEastAsia" w:hAnsiTheme="minorEastAsia"/>
              </w:rPr>
            </w:pPr>
          </w:p>
        </w:tc>
      </w:tr>
      <w:tr w:rsidR="00625391" w14:paraId="15C4A108" w14:textId="77777777">
        <w:tc>
          <w:tcPr>
            <w:tcW w:w="1628" w:type="pct"/>
            <w:tcBorders>
              <w:top w:val="outset" w:sz="6" w:space="0" w:color="auto"/>
              <w:left w:val="outset" w:sz="6" w:space="0" w:color="auto"/>
              <w:bottom w:val="outset" w:sz="6" w:space="0" w:color="auto"/>
              <w:right w:val="outset" w:sz="6" w:space="0" w:color="auto"/>
            </w:tcBorders>
            <w:vAlign w:val="center"/>
          </w:tcPr>
          <w:p w14:paraId="2602C3D6"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其他流动资产</w:t>
            </w:r>
          </w:p>
        </w:tc>
        <w:tc>
          <w:tcPr>
            <w:tcW w:w="624" w:type="pct"/>
            <w:tcBorders>
              <w:top w:val="outset" w:sz="6" w:space="0" w:color="auto"/>
              <w:left w:val="outset" w:sz="6" w:space="0" w:color="auto"/>
              <w:bottom w:val="outset" w:sz="6" w:space="0" w:color="auto"/>
              <w:right w:val="outset" w:sz="6" w:space="0" w:color="auto"/>
            </w:tcBorders>
            <w:vAlign w:val="center"/>
          </w:tcPr>
          <w:p w14:paraId="531FA535"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0011D280"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color w:val="000000"/>
                <w:lang w:bidi="ar"/>
              </w:rPr>
              <w:t xml:space="preserve"> 4,372,457.58</w:t>
            </w:r>
          </w:p>
        </w:tc>
        <w:tc>
          <w:tcPr>
            <w:tcW w:w="1339" w:type="pct"/>
            <w:tcBorders>
              <w:top w:val="outset" w:sz="6" w:space="0" w:color="auto"/>
              <w:left w:val="outset" w:sz="6" w:space="0" w:color="auto"/>
              <w:bottom w:val="outset" w:sz="6" w:space="0" w:color="auto"/>
              <w:right w:val="outset" w:sz="6" w:space="0" w:color="auto"/>
            </w:tcBorders>
            <w:vAlign w:val="center"/>
          </w:tcPr>
          <w:p w14:paraId="46C52FB9" w14:textId="77777777" w:rsidR="00625391" w:rsidRDefault="0042027B">
            <w:pPr>
              <w:jc w:val="right"/>
              <w:rPr>
                <w:rFonts w:asciiTheme="minorEastAsia" w:eastAsiaTheme="minorEastAsia" w:hAnsiTheme="minorEastAsia"/>
              </w:rPr>
            </w:pPr>
            <w:r>
              <w:rPr>
                <w:rFonts w:asciiTheme="minorEastAsia" w:eastAsiaTheme="minorEastAsia" w:hAnsiTheme="minorEastAsia"/>
              </w:rPr>
              <w:t>16,103,951.70</w:t>
            </w:r>
          </w:p>
        </w:tc>
      </w:tr>
      <w:tr w:rsidR="00625391" w14:paraId="1A18188B" w14:textId="77777777">
        <w:tc>
          <w:tcPr>
            <w:tcW w:w="1628" w:type="pct"/>
            <w:tcBorders>
              <w:top w:val="outset" w:sz="6" w:space="0" w:color="auto"/>
              <w:left w:val="outset" w:sz="6" w:space="0" w:color="auto"/>
              <w:bottom w:val="outset" w:sz="6" w:space="0" w:color="auto"/>
              <w:right w:val="outset" w:sz="6" w:space="0" w:color="auto"/>
            </w:tcBorders>
            <w:vAlign w:val="center"/>
          </w:tcPr>
          <w:p w14:paraId="33626256" w14:textId="77777777" w:rsidR="00625391" w:rsidRDefault="0042027B">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流动资产合计</w:t>
            </w:r>
          </w:p>
        </w:tc>
        <w:tc>
          <w:tcPr>
            <w:tcW w:w="624" w:type="pct"/>
            <w:tcBorders>
              <w:top w:val="outset" w:sz="6" w:space="0" w:color="auto"/>
              <w:left w:val="outset" w:sz="6" w:space="0" w:color="auto"/>
              <w:bottom w:val="outset" w:sz="6" w:space="0" w:color="auto"/>
              <w:right w:val="outset" w:sz="6" w:space="0" w:color="auto"/>
            </w:tcBorders>
            <w:vAlign w:val="center"/>
          </w:tcPr>
          <w:p w14:paraId="60633A15"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59B82459"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677,255,223.67</w:t>
            </w:r>
          </w:p>
        </w:tc>
        <w:tc>
          <w:tcPr>
            <w:tcW w:w="1339" w:type="pct"/>
            <w:tcBorders>
              <w:top w:val="outset" w:sz="6" w:space="0" w:color="auto"/>
              <w:left w:val="outset" w:sz="6" w:space="0" w:color="auto"/>
              <w:bottom w:val="outset" w:sz="6" w:space="0" w:color="auto"/>
              <w:right w:val="outset" w:sz="6" w:space="0" w:color="auto"/>
            </w:tcBorders>
            <w:vAlign w:val="center"/>
          </w:tcPr>
          <w:p w14:paraId="085759AE" w14:textId="77777777" w:rsidR="00625391" w:rsidRDefault="0042027B">
            <w:pPr>
              <w:jc w:val="right"/>
              <w:rPr>
                <w:rFonts w:asciiTheme="minorEastAsia" w:eastAsiaTheme="minorEastAsia" w:hAnsiTheme="minorEastAsia"/>
              </w:rPr>
            </w:pPr>
            <w:r>
              <w:rPr>
                <w:rFonts w:asciiTheme="minorEastAsia" w:eastAsiaTheme="minorEastAsia" w:hAnsiTheme="minorEastAsia"/>
              </w:rPr>
              <w:t>598,959,109.19</w:t>
            </w:r>
          </w:p>
        </w:tc>
      </w:tr>
      <w:tr w:rsidR="00625391" w14:paraId="1FF5DAA8" w14:textId="77777777">
        <w:sdt>
          <w:sdtPr>
            <w:rPr>
              <w:rFonts w:asciiTheme="minorEastAsia" w:eastAsiaTheme="minorEastAsia" w:hAnsiTheme="minorEastAsia"/>
            </w:rPr>
            <w:tag w:val="_PLD_66ac6acc14e74939b5cc43190a3afd2b"/>
            <w:id w:val="-122777100"/>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972460B"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非流动资产：</w:t>
                </w:r>
              </w:p>
            </w:tc>
          </w:sdtContent>
        </w:sdt>
      </w:tr>
      <w:tr w:rsidR="00625391" w14:paraId="25E36413" w14:textId="77777777">
        <w:tc>
          <w:tcPr>
            <w:tcW w:w="1628" w:type="pct"/>
            <w:tcBorders>
              <w:top w:val="outset" w:sz="6" w:space="0" w:color="auto"/>
              <w:left w:val="outset" w:sz="6" w:space="0" w:color="auto"/>
              <w:bottom w:val="outset" w:sz="6" w:space="0" w:color="auto"/>
              <w:right w:val="outset" w:sz="6" w:space="0" w:color="auto"/>
            </w:tcBorders>
            <w:vAlign w:val="center"/>
          </w:tcPr>
          <w:p w14:paraId="35D21D86"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发放贷款和垫款</w:t>
            </w:r>
          </w:p>
        </w:tc>
        <w:tc>
          <w:tcPr>
            <w:tcW w:w="624" w:type="pct"/>
            <w:tcBorders>
              <w:top w:val="outset" w:sz="6" w:space="0" w:color="auto"/>
              <w:left w:val="outset" w:sz="6" w:space="0" w:color="auto"/>
              <w:bottom w:val="outset" w:sz="6" w:space="0" w:color="auto"/>
              <w:right w:val="outset" w:sz="6" w:space="0" w:color="auto"/>
            </w:tcBorders>
            <w:vAlign w:val="center"/>
          </w:tcPr>
          <w:p w14:paraId="58C363E3"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5ADBDCDF"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3FB535F2" w14:textId="77777777" w:rsidR="00625391" w:rsidRDefault="00625391">
            <w:pPr>
              <w:jc w:val="right"/>
              <w:rPr>
                <w:rFonts w:asciiTheme="minorEastAsia" w:eastAsiaTheme="minorEastAsia" w:hAnsiTheme="minorEastAsia"/>
              </w:rPr>
            </w:pPr>
          </w:p>
        </w:tc>
      </w:tr>
      <w:tr w:rsidR="00625391" w14:paraId="66FDD7E8" w14:textId="77777777">
        <w:tc>
          <w:tcPr>
            <w:tcW w:w="1628" w:type="pct"/>
            <w:tcBorders>
              <w:top w:val="outset" w:sz="6" w:space="0" w:color="auto"/>
              <w:left w:val="outset" w:sz="6" w:space="0" w:color="auto"/>
              <w:bottom w:val="outset" w:sz="6" w:space="0" w:color="auto"/>
              <w:right w:val="outset" w:sz="6" w:space="0" w:color="auto"/>
            </w:tcBorders>
            <w:vAlign w:val="center"/>
          </w:tcPr>
          <w:p w14:paraId="1F82FA9B"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债权投资</w:t>
            </w:r>
          </w:p>
        </w:tc>
        <w:tc>
          <w:tcPr>
            <w:tcW w:w="624" w:type="pct"/>
            <w:tcBorders>
              <w:top w:val="outset" w:sz="6" w:space="0" w:color="auto"/>
              <w:left w:val="outset" w:sz="6" w:space="0" w:color="auto"/>
              <w:bottom w:val="outset" w:sz="6" w:space="0" w:color="auto"/>
              <w:right w:val="outset" w:sz="6" w:space="0" w:color="auto"/>
            </w:tcBorders>
            <w:vAlign w:val="center"/>
          </w:tcPr>
          <w:p w14:paraId="7ED4CDA4"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44E21BC4"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31500C8A" w14:textId="77777777" w:rsidR="00625391" w:rsidRDefault="00625391">
            <w:pPr>
              <w:jc w:val="right"/>
              <w:rPr>
                <w:rFonts w:asciiTheme="minorEastAsia" w:eastAsiaTheme="minorEastAsia" w:hAnsiTheme="minorEastAsia"/>
              </w:rPr>
            </w:pPr>
          </w:p>
        </w:tc>
      </w:tr>
      <w:tr w:rsidR="00625391" w14:paraId="4DC0CA96" w14:textId="77777777">
        <w:tc>
          <w:tcPr>
            <w:tcW w:w="1628" w:type="pct"/>
            <w:tcBorders>
              <w:top w:val="outset" w:sz="6" w:space="0" w:color="auto"/>
              <w:left w:val="outset" w:sz="6" w:space="0" w:color="auto"/>
              <w:bottom w:val="outset" w:sz="6" w:space="0" w:color="auto"/>
              <w:right w:val="outset" w:sz="6" w:space="0" w:color="auto"/>
            </w:tcBorders>
            <w:vAlign w:val="center"/>
          </w:tcPr>
          <w:p w14:paraId="3350CDF4"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其他债权投资</w:t>
            </w:r>
          </w:p>
        </w:tc>
        <w:tc>
          <w:tcPr>
            <w:tcW w:w="624" w:type="pct"/>
            <w:tcBorders>
              <w:top w:val="outset" w:sz="6" w:space="0" w:color="auto"/>
              <w:left w:val="outset" w:sz="6" w:space="0" w:color="auto"/>
              <w:bottom w:val="outset" w:sz="6" w:space="0" w:color="auto"/>
              <w:right w:val="outset" w:sz="6" w:space="0" w:color="auto"/>
            </w:tcBorders>
            <w:vAlign w:val="center"/>
          </w:tcPr>
          <w:p w14:paraId="3DF9C7FB"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279C6D2"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04CD2994" w14:textId="77777777" w:rsidR="00625391" w:rsidRDefault="00625391">
            <w:pPr>
              <w:jc w:val="right"/>
              <w:rPr>
                <w:rFonts w:asciiTheme="minorEastAsia" w:eastAsiaTheme="minorEastAsia" w:hAnsiTheme="minorEastAsia"/>
              </w:rPr>
            </w:pPr>
          </w:p>
        </w:tc>
      </w:tr>
      <w:tr w:rsidR="00625391" w14:paraId="3BFE96DF" w14:textId="77777777">
        <w:tc>
          <w:tcPr>
            <w:tcW w:w="1628" w:type="pct"/>
            <w:tcBorders>
              <w:top w:val="outset" w:sz="6" w:space="0" w:color="auto"/>
              <w:left w:val="outset" w:sz="6" w:space="0" w:color="auto"/>
              <w:bottom w:val="outset" w:sz="6" w:space="0" w:color="auto"/>
              <w:right w:val="outset" w:sz="6" w:space="0" w:color="auto"/>
            </w:tcBorders>
            <w:vAlign w:val="center"/>
          </w:tcPr>
          <w:p w14:paraId="7828C2B1"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长期应收款</w:t>
            </w:r>
          </w:p>
        </w:tc>
        <w:tc>
          <w:tcPr>
            <w:tcW w:w="624" w:type="pct"/>
            <w:tcBorders>
              <w:top w:val="outset" w:sz="6" w:space="0" w:color="auto"/>
              <w:left w:val="outset" w:sz="6" w:space="0" w:color="auto"/>
              <w:bottom w:val="outset" w:sz="6" w:space="0" w:color="auto"/>
              <w:right w:val="outset" w:sz="6" w:space="0" w:color="auto"/>
            </w:tcBorders>
            <w:vAlign w:val="center"/>
          </w:tcPr>
          <w:p w14:paraId="4EC1F736"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0235B6A7"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237,250.00</w:t>
            </w:r>
          </w:p>
        </w:tc>
        <w:tc>
          <w:tcPr>
            <w:tcW w:w="1339" w:type="pct"/>
            <w:tcBorders>
              <w:top w:val="outset" w:sz="6" w:space="0" w:color="auto"/>
              <w:left w:val="outset" w:sz="6" w:space="0" w:color="auto"/>
              <w:bottom w:val="outset" w:sz="6" w:space="0" w:color="auto"/>
              <w:right w:val="outset" w:sz="6" w:space="0" w:color="auto"/>
            </w:tcBorders>
            <w:vAlign w:val="center"/>
          </w:tcPr>
          <w:p w14:paraId="61ACC49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237,250.00</w:t>
            </w:r>
          </w:p>
        </w:tc>
      </w:tr>
      <w:tr w:rsidR="00625391" w14:paraId="634591D3" w14:textId="77777777">
        <w:tc>
          <w:tcPr>
            <w:tcW w:w="1628" w:type="pct"/>
            <w:tcBorders>
              <w:top w:val="outset" w:sz="6" w:space="0" w:color="auto"/>
              <w:left w:val="outset" w:sz="6" w:space="0" w:color="auto"/>
              <w:bottom w:val="outset" w:sz="6" w:space="0" w:color="auto"/>
              <w:right w:val="outset" w:sz="6" w:space="0" w:color="auto"/>
            </w:tcBorders>
            <w:vAlign w:val="center"/>
          </w:tcPr>
          <w:p w14:paraId="30EEB477"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长期股权投资</w:t>
            </w:r>
          </w:p>
        </w:tc>
        <w:tc>
          <w:tcPr>
            <w:tcW w:w="624" w:type="pct"/>
            <w:tcBorders>
              <w:top w:val="outset" w:sz="6" w:space="0" w:color="auto"/>
              <w:left w:val="outset" w:sz="6" w:space="0" w:color="auto"/>
              <w:bottom w:val="outset" w:sz="6" w:space="0" w:color="auto"/>
              <w:right w:val="outset" w:sz="6" w:space="0" w:color="auto"/>
            </w:tcBorders>
            <w:vAlign w:val="center"/>
          </w:tcPr>
          <w:p w14:paraId="508E0FB2"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74FD1107"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814,500,590.13</w:t>
            </w:r>
          </w:p>
        </w:tc>
        <w:tc>
          <w:tcPr>
            <w:tcW w:w="1339" w:type="pct"/>
            <w:tcBorders>
              <w:top w:val="outset" w:sz="6" w:space="0" w:color="auto"/>
              <w:left w:val="outset" w:sz="6" w:space="0" w:color="auto"/>
              <w:bottom w:val="outset" w:sz="6" w:space="0" w:color="auto"/>
              <w:right w:val="outset" w:sz="6" w:space="0" w:color="auto"/>
            </w:tcBorders>
            <w:vAlign w:val="center"/>
          </w:tcPr>
          <w:p w14:paraId="2B8332EE" w14:textId="77777777" w:rsidR="00625391" w:rsidRDefault="0042027B">
            <w:pPr>
              <w:jc w:val="right"/>
              <w:rPr>
                <w:rFonts w:asciiTheme="minorEastAsia" w:eastAsiaTheme="minorEastAsia" w:hAnsiTheme="minorEastAsia"/>
              </w:rPr>
            </w:pPr>
            <w:r>
              <w:rPr>
                <w:rFonts w:asciiTheme="minorEastAsia" w:eastAsiaTheme="minorEastAsia" w:hAnsiTheme="minorEastAsia"/>
              </w:rPr>
              <w:t>826,124,113.76</w:t>
            </w:r>
          </w:p>
        </w:tc>
      </w:tr>
      <w:tr w:rsidR="00625391" w14:paraId="6CAFF7BB" w14:textId="77777777">
        <w:tc>
          <w:tcPr>
            <w:tcW w:w="1628" w:type="pct"/>
            <w:tcBorders>
              <w:top w:val="outset" w:sz="6" w:space="0" w:color="auto"/>
              <w:left w:val="outset" w:sz="6" w:space="0" w:color="auto"/>
              <w:bottom w:val="outset" w:sz="6" w:space="0" w:color="auto"/>
              <w:right w:val="outset" w:sz="6" w:space="0" w:color="auto"/>
            </w:tcBorders>
            <w:vAlign w:val="center"/>
          </w:tcPr>
          <w:p w14:paraId="7EF842C9"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其他权益工具投资</w:t>
            </w:r>
          </w:p>
        </w:tc>
        <w:tc>
          <w:tcPr>
            <w:tcW w:w="624" w:type="pct"/>
            <w:tcBorders>
              <w:top w:val="outset" w:sz="6" w:space="0" w:color="auto"/>
              <w:left w:val="outset" w:sz="6" w:space="0" w:color="auto"/>
              <w:bottom w:val="outset" w:sz="6" w:space="0" w:color="auto"/>
              <w:right w:val="outset" w:sz="6" w:space="0" w:color="auto"/>
            </w:tcBorders>
            <w:vAlign w:val="center"/>
          </w:tcPr>
          <w:p w14:paraId="152711E2"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16E5BE21"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06BBC638" w14:textId="77777777" w:rsidR="00625391" w:rsidRDefault="00625391">
            <w:pPr>
              <w:jc w:val="right"/>
              <w:rPr>
                <w:rFonts w:asciiTheme="minorEastAsia" w:eastAsiaTheme="minorEastAsia" w:hAnsiTheme="minorEastAsia"/>
              </w:rPr>
            </w:pPr>
          </w:p>
        </w:tc>
      </w:tr>
      <w:tr w:rsidR="00625391" w14:paraId="62D30E69" w14:textId="77777777">
        <w:tc>
          <w:tcPr>
            <w:tcW w:w="1628" w:type="pct"/>
            <w:tcBorders>
              <w:top w:val="outset" w:sz="6" w:space="0" w:color="auto"/>
              <w:left w:val="outset" w:sz="6" w:space="0" w:color="auto"/>
              <w:bottom w:val="outset" w:sz="6" w:space="0" w:color="auto"/>
              <w:right w:val="outset" w:sz="6" w:space="0" w:color="auto"/>
            </w:tcBorders>
            <w:vAlign w:val="center"/>
          </w:tcPr>
          <w:p w14:paraId="35BFB346"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其他非流动金融资产</w:t>
            </w:r>
          </w:p>
        </w:tc>
        <w:tc>
          <w:tcPr>
            <w:tcW w:w="624" w:type="pct"/>
            <w:tcBorders>
              <w:top w:val="outset" w:sz="6" w:space="0" w:color="auto"/>
              <w:left w:val="outset" w:sz="6" w:space="0" w:color="auto"/>
              <w:bottom w:val="outset" w:sz="6" w:space="0" w:color="auto"/>
              <w:right w:val="outset" w:sz="6" w:space="0" w:color="auto"/>
            </w:tcBorders>
            <w:vAlign w:val="center"/>
          </w:tcPr>
          <w:p w14:paraId="164D6577"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323A4253"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51,173,986.77</w:t>
            </w:r>
          </w:p>
        </w:tc>
        <w:tc>
          <w:tcPr>
            <w:tcW w:w="1339" w:type="pct"/>
            <w:tcBorders>
              <w:top w:val="outset" w:sz="6" w:space="0" w:color="auto"/>
              <w:left w:val="outset" w:sz="6" w:space="0" w:color="auto"/>
              <w:bottom w:val="outset" w:sz="6" w:space="0" w:color="auto"/>
              <w:right w:val="outset" w:sz="6" w:space="0" w:color="auto"/>
            </w:tcBorders>
            <w:vAlign w:val="center"/>
          </w:tcPr>
          <w:p w14:paraId="000F378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52,545,101.42</w:t>
            </w:r>
          </w:p>
        </w:tc>
      </w:tr>
      <w:tr w:rsidR="00625391" w14:paraId="58517750" w14:textId="77777777">
        <w:tc>
          <w:tcPr>
            <w:tcW w:w="1628" w:type="pct"/>
            <w:tcBorders>
              <w:top w:val="outset" w:sz="6" w:space="0" w:color="auto"/>
              <w:left w:val="outset" w:sz="6" w:space="0" w:color="auto"/>
              <w:bottom w:val="outset" w:sz="6" w:space="0" w:color="auto"/>
              <w:right w:val="outset" w:sz="6" w:space="0" w:color="auto"/>
            </w:tcBorders>
            <w:vAlign w:val="center"/>
          </w:tcPr>
          <w:p w14:paraId="55DCCB74"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投资性房地产</w:t>
            </w:r>
          </w:p>
        </w:tc>
        <w:tc>
          <w:tcPr>
            <w:tcW w:w="624" w:type="pct"/>
            <w:tcBorders>
              <w:top w:val="outset" w:sz="6" w:space="0" w:color="auto"/>
              <w:left w:val="outset" w:sz="6" w:space="0" w:color="auto"/>
              <w:bottom w:val="outset" w:sz="6" w:space="0" w:color="auto"/>
              <w:right w:val="outset" w:sz="6" w:space="0" w:color="auto"/>
            </w:tcBorders>
            <w:vAlign w:val="center"/>
          </w:tcPr>
          <w:p w14:paraId="12760B8B"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55A58446"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49D054C9" w14:textId="77777777" w:rsidR="00625391" w:rsidRDefault="00625391">
            <w:pPr>
              <w:jc w:val="right"/>
              <w:rPr>
                <w:rFonts w:asciiTheme="minorEastAsia" w:eastAsiaTheme="minorEastAsia" w:hAnsiTheme="minorEastAsia"/>
              </w:rPr>
            </w:pPr>
          </w:p>
        </w:tc>
      </w:tr>
      <w:tr w:rsidR="00625391" w14:paraId="447C856B" w14:textId="77777777">
        <w:tc>
          <w:tcPr>
            <w:tcW w:w="1628" w:type="pct"/>
            <w:tcBorders>
              <w:top w:val="outset" w:sz="6" w:space="0" w:color="auto"/>
              <w:left w:val="outset" w:sz="6" w:space="0" w:color="auto"/>
              <w:bottom w:val="outset" w:sz="6" w:space="0" w:color="auto"/>
              <w:right w:val="outset" w:sz="6" w:space="0" w:color="auto"/>
            </w:tcBorders>
            <w:vAlign w:val="center"/>
          </w:tcPr>
          <w:p w14:paraId="485B1F2A"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固定资产</w:t>
            </w:r>
          </w:p>
        </w:tc>
        <w:tc>
          <w:tcPr>
            <w:tcW w:w="624" w:type="pct"/>
            <w:tcBorders>
              <w:top w:val="outset" w:sz="6" w:space="0" w:color="auto"/>
              <w:left w:val="outset" w:sz="6" w:space="0" w:color="auto"/>
              <w:bottom w:val="outset" w:sz="6" w:space="0" w:color="auto"/>
              <w:right w:val="outset" w:sz="6" w:space="0" w:color="auto"/>
            </w:tcBorders>
            <w:vAlign w:val="center"/>
          </w:tcPr>
          <w:p w14:paraId="6AC765B2"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7E955CE4"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478,683,439.64</w:t>
            </w:r>
          </w:p>
        </w:tc>
        <w:tc>
          <w:tcPr>
            <w:tcW w:w="1339" w:type="pct"/>
            <w:tcBorders>
              <w:top w:val="outset" w:sz="6" w:space="0" w:color="auto"/>
              <w:left w:val="outset" w:sz="6" w:space="0" w:color="auto"/>
              <w:bottom w:val="outset" w:sz="6" w:space="0" w:color="auto"/>
              <w:right w:val="outset" w:sz="6" w:space="0" w:color="auto"/>
            </w:tcBorders>
            <w:vAlign w:val="center"/>
          </w:tcPr>
          <w:p w14:paraId="43198127" w14:textId="77777777" w:rsidR="00625391" w:rsidRDefault="0042027B">
            <w:pPr>
              <w:jc w:val="right"/>
              <w:rPr>
                <w:rFonts w:asciiTheme="minorEastAsia" w:eastAsiaTheme="minorEastAsia" w:hAnsiTheme="minorEastAsia"/>
              </w:rPr>
            </w:pPr>
            <w:r>
              <w:rPr>
                <w:rFonts w:asciiTheme="minorEastAsia" w:eastAsiaTheme="minorEastAsia" w:hAnsiTheme="minorEastAsia"/>
              </w:rPr>
              <w:t>497,635,618.13</w:t>
            </w:r>
          </w:p>
        </w:tc>
      </w:tr>
      <w:tr w:rsidR="00625391" w14:paraId="2E32C7B9" w14:textId="77777777">
        <w:tc>
          <w:tcPr>
            <w:tcW w:w="1628" w:type="pct"/>
            <w:tcBorders>
              <w:top w:val="outset" w:sz="6" w:space="0" w:color="auto"/>
              <w:left w:val="outset" w:sz="6" w:space="0" w:color="auto"/>
              <w:bottom w:val="outset" w:sz="6" w:space="0" w:color="auto"/>
              <w:right w:val="outset" w:sz="6" w:space="0" w:color="auto"/>
            </w:tcBorders>
            <w:vAlign w:val="center"/>
          </w:tcPr>
          <w:p w14:paraId="781721F3"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在建工程</w:t>
            </w:r>
          </w:p>
        </w:tc>
        <w:tc>
          <w:tcPr>
            <w:tcW w:w="624" w:type="pct"/>
            <w:tcBorders>
              <w:top w:val="outset" w:sz="6" w:space="0" w:color="auto"/>
              <w:left w:val="outset" w:sz="6" w:space="0" w:color="auto"/>
              <w:bottom w:val="outset" w:sz="6" w:space="0" w:color="auto"/>
              <w:right w:val="outset" w:sz="6" w:space="0" w:color="auto"/>
            </w:tcBorders>
            <w:vAlign w:val="center"/>
          </w:tcPr>
          <w:p w14:paraId="2A7E5D71"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4CD37CC2"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38,085,127.56</w:t>
            </w:r>
          </w:p>
        </w:tc>
        <w:tc>
          <w:tcPr>
            <w:tcW w:w="1339" w:type="pct"/>
            <w:tcBorders>
              <w:top w:val="outset" w:sz="6" w:space="0" w:color="auto"/>
              <w:left w:val="outset" w:sz="6" w:space="0" w:color="auto"/>
              <w:bottom w:val="outset" w:sz="6" w:space="0" w:color="auto"/>
              <w:right w:val="outset" w:sz="6" w:space="0" w:color="auto"/>
            </w:tcBorders>
            <w:vAlign w:val="center"/>
          </w:tcPr>
          <w:p w14:paraId="68660DF8"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34,499,938.18</w:t>
            </w:r>
          </w:p>
        </w:tc>
      </w:tr>
      <w:tr w:rsidR="00625391" w14:paraId="26526EB0" w14:textId="77777777">
        <w:tc>
          <w:tcPr>
            <w:tcW w:w="1628" w:type="pct"/>
            <w:tcBorders>
              <w:top w:val="outset" w:sz="6" w:space="0" w:color="auto"/>
              <w:left w:val="outset" w:sz="6" w:space="0" w:color="auto"/>
              <w:bottom w:val="outset" w:sz="6" w:space="0" w:color="auto"/>
              <w:right w:val="outset" w:sz="6" w:space="0" w:color="auto"/>
            </w:tcBorders>
            <w:vAlign w:val="center"/>
          </w:tcPr>
          <w:p w14:paraId="6D24DBDF"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生产性生物资产</w:t>
            </w:r>
          </w:p>
        </w:tc>
        <w:tc>
          <w:tcPr>
            <w:tcW w:w="624" w:type="pct"/>
            <w:tcBorders>
              <w:top w:val="outset" w:sz="6" w:space="0" w:color="auto"/>
              <w:left w:val="outset" w:sz="6" w:space="0" w:color="auto"/>
              <w:bottom w:val="outset" w:sz="6" w:space="0" w:color="auto"/>
              <w:right w:val="outset" w:sz="6" w:space="0" w:color="auto"/>
            </w:tcBorders>
            <w:vAlign w:val="center"/>
          </w:tcPr>
          <w:p w14:paraId="3A13E7C8"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28AFC18B"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79A0BBD2" w14:textId="77777777" w:rsidR="00625391" w:rsidRDefault="00625391">
            <w:pPr>
              <w:jc w:val="right"/>
              <w:rPr>
                <w:rFonts w:asciiTheme="minorEastAsia" w:eastAsiaTheme="minorEastAsia" w:hAnsiTheme="minorEastAsia"/>
              </w:rPr>
            </w:pPr>
          </w:p>
        </w:tc>
      </w:tr>
      <w:tr w:rsidR="00625391" w14:paraId="5E443B0A" w14:textId="77777777">
        <w:tc>
          <w:tcPr>
            <w:tcW w:w="1628" w:type="pct"/>
            <w:tcBorders>
              <w:top w:val="outset" w:sz="6" w:space="0" w:color="auto"/>
              <w:left w:val="outset" w:sz="6" w:space="0" w:color="auto"/>
              <w:bottom w:val="outset" w:sz="6" w:space="0" w:color="auto"/>
              <w:right w:val="outset" w:sz="6" w:space="0" w:color="auto"/>
            </w:tcBorders>
            <w:vAlign w:val="center"/>
          </w:tcPr>
          <w:p w14:paraId="436D121B"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油气资产</w:t>
            </w:r>
          </w:p>
        </w:tc>
        <w:tc>
          <w:tcPr>
            <w:tcW w:w="624" w:type="pct"/>
            <w:tcBorders>
              <w:top w:val="outset" w:sz="6" w:space="0" w:color="auto"/>
              <w:left w:val="outset" w:sz="6" w:space="0" w:color="auto"/>
              <w:bottom w:val="outset" w:sz="6" w:space="0" w:color="auto"/>
              <w:right w:val="outset" w:sz="6" w:space="0" w:color="auto"/>
            </w:tcBorders>
            <w:vAlign w:val="center"/>
          </w:tcPr>
          <w:p w14:paraId="4A5C6A2D"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56622E6B"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0F9B9232" w14:textId="77777777" w:rsidR="00625391" w:rsidRDefault="00625391">
            <w:pPr>
              <w:jc w:val="right"/>
              <w:rPr>
                <w:rFonts w:asciiTheme="minorEastAsia" w:eastAsiaTheme="minorEastAsia" w:hAnsiTheme="minorEastAsia"/>
              </w:rPr>
            </w:pPr>
          </w:p>
        </w:tc>
      </w:tr>
      <w:tr w:rsidR="00625391" w14:paraId="16E2CE58" w14:textId="77777777">
        <w:tc>
          <w:tcPr>
            <w:tcW w:w="1628" w:type="pct"/>
            <w:tcBorders>
              <w:top w:val="outset" w:sz="6" w:space="0" w:color="auto"/>
              <w:left w:val="outset" w:sz="6" w:space="0" w:color="auto"/>
              <w:bottom w:val="outset" w:sz="6" w:space="0" w:color="auto"/>
              <w:right w:val="outset" w:sz="6" w:space="0" w:color="auto"/>
            </w:tcBorders>
            <w:vAlign w:val="center"/>
          </w:tcPr>
          <w:p w14:paraId="7A99D548"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使用权资产</w:t>
            </w:r>
          </w:p>
        </w:tc>
        <w:tc>
          <w:tcPr>
            <w:tcW w:w="624" w:type="pct"/>
            <w:tcBorders>
              <w:top w:val="outset" w:sz="6" w:space="0" w:color="auto"/>
              <w:left w:val="outset" w:sz="6" w:space="0" w:color="auto"/>
              <w:bottom w:val="outset" w:sz="6" w:space="0" w:color="auto"/>
              <w:right w:val="outset" w:sz="6" w:space="0" w:color="auto"/>
            </w:tcBorders>
            <w:vAlign w:val="center"/>
          </w:tcPr>
          <w:p w14:paraId="7A982583"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9E40442"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7B842094"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12,482.51</w:t>
            </w:r>
          </w:p>
        </w:tc>
      </w:tr>
      <w:tr w:rsidR="00625391" w14:paraId="7D28F213" w14:textId="77777777">
        <w:tc>
          <w:tcPr>
            <w:tcW w:w="1628" w:type="pct"/>
            <w:tcBorders>
              <w:top w:val="outset" w:sz="6" w:space="0" w:color="auto"/>
              <w:left w:val="outset" w:sz="6" w:space="0" w:color="auto"/>
              <w:bottom w:val="outset" w:sz="6" w:space="0" w:color="auto"/>
              <w:right w:val="outset" w:sz="6" w:space="0" w:color="auto"/>
            </w:tcBorders>
            <w:vAlign w:val="center"/>
          </w:tcPr>
          <w:p w14:paraId="1612D41F"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无形资产</w:t>
            </w:r>
          </w:p>
        </w:tc>
        <w:tc>
          <w:tcPr>
            <w:tcW w:w="624" w:type="pct"/>
            <w:tcBorders>
              <w:top w:val="outset" w:sz="6" w:space="0" w:color="auto"/>
              <w:left w:val="outset" w:sz="6" w:space="0" w:color="auto"/>
              <w:bottom w:val="outset" w:sz="6" w:space="0" w:color="auto"/>
              <w:right w:val="outset" w:sz="6" w:space="0" w:color="auto"/>
            </w:tcBorders>
            <w:vAlign w:val="center"/>
          </w:tcPr>
          <w:p w14:paraId="6B606E0B"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6D6A9275"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40,250,232.63</w:t>
            </w:r>
          </w:p>
        </w:tc>
        <w:tc>
          <w:tcPr>
            <w:tcW w:w="1339" w:type="pct"/>
            <w:tcBorders>
              <w:top w:val="outset" w:sz="6" w:space="0" w:color="auto"/>
              <w:left w:val="outset" w:sz="6" w:space="0" w:color="auto"/>
              <w:bottom w:val="outset" w:sz="6" w:space="0" w:color="auto"/>
              <w:right w:val="outset" w:sz="6" w:space="0" w:color="auto"/>
            </w:tcBorders>
            <w:vAlign w:val="center"/>
          </w:tcPr>
          <w:p w14:paraId="2C817317"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41,670,890.85</w:t>
            </w:r>
          </w:p>
        </w:tc>
      </w:tr>
      <w:tr w:rsidR="00625391" w14:paraId="23E7EDA6" w14:textId="77777777">
        <w:tc>
          <w:tcPr>
            <w:tcW w:w="1628" w:type="pct"/>
            <w:tcBorders>
              <w:top w:val="outset" w:sz="6" w:space="0" w:color="auto"/>
              <w:left w:val="outset" w:sz="6" w:space="0" w:color="auto"/>
              <w:bottom w:val="outset" w:sz="6" w:space="0" w:color="auto"/>
              <w:right w:val="outset" w:sz="6" w:space="0" w:color="auto"/>
            </w:tcBorders>
            <w:vAlign w:val="center"/>
          </w:tcPr>
          <w:p w14:paraId="26DBB000"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其中：数据资源</w:t>
            </w:r>
          </w:p>
        </w:tc>
        <w:tc>
          <w:tcPr>
            <w:tcW w:w="624" w:type="pct"/>
            <w:tcBorders>
              <w:top w:val="outset" w:sz="6" w:space="0" w:color="auto"/>
              <w:left w:val="outset" w:sz="6" w:space="0" w:color="auto"/>
              <w:bottom w:val="outset" w:sz="6" w:space="0" w:color="auto"/>
              <w:right w:val="outset" w:sz="6" w:space="0" w:color="auto"/>
            </w:tcBorders>
            <w:vAlign w:val="center"/>
          </w:tcPr>
          <w:p w14:paraId="54FBB575"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576D31F4"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13223F6D" w14:textId="77777777" w:rsidR="00625391" w:rsidRDefault="00625391">
            <w:pPr>
              <w:jc w:val="right"/>
              <w:rPr>
                <w:rFonts w:asciiTheme="minorEastAsia" w:eastAsiaTheme="minorEastAsia" w:hAnsiTheme="minorEastAsia"/>
              </w:rPr>
            </w:pPr>
          </w:p>
        </w:tc>
      </w:tr>
      <w:tr w:rsidR="00625391" w14:paraId="24BCF3A2" w14:textId="77777777">
        <w:tc>
          <w:tcPr>
            <w:tcW w:w="1628" w:type="pct"/>
            <w:tcBorders>
              <w:top w:val="outset" w:sz="6" w:space="0" w:color="auto"/>
              <w:left w:val="outset" w:sz="6" w:space="0" w:color="auto"/>
              <w:bottom w:val="outset" w:sz="6" w:space="0" w:color="auto"/>
              <w:right w:val="outset" w:sz="6" w:space="0" w:color="auto"/>
            </w:tcBorders>
            <w:vAlign w:val="center"/>
          </w:tcPr>
          <w:p w14:paraId="1394C3DD"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开发支出</w:t>
            </w:r>
          </w:p>
        </w:tc>
        <w:tc>
          <w:tcPr>
            <w:tcW w:w="624" w:type="pct"/>
            <w:tcBorders>
              <w:top w:val="outset" w:sz="6" w:space="0" w:color="auto"/>
              <w:left w:val="outset" w:sz="6" w:space="0" w:color="auto"/>
              <w:bottom w:val="outset" w:sz="6" w:space="0" w:color="auto"/>
              <w:right w:val="outset" w:sz="6" w:space="0" w:color="auto"/>
            </w:tcBorders>
            <w:vAlign w:val="center"/>
          </w:tcPr>
          <w:p w14:paraId="4D2A9E7F"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770F443A"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1FB959F6" w14:textId="77777777" w:rsidR="00625391" w:rsidRDefault="00625391">
            <w:pPr>
              <w:jc w:val="right"/>
              <w:rPr>
                <w:rFonts w:asciiTheme="minorEastAsia" w:eastAsiaTheme="minorEastAsia" w:hAnsiTheme="minorEastAsia"/>
              </w:rPr>
            </w:pPr>
          </w:p>
        </w:tc>
      </w:tr>
      <w:tr w:rsidR="00625391" w14:paraId="219DDEA7" w14:textId="77777777">
        <w:tc>
          <w:tcPr>
            <w:tcW w:w="1628" w:type="pct"/>
            <w:tcBorders>
              <w:top w:val="outset" w:sz="6" w:space="0" w:color="auto"/>
              <w:left w:val="outset" w:sz="6" w:space="0" w:color="auto"/>
              <w:bottom w:val="outset" w:sz="6" w:space="0" w:color="auto"/>
              <w:right w:val="outset" w:sz="6" w:space="0" w:color="auto"/>
            </w:tcBorders>
            <w:vAlign w:val="center"/>
          </w:tcPr>
          <w:p w14:paraId="7FDB4957"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其中：数据资源</w:t>
            </w:r>
          </w:p>
        </w:tc>
        <w:tc>
          <w:tcPr>
            <w:tcW w:w="624" w:type="pct"/>
            <w:tcBorders>
              <w:top w:val="outset" w:sz="6" w:space="0" w:color="auto"/>
              <w:left w:val="outset" w:sz="6" w:space="0" w:color="auto"/>
              <w:bottom w:val="outset" w:sz="6" w:space="0" w:color="auto"/>
              <w:right w:val="outset" w:sz="6" w:space="0" w:color="auto"/>
            </w:tcBorders>
            <w:vAlign w:val="center"/>
          </w:tcPr>
          <w:p w14:paraId="1A99975A"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11501E35"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49A387CF" w14:textId="77777777" w:rsidR="00625391" w:rsidRDefault="00625391">
            <w:pPr>
              <w:jc w:val="right"/>
              <w:rPr>
                <w:rFonts w:asciiTheme="minorEastAsia" w:eastAsiaTheme="minorEastAsia" w:hAnsiTheme="minorEastAsia"/>
              </w:rPr>
            </w:pPr>
          </w:p>
        </w:tc>
      </w:tr>
      <w:tr w:rsidR="00625391" w14:paraId="14813E7D" w14:textId="77777777">
        <w:tc>
          <w:tcPr>
            <w:tcW w:w="1628" w:type="pct"/>
            <w:tcBorders>
              <w:top w:val="outset" w:sz="6" w:space="0" w:color="auto"/>
              <w:left w:val="outset" w:sz="6" w:space="0" w:color="auto"/>
              <w:bottom w:val="outset" w:sz="6" w:space="0" w:color="auto"/>
              <w:right w:val="outset" w:sz="6" w:space="0" w:color="auto"/>
            </w:tcBorders>
            <w:vAlign w:val="center"/>
          </w:tcPr>
          <w:p w14:paraId="407366F6"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商誉</w:t>
            </w:r>
          </w:p>
        </w:tc>
        <w:tc>
          <w:tcPr>
            <w:tcW w:w="624" w:type="pct"/>
            <w:tcBorders>
              <w:top w:val="outset" w:sz="6" w:space="0" w:color="auto"/>
              <w:left w:val="outset" w:sz="6" w:space="0" w:color="auto"/>
              <w:bottom w:val="outset" w:sz="6" w:space="0" w:color="auto"/>
              <w:right w:val="outset" w:sz="6" w:space="0" w:color="auto"/>
            </w:tcBorders>
            <w:vAlign w:val="center"/>
          </w:tcPr>
          <w:p w14:paraId="2641D159"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4608FEFA"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51,392,753.46</w:t>
            </w:r>
          </w:p>
        </w:tc>
        <w:tc>
          <w:tcPr>
            <w:tcW w:w="1339" w:type="pct"/>
            <w:tcBorders>
              <w:top w:val="outset" w:sz="6" w:space="0" w:color="auto"/>
              <w:left w:val="outset" w:sz="6" w:space="0" w:color="auto"/>
              <w:bottom w:val="outset" w:sz="6" w:space="0" w:color="auto"/>
              <w:right w:val="outset" w:sz="6" w:space="0" w:color="auto"/>
            </w:tcBorders>
            <w:vAlign w:val="center"/>
          </w:tcPr>
          <w:p w14:paraId="622A86C6" w14:textId="77777777" w:rsidR="00625391" w:rsidRDefault="0042027B">
            <w:pPr>
              <w:jc w:val="right"/>
              <w:rPr>
                <w:rFonts w:asciiTheme="minorEastAsia" w:eastAsiaTheme="minorEastAsia" w:hAnsiTheme="minorEastAsia"/>
              </w:rPr>
            </w:pPr>
            <w:r>
              <w:rPr>
                <w:rFonts w:asciiTheme="minorEastAsia" w:eastAsiaTheme="minorEastAsia" w:hAnsiTheme="minorEastAsia"/>
              </w:rPr>
              <w:t>51,392,753.46</w:t>
            </w:r>
          </w:p>
        </w:tc>
      </w:tr>
      <w:tr w:rsidR="00625391" w14:paraId="6102EE27" w14:textId="77777777">
        <w:tc>
          <w:tcPr>
            <w:tcW w:w="1628" w:type="pct"/>
            <w:tcBorders>
              <w:top w:val="outset" w:sz="6" w:space="0" w:color="auto"/>
              <w:left w:val="outset" w:sz="6" w:space="0" w:color="auto"/>
              <w:bottom w:val="outset" w:sz="6" w:space="0" w:color="auto"/>
              <w:right w:val="outset" w:sz="6" w:space="0" w:color="auto"/>
            </w:tcBorders>
            <w:vAlign w:val="center"/>
          </w:tcPr>
          <w:p w14:paraId="3D46EBBF"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长期待摊费用</w:t>
            </w:r>
          </w:p>
        </w:tc>
        <w:tc>
          <w:tcPr>
            <w:tcW w:w="624" w:type="pct"/>
            <w:tcBorders>
              <w:top w:val="outset" w:sz="6" w:space="0" w:color="auto"/>
              <w:left w:val="outset" w:sz="6" w:space="0" w:color="auto"/>
              <w:bottom w:val="outset" w:sz="6" w:space="0" w:color="auto"/>
              <w:right w:val="outset" w:sz="6" w:space="0" w:color="auto"/>
            </w:tcBorders>
            <w:vAlign w:val="center"/>
          </w:tcPr>
          <w:p w14:paraId="64CEC9EA"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6C24F371"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32,039,237.68</w:t>
            </w:r>
          </w:p>
        </w:tc>
        <w:tc>
          <w:tcPr>
            <w:tcW w:w="1339" w:type="pct"/>
            <w:tcBorders>
              <w:top w:val="outset" w:sz="6" w:space="0" w:color="auto"/>
              <w:left w:val="outset" w:sz="6" w:space="0" w:color="auto"/>
              <w:bottom w:val="outset" w:sz="6" w:space="0" w:color="auto"/>
              <w:right w:val="outset" w:sz="6" w:space="0" w:color="auto"/>
            </w:tcBorders>
            <w:vAlign w:val="center"/>
          </w:tcPr>
          <w:p w14:paraId="609C234B" w14:textId="77777777" w:rsidR="00625391" w:rsidRDefault="0042027B">
            <w:pPr>
              <w:jc w:val="right"/>
              <w:rPr>
                <w:rFonts w:asciiTheme="minorEastAsia" w:eastAsiaTheme="minorEastAsia" w:hAnsiTheme="minorEastAsia"/>
              </w:rPr>
            </w:pPr>
            <w:r>
              <w:rPr>
                <w:rFonts w:asciiTheme="minorEastAsia" w:eastAsiaTheme="minorEastAsia" w:hAnsiTheme="minorEastAsia"/>
              </w:rPr>
              <w:t>27,599,214.29</w:t>
            </w:r>
          </w:p>
        </w:tc>
      </w:tr>
      <w:tr w:rsidR="00625391" w14:paraId="7038C353" w14:textId="77777777">
        <w:tc>
          <w:tcPr>
            <w:tcW w:w="1628" w:type="pct"/>
            <w:tcBorders>
              <w:top w:val="outset" w:sz="6" w:space="0" w:color="auto"/>
              <w:left w:val="outset" w:sz="6" w:space="0" w:color="auto"/>
              <w:bottom w:val="outset" w:sz="6" w:space="0" w:color="auto"/>
              <w:right w:val="outset" w:sz="6" w:space="0" w:color="auto"/>
            </w:tcBorders>
            <w:vAlign w:val="center"/>
          </w:tcPr>
          <w:p w14:paraId="48773C50"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递延所得税资产</w:t>
            </w:r>
          </w:p>
        </w:tc>
        <w:tc>
          <w:tcPr>
            <w:tcW w:w="624" w:type="pct"/>
            <w:tcBorders>
              <w:top w:val="outset" w:sz="6" w:space="0" w:color="auto"/>
              <w:left w:val="outset" w:sz="6" w:space="0" w:color="auto"/>
              <w:bottom w:val="outset" w:sz="6" w:space="0" w:color="auto"/>
              <w:right w:val="outset" w:sz="6" w:space="0" w:color="auto"/>
            </w:tcBorders>
            <w:vAlign w:val="center"/>
          </w:tcPr>
          <w:p w14:paraId="2151A35A"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53F488D0" w14:textId="77777777" w:rsidR="00625391" w:rsidRDefault="0042027B">
            <w:pPr>
              <w:jc w:val="right"/>
              <w:textAlignment w:val="bottom"/>
              <w:rPr>
                <w:rFonts w:asciiTheme="minorEastAsia" w:eastAsiaTheme="minorEastAsia" w:hAnsiTheme="minorEastAsia" w:cs="黑体"/>
                <w:color w:val="000000"/>
              </w:rPr>
            </w:pPr>
            <w:r>
              <w:rPr>
                <w:rFonts w:asciiTheme="minorEastAsia" w:eastAsiaTheme="minorEastAsia" w:hAnsiTheme="minorEastAsia" w:cs="黑体" w:hint="eastAsia"/>
                <w:color w:val="000000"/>
                <w:lang w:bidi="ar"/>
              </w:rPr>
              <w:t>11,431,953.73</w:t>
            </w:r>
          </w:p>
        </w:tc>
        <w:tc>
          <w:tcPr>
            <w:tcW w:w="1339" w:type="pct"/>
            <w:tcBorders>
              <w:top w:val="outset" w:sz="6" w:space="0" w:color="auto"/>
              <w:left w:val="outset" w:sz="6" w:space="0" w:color="auto"/>
              <w:bottom w:val="outset" w:sz="6" w:space="0" w:color="auto"/>
              <w:right w:val="outset" w:sz="6" w:space="0" w:color="auto"/>
            </w:tcBorders>
            <w:vAlign w:val="center"/>
          </w:tcPr>
          <w:p w14:paraId="67317A96" w14:textId="77777777" w:rsidR="00625391" w:rsidRDefault="0042027B">
            <w:pPr>
              <w:jc w:val="right"/>
              <w:rPr>
                <w:rFonts w:asciiTheme="minorEastAsia" w:eastAsiaTheme="minorEastAsia" w:hAnsiTheme="minorEastAsia"/>
              </w:rPr>
            </w:pPr>
            <w:r>
              <w:rPr>
                <w:rFonts w:asciiTheme="minorEastAsia" w:eastAsiaTheme="minorEastAsia" w:hAnsiTheme="minorEastAsia"/>
              </w:rPr>
              <w:t>7,505,100.11</w:t>
            </w:r>
          </w:p>
        </w:tc>
      </w:tr>
      <w:tr w:rsidR="00625391" w14:paraId="749DD2B0" w14:textId="77777777">
        <w:tc>
          <w:tcPr>
            <w:tcW w:w="1628" w:type="pct"/>
            <w:tcBorders>
              <w:top w:val="outset" w:sz="6" w:space="0" w:color="auto"/>
              <w:left w:val="outset" w:sz="6" w:space="0" w:color="auto"/>
              <w:bottom w:val="outset" w:sz="6" w:space="0" w:color="auto"/>
              <w:right w:val="outset" w:sz="6" w:space="0" w:color="auto"/>
            </w:tcBorders>
            <w:vAlign w:val="center"/>
          </w:tcPr>
          <w:p w14:paraId="4CAA4A80"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其他非流动资产</w:t>
            </w:r>
          </w:p>
        </w:tc>
        <w:tc>
          <w:tcPr>
            <w:tcW w:w="624" w:type="pct"/>
            <w:tcBorders>
              <w:top w:val="outset" w:sz="6" w:space="0" w:color="auto"/>
              <w:left w:val="outset" w:sz="6" w:space="0" w:color="auto"/>
              <w:bottom w:val="outset" w:sz="6" w:space="0" w:color="auto"/>
              <w:right w:val="outset" w:sz="6" w:space="0" w:color="auto"/>
            </w:tcBorders>
            <w:vAlign w:val="center"/>
          </w:tcPr>
          <w:p w14:paraId="3BF8FA60"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59AA019A" w14:textId="77777777" w:rsidR="00625391" w:rsidRDefault="0042027B">
            <w:pPr>
              <w:jc w:val="right"/>
              <w:textAlignment w:val="bottom"/>
              <w:rPr>
                <w:rFonts w:asciiTheme="minorEastAsia" w:eastAsiaTheme="minorEastAsia" w:hAnsiTheme="minorEastAsia" w:cs="黑体"/>
                <w:color w:val="000000"/>
              </w:rPr>
            </w:pPr>
            <w:r>
              <w:rPr>
                <w:rFonts w:asciiTheme="minorEastAsia" w:eastAsiaTheme="minorEastAsia" w:hAnsiTheme="minorEastAsia" w:cs="黑体" w:hint="eastAsia"/>
                <w:color w:val="000000"/>
                <w:lang w:bidi="ar"/>
              </w:rPr>
              <w:t xml:space="preserve"> 15,033,370.41</w:t>
            </w:r>
          </w:p>
        </w:tc>
        <w:tc>
          <w:tcPr>
            <w:tcW w:w="1339" w:type="pct"/>
            <w:tcBorders>
              <w:top w:val="outset" w:sz="6" w:space="0" w:color="auto"/>
              <w:left w:val="outset" w:sz="6" w:space="0" w:color="auto"/>
              <w:bottom w:val="outset" w:sz="6" w:space="0" w:color="auto"/>
              <w:right w:val="outset" w:sz="6" w:space="0" w:color="auto"/>
            </w:tcBorders>
            <w:vAlign w:val="center"/>
          </w:tcPr>
          <w:p w14:paraId="6A0C4AC8" w14:textId="77777777" w:rsidR="00625391" w:rsidRDefault="0042027B">
            <w:pPr>
              <w:jc w:val="right"/>
              <w:rPr>
                <w:rFonts w:asciiTheme="minorEastAsia" w:eastAsiaTheme="minorEastAsia" w:hAnsiTheme="minorEastAsia"/>
              </w:rPr>
            </w:pPr>
            <w:r>
              <w:rPr>
                <w:rFonts w:asciiTheme="minorEastAsia" w:eastAsiaTheme="minorEastAsia" w:hAnsiTheme="minorEastAsia"/>
              </w:rPr>
              <w:t>5,019,026.90</w:t>
            </w:r>
          </w:p>
        </w:tc>
      </w:tr>
      <w:tr w:rsidR="00625391" w14:paraId="0D82F615" w14:textId="77777777">
        <w:tc>
          <w:tcPr>
            <w:tcW w:w="1628" w:type="pct"/>
            <w:tcBorders>
              <w:top w:val="outset" w:sz="6" w:space="0" w:color="auto"/>
              <w:left w:val="outset" w:sz="6" w:space="0" w:color="auto"/>
              <w:bottom w:val="outset" w:sz="6" w:space="0" w:color="auto"/>
              <w:right w:val="outset" w:sz="6" w:space="0" w:color="auto"/>
            </w:tcBorders>
            <w:vAlign w:val="center"/>
          </w:tcPr>
          <w:p w14:paraId="65A8A9B0" w14:textId="77777777" w:rsidR="00625391" w:rsidRDefault="0042027B">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非流动资产合计</w:t>
            </w:r>
          </w:p>
        </w:tc>
        <w:tc>
          <w:tcPr>
            <w:tcW w:w="624" w:type="pct"/>
            <w:tcBorders>
              <w:top w:val="outset" w:sz="6" w:space="0" w:color="auto"/>
              <w:left w:val="outset" w:sz="6" w:space="0" w:color="auto"/>
              <w:bottom w:val="outset" w:sz="6" w:space="0" w:color="auto"/>
              <w:right w:val="outset" w:sz="6" w:space="0" w:color="auto"/>
            </w:tcBorders>
            <w:vAlign w:val="center"/>
          </w:tcPr>
          <w:p w14:paraId="1282B99B"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C171BAB"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1,532,827,942.01</w:t>
            </w:r>
          </w:p>
        </w:tc>
        <w:tc>
          <w:tcPr>
            <w:tcW w:w="1339" w:type="pct"/>
            <w:tcBorders>
              <w:top w:val="outset" w:sz="6" w:space="0" w:color="auto"/>
              <w:left w:val="outset" w:sz="6" w:space="0" w:color="auto"/>
              <w:bottom w:val="outset" w:sz="6" w:space="0" w:color="auto"/>
              <w:right w:val="outset" w:sz="6" w:space="0" w:color="auto"/>
            </w:tcBorders>
            <w:vAlign w:val="center"/>
          </w:tcPr>
          <w:p w14:paraId="5D8D36FA" w14:textId="77777777" w:rsidR="00625391" w:rsidRDefault="0042027B">
            <w:pPr>
              <w:jc w:val="right"/>
              <w:rPr>
                <w:rFonts w:asciiTheme="minorEastAsia" w:eastAsiaTheme="minorEastAsia" w:hAnsiTheme="minorEastAsia"/>
              </w:rPr>
            </w:pPr>
            <w:r>
              <w:rPr>
                <w:rFonts w:asciiTheme="minorEastAsia" w:eastAsiaTheme="minorEastAsia" w:hAnsiTheme="minorEastAsia"/>
              </w:rPr>
              <w:t>1,544,241,489.61</w:t>
            </w:r>
          </w:p>
        </w:tc>
      </w:tr>
      <w:tr w:rsidR="00625391" w14:paraId="2640E334" w14:textId="77777777">
        <w:tc>
          <w:tcPr>
            <w:tcW w:w="1628" w:type="pct"/>
            <w:tcBorders>
              <w:top w:val="outset" w:sz="6" w:space="0" w:color="auto"/>
              <w:left w:val="outset" w:sz="6" w:space="0" w:color="auto"/>
              <w:bottom w:val="outset" w:sz="6" w:space="0" w:color="auto"/>
              <w:right w:val="outset" w:sz="6" w:space="0" w:color="auto"/>
            </w:tcBorders>
            <w:vAlign w:val="center"/>
          </w:tcPr>
          <w:p w14:paraId="74272E43" w14:textId="77777777" w:rsidR="00625391" w:rsidRDefault="0042027B">
            <w:pPr>
              <w:ind w:firstLineChars="300" w:firstLine="63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资产总计</w:t>
            </w:r>
          </w:p>
        </w:tc>
        <w:tc>
          <w:tcPr>
            <w:tcW w:w="624" w:type="pct"/>
            <w:tcBorders>
              <w:top w:val="outset" w:sz="6" w:space="0" w:color="auto"/>
              <w:left w:val="outset" w:sz="6" w:space="0" w:color="auto"/>
              <w:bottom w:val="outset" w:sz="6" w:space="0" w:color="auto"/>
              <w:right w:val="outset" w:sz="6" w:space="0" w:color="auto"/>
            </w:tcBorders>
            <w:vAlign w:val="center"/>
          </w:tcPr>
          <w:p w14:paraId="1E26A7BE"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4BFDF0F9"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2,210,083,165.68</w:t>
            </w:r>
          </w:p>
        </w:tc>
        <w:tc>
          <w:tcPr>
            <w:tcW w:w="1339" w:type="pct"/>
            <w:tcBorders>
              <w:top w:val="outset" w:sz="6" w:space="0" w:color="auto"/>
              <w:left w:val="outset" w:sz="6" w:space="0" w:color="auto"/>
              <w:bottom w:val="outset" w:sz="6" w:space="0" w:color="auto"/>
              <w:right w:val="outset" w:sz="6" w:space="0" w:color="auto"/>
            </w:tcBorders>
            <w:vAlign w:val="center"/>
          </w:tcPr>
          <w:p w14:paraId="68126F33" w14:textId="77777777" w:rsidR="00625391" w:rsidRDefault="0042027B">
            <w:pPr>
              <w:jc w:val="right"/>
              <w:rPr>
                <w:rFonts w:asciiTheme="minorEastAsia" w:eastAsiaTheme="minorEastAsia" w:hAnsiTheme="minorEastAsia"/>
              </w:rPr>
            </w:pPr>
            <w:r>
              <w:rPr>
                <w:rFonts w:asciiTheme="minorEastAsia" w:eastAsiaTheme="minorEastAsia" w:hAnsiTheme="minorEastAsia"/>
              </w:rPr>
              <w:t>2,143,200,598.80</w:t>
            </w:r>
          </w:p>
        </w:tc>
      </w:tr>
      <w:tr w:rsidR="00625391" w14:paraId="49E3C7A8" w14:textId="77777777">
        <w:sdt>
          <w:sdtPr>
            <w:rPr>
              <w:rFonts w:asciiTheme="minorEastAsia" w:eastAsiaTheme="minorEastAsia" w:hAnsiTheme="minorEastAsia"/>
            </w:rPr>
            <w:tag w:val="_PLD_9375d0f637964c329fb26d2b4f648745"/>
            <w:id w:val="-1466342049"/>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258F60B"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流动负债：</w:t>
                </w:r>
              </w:p>
            </w:tc>
          </w:sdtContent>
        </w:sdt>
      </w:tr>
      <w:tr w:rsidR="00625391" w14:paraId="03701FD2" w14:textId="77777777">
        <w:tc>
          <w:tcPr>
            <w:tcW w:w="1628" w:type="pct"/>
            <w:tcBorders>
              <w:top w:val="outset" w:sz="6" w:space="0" w:color="auto"/>
              <w:left w:val="outset" w:sz="6" w:space="0" w:color="auto"/>
              <w:bottom w:val="outset" w:sz="6" w:space="0" w:color="auto"/>
              <w:right w:val="outset" w:sz="6" w:space="0" w:color="auto"/>
            </w:tcBorders>
            <w:vAlign w:val="center"/>
          </w:tcPr>
          <w:p w14:paraId="426F52B2"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短期借款</w:t>
            </w:r>
          </w:p>
        </w:tc>
        <w:tc>
          <w:tcPr>
            <w:tcW w:w="624" w:type="pct"/>
            <w:tcBorders>
              <w:top w:val="outset" w:sz="6" w:space="0" w:color="auto"/>
              <w:left w:val="outset" w:sz="6" w:space="0" w:color="auto"/>
              <w:bottom w:val="outset" w:sz="6" w:space="0" w:color="auto"/>
              <w:right w:val="outset" w:sz="6" w:space="0" w:color="auto"/>
            </w:tcBorders>
            <w:vAlign w:val="center"/>
          </w:tcPr>
          <w:p w14:paraId="43C44843"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5C1504C2"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hint="eastAsia"/>
                <w:color w:val="000000"/>
                <w:lang w:bidi="ar"/>
              </w:rPr>
              <w:t xml:space="preserve"> 449,721,676.39</w:t>
            </w:r>
          </w:p>
        </w:tc>
        <w:tc>
          <w:tcPr>
            <w:tcW w:w="1339" w:type="pct"/>
            <w:tcBorders>
              <w:top w:val="outset" w:sz="6" w:space="0" w:color="auto"/>
              <w:left w:val="outset" w:sz="6" w:space="0" w:color="auto"/>
              <w:bottom w:val="outset" w:sz="6" w:space="0" w:color="auto"/>
              <w:right w:val="outset" w:sz="6" w:space="0" w:color="auto"/>
            </w:tcBorders>
            <w:vAlign w:val="center"/>
          </w:tcPr>
          <w:p w14:paraId="2D647F30"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396,083,171.36</w:t>
            </w:r>
          </w:p>
        </w:tc>
      </w:tr>
      <w:tr w:rsidR="00625391" w14:paraId="545C7FCB" w14:textId="77777777">
        <w:tc>
          <w:tcPr>
            <w:tcW w:w="1628" w:type="pct"/>
            <w:tcBorders>
              <w:top w:val="outset" w:sz="6" w:space="0" w:color="auto"/>
              <w:left w:val="outset" w:sz="6" w:space="0" w:color="auto"/>
              <w:bottom w:val="outset" w:sz="6" w:space="0" w:color="auto"/>
              <w:right w:val="outset" w:sz="6" w:space="0" w:color="auto"/>
            </w:tcBorders>
            <w:vAlign w:val="center"/>
          </w:tcPr>
          <w:p w14:paraId="7F81646C"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向中央银行借款</w:t>
            </w:r>
          </w:p>
        </w:tc>
        <w:tc>
          <w:tcPr>
            <w:tcW w:w="624" w:type="pct"/>
            <w:tcBorders>
              <w:top w:val="outset" w:sz="6" w:space="0" w:color="auto"/>
              <w:left w:val="outset" w:sz="6" w:space="0" w:color="auto"/>
              <w:bottom w:val="outset" w:sz="6" w:space="0" w:color="auto"/>
              <w:right w:val="outset" w:sz="6" w:space="0" w:color="auto"/>
            </w:tcBorders>
            <w:vAlign w:val="center"/>
          </w:tcPr>
          <w:p w14:paraId="21F678B9"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078223DB"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26A64973" w14:textId="77777777" w:rsidR="00625391" w:rsidRDefault="00625391">
            <w:pPr>
              <w:jc w:val="right"/>
              <w:rPr>
                <w:rFonts w:asciiTheme="minorEastAsia" w:eastAsiaTheme="minorEastAsia" w:hAnsiTheme="minorEastAsia"/>
              </w:rPr>
            </w:pPr>
          </w:p>
        </w:tc>
      </w:tr>
      <w:tr w:rsidR="00625391" w14:paraId="5D4BFAA9" w14:textId="77777777">
        <w:tc>
          <w:tcPr>
            <w:tcW w:w="1628" w:type="pct"/>
            <w:tcBorders>
              <w:top w:val="outset" w:sz="6" w:space="0" w:color="auto"/>
              <w:left w:val="outset" w:sz="6" w:space="0" w:color="auto"/>
              <w:bottom w:val="outset" w:sz="6" w:space="0" w:color="auto"/>
              <w:right w:val="outset" w:sz="6" w:space="0" w:color="auto"/>
            </w:tcBorders>
            <w:vAlign w:val="center"/>
          </w:tcPr>
          <w:p w14:paraId="7B9F5F5E"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拆入资金</w:t>
            </w:r>
          </w:p>
        </w:tc>
        <w:tc>
          <w:tcPr>
            <w:tcW w:w="624" w:type="pct"/>
            <w:tcBorders>
              <w:top w:val="outset" w:sz="6" w:space="0" w:color="auto"/>
              <w:left w:val="outset" w:sz="6" w:space="0" w:color="auto"/>
              <w:bottom w:val="outset" w:sz="6" w:space="0" w:color="auto"/>
              <w:right w:val="outset" w:sz="6" w:space="0" w:color="auto"/>
            </w:tcBorders>
            <w:vAlign w:val="center"/>
          </w:tcPr>
          <w:p w14:paraId="2C1A8413"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1049882D"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6FF9CD75" w14:textId="77777777" w:rsidR="00625391" w:rsidRDefault="00625391">
            <w:pPr>
              <w:jc w:val="right"/>
              <w:rPr>
                <w:rFonts w:asciiTheme="minorEastAsia" w:eastAsiaTheme="minorEastAsia" w:hAnsiTheme="minorEastAsia"/>
              </w:rPr>
            </w:pPr>
          </w:p>
        </w:tc>
      </w:tr>
      <w:tr w:rsidR="00625391" w14:paraId="1D14BBBD" w14:textId="77777777">
        <w:tc>
          <w:tcPr>
            <w:tcW w:w="1628" w:type="pct"/>
            <w:tcBorders>
              <w:top w:val="outset" w:sz="6" w:space="0" w:color="auto"/>
              <w:left w:val="outset" w:sz="6" w:space="0" w:color="auto"/>
              <w:bottom w:val="outset" w:sz="6" w:space="0" w:color="auto"/>
              <w:right w:val="outset" w:sz="6" w:space="0" w:color="auto"/>
            </w:tcBorders>
            <w:vAlign w:val="center"/>
          </w:tcPr>
          <w:p w14:paraId="46DC1AA8"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交易性金融负债</w:t>
            </w:r>
          </w:p>
        </w:tc>
        <w:tc>
          <w:tcPr>
            <w:tcW w:w="624" w:type="pct"/>
            <w:tcBorders>
              <w:top w:val="outset" w:sz="6" w:space="0" w:color="auto"/>
              <w:left w:val="outset" w:sz="6" w:space="0" w:color="auto"/>
              <w:bottom w:val="outset" w:sz="6" w:space="0" w:color="auto"/>
              <w:right w:val="outset" w:sz="6" w:space="0" w:color="auto"/>
            </w:tcBorders>
            <w:vAlign w:val="center"/>
          </w:tcPr>
          <w:p w14:paraId="04F78324"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266EA2F8"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color w:val="000000"/>
                <w:lang w:bidi="ar"/>
              </w:rPr>
              <w:t xml:space="preserve"> 45,739.21</w:t>
            </w:r>
          </w:p>
        </w:tc>
        <w:tc>
          <w:tcPr>
            <w:tcW w:w="1339" w:type="pct"/>
            <w:tcBorders>
              <w:top w:val="outset" w:sz="6" w:space="0" w:color="auto"/>
              <w:left w:val="outset" w:sz="6" w:space="0" w:color="auto"/>
              <w:bottom w:val="outset" w:sz="6" w:space="0" w:color="auto"/>
              <w:right w:val="outset" w:sz="6" w:space="0" w:color="auto"/>
            </w:tcBorders>
            <w:vAlign w:val="center"/>
          </w:tcPr>
          <w:p w14:paraId="7D6EC1FB"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130,981.71</w:t>
            </w:r>
          </w:p>
        </w:tc>
      </w:tr>
      <w:tr w:rsidR="00625391" w14:paraId="7288C257" w14:textId="77777777">
        <w:tc>
          <w:tcPr>
            <w:tcW w:w="1628" w:type="pct"/>
            <w:tcBorders>
              <w:top w:val="outset" w:sz="6" w:space="0" w:color="auto"/>
              <w:left w:val="outset" w:sz="6" w:space="0" w:color="auto"/>
              <w:bottom w:val="outset" w:sz="6" w:space="0" w:color="auto"/>
              <w:right w:val="outset" w:sz="6" w:space="0" w:color="auto"/>
            </w:tcBorders>
            <w:vAlign w:val="center"/>
          </w:tcPr>
          <w:p w14:paraId="3F72F762"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衍生金融负债</w:t>
            </w:r>
          </w:p>
        </w:tc>
        <w:tc>
          <w:tcPr>
            <w:tcW w:w="624" w:type="pct"/>
            <w:tcBorders>
              <w:top w:val="outset" w:sz="6" w:space="0" w:color="auto"/>
              <w:left w:val="outset" w:sz="6" w:space="0" w:color="auto"/>
              <w:bottom w:val="outset" w:sz="6" w:space="0" w:color="auto"/>
              <w:right w:val="outset" w:sz="6" w:space="0" w:color="auto"/>
            </w:tcBorders>
            <w:vAlign w:val="center"/>
          </w:tcPr>
          <w:p w14:paraId="38894D82"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066F4514"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75B9C35D" w14:textId="77777777" w:rsidR="00625391" w:rsidRDefault="00625391">
            <w:pPr>
              <w:jc w:val="right"/>
              <w:rPr>
                <w:rFonts w:asciiTheme="minorEastAsia" w:eastAsiaTheme="minorEastAsia" w:hAnsiTheme="minorEastAsia"/>
              </w:rPr>
            </w:pPr>
          </w:p>
        </w:tc>
      </w:tr>
      <w:tr w:rsidR="00625391" w14:paraId="563CECAC" w14:textId="77777777">
        <w:tc>
          <w:tcPr>
            <w:tcW w:w="1628" w:type="pct"/>
            <w:tcBorders>
              <w:top w:val="outset" w:sz="6" w:space="0" w:color="auto"/>
              <w:left w:val="outset" w:sz="6" w:space="0" w:color="auto"/>
              <w:bottom w:val="outset" w:sz="6" w:space="0" w:color="auto"/>
              <w:right w:val="outset" w:sz="6" w:space="0" w:color="auto"/>
            </w:tcBorders>
            <w:vAlign w:val="center"/>
          </w:tcPr>
          <w:p w14:paraId="039471AE"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应付票据</w:t>
            </w:r>
          </w:p>
        </w:tc>
        <w:tc>
          <w:tcPr>
            <w:tcW w:w="624" w:type="pct"/>
            <w:tcBorders>
              <w:top w:val="outset" w:sz="6" w:space="0" w:color="auto"/>
              <w:left w:val="outset" w:sz="6" w:space="0" w:color="auto"/>
              <w:bottom w:val="outset" w:sz="6" w:space="0" w:color="auto"/>
              <w:right w:val="outset" w:sz="6" w:space="0" w:color="auto"/>
            </w:tcBorders>
            <w:vAlign w:val="center"/>
          </w:tcPr>
          <w:p w14:paraId="70D9CD3D"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6EA3A3BB"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color w:val="000000"/>
                <w:lang w:bidi="ar"/>
              </w:rPr>
              <w:t xml:space="preserve"> 71,671,727.94</w:t>
            </w:r>
          </w:p>
        </w:tc>
        <w:tc>
          <w:tcPr>
            <w:tcW w:w="1339" w:type="pct"/>
            <w:tcBorders>
              <w:top w:val="outset" w:sz="6" w:space="0" w:color="auto"/>
              <w:left w:val="outset" w:sz="6" w:space="0" w:color="auto"/>
              <w:bottom w:val="outset" w:sz="6" w:space="0" w:color="auto"/>
              <w:right w:val="outset" w:sz="6" w:space="0" w:color="auto"/>
            </w:tcBorders>
            <w:vAlign w:val="center"/>
          </w:tcPr>
          <w:p w14:paraId="16CD1F78"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83,865,062.90</w:t>
            </w:r>
          </w:p>
        </w:tc>
      </w:tr>
      <w:tr w:rsidR="00625391" w14:paraId="214FC02B" w14:textId="77777777">
        <w:tc>
          <w:tcPr>
            <w:tcW w:w="1628" w:type="pct"/>
            <w:tcBorders>
              <w:top w:val="outset" w:sz="6" w:space="0" w:color="auto"/>
              <w:left w:val="outset" w:sz="6" w:space="0" w:color="auto"/>
              <w:bottom w:val="outset" w:sz="6" w:space="0" w:color="auto"/>
              <w:right w:val="outset" w:sz="6" w:space="0" w:color="auto"/>
            </w:tcBorders>
            <w:vAlign w:val="center"/>
          </w:tcPr>
          <w:p w14:paraId="7A507785"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应付账款</w:t>
            </w:r>
          </w:p>
        </w:tc>
        <w:tc>
          <w:tcPr>
            <w:tcW w:w="624" w:type="pct"/>
            <w:tcBorders>
              <w:top w:val="outset" w:sz="6" w:space="0" w:color="auto"/>
              <w:left w:val="outset" w:sz="6" w:space="0" w:color="auto"/>
              <w:bottom w:val="outset" w:sz="6" w:space="0" w:color="auto"/>
              <w:right w:val="outset" w:sz="6" w:space="0" w:color="auto"/>
            </w:tcBorders>
            <w:vAlign w:val="center"/>
          </w:tcPr>
          <w:p w14:paraId="7C061EE0"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11DB776E" w14:textId="77777777" w:rsidR="00625391" w:rsidRDefault="0042027B">
            <w:pPr>
              <w:jc w:val="right"/>
              <w:textAlignment w:val="bottom"/>
              <w:rPr>
                <w:rFonts w:asciiTheme="minorEastAsia" w:eastAsiaTheme="minorEastAsia" w:hAnsiTheme="minorEastAsia" w:cs="黑体"/>
                <w:color w:val="000000"/>
              </w:rPr>
            </w:pPr>
            <w:r>
              <w:rPr>
                <w:rFonts w:asciiTheme="minorEastAsia" w:eastAsiaTheme="minorEastAsia" w:hAnsiTheme="minorEastAsia" w:cs="黑体" w:hint="eastAsia"/>
                <w:color w:val="000000"/>
                <w:lang w:bidi="ar"/>
              </w:rPr>
              <w:t>186,606,502.56</w:t>
            </w:r>
          </w:p>
        </w:tc>
        <w:tc>
          <w:tcPr>
            <w:tcW w:w="1339" w:type="pct"/>
            <w:tcBorders>
              <w:top w:val="outset" w:sz="6" w:space="0" w:color="auto"/>
              <w:left w:val="outset" w:sz="6" w:space="0" w:color="auto"/>
              <w:bottom w:val="outset" w:sz="6" w:space="0" w:color="auto"/>
              <w:right w:val="outset" w:sz="6" w:space="0" w:color="auto"/>
            </w:tcBorders>
            <w:vAlign w:val="center"/>
          </w:tcPr>
          <w:p w14:paraId="2B817AC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174,399,847.57</w:t>
            </w:r>
          </w:p>
        </w:tc>
      </w:tr>
      <w:tr w:rsidR="00625391" w14:paraId="6DCD0EDA" w14:textId="77777777">
        <w:tc>
          <w:tcPr>
            <w:tcW w:w="1628" w:type="pct"/>
            <w:tcBorders>
              <w:top w:val="outset" w:sz="6" w:space="0" w:color="auto"/>
              <w:left w:val="outset" w:sz="6" w:space="0" w:color="auto"/>
              <w:bottom w:val="outset" w:sz="6" w:space="0" w:color="auto"/>
              <w:right w:val="outset" w:sz="6" w:space="0" w:color="auto"/>
            </w:tcBorders>
            <w:vAlign w:val="center"/>
          </w:tcPr>
          <w:p w14:paraId="0B8BFAFB"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预收款项</w:t>
            </w:r>
          </w:p>
        </w:tc>
        <w:tc>
          <w:tcPr>
            <w:tcW w:w="624" w:type="pct"/>
            <w:tcBorders>
              <w:top w:val="outset" w:sz="6" w:space="0" w:color="auto"/>
              <w:left w:val="outset" w:sz="6" w:space="0" w:color="auto"/>
              <w:bottom w:val="outset" w:sz="6" w:space="0" w:color="auto"/>
              <w:right w:val="outset" w:sz="6" w:space="0" w:color="auto"/>
            </w:tcBorders>
            <w:vAlign w:val="center"/>
          </w:tcPr>
          <w:p w14:paraId="14281BFE"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61C6AA93"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1D8AB84C" w14:textId="77777777" w:rsidR="00625391" w:rsidRDefault="00625391">
            <w:pPr>
              <w:jc w:val="right"/>
              <w:rPr>
                <w:rFonts w:asciiTheme="minorEastAsia" w:eastAsiaTheme="minorEastAsia" w:hAnsiTheme="minorEastAsia"/>
              </w:rPr>
            </w:pPr>
          </w:p>
        </w:tc>
      </w:tr>
      <w:tr w:rsidR="00625391" w14:paraId="78DB4EFF" w14:textId="77777777">
        <w:tc>
          <w:tcPr>
            <w:tcW w:w="1628" w:type="pct"/>
            <w:tcBorders>
              <w:top w:val="outset" w:sz="6" w:space="0" w:color="auto"/>
              <w:left w:val="outset" w:sz="6" w:space="0" w:color="auto"/>
              <w:bottom w:val="outset" w:sz="6" w:space="0" w:color="auto"/>
              <w:right w:val="outset" w:sz="6" w:space="0" w:color="auto"/>
            </w:tcBorders>
            <w:vAlign w:val="center"/>
          </w:tcPr>
          <w:p w14:paraId="6EBFB9D4"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合同负债</w:t>
            </w:r>
          </w:p>
        </w:tc>
        <w:tc>
          <w:tcPr>
            <w:tcW w:w="624" w:type="pct"/>
            <w:tcBorders>
              <w:top w:val="outset" w:sz="6" w:space="0" w:color="auto"/>
              <w:left w:val="outset" w:sz="6" w:space="0" w:color="auto"/>
              <w:bottom w:val="outset" w:sz="6" w:space="0" w:color="auto"/>
              <w:right w:val="outset" w:sz="6" w:space="0" w:color="auto"/>
            </w:tcBorders>
            <w:vAlign w:val="center"/>
          </w:tcPr>
          <w:p w14:paraId="4C48E4F0"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2383ACD2"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color w:val="000000"/>
                <w:lang w:bidi="ar"/>
              </w:rPr>
              <w:t>10,466,290.40</w:t>
            </w:r>
          </w:p>
        </w:tc>
        <w:tc>
          <w:tcPr>
            <w:tcW w:w="1339" w:type="pct"/>
            <w:tcBorders>
              <w:top w:val="outset" w:sz="6" w:space="0" w:color="auto"/>
              <w:left w:val="outset" w:sz="6" w:space="0" w:color="auto"/>
              <w:bottom w:val="outset" w:sz="6" w:space="0" w:color="auto"/>
              <w:right w:val="outset" w:sz="6" w:space="0" w:color="auto"/>
            </w:tcBorders>
            <w:vAlign w:val="center"/>
          </w:tcPr>
          <w:p w14:paraId="0D89C1C5"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11,046,580.57</w:t>
            </w:r>
          </w:p>
        </w:tc>
      </w:tr>
      <w:tr w:rsidR="00625391" w14:paraId="04881FFD" w14:textId="77777777">
        <w:tc>
          <w:tcPr>
            <w:tcW w:w="1628" w:type="pct"/>
            <w:tcBorders>
              <w:top w:val="outset" w:sz="6" w:space="0" w:color="auto"/>
              <w:left w:val="outset" w:sz="6" w:space="0" w:color="auto"/>
              <w:bottom w:val="outset" w:sz="6" w:space="0" w:color="auto"/>
              <w:right w:val="outset" w:sz="6" w:space="0" w:color="auto"/>
            </w:tcBorders>
            <w:vAlign w:val="center"/>
          </w:tcPr>
          <w:p w14:paraId="107281D4"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卖出回购金融资产款</w:t>
            </w:r>
          </w:p>
        </w:tc>
        <w:tc>
          <w:tcPr>
            <w:tcW w:w="624" w:type="pct"/>
            <w:tcBorders>
              <w:top w:val="outset" w:sz="6" w:space="0" w:color="auto"/>
              <w:left w:val="outset" w:sz="6" w:space="0" w:color="auto"/>
              <w:bottom w:val="outset" w:sz="6" w:space="0" w:color="auto"/>
              <w:right w:val="outset" w:sz="6" w:space="0" w:color="auto"/>
            </w:tcBorders>
            <w:vAlign w:val="center"/>
          </w:tcPr>
          <w:p w14:paraId="13EB58CB"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46BA0EC1"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6AD4E5FE" w14:textId="77777777" w:rsidR="00625391" w:rsidRDefault="00625391">
            <w:pPr>
              <w:jc w:val="right"/>
              <w:rPr>
                <w:rFonts w:asciiTheme="minorEastAsia" w:eastAsiaTheme="minorEastAsia" w:hAnsiTheme="minorEastAsia"/>
              </w:rPr>
            </w:pPr>
          </w:p>
        </w:tc>
      </w:tr>
      <w:tr w:rsidR="00625391" w14:paraId="0C802B8E" w14:textId="77777777">
        <w:tc>
          <w:tcPr>
            <w:tcW w:w="1628" w:type="pct"/>
            <w:tcBorders>
              <w:top w:val="outset" w:sz="6" w:space="0" w:color="auto"/>
              <w:left w:val="outset" w:sz="6" w:space="0" w:color="auto"/>
              <w:bottom w:val="outset" w:sz="6" w:space="0" w:color="auto"/>
              <w:right w:val="outset" w:sz="6" w:space="0" w:color="auto"/>
            </w:tcBorders>
            <w:vAlign w:val="center"/>
          </w:tcPr>
          <w:p w14:paraId="753FD0CC"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吸收存款及同业存放</w:t>
            </w:r>
          </w:p>
        </w:tc>
        <w:tc>
          <w:tcPr>
            <w:tcW w:w="624" w:type="pct"/>
            <w:tcBorders>
              <w:top w:val="outset" w:sz="6" w:space="0" w:color="auto"/>
              <w:left w:val="outset" w:sz="6" w:space="0" w:color="auto"/>
              <w:bottom w:val="outset" w:sz="6" w:space="0" w:color="auto"/>
              <w:right w:val="outset" w:sz="6" w:space="0" w:color="auto"/>
            </w:tcBorders>
            <w:vAlign w:val="center"/>
          </w:tcPr>
          <w:p w14:paraId="2C3A228A"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4D4BC87F"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6F578B19" w14:textId="77777777" w:rsidR="00625391" w:rsidRDefault="00625391">
            <w:pPr>
              <w:jc w:val="right"/>
              <w:rPr>
                <w:rFonts w:asciiTheme="minorEastAsia" w:eastAsiaTheme="minorEastAsia" w:hAnsiTheme="minorEastAsia"/>
              </w:rPr>
            </w:pPr>
          </w:p>
        </w:tc>
      </w:tr>
      <w:tr w:rsidR="00625391" w14:paraId="4F34BB58" w14:textId="77777777">
        <w:tc>
          <w:tcPr>
            <w:tcW w:w="1628" w:type="pct"/>
            <w:tcBorders>
              <w:top w:val="outset" w:sz="6" w:space="0" w:color="auto"/>
              <w:left w:val="outset" w:sz="6" w:space="0" w:color="auto"/>
              <w:bottom w:val="outset" w:sz="6" w:space="0" w:color="auto"/>
              <w:right w:val="outset" w:sz="6" w:space="0" w:color="auto"/>
            </w:tcBorders>
            <w:vAlign w:val="center"/>
          </w:tcPr>
          <w:p w14:paraId="2C13A899"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代理买卖证券款</w:t>
            </w:r>
          </w:p>
        </w:tc>
        <w:tc>
          <w:tcPr>
            <w:tcW w:w="624" w:type="pct"/>
            <w:tcBorders>
              <w:top w:val="outset" w:sz="6" w:space="0" w:color="auto"/>
              <w:left w:val="outset" w:sz="6" w:space="0" w:color="auto"/>
              <w:bottom w:val="outset" w:sz="6" w:space="0" w:color="auto"/>
              <w:right w:val="outset" w:sz="6" w:space="0" w:color="auto"/>
            </w:tcBorders>
            <w:vAlign w:val="center"/>
          </w:tcPr>
          <w:p w14:paraId="0937D066"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D42923A"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3DF08540" w14:textId="77777777" w:rsidR="00625391" w:rsidRDefault="00625391">
            <w:pPr>
              <w:jc w:val="right"/>
              <w:rPr>
                <w:rFonts w:asciiTheme="minorEastAsia" w:eastAsiaTheme="minorEastAsia" w:hAnsiTheme="minorEastAsia"/>
              </w:rPr>
            </w:pPr>
          </w:p>
        </w:tc>
      </w:tr>
      <w:tr w:rsidR="00625391" w14:paraId="3E70C289" w14:textId="77777777">
        <w:tc>
          <w:tcPr>
            <w:tcW w:w="1628" w:type="pct"/>
            <w:tcBorders>
              <w:top w:val="outset" w:sz="6" w:space="0" w:color="auto"/>
              <w:left w:val="outset" w:sz="6" w:space="0" w:color="auto"/>
              <w:bottom w:val="outset" w:sz="6" w:space="0" w:color="auto"/>
              <w:right w:val="outset" w:sz="6" w:space="0" w:color="auto"/>
            </w:tcBorders>
            <w:vAlign w:val="center"/>
          </w:tcPr>
          <w:p w14:paraId="350409AB"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代理承销证券款</w:t>
            </w:r>
          </w:p>
        </w:tc>
        <w:tc>
          <w:tcPr>
            <w:tcW w:w="624" w:type="pct"/>
            <w:tcBorders>
              <w:top w:val="outset" w:sz="6" w:space="0" w:color="auto"/>
              <w:left w:val="outset" w:sz="6" w:space="0" w:color="auto"/>
              <w:bottom w:val="outset" w:sz="6" w:space="0" w:color="auto"/>
              <w:right w:val="outset" w:sz="6" w:space="0" w:color="auto"/>
            </w:tcBorders>
            <w:vAlign w:val="center"/>
          </w:tcPr>
          <w:p w14:paraId="76F3B1C5"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7DF7CBCC"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26524D6B" w14:textId="77777777" w:rsidR="00625391" w:rsidRDefault="00625391">
            <w:pPr>
              <w:jc w:val="right"/>
              <w:rPr>
                <w:rFonts w:asciiTheme="minorEastAsia" w:eastAsiaTheme="minorEastAsia" w:hAnsiTheme="minorEastAsia"/>
              </w:rPr>
            </w:pPr>
          </w:p>
        </w:tc>
      </w:tr>
      <w:tr w:rsidR="00625391" w14:paraId="12AD33F0" w14:textId="77777777">
        <w:tc>
          <w:tcPr>
            <w:tcW w:w="1628" w:type="pct"/>
            <w:tcBorders>
              <w:top w:val="outset" w:sz="6" w:space="0" w:color="auto"/>
              <w:left w:val="outset" w:sz="6" w:space="0" w:color="auto"/>
              <w:bottom w:val="outset" w:sz="6" w:space="0" w:color="auto"/>
              <w:right w:val="outset" w:sz="6" w:space="0" w:color="auto"/>
            </w:tcBorders>
            <w:vAlign w:val="center"/>
          </w:tcPr>
          <w:p w14:paraId="06E3D23F"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应付职工薪酬</w:t>
            </w:r>
          </w:p>
        </w:tc>
        <w:tc>
          <w:tcPr>
            <w:tcW w:w="624" w:type="pct"/>
            <w:tcBorders>
              <w:top w:val="outset" w:sz="6" w:space="0" w:color="auto"/>
              <w:left w:val="outset" w:sz="6" w:space="0" w:color="auto"/>
              <w:bottom w:val="outset" w:sz="6" w:space="0" w:color="auto"/>
              <w:right w:val="outset" w:sz="6" w:space="0" w:color="auto"/>
            </w:tcBorders>
            <w:vAlign w:val="center"/>
          </w:tcPr>
          <w:p w14:paraId="6D057182"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04E07207"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color w:val="000000"/>
                <w:lang w:bidi="ar"/>
              </w:rPr>
              <w:t xml:space="preserve"> 33,919,467.76</w:t>
            </w:r>
          </w:p>
        </w:tc>
        <w:tc>
          <w:tcPr>
            <w:tcW w:w="1339" w:type="pct"/>
            <w:tcBorders>
              <w:top w:val="outset" w:sz="6" w:space="0" w:color="auto"/>
              <w:left w:val="outset" w:sz="6" w:space="0" w:color="auto"/>
              <w:bottom w:val="outset" w:sz="6" w:space="0" w:color="auto"/>
              <w:right w:val="outset" w:sz="6" w:space="0" w:color="auto"/>
            </w:tcBorders>
            <w:vAlign w:val="center"/>
          </w:tcPr>
          <w:p w14:paraId="31833C4D" w14:textId="77777777" w:rsidR="00625391" w:rsidRDefault="0042027B">
            <w:pPr>
              <w:jc w:val="right"/>
              <w:rPr>
                <w:rFonts w:asciiTheme="minorEastAsia" w:eastAsiaTheme="minorEastAsia" w:hAnsiTheme="minorEastAsia"/>
              </w:rPr>
            </w:pPr>
            <w:r>
              <w:rPr>
                <w:rFonts w:asciiTheme="minorEastAsia" w:eastAsiaTheme="minorEastAsia" w:hAnsiTheme="minorEastAsia"/>
              </w:rPr>
              <w:t>39,793,406.57</w:t>
            </w:r>
          </w:p>
        </w:tc>
      </w:tr>
      <w:tr w:rsidR="00625391" w14:paraId="3426586C" w14:textId="77777777">
        <w:tc>
          <w:tcPr>
            <w:tcW w:w="1628" w:type="pct"/>
            <w:tcBorders>
              <w:top w:val="outset" w:sz="6" w:space="0" w:color="auto"/>
              <w:left w:val="outset" w:sz="6" w:space="0" w:color="auto"/>
              <w:bottom w:val="outset" w:sz="6" w:space="0" w:color="auto"/>
              <w:right w:val="outset" w:sz="6" w:space="0" w:color="auto"/>
            </w:tcBorders>
            <w:vAlign w:val="center"/>
          </w:tcPr>
          <w:p w14:paraId="19AE2920"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应交税费</w:t>
            </w:r>
          </w:p>
        </w:tc>
        <w:tc>
          <w:tcPr>
            <w:tcW w:w="624" w:type="pct"/>
            <w:tcBorders>
              <w:top w:val="outset" w:sz="6" w:space="0" w:color="auto"/>
              <w:left w:val="outset" w:sz="6" w:space="0" w:color="auto"/>
              <w:bottom w:val="outset" w:sz="6" w:space="0" w:color="auto"/>
              <w:right w:val="outset" w:sz="6" w:space="0" w:color="auto"/>
            </w:tcBorders>
            <w:vAlign w:val="center"/>
          </w:tcPr>
          <w:p w14:paraId="496C672C"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5EBEE5D0"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hint="eastAsia"/>
                <w:color w:val="000000"/>
                <w:lang w:bidi="ar"/>
              </w:rPr>
              <w:t xml:space="preserve"> 11,927,641.18</w:t>
            </w:r>
          </w:p>
        </w:tc>
        <w:tc>
          <w:tcPr>
            <w:tcW w:w="1339" w:type="pct"/>
            <w:tcBorders>
              <w:top w:val="outset" w:sz="6" w:space="0" w:color="auto"/>
              <w:left w:val="outset" w:sz="6" w:space="0" w:color="auto"/>
              <w:bottom w:val="outset" w:sz="6" w:space="0" w:color="auto"/>
              <w:right w:val="outset" w:sz="6" w:space="0" w:color="auto"/>
            </w:tcBorders>
            <w:vAlign w:val="center"/>
          </w:tcPr>
          <w:p w14:paraId="5C834CCE" w14:textId="77777777" w:rsidR="00625391" w:rsidRDefault="0042027B">
            <w:pPr>
              <w:jc w:val="right"/>
              <w:rPr>
                <w:rFonts w:asciiTheme="minorEastAsia" w:eastAsiaTheme="minorEastAsia" w:hAnsiTheme="minorEastAsia"/>
              </w:rPr>
            </w:pPr>
            <w:r>
              <w:rPr>
                <w:rFonts w:asciiTheme="minorEastAsia" w:eastAsiaTheme="minorEastAsia" w:hAnsiTheme="minorEastAsia"/>
              </w:rPr>
              <w:t>7,838,706.49</w:t>
            </w:r>
          </w:p>
        </w:tc>
      </w:tr>
      <w:tr w:rsidR="00625391" w14:paraId="6996767C" w14:textId="77777777">
        <w:tc>
          <w:tcPr>
            <w:tcW w:w="1628" w:type="pct"/>
            <w:tcBorders>
              <w:top w:val="outset" w:sz="6" w:space="0" w:color="auto"/>
              <w:left w:val="outset" w:sz="6" w:space="0" w:color="auto"/>
              <w:bottom w:val="outset" w:sz="6" w:space="0" w:color="auto"/>
              <w:right w:val="outset" w:sz="6" w:space="0" w:color="auto"/>
            </w:tcBorders>
            <w:vAlign w:val="center"/>
          </w:tcPr>
          <w:p w14:paraId="3E1AFC0E"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其他应付款</w:t>
            </w:r>
          </w:p>
        </w:tc>
        <w:tc>
          <w:tcPr>
            <w:tcW w:w="624" w:type="pct"/>
            <w:tcBorders>
              <w:top w:val="outset" w:sz="6" w:space="0" w:color="auto"/>
              <w:left w:val="outset" w:sz="6" w:space="0" w:color="auto"/>
              <w:bottom w:val="outset" w:sz="6" w:space="0" w:color="auto"/>
              <w:right w:val="outset" w:sz="6" w:space="0" w:color="auto"/>
            </w:tcBorders>
            <w:vAlign w:val="center"/>
          </w:tcPr>
          <w:p w14:paraId="2C44703E"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5892B51E" w14:textId="77777777" w:rsidR="00625391" w:rsidRDefault="0042027B">
            <w:pPr>
              <w:jc w:val="right"/>
              <w:textAlignment w:val="bottom"/>
              <w:rPr>
                <w:rFonts w:asciiTheme="minorEastAsia" w:eastAsiaTheme="minorEastAsia" w:hAnsiTheme="minorEastAsia" w:cs="黑体"/>
                <w:color w:val="000000"/>
              </w:rPr>
            </w:pPr>
            <w:r>
              <w:rPr>
                <w:rFonts w:asciiTheme="minorEastAsia" w:eastAsiaTheme="minorEastAsia" w:hAnsiTheme="minorEastAsia" w:cs="黑体" w:hint="eastAsia"/>
                <w:color w:val="000000"/>
                <w:lang w:bidi="ar"/>
              </w:rPr>
              <w:t>19,466,092.57</w:t>
            </w:r>
          </w:p>
        </w:tc>
        <w:tc>
          <w:tcPr>
            <w:tcW w:w="1339" w:type="pct"/>
            <w:tcBorders>
              <w:top w:val="outset" w:sz="6" w:space="0" w:color="auto"/>
              <w:left w:val="outset" w:sz="6" w:space="0" w:color="auto"/>
              <w:bottom w:val="outset" w:sz="6" w:space="0" w:color="auto"/>
              <w:right w:val="outset" w:sz="6" w:space="0" w:color="auto"/>
            </w:tcBorders>
            <w:vAlign w:val="center"/>
          </w:tcPr>
          <w:p w14:paraId="0F3B1B64" w14:textId="77777777" w:rsidR="00625391" w:rsidRDefault="0042027B">
            <w:pPr>
              <w:jc w:val="right"/>
              <w:rPr>
                <w:rFonts w:asciiTheme="minorEastAsia" w:eastAsiaTheme="minorEastAsia" w:hAnsiTheme="minorEastAsia"/>
              </w:rPr>
            </w:pPr>
            <w:r>
              <w:rPr>
                <w:rFonts w:asciiTheme="minorEastAsia" w:eastAsiaTheme="minorEastAsia" w:hAnsiTheme="minorEastAsia"/>
              </w:rPr>
              <w:t>15,633,698.21</w:t>
            </w:r>
          </w:p>
        </w:tc>
      </w:tr>
      <w:tr w:rsidR="00625391" w14:paraId="3C7B9F1A" w14:textId="77777777">
        <w:tc>
          <w:tcPr>
            <w:tcW w:w="1628" w:type="pct"/>
            <w:tcBorders>
              <w:top w:val="outset" w:sz="6" w:space="0" w:color="auto"/>
              <w:left w:val="outset" w:sz="6" w:space="0" w:color="auto"/>
              <w:bottom w:val="outset" w:sz="6" w:space="0" w:color="auto"/>
              <w:right w:val="outset" w:sz="6" w:space="0" w:color="auto"/>
            </w:tcBorders>
            <w:vAlign w:val="center"/>
          </w:tcPr>
          <w:p w14:paraId="4C4C64DD"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其中：应付利息</w:t>
            </w:r>
          </w:p>
        </w:tc>
        <w:tc>
          <w:tcPr>
            <w:tcW w:w="624" w:type="pct"/>
            <w:tcBorders>
              <w:top w:val="outset" w:sz="6" w:space="0" w:color="auto"/>
              <w:left w:val="outset" w:sz="6" w:space="0" w:color="auto"/>
              <w:bottom w:val="outset" w:sz="6" w:space="0" w:color="auto"/>
              <w:right w:val="outset" w:sz="6" w:space="0" w:color="auto"/>
            </w:tcBorders>
            <w:vAlign w:val="center"/>
          </w:tcPr>
          <w:p w14:paraId="29C648C1"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6E1DF1E"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123954EC" w14:textId="77777777" w:rsidR="00625391" w:rsidRDefault="00625391">
            <w:pPr>
              <w:jc w:val="right"/>
              <w:rPr>
                <w:rFonts w:asciiTheme="minorEastAsia" w:eastAsiaTheme="minorEastAsia" w:hAnsiTheme="minorEastAsia"/>
              </w:rPr>
            </w:pPr>
          </w:p>
        </w:tc>
      </w:tr>
      <w:tr w:rsidR="00625391" w14:paraId="010DA98B" w14:textId="77777777">
        <w:tc>
          <w:tcPr>
            <w:tcW w:w="1628" w:type="pct"/>
            <w:tcBorders>
              <w:top w:val="outset" w:sz="6" w:space="0" w:color="auto"/>
              <w:left w:val="outset" w:sz="6" w:space="0" w:color="auto"/>
              <w:bottom w:val="outset" w:sz="6" w:space="0" w:color="auto"/>
              <w:right w:val="outset" w:sz="6" w:space="0" w:color="auto"/>
            </w:tcBorders>
            <w:vAlign w:val="center"/>
          </w:tcPr>
          <w:p w14:paraId="6D937937" w14:textId="77777777" w:rsidR="00625391" w:rsidRDefault="0042027B">
            <w:pPr>
              <w:ind w:firstLineChars="400" w:firstLine="84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应付股利</w:t>
            </w:r>
          </w:p>
        </w:tc>
        <w:tc>
          <w:tcPr>
            <w:tcW w:w="624" w:type="pct"/>
            <w:tcBorders>
              <w:top w:val="outset" w:sz="6" w:space="0" w:color="auto"/>
              <w:left w:val="outset" w:sz="6" w:space="0" w:color="auto"/>
              <w:bottom w:val="outset" w:sz="6" w:space="0" w:color="auto"/>
              <w:right w:val="outset" w:sz="6" w:space="0" w:color="auto"/>
            </w:tcBorders>
            <w:vAlign w:val="center"/>
          </w:tcPr>
          <w:p w14:paraId="4D9E2BD7"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4804B07F"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76F3C65C" w14:textId="77777777" w:rsidR="00625391" w:rsidRDefault="00625391">
            <w:pPr>
              <w:jc w:val="right"/>
              <w:rPr>
                <w:rFonts w:asciiTheme="minorEastAsia" w:eastAsiaTheme="minorEastAsia" w:hAnsiTheme="minorEastAsia"/>
              </w:rPr>
            </w:pPr>
          </w:p>
        </w:tc>
      </w:tr>
      <w:tr w:rsidR="00625391" w14:paraId="4C880697" w14:textId="77777777">
        <w:tc>
          <w:tcPr>
            <w:tcW w:w="1628" w:type="pct"/>
            <w:tcBorders>
              <w:top w:val="outset" w:sz="6" w:space="0" w:color="auto"/>
              <w:left w:val="outset" w:sz="6" w:space="0" w:color="auto"/>
              <w:bottom w:val="outset" w:sz="6" w:space="0" w:color="auto"/>
              <w:right w:val="outset" w:sz="6" w:space="0" w:color="auto"/>
            </w:tcBorders>
            <w:vAlign w:val="center"/>
          </w:tcPr>
          <w:p w14:paraId="042DDF30"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应付手续费及佣金</w:t>
            </w:r>
          </w:p>
        </w:tc>
        <w:tc>
          <w:tcPr>
            <w:tcW w:w="624" w:type="pct"/>
            <w:tcBorders>
              <w:top w:val="outset" w:sz="6" w:space="0" w:color="auto"/>
              <w:left w:val="outset" w:sz="6" w:space="0" w:color="auto"/>
              <w:bottom w:val="outset" w:sz="6" w:space="0" w:color="auto"/>
              <w:right w:val="outset" w:sz="6" w:space="0" w:color="auto"/>
            </w:tcBorders>
            <w:vAlign w:val="center"/>
          </w:tcPr>
          <w:p w14:paraId="6ED7F5EC"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6E0260FD"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6C4FCD68" w14:textId="77777777" w:rsidR="00625391" w:rsidRDefault="00625391">
            <w:pPr>
              <w:jc w:val="right"/>
              <w:rPr>
                <w:rFonts w:asciiTheme="minorEastAsia" w:eastAsiaTheme="minorEastAsia" w:hAnsiTheme="minorEastAsia"/>
              </w:rPr>
            </w:pPr>
          </w:p>
        </w:tc>
      </w:tr>
      <w:tr w:rsidR="00625391" w14:paraId="277E7627" w14:textId="77777777">
        <w:tc>
          <w:tcPr>
            <w:tcW w:w="1628" w:type="pct"/>
            <w:tcBorders>
              <w:top w:val="outset" w:sz="6" w:space="0" w:color="auto"/>
              <w:left w:val="outset" w:sz="6" w:space="0" w:color="auto"/>
              <w:bottom w:val="outset" w:sz="6" w:space="0" w:color="auto"/>
              <w:right w:val="outset" w:sz="6" w:space="0" w:color="auto"/>
            </w:tcBorders>
            <w:vAlign w:val="center"/>
          </w:tcPr>
          <w:p w14:paraId="1971B9C8"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应付分保账款</w:t>
            </w:r>
          </w:p>
        </w:tc>
        <w:tc>
          <w:tcPr>
            <w:tcW w:w="624" w:type="pct"/>
            <w:tcBorders>
              <w:top w:val="outset" w:sz="6" w:space="0" w:color="auto"/>
              <w:left w:val="outset" w:sz="6" w:space="0" w:color="auto"/>
              <w:bottom w:val="outset" w:sz="6" w:space="0" w:color="auto"/>
              <w:right w:val="outset" w:sz="6" w:space="0" w:color="auto"/>
            </w:tcBorders>
            <w:vAlign w:val="center"/>
          </w:tcPr>
          <w:p w14:paraId="3AF0E8DA"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4721B9B4"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73DE054E" w14:textId="77777777" w:rsidR="00625391" w:rsidRDefault="00625391">
            <w:pPr>
              <w:jc w:val="right"/>
              <w:rPr>
                <w:rFonts w:asciiTheme="minorEastAsia" w:eastAsiaTheme="minorEastAsia" w:hAnsiTheme="minorEastAsia"/>
              </w:rPr>
            </w:pPr>
          </w:p>
        </w:tc>
      </w:tr>
      <w:tr w:rsidR="00625391" w14:paraId="74505759" w14:textId="77777777">
        <w:tc>
          <w:tcPr>
            <w:tcW w:w="1628" w:type="pct"/>
            <w:tcBorders>
              <w:top w:val="outset" w:sz="6" w:space="0" w:color="auto"/>
              <w:left w:val="outset" w:sz="6" w:space="0" w:color="auto"/>
              <w:bottom w:val="outset" w:sz="6" w:space="0" w:color="auto"/>
              <w:right w:val="outset" w:sz="6" w:space="0" w:color="auto"/>
            </w:tcBorders>
            <w:vAlign w:val="center"/>
          </w:tcPr>
          <w:p w14:paraId="3987708A"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持有待售负债</w:t>
            </w:r>
          </w:p>
        </w:tc>
        <w:tc>
          <w:tcPr>
            <w:tcW w:w="624" w:type="pct"/>
            <w:tcBorders>
              <w:top w:val="outset" w:sz="6" w:space="0" w:color="auto"/>
              <w:left w:val="outset" w:sz="6" w:space="0" w:color="auto"/>
              <w:bottom w:val="outset" w:sz="6" w:space="0" w:color="auto"/>
              <w:right w:val="outset" w:sz="6" w:space="0" w:color="auto"/>
            </w:tcBorders>
            <w:vAlign w:val="center"/>
          </w:tcPr>
          <w:p w14:paraId="1BF524B8"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268E5E5E"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3EC7067A" w14:textId="77777777" w:rsidR="00625391" w:rsidRDefault="00625391">
            <w:pPr>
              <w:jc w:val="right"/>
              <w:rPr>
                <w:rFonts w:asciiTheme="minorEastAsia" w:eastAsiaTheme="minorEastAsia" w:hAnsiTheme="minorEastAsia"/>
              </w:rPr>
            </w:pPr>
          </w:p>
        </w:tc>
      </w:tr>
      <w:tr w:rsidR="00625391" w14:paraId="1863FE63" w14:textId="77777777">
        <w:tc>
          <w:tcPr>
            <w:tcW w:w="1628" w:type="pct"/>
            <w:tcBorders>
              <w:top w:val="outset" w:sz="6" w:space="0" w:color="auto"/>
              <w:left w:val="outset" w:sz="6" w:space="0" w:color="auto"/>
              <w:bottom w:val="outset" w:sz="6" w:space="0" w:color="auto"/>
              <w:right w:val="outset" w:sz="6" w:space="0" w:color="auto"/>
            </w:tcBorders>
            <w:vAlign w:val="center"/>
          </w:tcPr>
          <w:p w14:paraId="4933FA27"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一年内到期的非流动负债</w:t>
            </w:r>
          </w:p>
        </w:tc>
        <w:tc>
          <w:tcPr>
            <w:tcW w:w="624" w:type="pct"/>
            <w:tcBorders>
              <w:top w:val="outset" w:sz="6" w:space="0" w:color="auto"/>
              <w:left w:val="outset" w:sz="6" w:space="0" w:color="auto"/>
              <w:bottom w:val="outset" w:sz="6" w:space="0" w:color="auto"/>
              <w:right w:val="outset" w:sz="6" w:space="0" w:color="auto"/>
            </w:tcBorders>
            <w:vAlign w:val="center"/>
          </w:tcPr>
          <w:p w14:paraId="6A1077B7"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14CDA79C"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hint="eastAsia"/>
                <w:color w:val="000000"/>
                <w:lang w:bidi="ar"/>
              </w:rPr>
              <w:t>41,068,227.33</w:t>
            </w:r>
          </w:p>
        </w:tc>
        <w:tc>
          <w:tcPr>
            <w:tcW w:w="1339" w:type="pct"/>
            <w:tcBorders>
              <w:top w:val="outset" w:sz="6" w:space="0" w:color="auto"/>
              <w:left w:val="outset" w:sz="6" w:space="0" w:color="auto"/>
              <w:bottom w:val="outset" w:sz="6" w:space="0" w:color="auto"/>
              <w:right w:val="outset" w:sz="6" w:space="0" w:color="auto"/>
            </w:tcBorders>
            <w:vAlign w:val="center"/>
          </w:tcPr>
          <w:p w14:paraId="30A3D660" w14:textId="77777777" w:rsidR="00625391" w:rsidRDefault="0042027B">
            <w:pPr>
              <w:jc w:val="right"/>
              <w:rPr>
                <w:rFonts w:asciiTheme="minorEastAsia" w:eastAsiaTheme="minorEastAsia" w:hAnsiTheme="minorEastAsia"/>
              </w:rPr>
            </w:pPr>
            <w:r>
              <w:rPr>
                <w:rFonts w:asciiTheme="minorEastAsia" w:eastAsiaTheme="minorEastAsia" w:hAnsiTheme="minorEastAsia"/>
              </w:rPr>
              <w:t>85,935,883.23</w:t>
            </w:r>
          </w:p>
        </w:tc>
      </w:tr>
      <w:tr w:rsidR="00625391" w14:paraId="18FE42D7" w14:textId="77777777">
        <w:tc>
          <w:tcPr>
            <w:tcW w:w="1628" w:type="pct"/>
            <w:tcBorders>
              <w:top w:val="outset" w:sz="6" w:space="0" w:color="auto"/>
              <w:left w:val="outset" w:sz="6" w:space="0" w:color="auto"/>
              <w:bottom w:val="outset" w:sz="6" w:space="0" w:color="auto"/>
              <w:right w:val="outset" w:sz="6" w:space="0" w:color="auto"/>
            </w:tcBorders>
            <w:vAlign w:val="center"/>
          </w:tcPr>
          <w:p w14:paraId="4F22E9D1"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其他流动负债</w:t>
            </w:r>
          </w:p>
        </w:tc>
        <w:tc>
          <w:tcPr>
            <w:tcW w:w="624" w:type="pct"/>
            <w:tcBorders>
              <w:top w:val="outset" w:sz="6" w:space="0" w:color="auto"/>
              <w:left w:val="outset" w:sz="6" w:space="0" w:color="auto"/>
              <w:bottom w:val="outset" w:sz="6" w:space="0" w:color="auto"/>
              <w:right w:val="outset" w:sz="6" w:space="0" w:color="auto"/>
            </w:tcBorders>
            <w:vAlign w:val="center"/>
          </w:tcPr>
          <w:p w14:paraId="0970C634"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4670731C"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hint="eastAsia"/>
                <w:color w:val="000000"/>
                <w:lang w:bidi="ar"/>
              </w:rPr>
              <w:t xml:space="preserve"> 419,033.22</w:t>
            </w:r>
          </w:p>
        </w:tc>
        <w:tc>
          <w:tcPr>
            <w:tcW w:w="1339" w:type="pct"/>
            <w:tcBorders>
              <w:top w:val="outset" w:sz="6" w:space="0" w:color="auto"/>
              <w:left w:val="outset" w:sz="6" w:space="0" w:color="auto"/>
              <w:bottom w:val="outset" w:sz="6" w:space="0" w:color="auto"/>
              <w:right w:val="outset" w:sz="6" w:space="0" w:color="auto"/>
            </w:tcBorders>
            <w:vAlign w:val="center"/>
          </w:tcPr>
          <w:p w14:paraId="62FCD82E" w14:textId="77777777" w:rsidR="00625391" w:rsidRDefault="0042027B">
            <w:pPr>
              <w:jc w:val="right"/>
              <w:rPr>
                <w:rFonts w:asciiTheme="minorEastAsia" w:eastAsiaTheme="minorEastAsia" w:hAnsiTheme="minorEastAsia"/>
              </w:rPr>
            </w:pPr>
            <w:r>
              <w:rPr>
                <w:rFonts w:asciiTheme="minorEastAsia" w:eastAsiaTheme="minorEastAsia" w:hAnsiTheme="minorEastAsia"/>
              </w:rPr>
              <w:t>687,666.36</w:t>
            </w:r>
          </w:p>
        </w:tc>
      </w:tr>
      <w:tr w:rsidR="00625391" w14:paraId="61634816" w14:textId="77777777">
        <w:tc>
          <w:tcPr>
            <w:tcW w:w="1628" w:type="pct"/>
            <w:tcBorders>
              <w:top w:val="outset" w:sz="6" w:space="0" w:color="auto"/>
              <w:left w:val="outset" w:sz="6" w:space="0" w:color="auto"/>
              <w:bottom w:val="outset" w:sz="6" w:space="0" w:color="auto"/>
              <w:right w:val="outset" w:sz="6" w:space="0" w:color="auto"/>
            </w:tcBorders>
            <w:vAlign w:val="center"/>
          </w:tcPr>
          <w:p w14:paraId="6D56FBAF" w14:textId="77777777" w:rsidR="00625391" w:rsidRDefault="0042027B">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流动负债合计</w:t>
            </w:r>
          </w:p>
        </w:tc>
        <w:tc>
          <w:tcPr>
            <w:tcW w:w="624" w:type="pct"/>
            <w:tcBorders>
              <w:top w:val="outset" w:sz="6" w:space="0" w:color="auto"/>
              <w:left w:val="outset" w:sz="6" w:space="0" w:color="auto"/>
              <w:bottom w:val="outset" w:sz="6" w:space="0" w:color="auto"/>
              <w:right w:val="outset" w:sz="6" w:space="0" w:color="auto"/>
            </w:tcBorders>
            <w:vAlign w:val="center"/>
          </w:tcPr>
          <w:p w14:paraId="3D0250A6"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1CDCD5AF"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825,312,398.56</w:t>
            </w:r>
          </w:p>
        </w:tc>
        <w:tc>
          <w:tcPr>
            <w:tcW w:w="1339" w:type="pct"/>
            <w:tcBorders>
              <w:top w:val="outset" w:sz="6" w:space="0" w:color="auto"/>
              <w:left w:val="outset" w:sz="6" w:space="0" w:color="auto"/>
              <w:bottom w:val="outset" w:sz="6" w:space="0" w:color="auto"/>
              <w:right w:val="outset" w:sz="6" w:space="0" w:color="auto"/>
            </w:tcBorders>
            <w:vAlign w:val="center"/>
          </w:tcPr>
          <w:p w14:paraId="5EFE6B32" w14:textId="77777777" w:rsidR="00625391" w:rsidRDefault="0042027B">
            <w:pPr>
              <w:jc w:val="right"/>
              <w:rPr>
                <w:rFonts w:asciiTheme="minorEastAsia" w:eastAsiaTheme="minorEastAsia" w:hAnsiTheme="minorEastAsia"/>
              </w:rPr>
            </w:pPr>
            <w:r>
              <w:rPr>
                <w:rFonts w:asciiTheme="minorEastAsia" w:eastAsiaTheme="minorEastAsia" w:hAnsiTheme="minorEastAsia"/>
              </w:rPr>
              <w:t>815,415,004.97</w:t>
            </w:r>
          </w:p>
        </w:tc>
      </w:tr>
      <w:tr w:rsidR="00625391" w14:paraId="51CBC8BB" w14:textId="77777777">
        <w:sdt>
          <w:sdtPr>
            <w:rPr>
              <w:rFonts w:asciiTheme="minorEastAsia" w:eastAsiaTheme="minorEastAsia" w:hAnsiTheme="minorEastAsia"/>
            </w:rPr>
            <w:tag w:val="_PLD_e92d79badc1945afbed8782cdacf599f"/>
            <w:id w:val="1361786955"/>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8D1558D"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非流动负债：</w:t>
                </w:r>
              </w:p>
            </w:tc>
          </w:sdtContent>
        </w:sdt>
      </w:tr>
      <w:tr w:rsidR="00625391" w14:paraId="7888C1B2" w14:textId="77777777">
        <w:tc>
          <w:tcPr>
            <w:tcW w:w="1628" w:type="pct"/>
            <w:tcBorders>
              <w:top w:val="outset" w:sz="6" w:space="0" w:color="auto"/>
              <w:left w:val="outset" w:sz="6" w:space="0" w:color="auto"/>
              <w:bottom w:val="outset" w:sz="6" w:space="0" w:color="auto"/>
              <w:right w:val="outset" w:sz="6" w:space="0" w:color="auto"/>
            </w:tcBorders>
            <w:vAlign w:val="center"/>
          </w:tcPr>
          <w:p w14:paraId="11E084DB"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保险合同准备金</w:t>
            </w:r>
          </w:p>
        </w:tc>
        <w:tc>
          <w:tcPr>
            <w:tcW w:w="624" w:type="pct"/>
            <w:tcBorders>
              <w:top w:val="outset" w:sz="6" w:space="0" w:color="auto"/>
              <w:left w:val="outset" w:sz="6" w:space="0" w:color="auto"/>
              <w:bottom w:val="outset" w:sz="6" w:space="0" w:color="auto"/>
              <w:right w:val="outset" w:sz="6" w:space="0" w:color="auto"/>
            </w:tcBorders>
            <w:vAlign w:val="center"/>
          </w:tcPr>
          <w:p w14:paraId="6D556DA5"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015C339A"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49345AB6" w14:textId="77777777" w:rsidR="00625391" w:rsidRDefault="00625391">
            <w:pPr>
              <w:jc w:val="right"/>
              <w:rPr>
                <w:rFonts w:asciiTheme="minorEastAsia" w:eastAsiaTheme="minorEastAsia" w:hAnsiTheme="minorEastAsia"/>
              </w:rPr>
            </w:pPr>
          </w:p>
        </w:tc>
      </w:tr>
      <w:tr w:rsidR="00625391" w14:paraId="75CCA1B9" w14:textId="77777777">
        <w:tc>
          <w:tcPr>
            <w:tcW w:w="1628" w:type="pct"/>
            <w:tcBorders>
              <w:top w:val="outset" w:sz="6" w:space="0" w:color="auto"/>
              <w:left w:val="outset" w:sz="6" w:space="0" w:color="auto"/>
              <w:bottom w:val="outset" w:sz="6" w:space="0" w:color="auto"/>
              <w:right w:val="outset" w:sz="6" w:space="0" w:color="auto"/>
            </w:tcBorders>
            <w:vAlign w:val="center"/>
          </w:tcPr>
          <w:p w14:paraId="317BBD34"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长期借款</w:t>
            </w:r>
          </w:p>
        </w:tc>
        <w:tc>
          <w:tcPr>
            <w:tcW w:w="624" w:type="pct"/>
            <w:tcBorders>
              <w:top w:val="outset" w:sz="6" w:space="0" w:color="auto"/>
              <w:left w:val="outset" w:sz="6" w:space="0" w:color="auto"/>
              <w:bottom w:val="outset" w:sz="6" w:space="0" w:color="auto"/>
              <w:right w:val="outset" w:sz="6" w:space="0" w:color="auto"/>
            </w:tcBorders>
            <w:vAlign w:val="center"/>
          </w:tcPr>
          <w:p w14:paraId="73165153"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3A3ACA66"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hint="eastAsia"/>
                <w:color w:val="000000"/>
                <w:lang w:bidi="ar"/>
              </w:rPr>
              <w:t xml:space="preserve"> 73,763,902.80</w:t>
            </w:r>
          </w:p>
        </w:tc>
        <w:tc>
          <w:tcPr>
            <w:tcW w:w="1339" w:type="pct"/>
            <w:tcBorders>
              <w:top w:val="outset" w:sz="6" w:space="0" w:color="auto"/>
              <w:left w:val="outset" w:sz="6" w:space="0" w:color="auto"/>
              <w:bottom w:val="outset" w:sz="6" w:space="0" w:color="auto"/>
              <w:right w:val="outset" w:sz="6" w:space="0" w:color="auto"/>
            </w:tcBorders>
            <w:vAlign w:val="center"/>
          </w:tcPr>
          <w:p w14:paraId="7C737E99" w14:textId="77777777" w:rsidR="00625391" w:rsidRDefault="0042027B">
            <w:pPr>
              <w:jc w:val="right"/>
              <w:rPr>
                <w:rFonts w:asciiTheme="minorEastAsia" w:eastAsiaTheme="minorEastAsia" w:hAnsiTheme="minorEastAsia"/>
              </w:rPr>
            </w:pPr>
            <w:r>
              <w:rPr>
                <w:rFonts w:asciiTheme="minorEastAsia" w:eastAsiaTheme="minorEastAsia" w:hAnsiTheme="minorEastAsia"/>
              </w:rPr>
              <w:t>71,240,292.80</w:t>
            </w:r>
          </w:p>
        </w:tc>
      </w:tr>
      <w:tr w:rsidR="00625391" w14:paraId="63CD04A6" w14:textId="77777777">
        <w:tc>
          <w:tcPr>
            <w:tcW w:w="1628" w:type="pct"/>
            <w:tcBorders>
              <w:top w:val="outset" w:sz="6" w:space="0" w:color="auto"/>
              <w:left w:val="outset" w:sz="6" w:space="0" w:color="auto"/>
              <w:bottom w:val="outset" w:sz="6" w:space="0" w:color="auto"/>
              <w:right w:val="outset" w:sz="6" w:space="0" w:color="auto"/>
            </w:tcBorders>
            <w:vAlign w:val="center"/>
          </w:tcPr>
          <w:p w14:paraId="46653702"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应付债券</w:t>
            </w:r>
          </w:p>
        </w:tc>
        <w:tc>
          <w:tcPr>
            <w:tcW w:w="624" w:type="pct"/>
            <w:tcBorders>
              <w:top w:val="outset" w:sz="6" w:space="0" w:color="auto"/>
              <w:left w:val="outset" w:sz="6" w:space="0" w:color="auto"/>
              <w:bottom w:val="outset" w:sz="6" w:space="0" w:color="auto"/>
              <w:right w:val="outset" w:sz="6" w:space="0" w:color="auto"/>
            </w:tcBorders>
            <w:vAlign w:val="center"/>
          </w:tcPr>
          <w:p w14:paraId="33FC2ADC"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6C04F94F"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15DD3F2B" w14:textId="77777777" w:rsidR="00625391" w:rsidRDefault="00625391">
            <w:pPr>
              <w:jc w:val="right"/>
              <w:rPr>
                <w:rFonts w:asciiTheme="minorEastAsia" w:eastAsiaTheme="minorEastAsia" w:hAnsiTheme="minorEastAsia"/>
              </w:rPr>
            </w:pPr>
          </w:p>
        </w:tc>
      </w:tr>
      <w:tr w:rsidR="00625391" w14:paraId="2BBCCA74" w14:textId="77777777">
        <w:tc>
          <w:tcPr>
            <w:tcW w:w="1628" w:type="pct"/>
            <w:tcBorders>
              <w:top w:val="outset" w:sz="6" w:space="0" w:color="auto"/>
              <w:left w:val="outset" w:sz="6" w:space="0" w:color="auto"/>
              <w:bottom w:val="outset" w:sz="6" w:space="0" w:color="auto"/>
              <w:right w:val="outset" w:sz="6" w:space="0" w:color="auto"/>
            </w:tcBorders>
            <w:vAlign w:val="center"/>
          </w:tcPr>
          <w:p w14:paraId="4B383EB4"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其中：优先股</w:t>
            </w:r>
          </w:p>
        </w:tc>
        <w:tc>
          <w:tcPr>
            <w:tcW w:w="624" w:type="pct"/>
            <w:tcBorders>
              <w:top w:val="outset" w:sz="6" w:space="0" w:color="auto"/>
              <w:left w:val="outset" w:sz="6" w:space="0" w:color="auto"/>
              <w:bottom w:val="outset" w:sz="6" w:space="0" w:color="auto"/>
              <w:right w:val="outset" w:sz="6" w:space="0" w:color="auto"/>
            </w:tcBorders>
            <w:vAlign w:val="center"/>
          </w:tcPr>
          <w:p w14:paraId="47CA5688"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86682C3"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4FB34722" w14:textId="77777777" w:rsidR="00625391" w:rsidRDefault="00625391">
            <w:pPr>
              <w:jc w:val="right"/>
              <w:rPr>
                <w:rFonts w:asciiTheme="minorEastAsia" w:eastAsiaTheme="minorEastAsia" w:hAnsiTheme="minorEastAsia"/>
              </w:rPr>
            </w:pPr>
          </w:p>
        </w:tc>
      </w:tr>
      <w:tr w:rsidR="00625391" w14:paraId="0D0959D0" w14:textId="77777777">
        <w:tc>
          <w:tcPr>
            <w:tcW w:w="1628" w:type="pct"/>
            <w:tcBorders>
              <w:top w:val="outset" w:sz="6" w:space="0" w:color="auto"/>
              <w:left w:val="outset" w:sz="6" w:space="0" w:color="auto"/>
              <w:bottom w:val="outset" w:sz="6" w:space="0" w:color="auto"/>
              <w:right w:val="outset" w:sz="6" w:space="0" w:color="auto"/>
            </w:tcBorders>
            <w:vAlign w:val="center"/>
          </w:tcPr>
          <w:p w14:paraId="04AF9B96" w14:textId="77777777" w:rsidR="00625391" w:rsidRDefault="0042027B">
            <w:pPr>
              <w:ind w:firstLineChars="400" w:firstLine="84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永续债</w:t>
            </w:r>
          </w:p>
        </w:tc>
        <w:tc>
          <w:tcPr>
            <w:tcW w:w="624" w:type="pct"/>
            <w:tcBorders>
              <w:top w:val="outset" w:sz="6" w:space="0" w:color="auto"/>
              <w:left w:val="outset" w:sz="6" w:space="0" w:color="auto"/>
              <w:bottom w:val="outset" w:sz="6" w:space="0" w:color="auto"/>
              <w:right w:val="outset" w:sz="6" w:space="0" w:color="auto"/>
            </w:tcBorders>
            <w:vAlign w:val="center"/>
          </w:tcPr>
          <w:p w14:paraId="5FF07BFE"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27D1A973"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315E6304" w14:textId="77777777" w:rsidR="00625391" w:rsidRDefault="00625391">
            <w:pPr>
              <w:jc w:val="right"/>
              <w:rPr>
                <w:rFonts w:asciiTheme="minorEastAsia" w:eastAsiaTheme="minorEastAsia" w:hAnsiTheme="minorEastAsia"/>
              </w:rPr>
            </w:pPr>
          </w:p>
        </w:tc>
      </w:tr>
      <w:tr w:rsidR="00625391" w14:paraId="6B3AF105" w14:textId="77777777">
        <w:tc>
          <w:tcPr>
            <w:tcW w:w="1628" w:type="pct"/>
            <w:tcBorders>
              <w:top w:val="outset" w:sz="6" w:space="0" w:color="auto"/>
              <w:left w:val="outset" w:sz="6" w:space="0" w:color="auto"/>
              <w:bottom w:val="outset" w:sz="6" w:space="0" w:color="auto"/>
              <w:right w:val="outset" w:sz="6" w:space="0" w:color="auto"/>
            </w:tcBorders>
            <w:vAlign w:val="center"/>
          </w:tcPr>
          <w:p w14:paraId="3AC72D5F"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租赁负债</w:t>
            </w:r>
          </w:p>
        </w:tc>
        <w:tc>
          <w:tcPr>
            <w:tcW w:w="624" w:type="pct"/>
            <w:tcBorders>
              <w:top w:val="outset" w:sz="6" w:space="0" w:color="auto"/>
              <w:left w:val="outset" w:sz="6" w:space="0" w:color="auto"/>
              <w:bottom w:val="outset" w:sz="6" w:space="0" w:color="auto"/>
              <w:right w:val="outset" w:sz="6" w:space="0" w:color="auto"/>
            </w:tcBorders>
            <w:vAlign w:val="center"/>
          </w:tcPr>
          <w:p w14:paraId="062460D2"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CA2FA75"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536F2DC0" w14:textId="77777777" w:rsidR="00625391" w:rsidRDefault="00625391">
            <w:pPr>
              <w:jc w:val="right"/>
              <w:rPr>
                <w:rFonts w:asciiTheme="minorEastAsia" w:eastAsiaTheme="minorEastAsia" w:hAnsiTheme="minorEastAsia"/>
              </w:rPr>
            </w:pPr>
          </w:p>
        </w:tc>
      </w:tr>
      <w:tr w:rsidR="00625391" w14:paraId="3218E773" w14:textId="77777777">
        <w:tc>
          <w:tcPr>
            <w:tcW w:w="1628" w:type="pct"/>
            <w:tcBorders>
              <w:top w:val="outset" w:sz="6" w:space="0" w:color="auto"/>
              <w:left w:val="outset" w:sz="6" w:space="0" w:color="auto"/>
              <w:bottom w:val="outset" w:sz="6" w:space="0" w:color="auto"/>
              <w:right w:val="outset" w:sz="6" w:space="0" w:color="auto"/>
            </w:tcBorders>
            <w:vAlign w:val="center"/>
          </w:tcPr>
          <w:p w14:paraId="4F3D3797"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长期应付款</w:t>
            </w:r>
          </w:p>
        </w:tc>
        <w:tc>
          <w:tcPr>
            <w:tcW w:w="624" w:type="pct"/>
            <w:tcBorders>
              <w:top w:val="outset" w:sz="6" w:space="0" w:color="auto"/>
              <w:left w:val="outset" w:sz="6" w:space="0" w:color="auto"/>
              <w:bottom w:val="outset" w:sz="6" w:space="0" w:color="auto"/>
              <w:right w:val="outset" w:sz="6" w:space="0" w:color="auto"/>
            </w:tcBorders>
            <w:vAlign w:val="center"/>
          </w:tcPr>
          <w:p w14:paraId="7A8A6F8C"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2BE649F1"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color w:val="000000"/>
                <w:lang w:bidi="ar"/>
              </w:rPr>
              <w:t xml:space="preserve"> 155,687,557.29</w:t>
            </w:r>
          </w:p>
        </w:tc>
        <w:tc>
          <w:tcPr>
            <w:tcW w:w="1339" w:type="pct"/>
            <w:tcBorders>
              <w:top w:val="outset" w:sz="6" w:space="0" w:color="auto"/>
              <w:left w:val="outset" w:sz="6" w:space="0" w:color="auto"/>
              <w:bottom w:val="outset" w:sz="6" w:space="0" w:color="auto"/>
              <w:right w:val="outset" w:sz="6" w:space="0" w:color="auto"/>
            </w:tcBorders>
            <w:vAlign w:val="center"/>
          </w:tcPr>
          <w:p w14:paraId="3CAF749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152,733,179.86</w:t>
            </w:r>
          </w:p>
        </w:tc>
      </w:tr>
      <w:tr w:rsidR="00625391" w14:paraId="7F4AE9E6" w14:textId="77777777">
        <w:tc>
          <w:tcPr>
            <w:tcW w:w="1628" w:type="pct"/>
            <w:tcBorders>
              <w:top w:val="outset" w:sz="6" w:space="0" w:color="auto"/>
              <w:left w:val="outset" w:sz="6" w:space="0" w:color="auto"/>
              <w:bottom w:val="outset" w:sz="6" w:space="0" w:color="auto"/>
              <w:right w:val="outset" w:sz="6" w:space="0" w:color="auto"/>
            </w:tcBorders>
            <w:vAlign w:val="center"/>
          </w:tcPr>
          <w:p w14:paraId="007406C4"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长期应付职工薪酬</w:t>
            </w:r>
          </w:p>
        </w:tc>
        <w:tc>
          <w:tcPr>
            <w:tcW w:w="624" w:type="pct"/>
            <w:tcBorders>
              <w:top w:val="outset" w:sz="6" w:space="0" w:color="auto"/>
              <w:left w:val="outset" w:sz="6" w:space="0" w:color="auto"/>
              <w:bottom w:val="outset" w:sz="6" w:space="0" w:color="auto"/>
              <w:right w:val="outset" w:sz="6" w:space="0" w:color="auto"/>
            </w:tcBorders>
            <w:vAlign w:val="center"/>
          </w:tcPr>
          <w:p w14:paraId="7E343476"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3CD99F7"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71986AED" w14:textId="77777777" w:rsidR="00625391" w:rsidRDefault="00625391">
            <w:pPr>
              <w:jc w:val="right"/>
              <w:rPr>
                <w:rFonts w:asciiTheme="minorEastAsia" w:eastAsiaTheme="minorEastAsia" w:hAnsiTheme="minorEastAsia"/>
              </w:rPr>
            </w:pPr>
          </w:p>
        </w:tc>
      </w:tr>
      <w:tr w:rsidR="00625391" w14:paraId="65F502D7" w14:textId="77777777">
        <w:tc>
          <w:tcPr>
            <w:tcW w:w="1628" w:type="pct"/>
            <w:tcBorders>
              <w:top w:val="outset" w:sz="6" w:space="0" w:color="auto"/>
              <w:left w:val="outset" w:sz="6" w:space="0" w:color="auto"/>
              <w:bottom w:val="outset" w:sz="6" w:space="0" w:color="auto"/>
              <w:right w:val="outset" w:sz="6" w:space="0" w:color="auto"/>
            </w:tcBorders>
            <w:vAlign w:val="center"/>
          </w:tcPr>
          <w:p w14:paraId="77FC1AA8"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预计负债</w:t>
            </w:r>
          </w:p>
        </w:tc>
        <w:tc>
          <w:tcPr>
            <w:tcW w:w="624" w:type="pct"/>
            <w:tcBorders>
              <w:top w:val="outset" w:sz="6" w:space="0" w:color="auto"/>
              <w:left w:val="outset" w:sz="6" w:space="0" w:color="auto"/>
              <w:bottom w:val="outset" w:sz="6" w:space="0" w:color="auto"/>
              <w:right w:val="outset" w:sz="6" w:space="0" w:color="auto"/>
            </w:tcBorders>
            <w:vAlign w:val="center"/>
          </w:tcPr>
          <w:p w14:paraId="1D9793D9"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5B0FA633"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0267DF7A" w14:textId="77777777" w:rsidR="00625391" w:rsidRDefault="00625391">
            <w:pPr>
              <w:jc w:val="right"/>
              <w:rPr>
                <w:rFonts w:asciiTheme="minorEastAsia" w:eastAsiaTheme="minorEastAsia" w:hAnsiTheme="minorEastAsia"/>
              </w:rPr>
            </w:pPr>
          </w:p>
        </w:tc>
      </w:tr>
      <w:tr w:rsidR="00625391" w14:paraId="6107F310" w14:textId="77777777">
        <w:tc>
          <w:tcPr>
            <w:tcW w:w="1628" w:type="pct"/>
            <w:tcBorders>
              <w:top w:val="outset" w:sz="6" w:space="0" w:color="auto"/>
              <w:left w:val="outset" w:sz="6" w:space="0" w:color="auto"/>
              <w:bottom w:val="outset" w:sz="6" w:space="0" w:color="auto"/>
              <w:right w:val="outset" w:sz="6" w:space="0" w:color="auto"/>
            </w:tcBorders>
            <w:vAlign w:val="center"/>
          </w:tcPr>
          <w:p w14:paraId="037AE2CE"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递延收益</w:t>
            </w:r>
          </w:p>
        </w:tc>
        <w:tc>
          <w:tcPr>
            <w:tcW w:w="624" w:type="pct"/>
            <w:tcBorders>
              <w:top w:val="outset" w:sz="6" w:space="0" w:color="auto"/>
              <w:left w:val="outset" w:sz="6" w:space="0" w:color="auto"/>
              <w:bottom w:val="outset" w:sz="6" w:space="0" w:color="auto"/>
              <w:right w:val="outset" w:sz="6" w:space="0" w:color="auto"/>
            </w:tcBorders>
            <w:vAlign w:val="center"/>
          </w:tcPr>
          <w:p w14:paraId="1C5BA426"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02B4F8D6"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color w:val="000000"/>
                <w:lang w:bidi="ar"/>
              </w:rPr>
              <w:t xml:space="preserve"> 8,901,523.95</w:t>
            </w:r>
          </w:p>
        </w:tc>
        <w:tc>
          <w:tcPr>
            <w:tcW w:w="1339" w:type="pct"/>
            <w:tcBorders>
              <w:top w:val="outset" w:sz="6" w:space="0" w:color="auto"/>
              <w:left w:val="outset" w:sz="6" w:space="0" w:color="auto"/>
              <w:bottom w:val="outset" w:sz="6" w:space="0" w:color="auto"/>
              <w:right w:val="outset" w:sz="6" w:space="0" w:color="auto"/>
            </w:tcBorders>
            <w:vAlign w:val="center"/>
          </w:tcPr>
          <w:p w14:paraId="73BAD19A" w14:textId="77777777" w:rsidR="00625391" w:rsidRDefault="0042027B">
            <w:pPr>
              <w:jc w:val="right"/>
              <w:rPr>
                <w:rFonts w:asciiTheme="minorEastAsia" w:eastAsiaTheme="minorEastAsia" w:hAnsiTheme="minorEastAsia"/>
              </w:rPr>
            </w:pPr>
            <w:r>
              <w:rPr>
                <w:rFonts w:asciiTheme="minorEastAsia" w:eastAsiaTheme="minorEastAsia" w:hAnsiTheme="minorEastAsia"/>
              </w:rPr>
              <w:t>7,076,496.11</w:t>
            </w:r>
          </w:p>
        </w:tc>
      </w:tr>
      <w:tr w:rsidR="00625391" w14:paraId="483A110E" w14:textId="77777777">
        <w:tc>
          <w:tcPr>
            <w:tcW w:w="1628" w:type="pct"/>
            <w:tcBorders>
              <w:top w:val="outset" w:sz="6" w:space="0" w:color="auto"/>
              <w:left w:val="outset" w:sz="6" w:space="0" w:color="auto"/>
              <w:bottom w:val="outset" w:sz="6" w:space="0" w:color="auto"/>
              <w:right w:val="outset" w:sz="6" w:space="0" w:color="auto"/>
            </w:tcBorders>
            <w:vAlign w:val="center"/>
          </w:tcPr>
          <w:p w14:paraId="09048FCC"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递延所得税负债</w:t>
            </w:r>
          </w:p>
        </w:tc>
        <w:tc>
          <w:tcPr>
            <w:tcW w:w="624" w:type="pct"/>
            <w:tcBorders>
              <w:top w:val="outset" w:sz="6" w:space="0" w:color="auto"/>
              <w:left w:val="outset" w:sz="6" w:space="0" w:color="auto"/>
              <w:bottom w:val="outset" w:sz="6" w:space="0" w:color="auto"/>
              <w:right w:val="outset" w:sz="6" w:space="0" w:color="auto"/>
            </w:tcBorders>
            <w:vAlign w:val="center"/>
          </w:tcPr>
          <w:p w14:paraId="0F0D3691"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08F307A9"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hint="eastAsia"/>
                <w:color w:val="000000"/>
                <w:lang w:bidi="ar"/>
              </w:rPr>
              <w:t xml:space="preserve"> 35,132,808.21</w:t>
            </w:r>
          </w:p>
        </w:tc>
        <w:tc>
          <w:tcPr>
            <w:tcW w:w="1339" w:type="pct"/>
            <w:tcBorders>
              <w:top w:val="outset" w:sz="6" w:space="0" w:color="auto"/>
              <w:left w:val="outset" w:sz="6" w:space="0" w:color="auto"/>
              <w:bottom w:val="outset" w:sz="6" w:space="0" w:color="auto"/>
              <w:right w:val="outset" w:sz="6" w:space="0" w:color="auto"/>
            </w:tcBorders>
            <w:vAlign w:val="center"/>
          </w:tcPr>
          <w:p w14:paraId="6E798D99" w14:textId="77777777" w:rsidR="00625391" w:rsidRDefault="0042027B">
            <w:pPr>
              <w:jc w:val="right"/>
              <w:rPr>
                <w:rFonts w:asciiTheme="minorEastAsia" w:eastAsiaTheme="minorEastAsia" w:hAnsiTheme="minorEastAsia"/>
              </w:rPr>
            </w:pPr>
            <w:r>
              <w:rPr>
                <w:rFonts w:asciiTheme="minorEastAsia" w:eastAsiaTheme="minorEastAsia" w:hAnsiTheme="minorEastAsia"/>
              </w:rPr>
              <w:t>32,826,626.46</w:t>
            </w:r>
          </w:p>
        </w:tc>
      </w:tr>
      <w:tr w:rsidR="00625391" w14:paraId="58176575" w14:textId="77777777">
        <w:tc>
          <w:tcPr>
            <w:tcW w:w="1628" w:type="pct"/>
            <w:tcBorders>
              <w:top w:val="outset" w:sz="6" w:space="0" w:color="auto"/>
              <w:left w:val="outset" w:sz="6" w:space="0" w:color="auto"/>
              <w:bottom w:val="outset" w:sz="6" w:space="0" w:color="auto"/>
              <w:right w:val="outset" w:sz="6" w:space="0" w:color="auto"/>
            </w:tcBorders>
            <w:vAlign w:val="center"/>
          </w:tcPr>
          <w:p w14:paraId="76AD2445"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其他非流动负债</w:t>
            </w:r>
          </w:p>
        </w:tc>
        <w:tc>
          <w:tcPr>
            <w:tcW w:w="624" w:type="pct"/>
            <w:tcBorders>
              <w:top w:val="outset" w:sz="6" w:space="0" w:color="auto"/>
              <w:left w:val="outset" w:sz="6" w:space="0" w:color="auto"/>
              <w:bottom w:val="outset" w:sz="6" w:space="0" w:color="auto"/>
              <w:right w:val="outset" w:sz="6" w:space="0" w:color="auto"/>
            </w:tcBorders>
            <w:vAlign w:val="center"/>
          </w:tcPr>
          <w:p w14:paraId="6B555144"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431B949D"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14212F11" w14:textId="77777777" w:rsidR="00625391" w:rsidRDefault="00625391">
            <w:pPr>
              <w:jc w:val="right"/>
              <w:rPr>
                <w:rFonts w:asciiTheme="minorEastAsia" w:eastAsiaTheme="minorEastAsia" w:hAnsiTheme="minorEastAsia"/>
              </w:rPr>
            </w:pPr>
          </w:p>
        </w:tc>
      </w:tr>
      <w:tr w:rsidR="00625391" w14:paraId="1C6BB747" w14:textId="77777777">
        <w:tc>
          <w:tcPr>
            <w:tcW w:w="1628" w:type="pct"/>
            <w:tcBorders>
              <w:top w:val="outset" w:sz="6" w:space="0" w:color="auto"/>
              <w:left w:val="outset" w:sz="6" w:space="0" w:color="auto"/>
              <w:bottom w:val="outset" w:sz="6" w:space="0" w:color="auto"/>
              <w:right w:val="outset" w:sz="6" w:space="0" w:color="auto"/>
            </w:tcBorders>
            <w:vAlign w:val="center"/>
          </w:tcPr>
          <w:p w14:paraId="149C21E2" w14:textId="77777777" w:rsidR="00625391" w:rsidRDefault="0042027B">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非流动负债合计</w:t>
            </w:r>
          </w:p>
        </w:tc>
        <w:tc>
          <w:tcPr>
            <w:tcW w:w="624" w:type="pct"/>
            <w:tcBorders>
              <w:top w:val="outset" w:sz="6" w:space="0" w:color="auto"/>
              <w:left w:val="outset" w:sz="6" w:space="0" w:color="auto"/>
              <w:bottom w:val="outset" w:sz="6" w:space="0" w:color="auto"/>
              <w:right w:val="outset" w:sz="6" w:space="0" w:color="auto"/>
            </w:tcBorders>
            <w:vAlign w:val="center"/>
          </w:tcPr>
          <w:p w14:paraId="44CC8F8D"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76ABF3C1"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color w:val="000000"/>
                <w:lang w:bidi="ar"/>
              </w:rPr>
              <w:t xml:space="preserve"> 273,485,792.25</w:t>
            </w:r>
          </w:p>
        </w:tc>
        <w:tc>
          <w:tcPr>
            <w:tcW w:w="1339" w:type="pct"/>
            <w:tcBorders>
              <w:top w:val="outset" w:sz="6" w:space="0" w:color="auto"/>
              <w:left w:val="outset" w:sz="6" w:space="0" w:color="auto"/>
              <w:bottom w:val="outset" w:sz="6" w:space="0" w:color="auto"/>
              <w:right w:val="outset" w:sz="6" w:space="0" w:color="auto"/>
            </w:tcBorders>
            <w:vAlign w:val="center"/>
          </w:tcPr>
          <w:p w14:paraId="3DB323A8" w14:textId="77777777" w:rsidR="00625391" w:rsidRDefault="0042027B">
            <w:pPr>
              <w:jc w:val="right"/>
              <w:rPr>
                <w:rFonts w:asciiTheme="minorEastAsia" w:eastAsiaTheme="minorEastAsia" w:hAnsiTheme="minorEastAsia"/>
              </w:rPr>
            </w:pPr>
            <w:r>
              <w:rPr>
                <w:rFonts w:asciiTheme="minorEastAsia" w:eastAsiaTheme="minorEastAsia" w:hAnsiTheme="minorEastAsia"/>
              </w:rPr>
              <w:t>263,876,595.23</w:t>
            </w:r>
          </w:p>
        </w:tc>
      </w:tr>
      <w:tr w:rsidR="00625391" w14:paraId="043BEA95" w14:textId="77777777">
        <w:tc>
          <w:tcPr>
            <w:tcW w:w="1628" w:type="pct"/>
            <w:tcBorders>
              <w:top w:val="outset" w:sz="6" w:space="0" w:color="auto"/>
              <w:left w:val="outset" w:sz="6" w:space="0" w:color="auto"/>
              <w:bottom w:val="outset" w:sz="6" w:space="0" w:color="auto"/>
              <w:right w:val="outset" w:sz="6" w:space="0" w:color="auto"/>
            </w:tcBorders>
            <w:vAlign w:val="center"/>
          </w:tcPr>
          <w:p w14:paraId="6B62F110" w14:textId="77777777" w:rsidR="00625391" w:rsidRDefault="0042027B">
            <w:pPr>
              <w:ind w:firstLineChars="300" w:firstLine="63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负债合计</w:t>
            </w:r>
          </w:p>
        </w:tc>
        <w:tc>
          <w:tcPr>
            <w:tcW w:w="624" w:type="pct"/>
            <w:tcBorders>
              <w:top w:val="outset" w:sz="6" w:space="0" w:color="auto"/>
              <w:left w:val="outset" w:sz="6" w:space="0" w:color="auto"/>
              <w:bottom w:val="outset" w:sz="6" w:space="0" w:color="auto"/>
              <w:right w:val="outset" w:sz="6" w:space="0" w:color="auto"/>
            </w:tcBorders>
            <w:vAlign w:val="center"/>
          </w:tcPr>
          <w:p w14:paraId="4DC6DD96"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612F972F"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1,098,798,190.81</w:t>
            </w:r>
          </w:p>
        </w:tc>
        <w:tc>
          <w:tcPr>
            <w:tcW w:w="1339" w:type="pct"/>
            <w:tcBorders>
              <w:top w:val="outset" w:sz="6" w:space="0" w:color="auto"/>
              <w:left w:val="outset" w:sz="6" w:space="0" w:color="auto"/>
              <w:bottom w:val="outset" w:sz="6" w:space="0" w:color="auto"/>
              <w:right w:val="outset" w:sz="6" w:space="0" w:color="auto"/>
            </w:tcBorders>
            <w:vAlign w:val="center"/>
          </w:tcPr>
          <w:p w14:paraId="79C7E227" w14:textId="77777777" w:rsidR="00625391" w:rsidRDefault="0042027B">
            <w:pPr>
              <w:jc w:val="right"/>
              <w:rPr>
                <w:rFonts w:asciiTheme="minorEastAsia" w:eastAsiaTheme="minorEastAsia" w:hAnsiTheme="minorEastAsia"/>
              </w:rPr>
            </w:pPr>
            <w:r>
              <w:rPr>
                <w:rFonts w:asciiTheme="minorEastAsia" w:eastAsiaTheme="minorEastAsia" w:hAnsiTheme="minorEastAsia"/>
              </w:rPr>
              <w:t>1,079,291,600.20</w:t>
            </w:r>
          </w:p>
        </w:tc>
      </w:tr>
      <w:tr w:rsidR="00625391" w14:paraId="4E1ED7B4" w14:textId="77777777">
        <w:sdt>
          <w:sdtPr>
            <w:rPr>
              <w:rFonts w:asciiTheme="minorEastAsia" w:eastAsiaTheme="minorEastAsia" w:hAnsiTheme="minorEastAsia"/>
            </w:rPr>
            <w:tag w:val="_PLD_4fe68479676b4c8c840de2211f0c67b8"/>
            <w:id w:val="-517851913"/>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9A305B6"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所有者权益（或股东权益）：</w:t>
                </w:r>
              </w:p>
            </w:tc>
          </w:sdtContent>
        </w:sdt>
      </w:tr>
      <w:tr w:rsidR="00625391" w14:paraId="15DCE05A" w14:textId="77777777">
        <w:tc>
          <w:tcPr>
            <w:tcW w:w="1628" w:type="pct"/>
            <w:tcBorders>
              <w:top w:val="outset" w:sz="6" w:space="0" w:color="auto"/>
              <w:left w:val="outset" w:sz="6" w:space="0" w:color="auto"/>
              <w:bottom w:val="outset" w:sz="6" w:space="0" w:color="auto"/>
              <w:right w:val="outset" w:sz="6" w:space="0" w:color="auto"/>
            </w:tcBorders>
            <w:vAlign w:val="center"/>
          </w:tcPr>
          <w:p w14:paraId="10460443"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实收资本（或股本）</w:t>
            </w:r>
          </w:p>
        </w:tc>
        <w:tc>
          <w:tcPr>
            <w:tcW w:w="624" w:type="pct"/>
            <w:tcBorders>
              <w:top w:val="outset" w:sz="6" w:space="0" w:color="auto"/>
              <w:left w:val="outset" w:sz="6" w:space="0" w:color="auto"/>
              <w:bottom w:val="outset" w:sz="6" w:space="0" w:color="auto"/>
              <w:right w:val="outset" w:sz="6" w:space="0" w:color="auto"/>
            </w:tcBorders>
            <w:vAlign w:val="center"/>
          </w:tcPr>
          <w:p w14:paraId="691E3915"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4780C40E"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100,448,700.00</w:t>
            </w:r>
          </w:p>
        </w:tc>
        <w:tc>
          <w:tcPr>
            <w:tcW w:w="1339" w:type="pct"/>
            <w:tcBorders>
              <w:top w:val="outset" w:sz="6" w:space="0" w:color="auto"/>
              <w:left w:val="outset" w:sz="6" w:space="0" w:color="auto"/>
              <w:bottom w:val="outset" w:sz="6" w:space="0" w:color="auto"/>
              <w:right w:val="outset" w:sz="6" w:space="0" w:color="auto"/>
            </w:tcBorders>
            <w:vAlign w:val="center"/>
          </w:tcPr>
          <w:p w14:paraId="31EE165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100,448,700.00</w:t>
            </w:r>
          </w:p>
        </w:tc>
      </w:tr>
      <w:tr w:rsidR="00625391" w14:paraId="5FEC8341" w14:textId="77777777">
        <w:tc>
          <w:tcPr>
            <w:tcW w:w="1628" w:type="pct"/>
            <w:tcBorders>
              <w:top w:val="outset" w:sz="6" w:space="0" w:color="auto"/>
              <w:left w:val="outset" w:sz="6" w:space="0" w:color="auto"/>
              <w:bottom w:val="outset" w:sz="6" w:space="0" w:color="auto"/>
              <w:right w:val="outset" w:sz="6" w:space="0" w:color="auto"/>
            </w:tcBorders>
            <w:vAlign w:val="center"/>
          </w:tcPr>
          <w:p w14:paraId="5597AC1E"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其他权益工具</w:t>
            </w:r>
          </w:p>
        </w:tc>
        <w:tc>
          <w:tcPr>
            <w:tcW w:w="624" w:type="pct"/>
            <w:tcBorders>
              <w:top w:val="outset" w:sz="6" w:space="0" w:color="auto"/>
              <w:left w:val="outset" w:sz="6" w:space="0" w:color="auto"/>
              <w:bottom w:val="outset" w:sz="6" w:space="0" w:color="auto"/>
              <w:right w:val="outset" w:sz="6" w:space="0" w:color="auto"/>
            </w:tcBorders>
            <w:vAlign w:val="center"/>
          </w:tcPr>
          <w:p w14:paraId="36B2E96B"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08B184A4"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1D3A4818" w14:textId="77777777" w:rsidR="00625391" w:rsidRDefault="00625391">
            <w:pPr>
              <w:jc w:val="right"/>
              <w:rPr>
                <w:rFonts w:asciiTheme="minorEastAsia" w:eastAsiaTheme="minorEastAsia" w:hAnsiTheme="minorEastAsia"/>
              </w:rPr>
            </w:pPr>
          </w:p>
        </w:tc>
      </w:tr>
      <w:tr w:rsidR="00625391" w14:paraId="54E1A75C" w14:textId="77777777">
        <w:tc>
          <w:tcPr>
            <w:tcW w:w="1628" w:type="pct"/>
            <w:tcBorders>
              <w:top w:val="outset" w:sz="6" w:space="0" w:color="auto"/>
              <w:left w:val="outset" w:sz="6" w:space="0" w:color="auto"/>
              <w:bottom w:val="outset" w:sz="6" w:space="0" w:color="auto"/>
              <w:right w:val="outset" w:sz="6" w:space="0" w:color="auto"/>
            </w:tcBorders>
            <w:vAlign w:val="center"/>
          </w:tcPr>
          <w:p w14:paraId="0F7439D8"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其中：优先股</w:t>
            </w:r>
          </w:p>
        </w:tc>
        <w:tc>
          <w:tcPr>
            <w:tcW w:w="624" w:type="pct"/>
            <w:tcBorders>
              <w:top w:val="outset" w:sz="6" w:space="0" w:color="auto"/>
              <w:left w:val="outset" w:sz="6" w:space="0" w:color="auto"/>
              <w:bottom w:val="outset" w:sz="6" w:space="0" w:color="auto"/>
              <w:right w:val="outset" w:sz="6" w:space="0" w:color="auto"/>
            </w:tcBorders>
            <w:vAlign w:val="center"/>
          </w:tcPr>
          <w:p w14:paraId="78DBD627"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24B38956"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16A862C4" w14:textId="77777777" w:rsidR="00625391" w:rsidRDefault="00625391">
            <w:pPr>
              <w:jc w:val="right"/>
              <w:rPr>
                <w:rFonts w:asciiTheme="minorEastAsia" w:eastAsiaTheme="minorEastAsia" w:hAnsiTheme="minorEastAsia"/>
              </w:rPr>
            </w:pPr>
          </w:p>
        </w:tc>
      </w:tr>
      <w:tr w:rsidR="00625391" w14:paraId="018CDF85" w14:textId="77777777">
        <w:tc>
          <w:tcPr>
            <w:tcW w:w="1628" w:type="pct"/>
            <w:tcBorders>
              <w:top w:val="outset" w:sz="6" w:space="0" w:color="auto"/>
              <w:left w:val="outset" w:sz="6" w:space="0" w:color="auto"/>
              <w:bottom w:val="outset" w:sz="6" w:space="0" w:color="auto"/>
              <w:right w:val="outset" w:sz="6" w:space="0" w:color="auto"/>
            </w:tcBorders>
            <w:vAlign w:val="center"/>
          </w:tcPr>
          <w:p w14:paraId="6FDE4A10" w14:textId="77777777" w:rsidR="00625391" w:rsidRDefault="0042027B">
            <w:pPr>
              <w:ind w:firstLineChars="400" w:firstLine="84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永续债</w:t>
            </w:r>
          </w:p>
        </w:tc>
        <w:tc>
          <w:tcPr>
            <w:tcW w:w="624" w:type="pct"/>
            <w:tcBorders>
              <w:top w:val="outset" w:sz="6" w:space="0" w:color="auto"/>
              <w:left w:val="outset" w:sz="6" w:space="0" w:color="auto"/>
              <w:bottom w:val="outset" w:sz="6" w:space="0" w:color="auto"/>
              <w:right w:val="outset" w:sz="6" w:space="0" w:color="auto"/>
            </w:tcBorders>
            <w:vAlign w:val="center"/>
          </w:tcPr>
          <w:p w14:paraId="3DCC3941"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5EBD4CC0"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1F364F4C" w14:textId="77777777" w:rsidR="00625391" w:rsidRDefault="00625391">
            <w:pPr>
              <w:jc w:val="right"/>
              <w:rPr>
                <w:rFonts w:asciiTheme="minorEastAsia" w:eastAsiaTheme="minorEastAsia" w:hAnsiTheme="minorEastAsia"/>
              </w:rPr>
            </w:pPr>
          </w:p>
        </w:tc>
      </w:tr>
      <w:tr w:rsidR="00625391" w14:paraId="238500E6" w14:textId="77777777">
        <w:tc>
          <w:tcPr>
            <w:tcW w:w="1628" w:type="pct"/>
            <w:tcBorders>
              <w:top w:val="outset" w:sz="6" w:space="0" w:color="auto"/>
              <w:left w:val="outset" w:sz="6" w:space="0" w:color="auto"/>
              <w:bottom w:val="outset" w:sz="6" w:space="0" w:color="auto"/>
              <w:right w:val="outset" w:sz="6" w:space="0" w:color="auto"/>
            </w:tcBorders>
            <w:vAlign w:val="center"/>
          </w:tcPr>
          <w:p w14:paraId="14679AAE"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资本公积</w:t>
            </w:r>
          </w:p>
        </w:tc>
        <w:tc>
          <w:tcPr>
            <w:tcW w:w="624" w:type="pct"/>
            <w:tcBorders>
              <w:top w:val="outset" w:sz="6" w:space="0" w:color="auto"/>
              <w:left w:val="outset" w:sz="6" w:space="0" w:color="auto"/>
              <w:bottom w:val="outset" w:sz="6" w:space="0" w:color="auto"/>
              <w:right w:val="outset" w:sz="6" w:space="0" w:color="auto"/>
            </w:tcBorders>
            <w:vAlign w:val="center"/>
          </w:tcPr>
          <w:p w14:paraId="65A5C2E0"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23320386" w14:textId="77777777" w:rsidR="00625391" w:rsidRDefault="0042027B">
            <w:pPr>
              <w:jc w:val="right"/>
              <w:textAlignment w:val="bottom"/>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365,953,606.08</w:t>
            </w:r>
          </w:p>
        </w:tc>
        <w:tc>
          <w:tcPr>
            <w:tcW w:w="1339" w:type="pct"/>
            <w:tcBorders>
              <w:top w:val="outset" w:sz="6" w:space="0" w:color="auto"/>
              <w:left w:val="outset" w:sz="6" w:space="0" w:color="auto"/>
              <w:bottom w:val="outset" w:sz="6" w:space="0" w:color="auto"/>
              <w:right w:val="outset" w:sz="6" w:space="0" w:color="auto"/>
            </w:tcBorders>
            <w:vAlign w:val="center"/>
          </w:tcPr>
          <w:p w14:paraId="50BDFC4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365,953,606.08</w:t>
            </w:r>
          </w:p>
        </w:tc>
      </w:tr>
      <w:tr w:rsidR="00625391" w14:paraId="29FE4F3D" w14:textId="77777777">
        <w:tc>
          <w:tcPr>
            <w:tcW w:w="1628" w:type="pct"/>
            <w:tcBorders>
              <w:top w:val="outset" w:sz="6" w:space="0" w:color="auto"/>
              <w:left w:val="outset" w:sz="6" w:space="0" w:color="auto"/>
              <w:bottom w:val="outset" w:sz="6" w:space="0" w:color="auto"/>
              <w:right w:val="outset" w:sz="6" w:space="0" w:color="auto"/>
            </w:tcBorders>
            <w:vAlign w:val="center"/>
          </w:tcPr>
          <w:p w14:paraId="408032C0"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减：库存股</w:t>
            </w:r>
          </w:p>
        </w:tc>
        <w:tc>
          <w:tcPr>
            <w:tcW w:w="624" w:type="pct"/>
            <w:tcBorders>
              <w:top w:val="outset" w:sz="6" w:space="0" w:color="auto"/>
              <w:left w:val="outset" w:sz="6" w:space="0" w:color="auto"/>
              <w:bottom w:val="outset" w:sz="6" w:space="0" w:color="auto"/>
              <w:right w:val="outset" w:sz="6" w:space="0" w:color="auto"/>
            </w:tcBorders>
            <w:vAlign w:val="center"/>
          </w:tcPr>
          <w:p w14:paraId="1127B643"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B87D8E5" w14:textId="77777777" w:rsidR="00625391" w:rsidRDefault="00625391">
            <w:pPr>
              <w:jc w:val="right"/>
              <w:rPr>
                <w:rFonts w:asciiTheme="minorEastAsia" w:eastAsiaTheme="minorEastAsia" w:hAnsiTheme="minorEastAsia"/>
              </w:rPr>
            </w:pPr>
          </w:p>
        </w:tc>
        <w:tc>
          <w:tcPr>
            <w:tcW w:w="1339" w:type="pct"/>
            <w:tcBorders>
              <w:top w:val="outset" w:sz="6" w:space="0" w:color="auto"/>
              <w:left w:val="outset" w:sz="6" w:space="0" w:color="auto"/>
              <w:bottom w:val="outset" w:sz="6" w:space="0" w:color="auto"/>
              <w:right w:val="outset" w:sz="6" w:space="0" w:color="auto"/>
            </w:tcBorders>
            <w:vAlign w:val="center"/>
          </w:tcPr>
          <w:p w14:paraId="659897A4" w14:textId="77777777" w:rsidR="00625391" w:rsidRDefault="00625391">
            <w:pPr>
              <w:jc w:val="right"/>
              <w:rPr>
                <w:rFonts w:asciiTheme="minorEastAsia" w:eastAsiaTheme="minorEastAsia" w:hAnsiTheme="minorEastAsia"/>
              </w:rPr>
            </w:pPr>
          </w:p>
        </w:tc>
      </w:tr>
      <w:tr w:rsidR="00625391" w14:paraId="1B075C8D" w14:textId="77777777">
        <w:tc>
          <w:tcPr>
            <w:tcW w:w="1628" w:type="pct"/>
            <w:tcBorders>
              <w:top w:val="outset" w:sz="6" w:space="0" w:color="auto"/>
              <w:left w:val="outset" w:sz="6" w:space="0" w:color="auto"/>
              <w:bottom w:val="outset" w:sz="6" w:space="0" w:color="auto"/>
              <w:right w:val="outset" w:sz="6" w:space="0" w:color="auto"/>
            </w:tcBorders>
            <w:vAlign w:val="center"/>
          </w:tcPr>
          <w:p w14:paraId="1C3296C7"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其他综合收益</w:t>
            </w:r>
          </w:p>
        </w:tc>
        <w:tc>
          <w:tcPr>
            <w:tcW w:w="624" w:type="pct"/>
            <w:tcBorders>
              <w:top w:val="outset" w:sz="6" w:space="0" w:color="auto"/>
              <w:left w:val="outset" w:sz="6" w:space="0" w:color="auto"/>
              <w:bottom w:val="outset" w:sz="6" w:space="0" w:color="auto"/>
              <w:right w:val="outset" w:sz="6" w:space="0" w:color="auto"/>
            </w:tcBorders>
            <w:vAlign w:val="center"/>
          </w:tcPr>
          <w:p w14:paraId="5BCF0BEF"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3109C025"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color w:val="000000"/>
                <w:lang w:bidi="ar"/>
              </w:rPr>
              <w:t xml:space="preserve"> 1,288,004.24</w:t>
            </w:r>
          </w:p>
        </w:tc>
        <w:tc>
          <w:tcPr>
            <w:tcW w:w="1339" w:type="pct"/>
            <w:tcBorders>
              <w:top w:val="outset" w:sz="6" w:space="0" w:color="auto"/>
              <w:left w:val="outset" w:sz="6" w:space="0" w:color="auto"/>
              <w:bottom w:val="outset" w:sz="6" w:space="0" w:color="auto"/>
              <w:right w:val="outset" w:sz="6" w:space="0" w:color="auto"/>
            </w:tcBorders>
            <w:vAlign w:val="center"/>
          </w:tcPr>
          <w:p w14:paraId="5E1D09A1"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578,133.32</w:t>
            </w:r>
          </w:p>
        </w:tc>
      </w:tr>
      <w:tr w:rsidR="00625391" w14:paraId="60753348" w14:textId="77777777">
        <w:tc>
          <w:tcPr>
            <w:tcW w:w="1628" w:type="pct"/>
            <w:tcBorders>
              <w:top w:val="outset" w:sz="6" w:space="0" w:color="auto"/>
              <w:left w:val="outset" w:sz="6" w:space="0" w:color="auto"/>
              <w:bottom w:val="outset" w:sz="6" w:space="0" w:color="auto"/>
              <w:right w:val="outset" w:sz="6" w:space="0" w:color="auto"/>
            </w:tcBorders>
            <w:vAlign w:val="center"/>
          </w:tcPr>
          <w:p w14:paraId="047658C1"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专项储备</w:t>
            </w:r>
          </w:p>
        </w:tc>
        <w:tc>
          <w:tcPr>
            <w:tcW w:w="624" w:type="pct"/>
            <w:tcBorders>
              <w:top w:val="outset" w:sz="6" w:space="0" w:color="auto"/>
              <w:left w:val="outset" w:sz="6" w:space="0" w:color="auto"/>
              <w:bottom w:val="outset" w:sz="6" w:space="0" w:color="auto"/>
              <w:right w:val="outset" w:sz="6" w:space="0" w:color="auto"/>
            </w:tcBorders>
            <w:vAlign w:val="center"/>
          </w:tcPr>
          <w:p w14:paraId="4B379B2F"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2F494752"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2941E830" w14:textId="77777777" w:rsidR="00625391" w:rsidRDefault="00625391">
            <w:pPr>
              <w:jc w:val="right"/>
              <w:rPr>
                <w:rFonts w:asciiTheme="minorEastAsia" w:eastAsiaTheme="minorEastAsia" w:hAnsiTheme="minorEastAsia"/>
              </w:rPr>
            </w:pPr>
          </w:p>
        </w:tc>
      </w:tr>
      <w:tr w:rsidR="00625391" w14:paraId="31D298B0" w14:textId="77777777">
        <w:tc>
          <w:tcPr>
            <w:tcW w:w="1628" w:type="pct"/>
            <w:tcBorders>
              <w:top w:val="outset" w:sz="6" w:space="0" w:color="auto"/>
              <w:left w:val="outset" w:sz="6" w:space="0" w:color="auto"/>
              <w:bottom w:val="outset" w:sz="6" w:space="0" w:color="auto"/>
              <w:right w:val="outset" w:sz="6" w:space="0" w:color="auto"/>
            </w:tcBorders>
            <w:vAlign w:val="center"/>
          </w:tcPr>
          <w:p w14:paraId="0B3D33B1"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盈余公积</w:t>
            </w:r>
          </w:p>
        </w:tc>
        <w:tc>
          <w:tcPr>
            <w:tcW w:w="624" w:type="pct"/>
            <w:tcBorders>
              <w:top w:val="outset" w:sz="6" w:space="0" w:color="auto"/>
              <w:left w:val="outset" w:sz="6" w:space="0" w:color="auto"/>
              <w:bottom w:val="outset" w:sz="6" w:space="0" w:color="auto"/>
              <w:right w:val="outset" w:sz="6" w:space="0" w:color="auto"/>
            </w:tcBorders>
            <w:vAlign w:val="center"/>
          </w:tcPr>
          <w:p w14:paraId="45F4BB4F"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58C28D68"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color w:val="000000"/>
                <w:lang w:bidi="ar"/>
              </w:rPr>
              <w:t xml:space="preserve"> 51,387,855.26</w:t>
            </w:r>
          </w:p>
        </w:tc>
        <w:tc>
          <w:tcPr>
            <w:tcW w:w="1339" w:type="pct"/>
            <w:tcBorders>
              <w:top w:val="outset" w:sz="6" w:space="0" w:color="auto"/>
              <w:left w:val="outset" w:sz="6" w:space="0" w:color="auto"/>
              <w:bottom w:val="outset" w:sz="6" w:space="0" w:color="auto"/>
              <w:right w:val="outset" w:sz="6" w:space="0" w:color="auto"/>
            </w:tcBorders>
            <w:vAlign w:val="center"/>
          </w:tcPr>
          <w:p w14:paraId="3AB7A21A" w14:textId="77777777" w:rsidR="00625391" w:rsidRDefault="0042027B">
            <w:pPr>
              <w:jc w:val="right"/>
              <w:rPr>
                <w:rFonts w:asciiTheme="minorEastAsia" w:eastAsiaTheme="minorEastAsia" w:hAnsiTheme="minorEastAsia"/>
              </w:rPr>
            </w:pPr>
            <w:r>
              <w:rPr>
                <w:rFonts w:asciiTheme="minorEastAsia" w:eastAsiaTheme="minorEastAsia" w:hAnsiTheme="minorEastAsia"/>
              </w:rPr>
              <w:t>51,387,855.26</w:t>
            </w:r>
          </w:p>
        </w:tc>
      </w:tr>
      <w:tr w:rsidR="00625391" w14:paraId="0997CC3B" w14:textId="77777777">
        <w:tc>
          <w:tcPr>
            <w:tcW w:w="1628" w:type="pct"/>
            <w:tcBorders>
              <w:top w:val="outset" w:sz="6" w:space="0" w:color="auto"/>
              <w:left w:val="outset" w:sz="6" w:space="0" w:color="auto"/>
              <w:bottom w:val="outset" w:sz="6" w:space="0" w:color="auto"/>
              <w:right w:val="outset" w:sz="6" w:space="0" w:color="auto"/>
            </w:tcBorders>
            <w:vAlign w:val="center"/>
          </w:tcPr>
          <w:p w14:paraId="77385839"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一般风险准备</w:t>
            </w:r>
          </w:p>
        </w:tc>
        <w:tc>
          <w:tcPr>
            <w:tcW w:w="624" w:type="pct"/>
            <w:tcBorders>
              <w:top w:val="outset" w:sz="6" w:space="0" w:color="auto"/>
              <w:left w:val="outset" w:sz="6" w:space="0" w:color="auto"/>
              <w:bottom w:val="outset" w:sz="6" w:space="0" w:color="auto"/>
              <w:right w:val="outset" w:sz="6" w:space="0" w:color="auto"/>
            </w:tcBorders>
            <w:vAlign w:val="center"/>
          </w:tcPr>
          <w:p w14:paraId="479D7D11"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7FD3C07A" w14:textId="77777777" w:rsidR="00625391" w:rsidRDefault="00625391">
            <w:pPr>
              <w:jc w:val="right"/>
              <w:textAlignment w:val="bottom"/>
              <w:rPr>
                <w:rFonts w:asciiTheme="minorEastAsia" w:eastAsiaTheme="minorEastAsia" w:hAnsiTheme="minorEastAsia" w:cs="Times New Roman"/>
                <w:color w:val="000000"/>
                <w:lang w:bidi="ar"/>
              </w:rPr>
            </w:pPr>
          </w:p>
        </w:tc>
        <w:tc>
          <w:tcPr>
            <w:tcW w:w="1339" w:type="pct"/>
            <w:tcBorders>
              <w:top w:val="outset" w:sz="6" w:space="0" w:color="auto"/>
              <w:left w:val="outset" w:sz="6" w:space="0" w:color="auto"/>
              <w:bottom w:val="outset" w:sz="6" w:space="0" w:color="auto"/>
              <w:right w:val="outset" w:sz="6" w:space="0" w:color="auto"/>
            </w:tcBorders>
            <w:vAlign w:val="center"/>
          </w:tcPr>
          <w:p w14:paraId="798BF736" w14:textId="77777777" w:rsidR="00625391" w:rsidRDefault="00625391">
            <w:pPr>
              <w:jc w:val="right"/>
              <w:rPr>
                <w:rFonts w:asciiTheme="minorEastAsia" w:eastAsiaTheme="minorEastAsia" w:hAnsiTheme="minorEastAsia"/>
              </w:rPr>
            </w:pPr>
          </w:p>
        </w:tc>
      </w:tr>
      <w:tr w:rsidR="00625391" w14:paraId="7DF510E3" w14:textId="77777777">
        <w:tc>
          <w:tcPr>
            <w:tcW w:w="1628" w:type="pct"/>
            <w:tcBorders>
              <w:top w:val="outset" w:sz="6" w:space="0" w:color="auto"/>
              <w:left w:val="outset" w:sz="6" w:space="0" w:color="auto"/>
              <w:bottom w:val="outset" w:sz="6" w:space="0" w:color="auto"/>
              <w:right w:val="outset" w:sz="6" w:space="0" w:color="auto"/>
            </w:tcBorders>
            <w:vAlign w:val="center"/>
          </w:tcPr>
          <w:p w14:paraId="1F829F6B"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未分配利润</w:t>
            </w:r>
          </w:p>
        </w:tc>
        <w:tc>
          <w:tcPr>
            <w:tcW w:w="624" w:type="pct"/>
            <w:tcBorders>
              <w:top w:val="outset" w:sz="6" w:space="0" w:color="auto"/>
              <w:left w:val="outset" w:sz="6" w:space="0" w:color="auto"/>
              <w:bottom w:val="outset" w:sz="6" w:space="0" w:color="auto"/>
              <w:right w:val="outset" w:sz="6" w:space="0" w:color="auto"/>
            </w:tcBorders>
            <w:vAlign w:val="center"/>
          </w:tcPr>
          <w:p w14:paraId="712A973F"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09F941C1" w14:textId="77777777" w:rsidR="00625391" w:rsidRDefault="0042027B">
            <w:pPr>
              <w:jc w:val="right"/>
              <w:textAlignment w:val="bottom"/>
              <w:rPr>
                <w:rFonts w:asciiTheme="minorEastAsia" w:eastAsiaTheme="minorEastAsia" w:hAnsiTheme="minorEastAsia" w:cs="黑体"/>
                <w:color w:val="000000"/>
              </w:rPr>
            </w:pPr>
            <w:r>
              <w:rPr>
                <w:rFonts w:asciiTheme="minorEastAsia" w:eastAsiaTheme="minorEastAsia" w:hAnsiTheme="minorEastAsia" w:cs="黑体" w:hint="eastAsia"/>
                <w:color w:val="000000"/>
                <w:lang w:bidi="ar"/>
              </w:rPr>
              <w:t>520,099,489.68</w:t>
            </w:r>
          </w:p>
        </w:tc>
        <w:tc>
          <w:tcPr>
            <w:tcW w:w="1339" w:type="pct"/>
            <w:tcBorders>
              <w:top w:val="outset" w:sz="6" w:space="0" w:color="auto"/>
              <w:left w:val="outset" w:sz="6" w:space="0" w:color="auto"/>
              <w:bottom w:val="outset" w:sz="6" w:space="0" w:color="auto"/>
              <w:right w:val="outset" w:sz="6" w:space="0" w:color="auto"/>
            </w:tcBorders>
            <w:vAlign w:val="center"/>
          </w:tcPr>
          <w:p w14:paraId="3A5C31F3" w14:textId="77777777" w:rsidR="00625391" w:rsidRDefault="0042027B">
            <w:pPr>
              <w:jc w:val="right"/>
              <w:rPr>
                <w:rFonts w:asciiTheme="minorEastAsia" w:eastAsiaTheme="minorEastAsia" w:hAnsiTheme="minorEastAsia"/>
              </w:rPr>
            </w:pPr>
            <w:r>
              <w:rPr>
                <w:rFonts w:asciiTheme="minorEastAsia" w:eastAsiaTheme="minorEastAsia" w:hAnsiTheme="minorEastAsia"/>
              </w:rPr>
              <w:t>476,579,204.42</w:t>
            </w:r>
          </w:p>
        </w:tc>
      </w:tr>
      <w:tr w:rsidR="00625391" w14:paraId="5C4C5D43" w14:textId="77777777">
        <w:tc>
          <w:tcPr>
            <w:tcW w:w="1628" w:type="pct"/>
            <w:tcBorders>
              <w:top w:val="outset" w:sz="6" w:space="0" w:color="auto"/>
              <w:left w:val="outset" w:sz="6" w:space="0" w:color="auto"/>
              <w:bottom w:val="outset" w:sz="6" w:space="0" w:color="auto"/>
              <w:right w:val="outset" w:sz="6" w:space="0" w:color="auto"/>
            </w:tcBorders>
            <w:vAlign w:val="center"/>
          </w:tcPr>
          <w:p w14:paraId="3D95DDF5"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归属于母公司所有者权益（或股东权益）合计</w:t>
            </w:r>
          </w:p>
        </w:tc>
        <w:tc>
          <w:tcPr>
            <w:tcW w:w="624" w:type="pct"/>
            <w:tcBorders>
              <w:top w:val="outset" w:sz="6" w:space="0" w:color="auto"/>
              <w:left w:val="outset" w:sz="6" w:space="0" w:color="auto"/>
              <w:bottom w:val="outset" w:sz="6" w:space="0" w:color="auto"/>
              <w:right w:val="outset" w:sz="6" w:space="0" w:color="auto"/>
            </w:tcBorders>
            <w:vAlign w:val="center"/>
          </w:tcPr>
          <w:p w14:paraId="3970E5D5"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3B2DF073" w14:textId="77777777" w:rsidR="00625391" w:rsidRDefault="0042027B">
            <w:pPr>
              <w:jc w:val="right"/>
              <w:textAlignment w:val="bottom"/>
              <w:rPr>
                <w:rFonts w:asciiTheme="minorEastAsia" w:eastAsiaTheme="minorEastAsia" w:hAnsiTheme="minorEastAsia" w:cs="黑体"/>
                <w:color w:val="000000"/>
              </w:rPr>
            </w:pPr>
            <w:r>
              <w:rPr>
                <w:rFonts w:asciiTheme="minorEastAsia" w:eastAsiaTheme="minorEastAsia" w:hAnsiTheme="minorEastAsia" w:cs="黑体" w:hint="eastAsia"/>
                <w:color w:val="000000"/>
                <w:lang w:bidi="ar"/>
              </w:rPr>
              <w:t>1,039,177,655.26</w:t>
            </w:r>
          </w:p>
        </w:tc>
        <w:tc>
          <w:tcPr>
            <w:tcW w:w="1339" w:type="pct"/>
            <w:tcBorders>
              <w:top w:val="outset" w:sz="6" w:space="0" w:color="auto"/>
              <w:left w:val="outset" w:sz="6" w:space="0" w:color="auto"/>
              <w:bottom w:val="outset" w:sz="6" w:space="0" w:color="auto"/>
              <w:right w:val="outset" w:sz="6" w:space="0" w:color="auto"/>
            </w:tcBorders>
            <w:vAlign w:val="center"/>
          </w:tcPr>
          <w:p w14:paraId="6C6E3DF9" w14:textId="77777777" w:rsidR="00625391" w:rsidRDefault="0042027B">
            <w:pPr>
              <w:jc w:val="right"/>
              <w:rPr>
                <w:rFonts w:asciiTheme="minorEastAsia" w:eastAsiaTheme="minorEastAsia" w:hAnsiTheme="minorEastAsia"/>
              </w:rPr>
            </w:pPr>
            <w:r>
              <w:rPr>
                <w:rFonts w:asciiTheme="minorEastAsia" w:eastAsiaTheme="minorEastAsia" w:hAnsiTheme="minorEastAsia"/>
              </w:rPr>
              <w:t>994,947,499.08</w:t>
            </w:r>
          </w:p>
        </w:tc>
      </w:tr>
      <w:tr w:rsidR="00625391" w14:paraId="408678B4" w14:textId="77777777">
        <w:tc>
          <w:tcPr>
            <w:tcW w:w="1628" w:type="pct"/>
            <w:tcBorders>
              <w:top w:val="outset" w:sz="6" w:space="0" w:color="auto"/>
              <w:left w:val="outset" w:sz="6" w:space="0" w:color="auto"/>
              <w:bottom w:val="outset" w:sz="6" w:space="0" w:color="auto"/>
              <w:right w:val="outset" w:sz="6" w:space="0" w:color="auto"/>
            </w:tcBorders>
            <w:vAlign w:val="center"/>
          </w:tcPr>
          <w:p w14:paraId="78A2AB14" w14:textId="77777777" w:rsidR="00625391" w:rsidRDefault="0042027B">
            <w:pPr>
              <w:ind w:firstLineChars="100" w:firstLine="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少数股东权益</w:t>
            </w:r>
          </w:p>
        </w:tc>
        <w:tc>
          <w:tcPr>
            <w:tcW w:w="624" w:type="pct"/>
            <w:tcBorders>
              <w:top w:val="outset" w:sz="6" w:space="0" w:color="auto"/>
              <w:left w:val="outset" w:sz="6" w:space="0" w:color="auto"/>
              <w:bottom w:val="outset" w:sz="6" w:space="0" w:color="auto"/>
              <w:right w:val="outset" w:sz="6" w:space="0" w:color="auto"/>
            </w:tcBorders>
            <w:vAlign w:val="center"/>
          </w:tcPr>
          <w:p w14:paraId="138A1302"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bottom"/>
          </w:tcPr>
          <w:p w14:paraId="3307E734" w14:textId="77777777" w:rsidR="00625391" w:rsidRDefault="0042027B">
            <w:pPr>
              <w:jc w:val="right"/>
              <w:textAlignment w:val="bottom"/>
              <w:rPr>
                <w:rFonts w:asciiTheme="minorEastAsia" w:eastAsiaTheme="minorEastAsia" w:hAnsiTheme="minorEastAsia" w:cs="Times New Roman"/>
                <w:color w:val="000000"/>
                <w:lang w:bidi="ar"/>
              </w:rPr>
            </w:pPr>
            <w:r>
              <w:rPr>
                <w:rFonts w:asciiTheme="minorEastAsia" w:eastAsiaTheme="minorEastAsia" w:hAnsiTheme="minorEastAsia" w:cs="Times New Roman" w:hint="eastAsia"/>
                <w:color w:val="000000"/>
                <w:lang w:bidi="ar"/>
              </w:rPr>
              <w:t xml:space="preserve"> 72,107,319.61</w:t>
            </w:r>
          </w:p>
        </w:tc>
        <w:tc>
          <w:tcPr>
            <w:tcW w:w="1339" w:type="pct"/>
            <w:tcBorders>
              <w:top w:val="outset" w:sz="6" w:space="0" w:color="auto"/>
              <w:left w:val="outset" w:sz="6" w:space="0" w:color="auto"/>
              <w:bottom w:val="outset" w:sz="6" w:space="0" w:color="auto"/>
              <w:right w:val="outset" w:sz="6" w:space="0" w:color="auto"/>
            </w:tcBorders>
            <w:vAlign w:val="center"/>
          </w:tcPr>
          <w:p w14:paraId="513D8790" w14:textId="77777777" w:rsidR="00625391" w:rsidRDefault="0042027B">
            <w:pPr>
              <w:jc w:val="right"/>
              <w:rPr>
                <w:rFonts w:asciiTheme="minorEastAsia" w:eastAsiaTheme="minorEastAsia" w:hAnsiTheme="minorEastAsia"/>
              </w:rPr>
            </w:pPr>
            <w:r>
              <w:rPr>
                <w:rFonts w:asciiTheme="minorEastAsia" w:eastAsiaTheme="minorEastAsia" w:hAnsiTheme="minorEastAsia"/>
              </w:rPr>
              <w:t>68,961,499.52</w:t>
            </w:r>
          </w:p>
        </w:tc>
      </w:tr>
      <w:tr w:rsidR="00625391" w14:paraId="6B61A8F7" w14:textId="77777777">
        <w:tc>
          <w:tcPr>
            <w:tcW w:w="1628" w:type="pct"/>
            <w:tcBorders>
              <w:top w:val="outset" w:sz="6" w:space="0" w:color="auto"/>
              <w:left w:val="outset" w:sz="6" w:space="0" w:color="auto"/>
              <w:bottom w:val="outset" w:sz="6" w:space="0" w:color="auto"/>
              <w:right w:val="outset" w:sz="6" w:space="0" w:color="auto"/>
            </w:tcBorders>
            <w:vAlign w:val="center"/>
          </w:tcPr>
          <w:p w14:paraId="01D15F9F" w14:textId="77777777" w:rsidR="00625391" w:rsidRDefault="0042027B">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所有者权益（或股东权益）合计</w:t>
            </w:r>
          </w:p>
        </w:tc>
        <w:tc>
          <w:tcPr>
            <w:tcW w:w="624" w:type="pct"/>
            <w:tcBorders>
              <w:top w:val="outset" w:sz="6" w:space="0" w:color="auto"/>
              <w:left w:val="outset" w:sz="6" w:space="0" w:color="auto"/>
              <w:bottom w:val="outset" w:sz="6" w:space="0" w:color="auto"/>
              <w:right w:val="outset" w:sz="6" w:space="0" w:color="auto"/>
            </w:tcBorders>
            <w:vAlign w:val="center"/>
          </w:tcPr>
          <w:p w14:paraId="584DFC26"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42CF3026"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1,111,284,974.87</w:t>
            </w:r>
          </w:p>
        </w:tc>
        <w:tc>
          <w:tcPr>
            <w:tcW w:w="1339" w:type="pct"/>
            <w:tcBorders>
              <w:top w:val="outset" w:sz="6" w:space="0" w:color="auto"/>
              <w:left w:val="outset" w:sz="6" w:space="0" w:color="auto"/>
              <w:bottom w:val="outset" w:sz="6" w:space="0" w:color="auto"/>
              <w:right w:val="outset" w:sz="6" w:space="0" w:color="auto"/>
            </w:tcBorders>
            <w:vAlign w:val="center"/>
          </w:tcPr>
          <w:p w14:paraId="2176F354" w14:textId="77777777" w:rsidR="00625391" w:rsidRDefault="0042027B">
            <w:pPr>
              <w:jc w:val="right"/>
              <w:rPr>
                <w:rFonts w:asciiTheme="minorEastAsia" w:eastAsiaTheme="minorEastAsia" w:hAnsiTheme="minorEastAsia"/>
              </w:rPr>
            </w:pPr>
            <w:r>
              <w:rPr>
                <w:rFonts w:asciiTheme="minorEastAsia" w:eastAsiaTheme="minorEastAsia" w:hAnsiTheme="minorEastAsia"/>
              </w:rPr>
              <w:t>1,063,908,998.60</w:t>
            </w:r>
          </w:p>
        </w:tc>
      </w:tr>
      <w:tr w:rsidR="00625391" w14:paraId="7E39FA9E" w14:textId="77777777">
        <w:tc>
          <w:tcPr>
            <w:tcW w:w="1628" w:type="pct"/>
            <w:tcBorders>
              <w:top w:val="outset" w:sz="6" w:space="0" w:color="auto"/>
              <w:left w:val="outset" w:sz="6" w:space="0" w:color="auto"/>
              <w:bottom w:val="outset" w:sz="6" w:space="0" w:color="auto"/>
              <w:right w:val="outset" w:sz="6" w:space="0" w:color="auto"/>
            </w:tcBorders>
            <w:vAlign w:val="center"/>
          </w:tcPr>
          <w:p w14:paraId="1C9C0890" w14:textId="77777777" w:rsidR="00625391" w:rsidRDefault="0042027B">
            <w:pPr>
              <w:ind w:firstLineChars="300" w:firstLine="63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负债和所有者权益（或股东权益）总计</w:t>
            </w:r>
          </w:p>
        </w:tc>
        <w:tc>
          <w:tcPr>
            <w:tcW w:w="624" w:type="pct"/>
            <w:tcBorders>
              <w:top w:val="outset" w:sz="6" w:space="0" w:color="auto"/>
              <w:left w:val="outset" w:sz="6" w:space="0" w:color="auto"/>
              <w:bottom w:val="outset" w:sz="6" w:space="0" w:color="auto"/>
              <w:right w:val="outset" w:sz="6" w:space="0" w:color="auto"/>
            </w:tcBorders>
            <w:vAlign w:val="center"/>
          </w:tcPr>
          <w:p w14:paraId="29014778" w14:textId="77777777" w:rsidR="00625391" w:rsidRDefault="00625391">
            <w:pPr>
              <w:pStyle w:val="Style44"/>
              <w:rPr>
                <w:rFonts w:asciiTheme="minorEastAsia" w:eastAsiaTheme="minorEastAsia" w:hAnsiTheme="minorEastAsia"/>
              </w:rPr>
            </w:pPr>
          </w:p>
        </w:tc>
        <w:tc>
          <w:tcPr>
            <w:tcW w:w="1406" w:type="pct"/>
            <w:tcBorders>
              <w:top w:val="outset" w:sz="6" w:space="0" w:color="auto"/>
              <w:left w:val="outset" w:sz="6" w:space="0" w:color="auto"/>
              <w:bottom w:val="outset" w:sz="6" w:space="0" w:color="auto"/>
              <w:right w:val="outset" w:sz="6" w:space="0" w:color="auto"/>
            </w:tcBorders>
            <w:vAlign w:val="center"/>
          </w:tcPr>
          <w:p w14:paraId="311F8130"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2,210,083,165.68</w:t>
            </w:r>
          </w:p>
        </w:tc>
        <w:tc>
          <w:tcPr>
            <w:tcW w:w="1339" w:type="pct"/>
            <w:tcBorders>
              <w:top w:val="outset" w:sz="6" w:space="0" w:color="auto"/>
              <w:left w:val="outset" w:sz="6" w:space="0" w:color="auto"/>
              <w:bottom w:val="outset" w:sz="6" w:space="0" w:color="auto"/>
              <w:right w:val="outset" w:sz="6" w:space="0" w:color="auto"/>
            </w:tcBorders>
            <w:vAlign w:val="center"/>
          </w:tcPr>
          <w:p w14:paraId="20ABE9ED" w14:textId="77777777" w:rsidR="00625391" w:rsidRDefault="0042027B">
            <w:pPr>
              <w:jc w:val="right"/>
              <w:rPr>
                <w:rFonts w:asciiTheme="minorEastAsia" w:eastAsiaTheme="minorEastAsia" w:hAnsiTheme="minorEastAsia"/>
              </w:rPr>
            </w:pPr>
            <w:r>
              <w:rPr>
                <w:rFonts w:asciiTheme="minorEastAsia" w:eastAsiaTheme="minorEastAsia" w:hAnsiTheme="minorEastAsia"/>
              </w:rPr>
              <w:t>2,143,200,598.80</w:t>
            </w:r>
          </w:p>
        </w:tc>
      </w:tr>
      <w:bookmarkEnd w:id="113"/>
    </w:tbl>
    <w:p w14:paraId="11507138" w14:textId="77777777" w:rsidR="00625391" w:rsidRDefault="00625391">
      <w:pPr>
        <w:rPr>
          <w:color w:val="000000" w:themeColor="text1"/>
        </w:rPr>
      </w:pPr>
    </w:p>
    <w:p w14:paraId="56142186" w14:textId="77777777" w:rsidR="00625391" w:rsidRDefault="0042027B">
      <w:pPr>
        <w:ind w:rightChars="-73" w:right="-153"/>
        <w:rPr>
          <w:color w:val="000000" w:themeColor="text1"/>
          <w:u w:val="single"/>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82350876809b4479afe9f3c55db147dd"/>
          <w:id w:val="810831746"/>
          <w:placeholder>
            <w:docPart w:val="GBC22222222222222222222222222222"/>
          </w:placeholder>
          <w:dataBinding w:prefixMappings="xmlns:clcid-mr='clcid-mr'" w:xpath="/*/clcid-mr:GongSiFuZeRenXingMing[not(@periodRef)]" w:storeItemID="{89EBAB94-44A0-46A2-B712-30D997D04A6D}"/>
          <w:text/>
        </w:sdtPr>
        <w:sdtContent>
          <w:r>
            <w:rPr>
              <w:rFonts w:hint="eastAsia"/>
              <w:color w:val="000000" w:themeColor="text1"/>
            </w:rPr>
            <w:t>张文生</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9caf2fff268b41a7b3fe74fc4a3d6533"/>
          <w:id w:val="-2104639629"/>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color w:val="000000" w:themeColor="text1"/>
            </w:rPr>
            <w:t>嵇玉芳</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8cacbe4a6fcc41699e67ce809516ec50"/>
          <w:id w:val="322165088"/>
          <w:placeholder>
            <w:docPart w:val="GBC22222222222222222222222222222"/>
          </w:placeholder>
          <w:dataBinding w:prefixMappings="xmlns:clcid-mr='clcid-mr'" w:xpath="/*/clcid-mr:KuaiJiJiGouFuZeRenXingMing[not(@periodRef)]" w:storeItemID="{89EBAB94-44A0-46A2-B712-30D997D04A6D}"/>
          <w:text/>
        </w:sdtPr>
        <w:sdtContent>
          <w:r>
            <w:rPr>
              <w:rFonts w:hint="eastAsia"/>
              <w:color w:val="000000" w:themeColor="text1"/>
            </w:rPr>
            <w:t>嵇玉芳</w:t>
          </w:r>
        </w:sdtContent>
      </w:sdt>
    </w:p>
    <w:p w14:paraId="5D56E3A6" w14:textId="77777777" w:rsidR="00625391" w:rsidRDefault="00625391">
      <w:pPr>
        <w:ind w:rightChars="-73" w:right="-153"/>
        <w:rPr>
          <w:b/>
          <w:bCs/>
          <w:color w:val="000000" w:themeColor="text1"/>
          <w:u w:val="single"/>
        </w:rPr>
      </w:pPr>
    </w:p>
    <w:p w14:paraId="69684C91" w14:textId="77777777" w:rsidR="00625391" w:rsidRDefault="00625391">
      <w:pPr>
        <w:snapToGrid w:val="0"/>
        <w:spacing w:line="240" w:lineRule="atLeast"/>
        <w:ind w:rightChars="-759" w:right="-1594"/>
        <w:rPr>
          <w:color w:val="000000" w:themeColor="text1"/>
        </w:rPr>
      </w:pPr>
    </w:p>
    <w:p w14:paraId="614E3AC7" w14:textId="77777777" w:rsidR="00625391" w:rsidRDefault="0042027B">
      <w:pPr>
        <w:pStyle w:val="TOC3"/>
        <w:jc w:val="center"/>
        <w:rPr>
          <w:rFonts w:ascii="宋体" w:hAnsi="宋体"/>
          <w:color w:val="000000" w:themeColor="text1"/>
        </w:rPr>
      </w:pPr>
      <w:r>
        <w:rPr>
          <w:rFonts w:ascii="宋体" w:hAnsi="宋体" w:hint="eastAsia"/>
          <w:color w:val="000000" w:themeColor="text1"/>
        </w:rPr>
        <w:t>母公司</w:t>
      </w:r>
      <w:r>
        <w:rPr>
          <w:rFonts w:ascii="宋体" w:hAnsi="宋体"/>
          <w:color w:val="000000" w:themeColor="text1"/>
        </w:rPr>
        <w:t>资产负债表</w:t>
      </w:r>
    </w:p>
    <w:p w14:paraId="1131D7E9" w14:textId="77777777" w:rsidR="00625391" w:rsidRDefault="0042027B">
      <w:pPr>
        <w:snapToGrid w:val="0"/>
        <w:spacing w:line="240" w:lineRule="atLeast"/>
        <w:jc w:val="center"/>
        <w:rPr>
          <w:b/>
          <w:color w:val="000000" w:themeColor="text1"/>
        </w:rPr>
      </w:pPr>
      <w:r>
        <w:rPr>
          <w:color w:val="000000" w:themeColor="text1"/>
        </w:rPr>
        <w:t>2025</w:t>
      </w:r>
      <w:r>
        <w:rPr>
          <w:color w:val="000000" w:themeColor="text1"/>
        </w:rPr>
        <w:t>年</w:t>
      </w:r>
      <w:r>
        <w:rPr>
          <w:color w:val="000000" w:themeColor="text1"/>
        </w:rPr>
        <w:t>6</w:t>
      </w:r>
      <w:r>
        <w:rPr>
          <w:color w:val="000000" w:themeColor="text1"/>
        </w:rPr>
        <w:t>月</w:t>
      </w:r>
      <w:r>
        <w:rPr>
          <w:color w:val="000000" w:themeColor="text1"/>
        </w:rPr>
        <w:t>30</w:t>
      </w:r>
      <w:r>
        <w:rPr>
          <w:color w:val="000000" w:themeColor="text1"/>
        </w:rPr>
        <w:t>日</w:t>
      </w:r>
    </w:p>
    <w:p w14:paraId="4034C389" w14:textId="77777777" w:rsidR="00625391" w:rsidRDefault="0042027B">
      <w:pPr>
        <w:rPr>
          <w:color w:val="000000" w:themeColor="text1"/>
        </w:rPr>
      </w:pPr>
      <w:r>
        <w:rPr>
          <w:color w:val="000000" w:themeColor="text1"/>
        </w:rPr>
        <w:t>编制单位：</w:t>
      </w:r>
      <w:sdt>
        <w:sdtPr>
          <w:rPr>
            <w:color w:val="000000" w:themeColor="text1"/>
          </w:rPr>
          <w:alias w:val="公司法定中文名称"/>
          <w:tag w:val="_GBC_824a3e7402834e78aa66a9ee77d287bc"/>
          <w:id w:val="-1402202941"/>
          <w:placeholder>
            <w:docPart w:val="GBC22222222222222222222222222222"/>
          </w:placeholder>
          <w:dataBinding w:prefixMappings="xmlns:clcid-cgi='clcid-cgi'" w:xpath="/*/clcid-cgi:GongSiFaDingZhongWenMingCheng[not(@periodRef)]" w:storeItemID="{89EBAB94-44A0-46A2-B712-30D997D04A6D}"/>
          <w:text/>
        </w:sdtPr>
        <w:sdtContent>
          <w:r>
            <w:rPr>
              <w:rFonts w:hint="eastAsia"/>
              <w:color w:val="000000" w:themeColor="text1"/>
            </w:rPr>
            <w:t>倍加洁集团股份有限公司</w:t>
          </w:r>
        </w:sdtContent>
      </w:sdt>
      <w:r>
        <w:rPr>
          <w:color w:val="000000" w:themeColor="text1"/>
        </w:rPr>
        <w:t> </w:t>
      </w:r>
    </w:p>
    <w:p w14:paraId="433E39F5" w14:textId="1B3D8C25" w:rsidR="00625391" w:rsidRDefault="00901845" w:rsidP="00901845">
      <w:pPr>
        <w:ind w:right="420"/>
        <w:jc w:val="center"/>
        <w:rPr>
          <w:color w:val="000000" w:themeColor="text1"/>
        </w:rPr>
      </w:pPr>
      <w:r>
        <w:rPr>
          <w:rFonts w:hint="eastAsia"/>
          <w:color w:val="000000" w:themeColor="text1"/>
        </w:rPr>
        <w:t xml:space="preserve"> </w:t>
      </w:r>
      <w:r>
        <w:rPr>
          <w:color w:val="000000" w:themeColor="text1"/>
        </w:rPr>
        <w:t xml:space="preserve">                                                   </w:t>
      </w:r>
      <w:r w:rsidR="0042027B">
        <w:rPr>
          <w:color w:val="000000" w:themeColor="text1"/>
        </w:rPr>
        <w:t>单位：</w:t>
      </w:r>
      <w:sdt>
        <w:sdtPr>
          <w:rPr>
            <w:color w:val="000000" w:themeColor="text1"/>
          </w:rPr>
          <w:alias w:val="单位：母公司资产负债表"/>
          <w:tag w:val="_GBC_7be010b1a07f4048a3805d40208ccda4"/>
          <w:id w:val="-8735454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2027B">
            <w:rPr>
              <w:color w:val="000000" w:themeColor="text1"/>
            </w:rPr>
            <w:t>元</w:t>
          </w:r>
        </w:sdtContent>
      </w:sdt>
      <w:r w:rsidR="0042027B">
        <w:rPr>
          <w:color w:val="000000" w:themeColor="text1"/>
        </w:rPr>
        <w:t xml:space="preserve">  </w:t>
      </w:r>
      <w:r w:rsidR="0042027B">
        <w:rPr>
          <w:color w:val="000000" w:themeColor="text1"/>
        </w:rPr>
        <w:t>币种：</w:t>
      </w:r>
      <w:sdt>
        <w:sdtPr>
          <w:rPr>
            <w:color w:val="000000" w:themeColor="text1"/>
          </w:rPr>
          <w:alias w:val="币种：母公司资产负债表"/>
          <w:tag w:val="_GBC_ecd35f8ce6f84d6f8ad30e1e244c15ff"/>
          <w:id w:val="19932190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2027B">
            <w:rPr>
              <w:color w:val="000000" w:themeColor="text1"/>
            </w:rPr>
            <w:t>人民币</w:t>
          </w:r>
        </w:sdtContent>
      </w:sdt>
    </w:p>
    <w:tbl>
      <w:tblPr>
        <w:tblW w:w="4618"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49"/>
        <w:gridCol w:w="1015"/>
        <w:gridCol w:w="2290"/>
        <w:gridCol w:w="2189"/>
      </w:tblGrid>
      <w:tr w:rsidR="00625391" w14:paraId="7CC1A1D0" w14:textId="77777777">
        <w:bookmarkStart w:id="114" w:name="_Hlk105686791" w:displacedByCustomXml="next"/>
        <w:sdt>
          <w:sdtPr>
            <w:tag w:val="_PLD_7b231a79acb54050b640bf23dd34ab8c"/>
            <w:id w:val="642696254"/>
          </w:sdtPr>
          <w:sdtContent>
            <w:tc>
              <w:tcPr>
                <w:tcW w:w="1627" w:type="pct"/>
                <w:tcBorders>
                  <w:top w:val="outset" w:sz="6" w:space="0" w:color="auto"/>
                  <w:left w:val="outset" w:sz="6" w:space="0" w:color="auto"/>
                  <w:bottom w:val="outset" w:sz="6" w:space="0" w:color="auto"/>
                  <w:right w:val="outset" w:sz="6" w:space="0" w:color="auto"/>
                </w:tcBorders>
                <w:vAlign w:val="center"/>
              </w:tcPr>
              <w:p w14:paraId="45424804" w14:textId="77777777" w:rsidR="00625391" w:rsidRDefault="0042027B">
                <w:pPr>
                  <w:jc w:val="center"/>
                  <w:rPr>
                    <w:b/>
                    <w:bCs/>
                    <w:color w:val="000000" w:themeColor="text1"/>
                  </w:rPr>
                </w:pPr>
                <w:r>
                  <w:rPr>
                    <w:b/>
                    <w:color w:val="000000" w:themeColor="text1"/>
                  </w:rPr>
                  <w:t>项目</w:t>
                </w:r>
              </w:p>
            </w:tc>
          </w:sdtContent>
        </w:sdt>
        <w:sdt>
          <w:sdtPr>
            <w:tag w:val="_PLD_5e370aa08a144a709185abd9b2f11c20"/>
            <w:id w:val="-452319537"/>
          </w:sdtPr>
          <w:sdtContent>
            <w:tc>
              <w:tcPr>
                <w:tcW w:w="623" w:type="pct"/>
                <w:tcBorders>
                  <w:top w:val="outset" w:sz="6" w:space="0" w:color="auto"/>
                  <w:left w:val="outset" w:sz="6" w:space="0" w:color="auto"/>
                  <w:bottom w:val="outset" w:sz="6" w:space="0" w:color="auto"/>
                  <w:right w:val="outset" w:sz="6" w:space="0" w:color="auto"/>
                </w:tcBorders>
                <w:vAlign w:val="center"/>
              </w:tcPr>
              <w:p w14:paraId="1AD19D65" w14:textId="77777777" w:rsidR="00625391" w:rsidRDefault="0042027B">
                <w:pPr>
                  <w:jc w:val="center"/>
                  <w:rPr>
                    <w:b/>
                    <w:bCs/>
                    <w:color w:val="000000" w:themeColor="text1"/>
                  </w:rPr>
                </w:pPr>
                <w:r>
                  <w:rPr>
                    <w:rFonts w:hint="eastAsia"/>
                    <w:b/>
                    <w:color w:val="000000" w:themeColor="text1"/>
                  </w:rPr>
                  <w:t>附注</w:t>
                </w:r>
              </w:p>
            </w:tc>
          </w:sdtContent>
        </w:sdt>
        <w:sdt>
          <w:sdtPr>
            <w:tag w:val="_PLD_0aa0a7a0cd4c45afa7cfb1bcfbba36c3"/>
            <w:id w:val="546723687"/>
          </w:sdtPr>
          <w:sdtContent>
            <w:tc>
              <w:tcPr>
                <w:tcW w:w="1406" w:type="pct"/>
                <w:tcBorders>
                  <w:top w:val="outset" w:sz="6" w:space="0" w:color="auto"/>
                  <w:left w:val="outset" w:sz="6" w:space="0" w:color="auto"/>
                  <w:bottom w:val="outset" w:sz="6" w:space="0" w:color="auto"/>
                  <w:right w:val="outset" w:sz="6" w:space="0" w:color="auto"/>
                </w:tcBorders>
                <w:vAlign w:val="center"/>
              </w:tcPr>
              <w:p w14:paraId="768FDA4B" w14:textId="77777777" w:rsidR="00625391" w:rsidRDefault="0042027B">
                <w:pPr>
                  <w:jc w:val="center"/>
                  <w:rPr>
                    <w:b/>
                    <w:bCs/>
                    <w:color w:val="000000" w:themeColor="text1"/>
                  </w:rPr>
                </w:pPr>
                <w:r>
                  <w:rPr>
                    <w:rFonts w:hint="eastAsia"/>
                    <w:b/>
                    <w:color w:val="000000" w:themeColor="text1"/>
                  </w:rPr>
                  <w:t>2025</w:t>
                </w:r>
                <w:r>
                  <w:rPr>
                    <w:rFonts w:hint="eastAsia"/>
                    <w:b/>
                    <w:color w:val="000000" w:themeColor="text1"/>
                  </w:rPr>
                  <w:t>年</w:t>
                </w:r>
                <w:r>
                  <w:rPr>
                    <w:rFonts w:hint="eastAsia"/>
                    <w:b/>
                    <w:color w:val="000000" w:themeColor="text1"/>
                  </w:rPr>
                  <w:t>6</w:t>
                </w:r>
                <w:r>
                  <w:rPr>
                    <w:rFonts w:hint="eastAsia"/>
                    <w:b/>
                    <w:color w:val="000000" w:themeColor="text1"/>
                  </w:rPr>
                  <w:t>月</w:t>
                </w:r>
                <w:r>
                  <w:rPr>
                    <w:b/>
                    <w:color w:val="000000" w:themeColor="text1"/>
                  </w:rPr>
                  <w:t>3</w:t>
                </w:r>
                <w:r>
                  <w:rPr>
                    <w:rFonts w:hint="eastAsia"/>
                    <w:b/>
                    <w:color w:val="000000" w:themeColor="text1"/>
                  </w:rPr>
                  <w:t>0</w:t>
                </w:r>
                <w:r>
                  <w:rPr>
                    <w:rFonts w:hint="eastAsia"/>
                    <w:b/>
                    <w:color w:val="000000" w:themeColor="text1"/>
                  </w:rPr>
                  <w:t>日</w:t>
                </w:r>
              </w:p>
            </w:tc>
          </w:sdtContent>
        </w:sdt>
        <w:sdt>
          <w:sdtPr>
            <w:tag w:val="_PLD_e986dda0dbc74346a9296e5a4646b696"/>
            <w:id w:val="1572389369"/>
          </w:sdtPr>
          <w:sdtContent>
            <w:tc>
              <w:tcPr>
                <w:tcW w:w="1342" w:type="pct"/>
                <w:tcBorders>
                  <w:top w:val="outset" w:sz="6" w:space="0" w:color="auto"/>
                  <w:left w:val="outset" w:sz="6" w:space="0" w:color="auto"/>
                  <w:bottom w:val="outset" w:sz="6" w:space="0" w:color="auto"/>
                  <w:right w:val="outset" w:sz="6" w:space="0" w:color="auto"/>
                </w:tcBorders>
                <w:vAlign w:val="center"/>
              </w:tcPr>
              <w:p w14:paraId="07B66EB4" w14:textId="77777777" w:rsidR="00625391" w:rsidRDefault="0042027B">
                <w:pPr>
                  <w:jc w:val="center"/>
                  <w:rPr>
                    <w:b/>
                    <w:bCs/>
                    <w:color w:val="000000" w:themeColor="text1"/>
                  </w:rPr>
                </w:pPr>
                <w:r>
                  <w:rPr>
                    <w:b/>
                    <w:color w:val="000000" w:themeColor="text1"/>
                  </w:rPr>
                  <w:t>2024</w:t>
                </w:r>
                <w:r>
                  <w:rPr>
                    <w:b/>
                    <w:color w:val="000000" w:themeColor="text1"/>
                  </w:rPr>
                  <w:t>年</w:t>
                </w:r>
                <w:r>
                  <w:rPr>
                    <w:b/>
                    <w:color w:val="000000" w:themeColor="text1"/>
                  </w:rPr>
                  <w:t>12</w:t>
                </w:r>
                <w:r>
                  <w:rPr>
                    <w:b/>
                    <w:color w:val="000000" w:themeColor="text1"/>
                  </w:rPr>
                  <w:t>月</w:t>
                </w:r>
                <w:r>
                  <w:rPr>
                    <w:b/>
                    <w:color w:val="000000" w:themeColor="text1"/>
                  </w:rPr>
                  <w:t>31</w:t>
                </w:r>
                <w:r>
                  <w:rPr>
                    <w:b/>
                    <w:color w:val="000000" w:themeColor="text1"/>
                  </w:rPr>
                  <w:t>日</w:t>
                </w:r>
              </w:p>
            </w:tc>
          </w:sdtContent>
        </w:sdt>
      </w:tr>
      <w:tr w:rsidR="00625391" w14:paraId="10E388B6" w14:textId="77777777">
        <w:sdt>
          <w:sdtPr>
            <w:tag w:val="_PLD_64ae72669eea4837a1a220d585585bdf"/>
            <w:id w:val="-746571296"/>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B69B222" w14:textId="77777777" w:rsidR="00625391" w:rsidRDefault="0042027B">
                <w:pPr>
                  <w:rPr>
                    <w:b/>
                    <w:color w:val="000000" w:themeColor="text1"/>
                  </w:rPr>
                </w:pPr>
                <w:r>
                  <w:rPr>
                    <w:rFonts w:hint="eastAsia"/>
                    <w:b/>
                    <w:color w:val="000000" w:themeColor="text1"/>
                  </w:rPr>
                  <w:t>流动资产：</w:t>
                </w:r>
              </w:p>
            </w:tc>
          </w:sdtContent>
        </w:sdt>
      </w:tr>
      <w:tr w:rsidR="00625391" w14:paraId="393996B2" w14:textId="77777777">
        <w:tc>
          <w:tcPr>
            <w:tcW w:w="1627" w:type="pct"/>
            <w:tcBorders>
              <w:top w:val="outset" w:sz="6" w:space="0" w:color="auto"/>
              <w:left w:val="outset" w:sz="6" w:space="0" w:color="auto"/>
              <w:bottom w:val="outset" w:sz="6" w:space="0" w:color="auto"/>
              <w:right w:val="outset" w:sz="6" w:space="0" w:color="auto"/>
            </w:tcBorders>
            <w:vAlign w:val="center"/>
          </w:tcPr>
          <w:p w14:paraId="0400771A" w14:textId="77777777" w:rsidR="00625391" w:rsidRDefault="0042027B">
            <w:pPr>
              <w:ind w:firstLineChars="100" w:firstLine="210"/>
              <w:rPr>
                <w:color w:val="000000" w:themeColor="text1"/>
              </w:rPr>
            </w:pPr>
            <w:r>
              <w:rPr>
                <w:rFonts w:hint="eastAsia"/>
                <w:color w:val="000000" w:themeColor="text1"/>
              </w:rPr>
              <w:t>货币资金</w:t>
            </w:r>
          </w:p>
        </w:tc>
        <w:tc>
          <w:tcPr>
            <w:tcW w:w="623" w:type="pct"/>
            <w:tcBorders>
              <w:top w:val="outset" w:sz="6" w:space="0" w:color="auto"/>
              <w:left w:val="outset" w:sz="6" w:space="0" w:color="auto"/>
              <w:bottom w:val="outset" w:sz="6" w:space="0" w:color="auto"/>
              <w:right w:val="outset" w:sz="6" w:space="0" w:color="auto"/>
            </w:tcBorders>
            <w:vAlign w:val="center"/>
          </w:tcPr>
          <w:p w14:paraId="20E5D0C7"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2B871BD7"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32,074,223.45 </w:t>
            </w:r>
          </w:p>
        </w:tc>
        <w:tc>
          <w:tcPr>
            <w:tcW w:w="1342" w:type="pct"/>
            <w:tcBorders>
              <w:top w:val="outset" w:sz="6" w:space="0" w:color="auto"/>
              <w:left w:val="outset" w:sz="6" w:space="0" w:color="auto"/>
              <w:bottom w:val="outset" w:sz="6" w:space="0" w:color="auto"/>
              <w:right w:val="outset" w:sz="6" w:space="0" w:color="auto"/>
            </w:tcBorders>
            <w:vAlign w:val="center"/>
          </w:tcPr>
          <w:p w14:paraId="7943CDC2"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24,280,165.57</w:t>
            </w:r>
          </w:p>
        </w:tc>
      </w:tr>
      <w:tr w:rsidR="00625391" w14:paraId="3500FB02" w14:textId="77777777">
        <w:tc>
          <w:tcPr>
            <w:tcW w:w="1627" w:type="pct"/>
            <w:tcBorders>
              <w:top w:val="outset" w:sz="6" w:space="0" w:color="auto"/>
              <w:left w:val="outset" w:sz="6" w:space="0" w:color="auto"/>
              <w:bottom w:val="outset" w:sz="6" w:space="0" w:color="auto"/>
              <w:right w:val="outset" w:sz="6" w:space="0" w:color="auto"/>
            </w:tcBorders>
            <w:vAlign w:val="center"/>
          </w:tcPr>
          <w:p w14:paraId="7156F105" w14:textId="77777777" w:rsidR="00625391" w:rsidRDefault="0042027B">
            <w:pPr>
              <w:ind w:firstLineChars="100" w:firstLine="210"/>
              <w:rPr>
                <w:color w:val="000000" w:themeColor="text1"/>
              </w:rPr>
            </w:pPr>
            <w:r>
              <w:rPr>
                <w:rFonts w:hint="eastAsia"/>
                <w:color w:val="000000" w:themeColor="text1"/>
              </w:rPr>
              <w:t>交易性金融资产</w:t>
            </w:r>
          </w:p>
        </w:tc>
        <w:tc>
          <w:tcPr>
            <w:tcW w:w="623" w:type="pct"/>
            <w:tcBorders>
              <w:top w:val="outset" w:sz="6" w:space="0" w:color="auto"/>
              <w:left w:val="outset" w:sz="6" w:space="0" w:color="auto"/>
              <w:bottom w:val="outset" w:sz="6" w:space="0" w:color="auto"/>
              <w:right w:val="outset" w:sz="6" w:space="0" w:color="auto"/>
            </w:tcBorders>
            <w:vAlign w:val="center"/>
          </w:tcPr>
          <w:p w14:paraId="2F693C29"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7335C7BC"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52,822,823.64 </w:t>
            </w:r>
          </w:p>
        </w:tc>
        <w:tc>
          <w:tcPr>
            <w:tcW w:w="1342" w:type="pct"/>
            <w:tcBorders>
              <w:top w:val="outset" w:sz="6" w:space="0" w:color="auto"/>
              <w:left w:val="outset" w:sz="6" w:space="0" w:color="auto"/>
              <w:bottom w:val="outset" w:sz="6" w:space="0" w:color="auto"/>
              <w:right w:val="outset" w:sz="6" w:space="0" w:color="auto"/>
            </w:tcBorders>
            <w:vAlign w:val="center"/>
          </w:tcPr>
          <w:p w14:paraId="713C652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52,227,252.39</w:t>
            </w:r>
          </w:p>
        </w:tc>
      </w:tr>
      <w:tr w:rsidR="00625391" w14:paraId="3FA1B70A" w14:textId="77777777">
        <w:tc>
          <w:tcPr>
            <w:tcW w:w="1627" w:type="pct"/>
            <w:tcBorders>
              <w:top w:val="outset" w:sz="6" w:space="0" w:color="auto"/>
              <w:left w:val="outset" w:sz="6" w:space="0" w:color="auto"/>
              <w:bottom w:val="outset" w:sz="6" w:space="0" w:color="auto"/>
              <w:right w:val="outset" w:sz="6" w:space="0" w:color="auto"/>
            </w:tcBorders>
            <w:vAlign w:val="center"/>
          </w:tcPr>
          <w:p w14:paraId="01AA48FB" w14:textId="77777777" w:rsidR="00625391" w:rsidRDefault="0042027B">
            <w:pPr>
              <w:ind w:firstLineChars="100" w:firstLine="210"/>
              <w:rPr>
                <w:color w:val="000000" w:themeColor="text1"/>
              </w:rPr>
            </w:pPr>
            <w:r>
              <w:rPr>
                <w:rFonts w:hint="eastAsia"/>
                <w:color w:val="000000" w:themeColor="text1"/>
              </w:rPr>
              <w:t>衍生金融资产</w:t>
            </w:r>
          </w:p>
        </w:tc>
        <w:tc>
          <w:tcPr>
            <w:tcW w:w="623" w:type="pct"/>
            <w:tcBorders>
              <w:top w:val="outset" w:sz="6" w:space="0" w:color="auto"/>
              <w:left w:val="outset" w:sz="6" w:space="0" w:color="auto"/>
              <w:bottom w:val="outset" w:sz="6" w:space="0" w:color="auto"/>
              <w:right w:val="outset" w:sz="6" w:space="0" w:color="auto"/>
            </w:tcBorders>
            <w:vAlign w:val="center"/>
          </w:tcPr>
          <w:p w14:paraId="7CBE8312"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33B74B18"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vAlign w:val="center"/>
          </w:tcPr>
          <w:p w14:paraId="19C898FC" w14:textId="77777777" w:rsidR="00625391" w:rsidRDefault="00625391">
            <w:pPr>
              <w:jc w:val="right"/>
              <w:rPr>
                <w:rFonts w:asciiTheme="minorEastAsia" w:eastAsiaTheme="minorEastAsia" w:hAnsiTheme="minorEastAsia" w:cstheme="minorEastAsia"/>
              </w:rPr>
            </w:pPr>
          </w:p>
        </w:tc>
      </w:tr>
      <w:tr w:rsidR="00625391" w14:paraId="41683C6B" w14:textId="77777777">
        <w:tc>
          <w:tcPr>
            <w:tcW w:w="1627" w:type="pct"/>
            <w:tcBorders>
              <w:top w:val="outset" w:sz="6" w:space="0" w:color="auto"/>
              <w:left w:val="outset" w:sz="6" w:space="0" w:color="auto"/>
              <w:bottom w:val="outset" w:sz="6" w:space="0" w:color="auto"/>
              <w:right w:val="outset" w:sz="6" w:space="0" w:color="auto"/>
            </w:tcBorders>
            <w:vAlign w:val="center"/>
          </w:tcPr>
          <w:p w14:paraId="39F7DD04" w14:textId="77777777" w:rsidR="00625391" w:rsidRDefault="0042027B">
            <w:pPr>
              <w:ind w:firstLineChars="100" w:firstLine="210"/>
              <w:rPr>
                <w:color w:val="000000" w:themeColor="text1"/>
              </w:rPr>
            </w:pPr>
            <w:r>
              <w:rPr>
                <w:rFonts w:hint="eastAsia"/>
                <w:color w:val="000000" w:themeColor="text1"/>
              </w:rPr>
              <w:t>应收票据</w:t>
            </w:r>
          </w:p>
        </w:tc>
        <w:tc>
          <w:tcPr>
            <w:tcW w:w="623" w:type="pct"/>
            <w:tcBorders>
              <w:top w:val="outset" w:sz="6" w:space="0" w:color="auto"/>
              <w:left w:val="outset" w:sz="6" w:space="0" w:color="auto"/>
              <w:bottom w:val="outset" w:sz="6" w:space="0" w:color="auto"/>
              <w:right w:val="outset" w:sz="6" w:space="0" w:color="auto"/>
            </w:tcBorders>
            <w:vAlign w:val="center"/>
          </w:tcPr>
          <w:p w14:paraId="74E6A8E2"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4FE9DC6A"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vAlign w:val="center"/>
          </w:tcPr>
          <w:p w14:paraId="59B9A127" w14:textId="77777777" w:rsidR="00625391" w:rsidRDefault="00625391">
            <w:pPr>
              <w:jc w:val="right"/>
              <w:rPr>
                <w:rFonts w:asciiTheme="minorEastAsia" w:eastAsiaTheme="minorEastAsia" w:hAnsiTheme="minorEastAsia" w:cstheme="minorEastAsia"/>
              </w:rPr>
            </w:pPr>
          </w:p>
        </w:tc>
      </w:tr>
      <w:tr w:rsidR="00625391" w14:paraId="0231BA1D" w14:textId="77777777">
        <w:tc>
          <w:tcPr>
            <w:tcW w:w="1627" w:type="pct"/>
            <w:tcBorders>
              <w:top w:val="outset" w:sz="6" w:space="0" w:color="auto"/>
              <w:left w:val="outset" w:sz="6" w:space="0" w:color="auto"/>
              <w:bottom w:val="outset" w:sz="6" w:space="0" w:color="auto"/>
              <w:right w:val="outset" w:sz="6" w:space="0" w:color="auto"/>
            </w:tcBorders>
            <w:vAlign w:val="center"/>
          </w:tcPr>
          <w:p w14:paraId="56E2BA3F" w14:textId="77777777" w:rsidR="00625391" w:rsidRDefault="0042027B">
            <w:pPr>
              <w:ind w:firstLineChars="100" w:firstLine="210"/>
              <w:rPr>
                <w:color w:val="000000" w:themeColor="text1"/>
              </w:rPr>
            </w:pPr>
            <w:r>
              <w:rPr>
                <w:rFonts w:hint="eastAsia"/>
                <w:color w:val="000000" w:themeColor="text1"/>
              </w:rPr>
              <w:t>应收账款</w:t>
            </w:r>
          </w:p>
        </w:tc>
        <w:tc>
          <w:tcPr>
            <w:tcW w:w="623" w:type="pct"/>
            <w:tcBorders>
              <w:top w:val="outset" w:sz="6" w:space="0" w:color="auto"/>
              <w:left w:val="outset" w:sz="6" w:space="0" w:color="auto"/>
              <w:bottom w:val="outset" w:sz="6" w:space="0" w:color="auto"/>
              <w:right w:val="outset" w:sz="6" w:space="0" w:color="auto"/>
            </w:tcBorders>
            <w:vAlign w:val="center"/>
          </w:tcPr>
          <w:p w14:paraId="530FF9DF"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26F1CAF0"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103,510,654.63 </w:t>
            </w:r>
          </w:p>
        </w:tc>
        <w:tc>
          <w:tcPr>
            <w:tcW w:w="1342" w:type="pct"/>
            <w:tcBorders>
              <w:top w:val="outset" w:sz="6" w:space="0" w:color="auto"/>
              <w:left w:val="outset" w:sz="6" w:space="0" w:color="auto"/>
              <w:bottom w:val="outset" w:sz="6" w:space="0" w:color="auto"/>
              <w:right w:val="outset" w:sz="6" w:space="0" w:color="auto"/>
            </w:tcBorders>
            <w:vAlign w:val="center"/>
          </w:tcPr>
          <w:p w14:paraId="25031462"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104,556,115.59</w:t>
            </w:r>
          </w:p>
        </w:tc>
      </w:tr>
      <w:tr w:rsidR="00625391" w14:paraId="1385B131" w14:textId="77777777">
        <w:tc>
          <w:tcPr>
            <w:tcW w:w="1627" w:type="pct"/>
            <w:tcBorders>
              <w:top w:val="outset" w:sz="6" w:space="0" w:color="auto"/>
              <w:left w:val="outset" w:sz="6" w:space="0" w:color="auto"/>
              <w:bottom w:val="outset" w:sz="6" w:space="0" w:color="auto"/>
              <w:right w:val="outset" w:sz="6" w:space="0" w:color="auto"/>
            </w:tcBorders>
            <w:vAlign w:val="center"/>
          </w:tcPr>
          <w:p w14:paraId="48BD9B17" w14:textId="77777777" w:rsidR="00625391" w:rsidRDefault="0042027B">
            <w:pPr>
              <w:ind w:firstLineChars="100" w:firstLine="210"/>
              <w:rPr>
                <w:color w:val="000000" w:themeColor="text1"/>
              </w:rPr>
            </w:pPr>
            <w:r>
              <w:rPr>
                <w:rFonts w:hint="eastAsia"/>
                <w:color w:val="000000" w:themeColor="text1"/>
              </w:rPr>
              <w:t>应收款项融资</w:t>
            </w:r>
          </w:p>
        </w:tc>
        <w:tc>
          <w:tcPr>
            <w:tcW w:w="623" w:type="pct"/>
            <w:tcBorders>
              <w:top w:val="outset" w:sz="6" w:space="0" w:color="auto"/>
              <w:left w:val="outset" w:sz="6" w:space="0" w:color="auto"/>
              <w:bottom w:val="outset" w:sz="6" w:space="0" w:color="auto"/>
              <w:right w:val="outset" w:sz="6" w:space="0" w:color="auto"/>
            </w:tcBorders>
            <w:vAlign w:val="center"/>
          </w:tcPr>
          <w:p w14:paraId="2CF38FCF"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16E0C980" w14:textId="1BC910A2" w:rsidR="00625391" w:rsidRDefault="0042027B">
            <w:pPr>
              <w:jc w:val="right"/>
              <w:textAlignment w:val="bottom"/>
              <w:rPr>
                <w:rFonts w:ascii="宋体" w:hAnsi="宋体"/>
                <w:color w:val="000000"/>
              </w:rPr>
            </w:pPr>
            <w:r>
              <w:rPr>
                <w:rFonts w:ascii="宋体" w:hAnsi="宋体" w:hint="eastAsia"/>
                <w:color w:val="000000"/>
                <w:lang w:bidi="ar"/>
              </w:rPr>
              <w:t>1</w:t>
            </w:r>
            <w:r w:rsidR="009C37FF">
              <w:rPr>
                <w:rFonts w:ascii="宋体" w:hAnsi="宋体" w:hint="eastAsia"/>
                <w:color w:val="000000"/>
                <w:lang w:bidi="ar"/>
              </w:rPr>
              <w:t>,</w:t>
            </w:r>
            <w:r>
              <w:rPr>
                <w:rFonts w:ascii="宋体" w:hAnsi="宋体" w:hint="eastAsia"/>
                <w:color w:val="000000"/>
                <w:lang w:bidi="ar"/>
              </w:rPr>
              <w:t>360</w:t>
            </w:r>
            <w:r w:rsidR="009C37FF">
              <w:rPr>
                <w:rFonts w:ascii="宋体" w:hAnsi="宋体" w:hint="eastAsia"/>
                <w:color w:val="000000"/>
                <w:lang w:bidi="ar"/>
              </w:rPr>
              <w:t>,</w:t>
            </w:r>
            <w:r>
              <w:rPr>
                <w:rFonts w:ascii="宋体" w:hAnsi="宋体" w:hint="eastAsia"/>
                <w:color w:val="000000"/>
                <w:lang w:bidi="ar"/>
              </w:rPr>
              <w:t>000</w:t>
            </w:r>
            <w:r w:rsidR="009C37FF">
              <w:rPr>
                <w:rFonts w:ascii="宋体" w:hAnsi="宋体" w:hint="eastAsia"/>
                <w:color w:val="000000"/>
                <w:lang w:bidi="ar"/>
              </w:rPr>
              <w:t>.00</w:t>
            </w:r>
          </w:p>
        </w:tc>
        <w:tc>
          <w:tcPr>
            <w:tcW w:w="1342" w:type="pct"/>
            <w:tcBorders>
              <w:top w:val="outset" w:sz="6" w:space="0" w:color="auto"/>
              <w:left w:val="outset" w:sz="6" w:space="0" w:color="auto"/>
              <w:bottom w:val="outset" w:sz="6" w:space="0" w:color="auto"/>
              <w:right w:val="outset" w:sz="6" w:space="0" w:color="auto"/>
            </w:tcBorders>
            <w:vAlign w:val="center"/>
          </w:tcPr>
          <w:p w14:paraId="489EEA0C"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1,768,658.63</w:t>
            </w:r>
          </w:p>
        </w:tc>
      </w:tr>
      <w:tr w:rsidR="00625391" w14:paraId="4D377CFE" w14:textId="77777777">
        <w:tc>
          <w:tcPr>
            <w:tcW w:w="1627" w:type="pct"/>
            <w:tcBorders>
              <w:top w:val="outset" w:sz="6" w:space="0" w:color="auto"/>
              <w:left w:val="outset" w:sz="6" w:space="0" w:color="auto"/>
              <w:bottom w:val="outset" w:sz="6" w:space="0" w:color="auto"/>
              <w:right w:val="outset" w:sz="6" w:space="0" w:color="auto"/>
            </w:tcBorders>
            <w:vAlign w:val="center"/>
          </w:tcPr>
          <w:p w14:paraId="0AEB6EAF" w14:textId="77777777" w:rsidR="00625391" w:rsidRDefault="0042027B">
            <w:pPr>
              <w:ind w:firstLineChars="100" w:firstLine="210"/>
              <w:rPr>
                <w:color w:val="000000" w:themeColor="text1"/>
              </w:rPr>
            </w:pPr>
            <w:r>
              <w:rPr>
                <w:rFonts w:hint="eastAsia"/>
                <w:color w:val="000000" w:themeColor="text1"/>
              </w:rPr>
              <w:t>预付款项</w:t>
            </w:r>
          </w:p>
        </w:tc>
        <w:tc>
          <w:tcPr>
            <w:tcW w:w="623" w:type="pct"/>
            <w:tcBorders>
              <w:top w:val="outset" w:sz="6" w:space="0" w:color="auto"/>
              <w:left w:val="outset" w:sz="6" w:space="0" w:color="auto"/>
              <w:bottom w:val="outset" w:sz="6" w:space="0" w:color="auto"/>
              <w:right w:val="outset" w:sz="6" w:space="0" w:color="auto"/>
            </w:tcBorders>
            <w:vAlign w:val="center"/>
          </w:tcPr>
          <w:p w14:paraId="0501E6CD"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34FFF4EE"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11,595,725.06 </w:t>
            </w:r>
          </w:p>
        </w:tc>
        <w:tc>
          <w:tcPr>
            <w:tcW w:w="1342" w:type="pct"/>
            <w:tcBorders>
              <w:top w:val="outset" w:sz="6" w:space="0" w:color="auto"/>
              <w:left w:val="outset" w:sz="6" w:space="0" w:color="auto"/>
              <w:bottom w:val="outset" w:sz="6" w:space="0" w:color="auto"/>
              <w:right w:val="outset" w:sz="6" w:space="0" w:color="auto"/>
            </w:tcBorders>
            <w:vAlign w:val="center"/>
          </w:tcPr>
          <w:p w14:paraId="5A64199D"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4,547,910.04</w:t>
            </w:r>
          </w:p>
        </w:tc>
      </w:tr>
      <w:tr w:rsidR="00625391" w14:paraId="7077697D" w14:textId="77777777">
        <w:tc>
          <w:tcPr>
            <w:tcW w:w="1627" w:type="pct"/>
            <w:tcBorders>
              <w:top w:val="outset" w:sz="6" w:space="0" w:color="auto"/>
              <w:left w:val="outset" w:sz="6" w:space="0" w:color="auto"/>
              <w:bottom w:val="outset" w:sz="6" w:space="0" w:color="auto"/>
              <w:right w:val="outset" w:sz="6" w:space="0" w:color="auto"/>
            </w:tcBorders>
            <w:vAlign w:val="center"/>
          </w:tcPr>
          <w:p w14:paraId="64C2F7C2" w14:textId="77777777" w:rsidR="00625391" w:rsidRDefault="0042027B">
            <w:pPr>
              <w:ind w:firstLineChars="100" w:firstLine="210"/>
              <w:rPr>
                <w:color w:val="000000" w:themeColor="text1"/>
              </w:rPr>
            </w:pPr>
            <w:r>
              <w:rPr>
                <w:rFonts w:hint="eastAsia"/>
                <w:color w:val="000000" w:themeColor="text1"/>
              </w:rPr>
              <w:t>其他应收款</w:t>
            </w:r>
          </w:p>
        </w:tc>
        <w:tc>
          <w:tcPr>
            <w:tcW w:w="623" w:type="pct"/>
            <w:tcBorders>
              <w:top w:val="outset" w:sz="6" w:space="0" w:color="auto"/>
              <w:left w:val="outset" w:sz="6" w:space="0" w:color="auto"/>
              <w:bottom w:val="outset" w:sz="6" w:space="0" w:color="auto"/>
              <w:right w:val="outset" w:sz="6" w:space="0" w:color="auto"/>
            </w:tcBorders>
            <w:vAlign w:val="center"/>
          </w:tcPr>
          <w:p w14:paraId="26A7C55D"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0D4B4C3E"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9,410,091.96 </w:t>
            </w:r>
          </w:p>
        </w:tc>
        <w:tc>
          <w:tcPr>
            <w:tcW w:w="1342" w:type="pct"/>
            <w:tcBorders>
              <w:top w:val="outset" w:sz="6" w:space="0" w:color="auto"/>
              <w:left w:val="outset" w:sz="6" w:space="0" w:color="auto"/>
              <w:bottom w:val="outset" w:sz="6" w:space="0" w:color="auto"/>
              <w:right w:val="outset" w:sz="6" w:space="0" w:color="auto"/>
            </w:tcBorders>
            <w:vAlign w:val="center"/>
          </w:tcPr>
          <w:p w14:paraId="1CB896A1"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13,140,119.42</w:t>
            </w:r>
          </w:p>
        </w:tc>
      </w:tr>
      <w:tr w:rsidR="00625391" w14:paraId="565A0B1C" w14:textId="77777777">
        <w:tc>
          <w:tcPr>
            <w:tcW w:w="1627" w:type="pct"/>
            <w:tcBorders>
              <w:top w:val="outset" w:sz="6" w:space="0" w:color="auto"/>
              <w:left w:val="outset" w:sz="6" w:space="0" w:color="auto"/>
              <w:bottom w:val="outset" w:sz="6" w:space="0" w:color="auto"/>
              <w:right w:val="outset" w:sz="6" w:space="0" w:color="auto"/>
            </w:tcBorders>
            <w:vAlign w:val="center"/>
          </w:tcPr>
          <w:p w14:paraId="3016D9CC" w14:textId="77777777" w:rsidR="00625391" w:rsidRDefault="0042027B">
            <w:pPr>
              <w:ind w:firstLineChars="100" w:firstLine="210"/>
              <w:rPr>
                <w:color w:val="000000" w:themeColor="text1"/>
              </w:rPr>
            </w:pPr>
            <w:r>
              <w:rPr>
                <w:rFonts w:hint="eastAsia"/>
                <w:color w:val="000000" w:themeColor="text1"/>
              </w:rPr>
              <w:t>其中：应收利息</w:t>
            </w:r>
          </w:p>
        </w:tc>
        <w:tc>
          <w:tcPr>
            <w:tcW w:w="623" w:type="pct"/>
            <w:tcBorders>
              <w:top w:val="outset" w:sz="6" w:space="0" w:color="auto"/>
              <w:left w:val="outset" w:sz="6" w:space="0" w:color="auto"/>
              <w:bottom w:val="outset" w:sz="6" w:space="0" w:color="auto"/>
              <w:right w:val="outset" w:sz="6" w:space="0" w:color="auto"/>
            </w:tcBorders>
            <w:vAlign w:val="center"/>
          </w:tcPr>
          <w:p w14:paraId="77AE2479"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6EBA2D17"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vAlign w:val="center"/>
          </w:tcPr>
          <w:p w14:paraId="7760C45D" w14:textId="77777777" w:rsidR="00625391" w:rsidRDefault="00625391">
            <w:pPr>
              <w:jc w:val="right"/>
              <w:rPr>
                <w:rFonts w:asciiTheme="minorEastAsia" w:eastAsiaTheme="minorEastAsia" w:hAnsiTheme="minorEastAsia" w:cstheme="minorEastAsia"/>
              </w:rPr>
            </w:pPr>
          </w:p>
        </w:tc>
      </w:tr>
      <w:tr w:rsidR="00625391" w14:paraId="56380487" w14:textId="77777777">
        <w:tc>
          <w:tcPr>
            <w:tcW w:w="1627" w:type="pct"/>
            <w:tcBorders>
              <w:top w:val="outset" w:sz="6" w:space="0" w:color="auto"/>
              <w:left w:val="outset" w:sz="6" w:space="0" w:color="auto"/>
              <w:bottom w:val="outset" w:sz="6" w:space="0" w:color="auto"/>
              <w:right w:val="outset" w:sz="6" w:space="0" w:color="auto"/>
            </w:tcBorders>
            <w:vAlign w:val="center"/>
          </w:tcPr>
          <w:p w14:paraId="57691D98" w14:textId="77777777" w:rsidR="00625391" w:rsidRDefault="0042027B">
            <w:pPr>
              <w:ind w:firstLineChars="400" w:firstLine="840"/>
              <w:rPr>
                <w:color w:val="000000" w:themeColor="text1"/>
              </w:rPr>
            </w:pPr>
            <w:r>
              <w:rPr>
                <w:rFonts w:hint="eastAsia"/>
                <w:color w:val="000000" w:themeColor="text1"/>
              </w:rPr>
              <w:t>应收股利</w:t>
            </w:r>
          </w:p>
        </w:tc>
        <w:tc>
          <w:tcPr>
            <w:tcW w:w="623" w:type="pct"/>
            <w:tcBorders>
              <w:top w:val="outset" w:sz="6" w:space="0" w:color="auto"/>
              <w:left w:val="outset" w:sz="6" w:space="0" w:color="auto"/>
              <w:bottom w:val="outset" w:sz="6" w:space="0" w:color="auto"/>
              <w:right w:val="outset" w:sz="6" w:space="0" w:color="auto"/>
            </w:tcBorders>
            <w:vAlign w:val="center"/>
          </w:tcPr>
          <w:p w14:paraId="76A123B0"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1EE2FE1E"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tcPr>
          <w:p w14:paraId="053B7D06" w14:textId="77777777" w:rsidR="00625391" w:rsidRDefault="00625391">
            <w:pPr>
              <w:jc w:val="right"/>
              <w:rPr>
                <w:rFonts w:asciiTheme="minorEastAsia" w:eastAsiaTheme="minorEastAsia" w:hAnsiTheme="minorEastAsia" w:cstheme="minorEastAsia"/>
              </w:rPr>
            </w:pPr>
          </w:p>
        </w:tc>
      </w:tr>
      <w:tr w:rsidR="00625391" w14:paraId="59565332" w14:textId="77777777">
        <w:tc>
          <w:tcPr>
            <w:tcW w:w="1627" w:type="pct"/>
            <w:tcBorders>
              <w:top w:val="outset" w:sz="6" w:space="0" w:color="auto"/>
              <w:left w:val="outset" w:sz="6" w:space="0" w:color="auto"/>
              <w:bottom w:val="outset" w:sz="6" w:space="0" w:color="auto"/>
              <w:right w:val="outset" w:sz="6" w:space="0" w:color="auto"/>
            </w:tcBorders>
            <w:vAlign w:val="center"/>
          </w:tcPr>
          <w:p w14:paraId="3E129578" w14:textId="77777777" w:rsidR="00625391" w:rsidRDefault="0042027B">
            <w:pPr>
              <w:ind w:firstLineChars="100" w:firstLine="210"/>
              <w:rPr>
                <w:color w:val="000000" w:themeColor="text1"/>
              </w:rPr>
            </w:pPr>
            <w:r>
              <w:rPr>
                <w:rFonts w:hint="eastAsia"/>
                <w:color w:val="000000" w:themeColor="text1"/>
              </w:rPr>
              <w:t>存货</w:t>
            </w:r>
          </w:p>
        </w:tc>
        <w:tc>
          <w:tcPr>
            <w:tcW w:w="623" w:type="pct"/>
            <w:tcBorders>
              <w:top w:val="outset" w:sz="6" w:space="0" w:color="auto"/>
              <w:left w:val="outset" w:sz="6" w:space="0" w:color="auto"/>
              <w:bottom w:val="outset" w:sz="6" w:space="0" w:color="auto"/>
              <w:right w:val="outset" w:sz="6" w:space="0" w:color="auto"/>
            </w:tcBorders>
            <w:vAlign w:val="center"/>
          </w:tcPr>
          <w:p w14:paraId="69FD020B"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2A445DF4" w14:textId="77777777" w:rsidR="00625391" w:rsidRDefault="0042027B">
            <w:pPr>
              <w:jc w:val="right"/>
              <w:textAlignment w:val="bottom"/>
              <w:rPr>
                <w:rFonts w:ascii="宋体" w:hAnsi="宋体"/>
              </w:rPr>
            </w:pPr>
            <w:r>
              <w:rPr>
                <w:rFonts w:ascii="宋体" w:hAnsi="宋体" w:hint="eastAsia"/>
                <w:color w:val="000000"/>
                <w:lang w:bidi="ar"/>
              </w:rPr>
              <w:t xml:space="preserve"> 67,593,366.50 </w:t>
            </w:r>
          </w:p>
        </w:tc>
        <w:tc>
          <w:tcPr>
            <w:tcW w:w="1342" w:type="pct"/>
            <w:tcBorders>
              <w:top w:val="outset" w:sz="6" w:space="0" w:color="auto"/>
              <w:left w:val="outset" w:sz="6" w:space="0" w:color="auto"/>
              <w:bottom w:val="outset" w:sz="6" w:space="0" w:color="auto"/>
              <w:right w:val="outset" w:sz="6" w:space="0" w:color="auto"/>
            </w:tcBorders>
            <w:vAlign w:val="bottom"/>
          </w:tcPr>
          <w:p w14:paraId="1BD51A15"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71,758,728.86 </w:t>
            </w:r>
          </w:p>
        </w:tc>
      </w:tr>
      <w:tr w:rsidR="00625391" w14:paraId="63E58AE5" w14:textId="77777777">
        <w:tc>
          <w:tcPr>
            <w:tcW w:w="1627" w:type="pct"/>
            <w:tcBorders>
              <w:top w:val="outset" w:sz="6" w:space="0" w:color="auto"/>
              <w:left w:val="outset" w:sz="6" w:space="0" w:color="auto"/>
              <w:bottom w:val="outset" w:sz="6" w:space="0" w:color="auto"/>
              <w:right w:val="outset" w:sz="6" w:space="0" w:color="auto"/>
            </w:tcBorders>
            <w:vAlign w:val="center"/>
          </w:tcPr>
          <w:p w14:paraId="5FC28E83" w14:textId="77777777" w:rsidR="00625391" w:rsidRDefault="0042027B">
            <w:pPr>
              <w:ind w:firstLineChars="100" w:firstLine="210"/>
              <w:rPr>
                <w:color w:val="000000" w:themeColor="text1"/>
              </w:rPr>
            </w:pPr>
            <w:r>
              <w:rPr>
                <w:rFonts w:hint="eastAsia"/>
                <w:color w:val="000000" w:themeColor="text1"/>
              </w:rPr>
              <w:t>其中：数据资源</w:t>
            </w:r>
          </w:p>
        </w:tc>
        <w:tc>
          <w:tcPr>
            <w:tcW w:w="623" w:type="pct"/>
            <w:tcBorders>
              <w:top w:val="outset" w:sz="6" w:space="0" w:color="auto"/>
              <w:left w:val="outset" w:sz="6" w:space="0" w:color="auto"/>
              <w:bottom w:val="outset" w:sz="6" w:space="0" w:color="auto"/>
              <w:right w:val="outset" w:sz="6" w:space="0" w:color="auto"/>
            </w:tcBorders>
            <w:vAlign w:val="center"/>
          </w:tcPr>
          <w:p w14:paraId="45E22044"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0EFCA108"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tcPr>
          <w:p w14:paraId="0CBA5899" w14:textId="77777777" w:rsidR="00625391" w:rsidRDefault="00625391">
            <w:pPr>
              <w:jc w:val="right"/>
            </w:pPr>
          </w:p>
        </w:tc>
      </w:tr>
      <w:tr w:rsidR="00625391" w14:paraId="59044693" w14:textId="77777777">
        <w:tc>
          <w:tcPr>
            <w:tcW w:w="1627" w:type="pct"/>
            <w:tcBorders>
              <w:top w:val="outset" w:sz="6" w:space="0" w:color="auto"/>
              <w:left w:val="outset" w:sz="6" w:space="0" w:color="auto"/>
              <w:bottom w:val="outset" w:sz="6" w:space="0" w:color="auto"/>
              <w:right w:val="outset" w:sz="6" w:space="0" w:color="auto"/>
            </w:tcBorders>
            <w:vAlign w:val="center"/>
          </w:tcPr>
          <w:p w14:paraId="780E5E90" w14:textId="77777777" w:rsidR="00625391" w:rsidRDefault="0042027B">
            <w:pPr>
              <w:ind w:firstLineChars="100" w:firstLine="210"/>
              <w:rPr>
                <w:color w:val="000000" w:themeColor="text1"/>
              </w:rPr>
            </w:pPr>
            <w:r>
              <w:rPr>
                <w:rFonts w:hint="eastAsia"/>
                <w:color w:val="000000" w:themeColor="text1"/>
              </w:rPr>
              <w:t>合同资产</w:t>
            </w:r>
          </w:p>
        </w:tc>
        <w:tc>
          <w:tcPr>
            <w:tcW w:w="623" w:type="pct"/>
            <w:tcBorders>
              <w:top w:val="outset" w:sz="6" w:space="0" w:color="auto"/>
              <w:left w:val="outset" w:sz="6" w:space="0" w:color="auto"/>
              <w:bottom w:val="outset" w:sz="6" w:space="0" w:color="auto"/>
              <w:right w:val="outset" w:sz="6" w:space="0" w:color="auto"/>
            </w:tcBorders>
            <w:vAlign w:val="center"/>
          </w:tcPr>
          <w:p w14:paraId="5A4E9F51"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1542BA93"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tcPr>
          <w:p w14:paraId="3BFC4C34" w14:textId="77777777" w:rsidR="00625391" w:rsidRDefault="00625391">
            <w:pPr>
              <w:jc w:val="right"/>
            </w:pPr>
          </w:p>
        </w:tc>
      </w:tr>
      <w:tr w:rsidR="00625391" w14:paraId="6F1798D3" w14:textId="77777777">
        <w:tc>
          <w:tcPr>
            <w:tcW w:w="1627" w:type="pct"/>
            <w:tcBorders>
              <w:top w:val="outset" w:sz="6" w:space="0" w:color="auto"/>
              <w:left w:val="outset" w:sz="6" w:space="0" w:color="auto"/>
              <w:bottom w:val="outset" w:sz="6" w:space="0" w:color="auto"/>
              <w:right w:val="outset" w:sz="6" w:space="0" w:color="auto"/>
            </w:tcBorders>
            <w:vAlign w:val="center"/>
          </w:tcPr>
          <w:p w14:paraId="14144D85" w14:textId="77777777" w:rsidR="00625391" w:rsidRDefault="0042027B">
            <w:pPr>
              <w:ind w:firstLineChars="100" w:firstLine="210"/>
              <w:rPr>
                <w:color w:val="000000" w:themeColor="text1"/>
              </w:rPr>
            </w:pPr>
            <w:r>
              <w:rPr>
                <w:rFonts w:hint="eastAsia"/>
                <w:color w:val="000000" w:themeColor="text1"/>
              </w:rPr>
              <w:lastRenderedPageBreak/>
              <w:t>持有待售资产</w:t>
            </w:r>
          </w:p>
        </w:tc>
        <w:tc>
          <w:tcPr>
            <w:tcW w:w="623" w:type="pct"/>
            <w:tcBorders>
              <w:top w:val="outset" w:sz="6" w:space="0" w:color="auto"/>
              <w:left w:val="outset" w:sz="6" w:space="0" w:color="auto"/>
              <w:bottom w:val="outset" w:sz="6" w:space="0" w:color="auto"/>
              <w:right w:val="outset" w:sz="6" w:space="0" w:color="auto"/>
            </w:tcBorders>
            <w:vAlign w:val="center"/>
          </w:tcPr>
          <w:p w14:paraId="69EEB22B"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05360712" w14:textId="77777777" w:rsidR="00625391" w:rsidRDefault="00625391">
            <w:pPr>
              <w:jc w:val="right"/>
            </w:pPr>
          </w:p>
        </w:tc>
        <w:tc>
          <w:tcPr>
            <w:tcW w:w="1342" w:type="pct"/>
            <w:tcBorders>
              <w:top w:val="outset" w:sz="6" w:space="0" w:color="auto"/>
              <w:left w:val="outset" w:sz="6" w:space="0" w:color="auto"/>
              <w:bottom w:val="outset" w:sz="6" w:space="0" w:color="auto"/>
              <w:right w:val="outset" w:sz="6" w:space="0" w:color="auto"/>
            </w:tcBorders>
          </w:tcPr>
          <w:p w14:paraId="04BA0327" w14:textId="77777777" w:rsidR="00625391" w:rsidRDefault="00625391">
            <w:pPr>
              <w:jc w:val="right"/>
            </w:pPr>
          </w:p>
        </w:tc>
      </w:tr>
      <w:tr w:rsidR="00625391" w14:paraId="6813311B" w14:textId="77777777">
        <w:tc>
          <w:tcPr>
            <w:tcW w:w="1627" w:type="pct"/>
            <w:tcBorders>
              <w:top w:val="outset" w:sz="6" w:space="0" w:color="auto"/>
              <w:left w:val="outset" w:sz="6" w:space="0" w:color="auto"/>
              <w:bottom w:val="outset" w:sz="6" w:space="0" w:color="auto"/>
              <w:right w:val="outset" w:sz="6" w:space="0" w:color="auto"/>
            </w:tcBorders>
            <w:vAlign w:val="center"/>
          </w:tcPr>
          <w:p w14:paraId="774ED68D" w14:textId="77777777" w:rsidR="00625391" w:rsidRDefault="0042027B">
            <w:pPr>
              <w:ind w:firstLineChars="100" w:firstLine="210"/>
              <w:rPr>
                <w:color w:val="000000" w:themeColor="text1"/>
              </w:rPr>
            </w:pPr>
            <w:r>
              <w:rPr>
                <w:rFonts w:hint="eastAsia"/>
                <w:color w:val="000000" w:themeColor="text1"/>
              </w:rPr>
              <w:t>一年内到期的非流动资产</w:t>
            </w:r>
          </w:p>
        </w:tc>
        <w:tc>
          <w:tcPr>
            <w:tcW w:w="623" w:type="pct"/>
            <w:tcBorders>
              <w:top w:val="outset" w:sz="6" w:space="0" w:color="auto"/>
              <w:left w:val="outset" w:sz="6" w:space="0" w:color="auto"/>
              <w:bottom w:val="outset" w:sz="6" w:space="0" w:color="auto"/>
              <w:right w:val="outset" w:sz="6" w:space="0" w:color="auto"/>
            </w:tcBorders>
            <w:vAlign w:val="center"/>
          </w:tcPr>
          <w:p w14:paraId="2689E1D3"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12A92636" w14:textId="77777777" w:rsidR="00625391" w:rsidRDefault="00625391">
            <w:pPr>
              <w:jc w:val="right"/>
            </w:pPr>
          </w:p>
        </w:tc>
        <w:tc>
          <w:tcPr>
            <w:tcW w:w="1342" w:type="pct"/>
            <w:tcBorders>
              <w:top w:val="outset" w:sz="6" w:space="0" w:color="auto"/>
              <w:left w:val="outset" w:sz="6" w:space="0" w:color="auto"/>
              <w:bottom w:val="outset" w:sz="6" w:space="0" w:color="auto"/>
              <w:right w:val="outset" w:sz="6" w:space="0" w:color="auto"/>
            </w:tcBorders>
          </w:tcPr>
          <w:p w14:paraId="7E2B8ED3" w14:textId="77777777" w:rsidR="00625391" w:rsidRDefault="00625391">
            <w:pPr>
              <w:jc w:val="right"/>
            </w:pPr>
          </w:p>
        </w:tc>
      </w:tr>
      <w:tr w:rsidR="00625391" w14:paraId="3C767DF3" w14:textId="77777777">
        <w:tc>
          <w:tcPr>
            <w:tcW w:w="1627" w:type="pct"/>
            <w:tcBorders>
              <w:top w:val="outset" w:sz="6" w:space="0" w:color="auto"/>
              <w:left w:val="outset" w:sz="6" w:space="0" w:color="auto"/>
              <w:bottom w:val="outset" w:sz="6" w:space="0" w:color="auto"/>
              <w:right w:val="outset" w:sz="6" w:space="0" w:color="auto"/>
            </w:tcBorders>
            <w:vAlign w:val="center"/>
          </w:tcPr>
          <w:p w14:paraId="434FCDC6" w14:textId="77777777" w:rsidR="00625391" w:rsidRDefault="0042027B">
            <w:pPr>
              <w:ind w:firstLineChars="100" w:firstLine="210"/>
              <w:rPr>
                <w:color w:val="000000" w:themeColor="text1"/>
              </w:rPr>
            </w:pPr>
            <w:r>
              <w:rPr>
                <w:rFonts w:hint="eastAsia"/>
                <w:color w:val="000000" w:themeColor="text1"/>
              </w:rPr>
              <w:t>其他流动资产</w:t>
            </w:r>
          </w:p>
        </w:tc>
        <w:tc>
          <w:tcPr>
            <w:tcW w:w="623" w:type="pct"/>
            <w:tcBorders>
              <w:top w:val="outset" w:sz="6" w:space="0" w:color="auto"/>
              <w:left w:val="outset" w:sz="6" w:space="0" w:color="auto"/>
              <w:bottom w:val="outset" w:sz="6" w:space="0" w:color="auto"/>
              <w:right w:val="outset" w:sz="6" w:space="0" w:color="auto"/>
            </w:tcBorders>
            <w:vAlign w:val="center"/>
          </w:tcPr>
          <w:p w14:paraId="6795ED29"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DB81BA0"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vAlign w:val="center"/>
          </w:tcPr>
          <w:p w14:paraId="1B08D23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1,135,171.25</w:t>
            </w:r>
          </w:p>
        </w:tc>
      </w:tr>
      <w:tr w:rsidR="00625391" w14:paraId="4358C9A4" w14:textId="77777777">
        <w:tc>
          <w:tcPr>
            <w:tcW w:w="1627" w:type="pct"/>
            <w:tcBorders>
              <w:top w:val="outset" w:sz="6" w:space="0" w:color="auto"/>
              <w:left w:val="outset" w:sz="6" w:space="0" w:color="auto"/>
              <w:bottom w:val="outset" w:sz="6" w:space="0" w:color="auto"/>
              <w:right w:val="outset" w:sz="6" w:space="0" w:color="auto"/>
            </w:tcBorders>
            <w:vAlign w:val="center"/>
          </w:tcPr>
          <w:p w14:paraId="28CA9C8F" w14:textId="77777777" w:rsidR="00625391" w:rsidRDefault="0042027B">
            <w:pPr>
              <w:ind w:firstLineChars="200" w:firstLine="420"/>
              <w:rPr>
                <w:color w:val="000000" w:themeColor="text1"/>
              </w:rPr>
            </w:pPr>
            <w:r>
              <w:rPr>
                <w:rFonts w:hint="eastAsia"/>
                <w:color w:val="000000" w:themeColor="text1"/>
              </w:rPr>
              <w:t>流动资产合计</w:t>
            </w:r>
          </w:p>
        </w:tc>
        <w:tc>
          <w:tcPr>
            <w:tcW w:w="623" w:type="pct"/>
            <w:tcBorders>
              <w:top w:val="outset" w:sz="6" w:space="0" w:color="auto"/>
              <w:left w:val="outset" w:sz="6" w:space="0" w:color="auto"/>
              <w:bottom w:val="outset" w:sz="6" w:space="0" w:color="auto"/>
              <w:right w:val="outset" w:sz="6" w:space="0" w:color="auto"/>
            </w:tcBorders>
            <w:vAlign w:val="center"/>
          </w:tcPr>
          <w:p w14:paraId="7FE4E626"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0B5E3598" w14:textId="77777777" w:rsidR="00625391" w:rsidRDefault="0042027B">
            <w:pPr>
              <w:jc w:val="right"/>
              <w:textAlignment w:val="bottom"/>
              <w:rPr>
                <w:rFonts w:asciiTheme="minorEastAsia" w:eastAsiaTheme="minorEastAsia" w:hAnsiTheme="minorEastAsia" w:cstheme="minorEastAsia"/>
                <w:color w:val="000000"/>
                <w:sz w:val="18"/>
                <w:szCs w:val="18"/>
              </w:rPr>
            </w:pPr>
            <w:r w:rsidRPr="00CE71E3">
              <w:rPr>
                <w:rFonts w:asciiTheme="minorEastAsia" w:eastAsiaTheme="minorEastAsia" w:hAnsiTheme="minorEastAsia" w:cstheme="minorEastAsia" w:hint="eastAsia"/>
                <w:color w:val="000000"/>
                <w:szCs w:val="18"/>
                <w:lang w:bidi="ar"/>
              </w:rPr>
              <w:t xml:space="preserve"> 278,366,885.24</w:t>
            </w:r>
            <w:r>
              <w:rPr>
                <w:rFonts w:asciiTheme="minorEastAsia" w:eastAsiaTheme="minorEastAsia" w:hAnsiTheme="minorEastAsia" w:cstheme="minorEastAsia" w:hint="eastAsia"/>
                <w:color w:val="000000"/>
                <w:sz w:val="18"/>
                <w:szCs w:val="18"/>
                <w:lang w:bidi="ar"/>
              </w:rPr>
              <w:t xml:space="preserve"> </w:t>
            </w:r>
          </w:p>
        </w:tc>
        <w:tc>
          <w:tcPr>
            <w:tcW w:w="1342" w:type="pct"/>
            <w:tcBorders>
              <w:top w:val="outset" w:sz="6" w:space="0" w:color="auto"/>
              <w:left w:val="outset" w:sz="6" w:space="0" w:color="auto"/>
              <w:bottom w:val="outset" w:sz="6" w:space="0" w:color="auto"/>
              <w:right w:val="outset" w:sz="6" w:space="0" w:color="auto"/>
            </w:tcBorders>
            <w:vAlign w:val="center"/>
          </w:tcPr>
          <w:p w14:paraId="383AD060"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273,414,121.75</w:t>
            </w:r>
          </w:p>
        </w:tc>
      </w:tr>
      <w:tr w:rsidR="00625391" w14:paraId="6BF26E0A" w14:textId="77777777">
        <w:sdt>
          <w:sdtPr>
            <w:tag w:val="_PLD_71f45ac7535d4ffeaa6273d6527bae0d"/>
            <w:id w:val="-1882700074"/>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03C7F74" w14:textId="77777777" w:rsidR="00625391" w:rsidRDefault="0042027B">
                <w:pPr>
                  <w:rPr>
                    <w:color w:val="000000" w:themeColor="text1"/>
                  </w:rPr>
                </w:pPr>
                <w:r>
                  <w:rPr>
                    <w:rFonts w:hint="eastAsia"/>
                    <w:b/>
                    <w:color w:val="000000" w:themeColor="text1"/>
                  </w:rPr>
                  <w:t>非流动资产：</w:t>
                </w:r>
              </w:p>
            </w:tc>
          </w:sdtContent>
        </w:sdt>
      </w:tr>
      <w:tr w:rsidR="00625391" w14:paraId="6FAF0FD8" w14:textId="77777777">
        <w:tc>
          <w:tcPr>
            <w:tcW w:w="1627" w:type="pct"/>
            <w:tcBorders>
              <w:top w:val="outset" w:sz="6" w:space="0" w:color="auto"/>
              <w:left w:val="outset" w:sz="6" w:space="0" w:color="auto"/>
              <w:bottom w:val="outset" w:sz="6" w:space="0" w:color="auto"/>
              <w:right w:val="outset" w:sz="6" w:space="0" w:color="auto"/>
            </w:tcBorders>
            <w:vAlign w:val="center"/>
          </w:tcPr>
          <w:p w14:paraId="4E745ADC" w14:textId="77777777" w:rsidR="00625391" w:rsidRDefault="0042027B">
            <w:pPr>
              <w:ind w:firstLineChars="100" w:firstLine="210"/>
              <w:rPr>
                <w:color w:val="000000" w:themeColor="text1"/>
              </w:rPr>
            </w:pPr>
            <w:r>
              <w:rPr>
                <w:rFonts w:hint="eastAsia"/>
                <w:color w:val="000000" w:themeColor="text1"/>
              </w:rPr>
              <w:t>债权投资</w:t>
            </w:r>
          </w:p>
        </w:tc>
        <w:tc>
          <w:tcPr>
            <w:tcW w:w="623" w:type="pct"/>
            <w:tcBorders>
              <w:top w:val="outset" w:sz="6" w:space="0" w:color="auto"/>
              <w:left w:val="outset" w:sz="6" w:space="0" w:color="auto"/>
              <w:bottom w:val="outset" w:sz="6" w:space="0" w:color="auto"/>
              <w:right w:val="outset" w:sz="6" w:space="0" w:color="auto"/>
            </w:tcBorders>
            <w:vAlign w:val="center"/>
          </w:tcPr>
          <w:p w14:paraId="60CE930B"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6FEC0720" w14:textId="77777777" w:rsidR="00625391" w:rsidRDefault="00625391">
            <w:pPr>
              <w:jc w:val="right"/>
            </w:pPr>
          </w:p>
        </w:tc>
        <w:tc>
          <w:tcPr>
            <w:tcW w:w="1342" w:type="pct"/>
            <w:tcBorders>
              <w:top w:val="outset" w:sz="6" w:space="0" w:color="auto"/>
              <w:left w:val="outset" w:sz="6" w:space="0" w:color="auto"/>
              <w:bottom w:val="outset" w:sz="6" w:space="0" w:color="auto"/>
              <w:right w:val="outset" w:sz="6" w:space="0" w:color="auto"/>
            </w:tcBorders>
            <w:vAlign w:val="center"/>
          </w:tcPr>
          <w:p w14:paraId="4CDA59AD" w14:textId="77777777" w:rsidR="00625391" w:rsidRDefault="00625391">
            <w:pPr>
              <w:jc w:val="right"/>
            </w:pPr>
          </w:p>
        </w:tc>
      </w:tr>
      <w:tr w:rsidR="00625391" w14:paraId="2D508BBA" w14:textId="77777777">
        <w:tc>
          <w:tcPr>
            <w:tcW w:w="1627" w:type="pct"/>
            <w:tcBorders>
              <w:top w:val="outset" w:sz="6" w:space="0" w:color="auto"/>
              <w:left w:val="outset" w:sz="6" w:space="0" w:color="auto"/>
              <w:bottom w:val="outset" w:sz="6" w:space="0" w:color="auto"/>
              <w:right w:val="outset" w:sz="6" w:space="0" w:color="auto"/>
            </w:tcBorders>
            <w:vAlign w:val="center"/>
          </w:tcPr>
          <w:p w14:paraId="29FFD50B" w14:textId="77777777" w:rsidR="00625391" w:rsidRDefault="0042027B">
            <w:pPr>
              <w:ind w:firstLineChars="100" w:firstLine="210"/>
              <w:rPr>
                <w:color w:val="000000" w:themeColor="text1"/>
              </w:rPr>
            </w:pPr>
            <w:r>
              <w:rPr>
                <w:rFonts w:hint="eastAsia"/>
                <w:color w:val="000000" w:themeColor="text1"/>
              </w:rPr>
              <w:t>其他债权投资</w:t>
            </w:r>
          </w:p>
        </w:tc>
        <w:tc>
          <w:tcPr>
            <w:tcW w:w="623" w:type="pct"/>
            <w:tcBorders>
              <w:top w:val="outset" w:sz="6" w:space="0" w:color="auto"/>
              <w:left w:val="outset" w:sz="6" w:space="0" w:color="auto"/>
              <w:bottom w:val="outset" w:sz="6" w:space="0" w:color="auto"/>
              <w:right w:val="outset" w:sz="6" w:space="0" w:color="auto"/>
            </w:tcBorders>
            <w:vAlign w:val="center"/>
          </w:tcPr>
          <w:p w14:paraId="569CDF56"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5B30C600" w14:textId="77777777" w:rsidR="00625391" w:rsidRDefault="00625391">
            <w:pPr>
              <w:jc w:val="right"/>
            </w:pPr>
          </w:p>
        </w:tc>
        <w:tc>
          <w:tcPr>
            <w:tcW w:w="1342" w:type="pct"/>
            <w:tcBorders>
              <w:top w:val="outset" w:sz="6" w:space="0" w:color="auto"/>
              <w:left w:val="outset" w:sz="6" w:space="0" w:color="auto"/>
              <w:bottom w:val="outset" w:sz="6" w:space="0" w:color="auto"/>
              <w:right w:val="outset" w:sz="6" w:space="0" w:color="auto"/>
            </w:tcBorders>
            <w:vAlign w:val="center"/>
          </w:tcPr>
          <w:p w14:paraId="7928CD15" w14:textId="77777777" w:rsidR="00625391" w:rsidRDefault="00625391">
            <w:pPr>
              <w:jc w:val="right"/>
            </w:pPr>
          </w:p>
        </w:tc>
      </w:tr>
      <w:tr w:rsidR="00625391" w14:paraId="718CC70D" w14:textId="77777777">
        <w:tc>
          <w:tcPr>
            <w:tcW w:w="1627" w:type="pct"/>
            <w:tcBorders>
              <w:top w:val="outset" w:sz="6" w:space="0" w:color="auto"/>
              <w:left w:val="outset" w:sz="6" w:space="0" w:color="auto"/>
              <w:bottom w:val="outset" w:sz="6" w:space="0" w:color="auto"/>
              <w:right w:val="outset" w:sz="6" w:space="0" w:color="auto"/>
            </w:tcBorders>
            <w:vAlign w:val="center"/>
          </w:tcPr>
          <w:p w14:paraId="060D2408" w14:textId="77777777" w:rsidR="00625391" w:rsidRDefault="0042027B">
            <w:pPr>
              <w:ind w:firstLineChars="100" w:firstLine="210"/>
              <w:rPr>
                <w:color w:val="000000" w:themeColor="text1"/>
              </w:rPr>
            </w:pPr>
            <w:r>
              <w:rPr>
                <w:rFonts w:hint="eastAsia"/>
                <w:color w:val="000000" w:themeColor="text1"/>
              </w:rPr>
              <w:t>长期应收款</w:t>
            </w:r>
          </w:p>
        </w:tc>
        <w:tc>
          <w:tcPr>
            <w:tcW w:w="623" w:type="pct"/>
            <w:tcBorders>
              <w:top w:val="outset" w:sz="6" w:space="0" w:color="auto"/>
              <w:left w:val="outset" w:sz="6" w:space="0" w:color="auto"/>
              <w:bottom w:val="outset" w:sz="6" w:space="0" w:color="auto"/>
              <w:right w:val="outset" w:sz="6" w:space="0" w:color="auto"/>
            </w:tcBorders>
            <w:vAlign w:val="center"/>
          </w:tcPr>
          <w:p w14:paraId="412C08FE"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5161DA0E" w14:textId="77777777" w:rsidR="00625391" w:rsidRDefault="0042027B">
            <w:pPr>
              <w:jc w:val="right"/>
              <w:textAlignment w:val="bottom"/>
              <w:rPr>
                <w:rFonts w:ascii="宋体" w:hAnsi="宋体"/>
              </w:rPr>
            </w:pPr>
            <w:r>
              <w:rPr>
                <w:rFonts w:ascii="宋体" w:hAnsi="宋体" w:hint="eastAsia"/>
                <w:color w:val="000000"/>
                <w:lang w:bidi="ar"/>
              </w:rPr>
              <w:t xml:space="preserve"> 499,219,375.00 </w:t>
            </w:r>
          </w:p>
        </w:tc>
        <w:tc>
          <w:tcPr>
            <w:tcW w:w="1342" w:type="pct"/>
            <w:tcBorders>
              <w:top w:val="outset" w:sz="6" w:space="0" w:color="auto"/>
              <w:left w:val="outset" w:sz="6" w:space="0" w:color="auto"/>
              <w:bottom w:val="outset" w:sz="6" w:space="0" w:color="auto"/>
              <w:right w:val="outset" w:sz="6" w:space="0" w:color="auto"/>
            </w:tcBorders>
            <w:vAlign w:val="center"/>
          </w:tcPr>
          <w:p w14:paraId="31F72680" w14:textId="77777777" w:rsidR="00625391" w:rsidRDefault="0042027B">
            <w:pPr>
              <w:jc w:val="right"/>
              <w:rPr>
                <w:rFonts w:ascii="宋体" w:hAnsi="宋体"/>
              </w:rPr>
            </w:pPr>
            <w:r>
              <w:rPr>
                <w:rFonts w:ascii="宋体" w:hAnsi="宋体" w:hint="eastAsia"/>
              </w:rPr>
              <w:t>499,219,375.00</w:t>
            </w:r>
          </w:p>
        </w:tc>
      </w:tr>
      <w:tr w:rsidR="00625391" w14:paraId="0563970B" w14:textId="77777777">
        <w:tc>
          <w:tcPr>
            <w:tcW w:w="1627" w:type="pct"/>
            <w:tcBorders>
              <w:top w:val="outset" w:sz="6" w:space="0" w:color="auto"/>
              <w:left w:val="outset" w:sz="6" w:space="0" w:color="auto"/>
              <w:bottom w:val="outset" w:sz="6" w:space="0" w:color="auto"/>
              <w:right w:val="outset" w:sz="6" w:space="0" w:color="auto"/>
            </w:tcBorders>
            <w:vAlign w:val="center"/>
          </w:tcPr>
          <w:p w14:paraId="40BD33A9" w14:textId="77777777" w:rsidR="00625391" w:rsidRDefault="0042027B">
            <w:pPr>
              <w:ind w:firstLineChars="100" w:firstLine="210"/>
              <w:rPr>
                <w:color w:val="000000" w:themeColor="text1"/>
              </w:rPr>
            </w:pPr>
            <w:r>
              <w:rPr>
                <w:rFonts w:hint="eastAsia"/>
                <w:color w:val="000000" w:themeColor="text1"/>
              </w:rPr>
              <w:t>长期股权投资</w:t>
            </w:r>
          </w:p>
        </w:tc>
        <w:tc>
          <w:tcPr>
            <w:tcW w:w="623" w:type="pct"/>
            <w:tcBorders>
              <w:top w:val="outset" w:sz="6" w:space="0" w:color="auto"/>
              <w:left w:val="outset" w:sz="6" w:space="0" w:color="auto"/>
              <w:bottom w:val="outset" w:sz="6" w:space="0" w:color="auto"/>
              <w:right w:val="outset" w:sz="6" w:space="0" w:color="auto"/>
            </w:tcBorders>
            <w:vAlign w:val="center"/>
          </w:tcPr>
          <w:p w14:paraId="3573B0A3"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324C39AD" w14:textId="77777777" w:rsidR="00625391" w:rsidRDefault="0042027B">
            <w:pPr>
              <w:jc w:val="right"/>
              <w:textAlignment w:val="bottom"/>
              <w:rPr>
                <w:rFonts w:ascii="宋体" w:hAnsi="宋体"/>
              </w:rPr>
            </w:pPr>
            <w:r>
              <w:rPr>
                <w:rFonts w:ascii="宋体" w:hAnsi="宋体" w:hint="eastAsia"/>
                <w:color w:val="000000"/>
                <w:lang w:bidi="ar"/>
              </w:rPr>
              <w:t xml:space="preserve"> 885,783,364.91 </w:t>
            </w:r>
          </w:p>
        </w:tc>
        <w:tc>
          <w:tcPr>
            <w:tcW w:w="1342" w:type="pct"/>
            <w:tcBorders>
              <w:top w:val="outset" w:sz="6" w:space="0" w:color="auto"/>
              <w:left w:val="outset" w:sz="6" w:space="0" w:color="auto"/>
              <w:bottom w:val="outset" w:sz="6" w:space="0" w:color="auto"/>
              <w:right w:val="outset" w:sz="6" w:space="0" w:color="auto"/>
            </w:tcBorders>
            <w:vAlign w:val="center"/>
          </w:tcPr>
          <w:p w14:paraId="314D813C" w14:textId="77777777" w:rsidR="00625391" w:rsidRDefault="0042027B">
            <w:pPr>
              <w:jc w:val="right"/>
              <w:rPr>
                <w:rFonts w:ascii="宋体" w:hAnsi="宋体"/>
              </w:rPr>
            </w:pPr>
            <w:r>
              <w:rPr>
                <w:rFonts w:ascii="宋体" w:hAnsi="宋体" w:hint="eastAsia"/>
              </w:rPr>
              <w:t>860,887,704.51</w:t>
            </w:r>
          </w:p>
        </w:tc>
      </w:tr>
      <w:tr w:rsidR="00625391" w14:paraId="075587BD" w14:textId="77777777">
        <w:tc>
          <w:tcPr>
            <w:tcW w:w="1627" w:type="pct"/>
            <w:tcBorders>
              <w:top w:val="outset" w:sz="6" w:space="0" w:color="auto"/>
              <w:left w:val="outset" w:sz="6" w:space="0" w:color="auto"/>
              <w:bottom w:val="outset" w:sz="6" w:space="0" w:color="auto"/>
              <w:right w:val="outset" w:sz="6" w:space="0" w:color="auto"/>
            </w:tcBorders>
            <w:vAlign w:val="center"/>
          </w:tcPr>
          <w:p w14:paraId="58A635F8" w14:textId="77777777" w:rsidR="00625391" w:rsidRDefault="0042027B">
            <w:pPr>
              <w:ind w:firstLineChars="100" w:firstLine="210"/>
              <w:rPr>
                <w:color w:val="000000" w:themeColor="text1"/>
              </w:rPr>
            </w:pPr>
            <w:r>
              <w:rPr>
                <w:rFonts w:hint="eastAsia"/>
                <w:color w:val="000000" w:themeColor="text1"/>
              </w:rPr>
              <w:t>其他权益工具投资</w:t>
            </w:r>
          </w:p>
        </w:tc>
        <w:tc>
          <w:tcPr>
            <w:tcW w:w="623" w:type="pct"/>
            <w:tcBorders>
              <w:top w:val="outset" w:sz="6" w:space="0" w:color="auto"/>
              <w:left w:val="outset" w:sz="6" w:space="0" w:color="auto"/>
              <w:bottom w:val="outset" w:sz="6" w:space="0" w:color="auto"/>
              <w:right w:val="outset" w:sz="6" w:space="0" w:color="auto"/>
            </w:tcBorders>
            <w:vAlign w:val="center"/>
          </w:tcPr>
          <w:p w14:paraId="7B71550A"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45D85AB1"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vAlign w:val="center"/>
          </w:tcPr>
          <w:p w14:paraId="181C0E19" w14:textId="77777777" w:rsidR="00625391" w:rsidRDefault="00625391">
            <w:pPr>
              <w:jc w:val="right"/>
              <w:rPr>
                <w:rFonts w:ascii="宋体" w:hAnsi="宋体"/>
              </w:rPr>
            </w:pPr>
          </w:p>
        </w:tc>
      </w:tr>
      <w:tr w:rsidR="00625391" w14:paraId="582E595A" w14:textId="77777777">
        <w:tc>
          <w:tcPr>
            <w:tcW w:w="1627" w:type="pct"/>
            <w:tcBorders>
              <w:top w:val="outset" w:sz="6" w:space="0" w:color="auto"/>
              <w:left w:val="outset" w:sz="6" w:space="0" w:color="auto"/>
              <w:bottom w:val="outset" w:sz="6" w:space="0" w:color="auto"/>
              <w:right w:val="outset" w:sz="6" w:space="0" w:color="auto"/>
            </w:tcBorders>
            <w:vAlign w:val="center"/>
          </w:tcPr>
          <w:p w14:paraId="7745090A" w14:textId="77777777" w:rsidR="00625391" w:rsidRDefault="0042027B">
            <w:pPr>
              <w:ind w:firstLineChars="100" w:firstLine="210"/>
              <w:rPr>
                <w:color w:val="000000" w:themeColor="text1"/>
              </w:rPr>
            </w:pPr>
            <w:r>
              <w:rPr>
                <w:rFonts w:hint="eastAsia"/>
                <w:color w:val="000000" w:themeColor="text1"/>
              </w:rPr>
              <w:t>其他非流动金融资产</w:t>
            </w:r>
          </w:p>
        </w:tc>
        <w:tc>
          <w:tcPr>
            <w:tcW w:w="623" w:type="pct"/>
            <w:tcBorders>
              <w:top w:val="outset" w:sz="6" w:space="0" w:color="auto"/>
              <w:left w:val="outset" w:sz="6" w:space="0" w:color="auto"/>
              <w:bottom w:val="outset" w:sz="6" w:space="0" w:color="auto"/>
              <w:right w:val="outset" w:sz="6" w:space="0" w:color="auto"/>
            </w:tcBorders>
            <w:vAlign w:val="center"/>
          </w:tcPr>
          <w:p w14:paraId="2E78CB5B"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6B1E2C4F"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38,445,904.25 </w:t>
            </w:r>
          </w:p>
        </w:tc>
        <w:tc>
          <w:tcPr>
            <w:tcW w:w="1342" w:type="pct"/>
            <w:tcBorders>
              <w:top w:val="outset" w:sz="6" w:space="0" w:color="auto"/>
              <w:left w:val="outset" w:sz="6" w:space="0" w:color="auto"/>
              <w:bottom w:val="outset" w:sz="6" w:space="0" w:color="auto"/>
              <w:right w:val="outset" w:sz="6" w:space="0" w:color="auto"/>
            </w:tcBorders>
            <w:vAlign w:val="center"/>
          </w:tcPr>
          <w:p w14:paraId="7F96D31F" w14:textId="77777777" w:rsidR="00625391" w:rsidRDefault="0042027B">
            <w:pPr>
              <w:jc w:val="right"/>
              <w:rPr>
                <w:rFonts w:ascii="宋体" w:hAnsi="宋体"/>
              </w:rPr>
            </w:pPr>
            <w:r>
              <w:rPr>
                <w:rFonts w:ascii="宋体" w:hAnsi="宋体" w:hint="eastAsia"/>
              </w:rPr>
              <w:t>39,817,018.90</w:t>
            </w:r>
          </w:p>
        </w:tc>
      </w:tr>
      <w:tr w:rsidR="00625391" w14:paraId="5B97EE73" w14:textId="77777777">
        <w:tc>
          <w:tcPr>
            <w:tcW w:w="1627" w:type="pct"/>
            <w:tcBorders>
              <w:top w:val="outset" w:sz="6" w:space="0" w:color="auto"/>
              <w:left w:val="outset" w:sz="6" w:space="0" w:color="auto"/>
              <w:bottom w:val="outset" w:sz="6" w:space="0" w:color="auto"/>
              <w:right w:val="outset" w:sz="6" w:space="0" w:color="auto"/>
            </w:tcBorders>
            <w:vAlign w:val="center"/>
          </w:tcPr>
          <w:p w14:paraId="0526ACBD" w14:textId="77777777" w:rsidR="00625391" w:rsidRDefault="0042027B">
            <w:pPr>
              <w:ind w:firstLineChars="100" w:firstLine="210"/>
              <w:rPr>
                <w:color w:val="000000" w:themeColor="text1"/>
              </w:rPr>
            </w:pPr>
            <w:r>
              <w:rPr>
                <w:rFonts w:hint="eastAsia"/>
                <w:color w:val="000000" w:themeColor="text1"/>
              </w:rPr>
              <w:t>投资性房地产</w:t>
            </w:r>
          </w:p>
        </w:tc>
        <w:tc>
          <w:tcPr>
            <w:tcW w:w="623" w:type="pct"/>
            <w:tcBorders>
              <w:top w:val="outset" w:sz="6" w:space="0" w:color="auto"/>
              <w:left w:val="outset" w:sz="6" w:space="0" w:color="auto"/>
              <w:bottom w:val="outset" w:sz="6" w:space="0" w:color="auto"/>
              <w:right w:val="outset" w:sz="6" w:space="0" w:color="auto"/>
            </w:tcBorders>
            <w:vAlign w:val="center"/>
          </w:tcPr>
          <w:p w14:paraId="37BD765F"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7A72FEB0"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7,624,029.33 </w:t>
            </w:r>
          </w:p>
        </w:tc>
        <w:tc>
          <w:tcPr>
            <w:tcW w:w="1342" w:type="pct"/>
            <w:tcBorders>
              <w:top w:val="outset" w:sz="6" w:space="0" w:color="auto"/>
              <w:left w:val="outset" w:sz="6" w:space="0" w:color="auto"/>
              <w:bottom w:val="outset" w:sz="6" w:space="0" w:color="auto"/>
              <w:right w:val="outset" w:sz="6" w:space="0" w:color="auto"/>
            </w:tcBorders>
            <w:vAlign w:val="center"/>
          </w:tcPr>
          <w:p w14:paraId="28A1A086" w14:textId="77777777" w:rsidR="00625391" w:rsidRDefault="0042027B">
            <w:pPr>
              <w:jc w:val="right"/>
              <w:rPr>
                <w:rFonts w:ascii="宋体" w:hAnsi="宋体"/>
              </w:rPr>
            </w:pPr>
            <w:r>
              <w:rPr>
                <w:rFonts w:ascii="宋体" w:hAnsi="宋体" w:hint="eastAsia"/>
              </w:rPr>
              <w:t>7,978,214.67</w:t>
            </w:r>
          </w:p>
        </w:tc>
      </w:tr>
      <w:tr w:rsidR="00625391" w14:paraId="5A7FA011" w14:textId="77777777">
        <w:tc>
          <w:tcPr>
            <w:tcW w:w="1627" w:type="pct"/>
            <w:tcBorders>
              <w:top w:val="outset" w:sz="6" w:space="0" w:color="auto"/>
              <w:left w:val="outset" w:sz="6" w:space="0" w:color="auto"/>
              <w:bottom w:val="outset" w:sz="6" w:space="0" w:color="auto"/>
              <w:right w:val="outset" w:sz="6" w:space="0" w:color="auto"/>
            </w:tcBorders>
            <w:vAlign w:val="center"/>
          </w:tcPr>
          <w:p w14:paraId="6EA38D56" w14:textId="77777777" w:rsidR="00625391" w:rsidRDefault="0042027B">
            <w:pPr>
              <w:ind w:firstLineChars="100" w:firstLine="210"/>
              <w:rPr>
                <w:color w:val="000000" w:themeColor="text1"/>
              </w:rPr>
            </w:pPr>
            <w:r>
              <w:rPr>
                <w:rFonts w:hint="eastAsia"/>
                <w:color w:val="000000" w:themeColor="text1"/>
              </w:rPr>
              <w:t>固定资产</w:t>
            </w:r>
          </w:p>
        </w:tc>
        <w:tc>
          <w:tcPr>
            <w:tcW w:w="623" w:type="pct"/>
            <w:tcBorders>
              <w:top w:val="outset" w:sz="6" w:space="0" w:color="auto"/>
              <w:left w:val="outset" w:sz="6" w:space="0" w:color="auto"/>
              <w:bottom w:val="outset" w:sz="6" w:space="0" w:color="auto"/>
              <w:right w:val="outset" w:sz="6" w:space="0" w:color="auto"/>
            </w:tcBorders>
            <w:vAlign w:val="center"/>
          </w:tcPr>
          <w:p w14:paraId="13721B19"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1B86557E"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106,347,867.98 </w:t>
            </w:r>
          </w:p>
        </w:tc>
        <w:tc>
          <w:tcPr>
            <w:tcW w:w="1342" w:type="pct"/>
            <w:tcBorders>
              <w:top w:val="outset" w:sz="6" w:space="0" w:color="auto"/>
              <w:left w:val="outset" w:sz="6" w:space="0" w:color="auto"/>
              <w:bottom w:val="outset" w:sz="6" w:space="0" w:color="auto"/>
              <w:right w:val="outset" w:sz="6" w:space="0" w:color="auto"/>
            </w:tcBorders>
            <w:vAlign w:val="center"/>
          </w:tcPr>
          <w:p w14:paraId="0B8A7A39" w14:textId="77777777" w:rsidR="00625391" w:rsidRDefault="0042027B">
            <w:pPr>
              <w:jc w:val="right"/>
              <w:rPr>
                <w:rFonts w:ascii="宋体" w:hAnsi="宋体"/>
              </w:rPr>
            </w:pPr>
            <w:r>
              <w:rPr>
                <w:rFonts w:ascii="宋体" w:hAnsi="宋体" w:hint="eastAsia"/>
              </w:rPr>
              <w:t>114,959,310.12</w:t>
            </w:r>
          </w:p>
        </w:tc>
      </w:tr>
      <w:tr w:rsidR="00625391" w14:paraId="253EC693" w14:textId="77777777">
        <w:tc>
          <w:tcPr>
            <w:tcW w:w="1627" w:type="pct"/>
            <w:tcBorders>
              <w:top w:val="outset" w:sz="6" w:space="0" w:color="auto"/>
              <w:left w:val="outset" w:sz="6" w:space="0" w:color="auto"/>
              <w:bottom w:val="outset" w:sz="6" w:space="0" w:color="auto"/>
              <w:right w:val="outset" w:sz="6" w:space="0" w:color="auto"/>
            </w:tcBorders>
            <w:vAlign w:val="center"/>
          </w:tcPr>
          <w:p w14:paraId="6D2C9154" w14:textId="77777777" w:rsidR="00625391" w:rsidRDefault="0042027B">
            <w:pPr>
              <w:ind w:firstLineChars="100" w:firstLine="210"/>
              <w:rPr>
                <w:color w:val="000000" w:themeColor="text1"/>
              </w:rPr>
            </w:pPr>
            <w:r>
              <w:rPr>
                <w:rFonts w:hint="eastAsia"/>
                <w:color w:val="000000" w:themeColor="text1"/>
              </w:rPr>
              <w:t>在建工程</w:t>
            </w:r>
          </w:p>
        </w:tc>
        <w:tc>
          <w:tcPr>
            <w:tcW w:w="623" w:type="pct"/>
            <w:tcBorders>
              <w:top w:val="outset" w:sz="6" w:space="0" w:color="auto"/>
              <w:left w:val="outset" w:sz="6" w:space="0" w:color="auto"/>
              <w:bottom w:val="outset" w:sz="6" w:space="0" w:color="auto"/>
              <w:right w:val="outset" w:sz="6" w:space="0" w:color="auto"/>
            </w:tcBorders>
            <w:vAlign w:val="center"/>
          </w:tcPr>
          <w:p w14:paraId="61D02598"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093F2F95"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1,198,963.86 </w:t>
            </w:r>
          </w:p>
        </w:tc>
        <w:tc>
          <w:tcPr>
            <w:tcW w:w="1342" w:type="pct"/>
            <w:tcBorders>
              <w:top w:val="outset" w:sz="6" w:space="0" w:color="auto"/>
              <w:left w:val="outset" w:sz="6" w:space="0" w:color="auto"/>
              <w:bottom w:val="outset" w:sz="6" w:space="0" w:color="auto"/>
              <w:right w:val="outset" w:sz="6" w:space="0" w:color="auto"/>
            </w:tcBorders>
            <w:vAlign w:val="center"/>
          </w:tcPr>
          <w:p w14:paraId="5811282A" w14:textId="77777777" w:rsidR="00625391" w:rsidRDefault="0042027B">
            <w:pPr>
              <w:jc w:val="right"/>
              <w:rPr>
                <w:rFonts w:ascii="宋体" w:hAnsi="宋体"/>
              </w:rPr>
            </w:pPr>
            <w:r>
              <w:rPr>
                <w:rFonts w:ascii="宋体" w:hAnsi="宋体" w:hint="eastAsia"/>
              </w:rPr>
              <w:t>520,666.08</w:t>
            </w:r>
          </w:p>
        </w:tc>
      </w:tr>
      <w:tr w:rsidR="00625391" w14:paraId="7598B719" w14:textId="77777777">
        <w:tc>
          <w:tcPr>
            <w:tcW w:w="1627" w:type="pct"/>
            <w:tcBorders>
              <w:top w:val="outset" w:sz="6" w:space="0" w:color="auto"/>
              <w:left w:val="outset" w:sz="6" w:space="0" w:color="auto"/>
              <w:bottom w:val="outset" w:sz="6" w:space="0" w:color="auto"/>
              <w:right w:val="outset" w:sz="6" w:space="0" w:color="auto"/>
            </w:tcBorders>
            <w:vAlign w:val="center"/>
          </w:tcPr>
          <w:p w14:paraId="7454BDC8" w14:textId="77777777" w:rsidR="00625391" w:rsidRDefault="0042027B">
            <w:pPr>
              <w:ind w:firstLineChars="100" w:firstLine="210"/>
              <w:rPr>
                <w:color w:val="000000" w:themeColor="text1"/>
              </w:rPr>
            </w:pPr>
            <w:r>
              <w:rPr>
                <w:rFonts w:hint="eastAsia"/>
                <w:color w:val="000000" w:themeColor="text1"/>
              </w:rPr>
              <w:t>生产性生物资产</w:t>
            </w:r>
          </w:p>
        </w:tc>
        <w:tc>
          <w:tcPr>
            <w:tcW w:w="623" w:type="pct"/>
            <w:tcBorders>
              <w:top w:val="outset" w:sz="6" w:space="0" w:color="auto"/>
              <w:left w:val="outset" w:sz="6" w:space="0" w:color="auto"/>
              <w:bottom w:val="outset" w:sz="6" w:space="0" w:color="auto"/>
              <w:right w:val="outset" w:sz="6" w:space="0" w:color="auto"/>
            </w:tcBorders>
            <w:vAlign w:val="center"/>
          </w:tcPr>
          <w:p w14:paraId="72018D53"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4097AA1B"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vAlign w:val="center"/>
          </w:tcPr>
          <w:p w14:paraId="15659884" w14:textId="77777777" w:rsidR="00625391" w:rsidRDefault="00625391">
            <w:pPr>
              <w:jc w:val="right"/>
              <w:rPr>
                <w:rFonts w:ascii="宋体" w:hAnsi="宋体"/>
              </w:rPr>
            </w:pPr>
          </w:p>
        </w:tc>
      </w:tr>
      <w:tr w:rsidR="00625391" w14:paraId="0F68625A" w14:textId="77777777">
        <w:tc>
          <w:tcPr>
            <w:tcW w:w="1627" w:type="pct"/>
            <w:tcBorders>
              <w:top w:val="outset" w:sz="6" w:space="0" w:color="auto"/>
              <w:left w:val="outset" w:sz="6" w:space="0" w:color="auto"/>
              <w:bottom w:val="outset" w:sz="6" w:space="0" w:color="auto"/>
              <w:right w:val="outset" w:sz="6" w:space="0" w:color="auto"/>
            </w:tcBorders>
            <w:vAlign w:val="center"/>
          </w:tcPr>
          <w:p w14:paraId="7EB52E4B" w14:textId="77777777" w:rsidR="00625391" w:rsidRDefault="0042027B">
            <w:pPr>
              <w:ind w:firstLineChars="100" w:firstLine="210"/>
              <w:rPr>
                <w:color w:val="000000" w:themeColor="text1"/>
              </w:rPr>
            </w:pPr>
            <w:r>
              <w:rPr>
                <w:rFonts w:hint="eastAsia"/>
                <w:color w:val="000000" w:themeColor="text1"/>
              </w:rPr>
              <w:t>油气资产</w:t>
            </w:r>
          </w:p>
        </w:tc>
        <w:tc>
          <w:tcPr>
            <w:tcW w:w="623" w:type="pct"/>
            <w:tcBorders>
              <w:top w:val="outset" w:sz="6" w:space="0" w:color="auto"/>
              <w:left w:val="outset" w:sz="6" w:space="0" w:color="auto"/>
              <w:bottom w:val="outset" w:sz="6" w:space="0" w:color="auto"/>
              <w:right w:val="outset" w:sz="6" w:space="0" w:color="auto"/>
            </w:tcBorders>
            <w:vAlign w:val="center"/>
          </w:tcPr>
          <w:p w14:paraId="07BDE8F6"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1B9EE6A2"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vAlign w:val="center"/>
          </w:tcPr>
          <w:p w14:paraId="3A029058" w14:textId="77777777" w:rsidR="00625391" w:rsidRDefault="00625391">
            <w:pPr>
              <w:jc w:val="right"/>
              <w:rPr>
                <w:rFonts w:ascii="宋体" w:hAnsi="宋体"/>
              </w:rPr>
            </w:pPr>
          </w:p>
        </w:tc>
      </w:tr>
      <w:tr w:rsidR="00625391" w14:paraId="1A26E8FA" w14:textId="77777777">
        <w:tc>
          <w:tcPr>
            <w:tcW w:w="1627" w:type="pct"/>
            <w:tcBorders>
              <w:top w:val="outset" w:sz="6" w:space="0" w:color="auto"/>
              <w:left w:val="outset" w:sz="6" w:space="0" w:color="auto"/>
              <w:bottom w:val="outset" w:sz="6" w:space="0" w:color="auto"/>
              <w:right w:val="outset" w:sz="6" w:space="0" w:color="auto"/>
            </w:tcBorders>
            <w:vAlign w:val="center"/>
          </w:tcPr>
          <w:p w14:paraId="3291DD21" w14:textId="77777777" w:rsidR="00625391" w:rsidRDefault="0042027B">
            <w:pPr>
              <w:ind w:firstLineChars="100" w:firstLine="210"/>
              <w:rPr>
                <w:color w:val="000000" w:themeColor="text1"/>
              </w:rPr>
            </w:pPr>
            <w:r>
              <w:rPr>
                <w:rFonts w:hint="eastAsia"/>
                <w:color w:val="000000" w:themeColor="text1"/>
              </w:rPr>
              <w:t>使用权资产</w:t>
            </w:r>
          </w:p>
        </w:tc>
        <w:tc>
          <w:tcPr>
            <w:tcW w:w="623" w:type="pct"/>
            <w:tcBorders>
              <w:top w:val="outset" w:sz="6" w:space="0" w:color="auto"/>
              <w:left w:val="outset" w:sz="6" w:space="0" w:color="auto"/>
              <w:bottom w:val="outset" w:sz="6" w:space="0" w:color="auto"/>
              <w:right w:val="outset" w:sz="6" w:space="0" w:color="auto"/>
            </w:tcBorders>
            <w:vAlign w:val="center"/>
          </w:tcPr>
          <w:p w14:paraId="20DD0AF0"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5AF96BC2"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vAlign w:val="center"/>
          </w:tcPr>
          <w:p w14:paraId="2DA7D1C3" w14:textId="77777777" w:rsidR="00625391" w:rsidRDefault="00625391">
            <w:pPr>
              <w:jc w:val="right"/>
              <w:rPr>
                <w:rFonts w:ascii="宋体" w:hAnsi="宋体"/>
              </w:rPr>
            </w:pPr>
          </w:p>
        </w:tc>
      </w:tr>
      <w:tr w:rsidR="00625391" w14:paraId="7C754070" w14:textId="77777777">
        <w:tc>
          <w:tcPr>
            <w:tcW w:w="1627" w:type="pct"/>
            <w:tcBorders>
              <w:top w:val="outset" w:sz="6" w:space="0" w:color="auto"/>
              <w:left w:val="outset" w:sz="6" w:space="0" w:color="auto"/>
              <w:bottom w:val="outset" w:sz="6" w:space="0" w:color="auto"/>
              <w:right w:val="outset" w:sz="6" w:space="0" w:color="auto"/>
            </w:tcBorders>
            <w:vAlign w:val="center"/>
          </w:tcPr>
          <w:p w14:paraId="61C48F11" w14:textId="77777777" w:rsidR="00625391" w:rsidRDefault="0042027B">
            <w:pPr>
              <w:ind w:firstLineChars="100" w:firstLine="210"/>
              <w:rPr>
                <w:color w:val="000000" w:themeColor="text1"/>
              </w:rPr>
            </w:pPr>
            <w:r>
              <w:rPr>
                <w:rFonts w:hint="eastAsia"/>
                <w:color w:val="000000" w:themeColor="text1"/>
              </w:rPr>
              <w:t>无形资产</w:t>
            </w:r>
          </w:p>
        </w:tc>
        <w:tc>
          <w:tcPr>
            <w:tcW w:w="623" w:type="pct"/>
            <w:tcBorders>
              <w:top w:val="outset" w:sz="6" w:space="0" w:color="auto"/>
              <w:left w:val="outset" w:sz="6" w:space="0" w:color="auto"/>
              <w:bottom w:val="outset" w:sz="6" w:space="0" w:color="auto"/>
              <w:right w:val="outset" w:sz="6" w:space="0" w:color="auto"/>
            </w:tcBorders>
            <w:vAlign w:val="center"/>
          </w:tcPr>
          <w:p w14:paraId="4CB16D9F"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4DC73C8F"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4,078,953.79 </w:t>
            </w:r>
          </w:p>
        </w:tc>
        <w:tc>
          <w:tcPr>
            <w:tcW w:w="1342" w:type="pct"/>
            <w:tcBorders>
              <w:top w:val="outset" w:sz="6" w:space="0" w:color="auto"/>
              <w:left w:val="outset" w:sz="6" w:space="0" w:color="auto"/>
              <w:bottom w:val="outset" w:sz="6" w:space="0" w:color="auto"/>
              <w:right w:val="outset" w:sz="6" w:space="0" w:color="auto"/>
            </w:tcBorders>
            <w:vAlign w:val="center"/>
          </w:tcPr>
          <w:p w14:paraId="6F6B24F2" w14:textId="77777777" w:rsidR="00625391" w:rsidRDefault="0042027B">
            <w:pPr>
              <w:jc w:val="right"/>
              <w:rPr>
                <w:rFonts w:ascii="宋体" w:hAnsi="宋体"/>
              </w:rPr>
            </w:pPr>
            <w:r>
              <w:rPr>
                <w:rFonts w:ascii="宋体" w:hAnsi="宋体" w:hint="eastAsia"/>
              </w:rPr>
              <w:t>4,563,276.05</w:t>
            </w:r>
          </w:p>
        </w:tc>
      </w:tr>
      <w:tr w:rsidR="00625391" w14:paraId="70CB21E9" w14:textId="77777777">
        <w:tc>
          <w:tcPr>
            <w:tcW w:w="1627" w:type="pct"/>
            <w:tcBorders>
              <w:top w:val="outset" w:sz="6" w:space="0" w:color="auto"/>
              <w:left w:val="outset" w:sz="6" w:space="0" w:color="auto"/>
              <w:bottom w:val="outset" w:sz="6" w:space="0" w:color="auto"/>
              <w:right w:val="outset" w:sz="6" w:space="0" w:color="auto"/>
            </w:tcBorders>
            <w:vAlign w:val="center"/>
          </w:tcPr>
          <w:p w14:paraId="3935F183" w14:textId="77777777" w:rsidR="00625391" w:rsidRDefault="0042027B">
            <w:pPr>
              <w:ind w:firstLineChars="100" w:firstLine="210"/>
              <w:rPr>
                <w:color w:val="000000" w:themeColor="text1"/>
              </w:rPr>
            </w:pPr>
            <w:r>
              <w:rPr>
                <w:rFonts w:hint="eastAsia"/>
                <w:color w:val="000000" w:themeColor="text1"/>
              </w:rPr>
              <w:t>其中：数据资源</w:t>
            </w:r>
          </w:p>
        </w:tc>
        <w:tc>
          <w:tcPr>
            <w:tcW w:w="623" w:type="pct"/>
            <w:tcBorders>
              <w:top w:val="outset" w:sz="6" w:space="0" w:color="auto"/>
              <w:left w:val="outset" w:sz="6" w:space="0" w:color="auto"/>
              <w:bottom w:val="outset" w:sz="6" w:space="0" w:color="auto"/>
              <w:right w:val="outset" w:sz="6" w:space="0" w:color="auto"/>
            </w:tcBorders>
            <w:vAlign w:val="center"/>
          </w:tcPr>
          <w:p w14:paraId="657F0CEC"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561FADDF"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tcPr>
          <w:p w14:paraId="185E32AF" w14:textId="77777777" w:rsidR="00625391" w:rsidRDefault="00625391">
            <w:pPr>
              <w:jc w:val="right"/>
              <w:rPr>
                <w:rFonts w:ascii="宋体" w:hAnsi="宋体"/>
              </w:rPr>
            </w:pPr>
          </w:p>
        </w:tc>
      </w:tr>
      <w:tr w:rsidR="00625391" w14:paraId="6B5C0DAD" w14:textId="77777777">
        <w:tc>
          <w:tcPr>
            <w:tcW w:w="1627" w:type="pct"/>
            <w:tcBorders>
              <w:top w:val="outset" w:sz="6" w:space="0" w:color="auto"/>
              <w:left w:val="outset" w:sz="6" w:space="0" w:color="auto"/>
              <w:bottom w:val="outset" w:sz="6" w:space="0" w:color="auto"/>
              <w:right w:val="outset" w:sz="6" w:space="0" w:color="auto"/>
            </w:tcBorders>
            <w:vAlign w:val="center"/>
          </w:tcPr>
          <w:p w14:paraId="3BE0ECA5" w14:textId="77777777" w:rsidR="00625391" w:rsidRDefault="0042027B">
            <w:pPr>
              <w:ind w:firstLineChars="100" w:firstLine="210"/>
              <w:rPr>
                <w:color w:val="000000" w:themeColor="text1"/>
              </w:rPr>
            </w:pPr>
            <w:r>
              <w:rPr>
                <w:rFonts w:hint="eastAsia"/>
                <w:color w:val="000000" w:themeColor="text1"/>
              </w:rPr>
              <w:t>开发支出</w:t>
            </w:r>
          </w:p>
        </w:tc>
        <w:tc>
          <w:tcPr>
            <w:tcW w:w="623" w:type="pct"/>
            <w:tcBorders>
              <w:top w:val="outset" w:sz="6" w:space="0" w:color="auto"/>
              <w:left w:val="outset" w:sz="6" w:space="0" w:color="auto"/>
              <w:bottom w:val="outset" w:sz="6" w:space="0" w:color="auto"/>
              <w:right w:val="outset" w:sz="6" w:space="0" w:color="auto"/>
            </w:tcBorders>
            <w:vAlign w:val="center"/>
          </w:tcPr>
          <w:p w14:paraId="3EE3394D"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2E1A2421"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tcPr>
          <w:p w14:paraId="3BE8C1B5" w14:textId="77777777" w:rsidR="00625391" w:rsidRDefault="00625391">
            <w:pPr>
              <w:jc w:val="right"/>
              <w:rPr>
                <w:rFonts w:ascii="宋体" w:hAnsi="宋体"/>
              </w:rPr>
            </w:pPr>
          </w:p>
        </w:tc>
      </w:tr>
      <w:tr w:rsidR="00625391" w14:paraId="3147B610" w14:textId="77777777">
        <w:tc>
          <w:tcPr>
            <w:tcW w:w="1627" w:type="pct"/>
            <w:tcBorders>
              <w:top w:val="outset" w:sz="6" w:space="0" w:color="auto"/>
              <w:left w:val="outset" w:sz="6" w:space="0" w:color="auto"/>
              <w:bottom w:val="outset" w:sz="6" w:space="0" w:color="auto"/>
              <w:right w:val="outset" w:sz="6" w:space="0" w:color="auto"/>
            </w:tcBorders>
            <w:vAlign w:val="center"/>
          </w:tcPr>
          <w:p w14:paraId="45858648" w14:textId="77777777" w:rsidR="00625391" w:rsidRDefault="0042027B">
            <w:pPr>
              <w:ind w:firstLineChars="100" w:firstLine="210"/>
              <w:rPr>
                <w:color w:val="000000" w:themeColor="text1"/>
              </w:rPr>
            </w:pPr>
            <w:r>
              <w:rPr>
                <w:rFonts w:hint="eastAsia"/>
                <w:color w:val="000000" w:themeColor="text1"/>
              </w:rPr>
              <w:t>其中：数据资源</w:t>
            </w:r>
          </w:p>
        </w:tc>
        <w:tc>
          <w:tcPr>
            <w:tcW w:w="623" w:type="pct"/>
            <w:tcBorders>
              <w:top w:val="outset" w:sz="6" w:space="0" w:color="auto"/>
              <w:left w:val="outset" w:sz="6" w:space="0" w:color="auto"/>
              <w:bottom w:val="outset" w:sz="6" w:space="0" w:color="auto"/>
              <w:right w:val="outset" w:sz="6" w:space="0" w:color="auto"/>
            </w:tcBorders>
            <w:vAlign w:val="center"/>
          </w:tcPr>
          <w:p w14:paraId="2E7D494E"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17720450"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tcPr>
          <w:p w14:paraId="0C1C35C6" w14:textId="77777777" w:rsidR="00625391" w:rsidRDefault="00625391">
            <w:pPr>
              <w:jc w:val="right"/>
              <w:rPr>
                <w:rFonts w:ascii="宋体" w:hAnsi="宋体"/>
              </w:rPr>
            </w:pPr>
          </w:p>
        </w:tc>
      </w:tr>
      <w:tr w:rsidR="00625391" w14:paraId="40995D3F" w14:textId="77777777">
        <w:tc>
          <w:tcPr>
            <w:tcW w:w="1627" w:type="pct"/>
            <w:tcBorders>
              <w:top w:val="outset" w:sz="6" w:space="0" w:color="auto"/>
              <w:left w:val="outset" w:sz="6" w:space="0" w:color="auto"/>
              <w:bottom w:val="outset" w:sz="6" w:space="0" w:color="auto"/>
              <w:right w:val="outset" w:sz="6" w:space="0" w:color="auto"/>
            </w:tcBorders>
            <w:vAlign w:val="center"/>
          </w:tcPr>
          <w:p w14:paraId="27204214" w14:textId="77777777" w:rsidR="00625391" w:rsidRDefault="0042027B">
            <w:pPr>
              <w:ind w:firstLineChars="100" w:firstLine="210"/>
              <w:rPr>
                <w:color w:val="000000" w:themeColor="text1"/>
              </w:rPr>
            </w:pPr>
            <w:r>
              <w:rPr>
                <w:rFonts w:hint="eastAsia"/>
                <w:color w:val="000000" w:themeColor="text1"/>
              </w:rPr>
              <w:t>商誉</w:t>
            </w:r>
          </w:p>
        </w:tc>
        <w:tc>
          <w:tcPr>
            <w:tcW w:w="623" w:type="pct"/>
            <w:tcBorders>
              <w:top w:val="outset" w:sz="6" w:space="0" w:color="auto"/>
              <w:left w:val="outset" w:sz="6" w:space="0" w:color="auto"/>
              <w:bottom w:val="outset" w:sz="6" w:space="0" w:color="auto"/>
              <w:right w:val="outset" w:sz="6" w:space="0" w:color="auto"/>
            </w:tcBorders>
            <w:vAlign w:val="center"/>
          </w:tcPr>
          <w:p w14:paraId="1B93D0EF"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10C3283C" w14:textId="77777777" w:rsidR="00625391" w:rsidRDefault="00625391">
            <w:pPr>
              <w:jc w:val="right"/>
              <w:rPr>
                <w:rFonts w:ascii="宋体" w:hAnsi="宋体"/>
              </w:rPr>
            </w:pPr>
          </w:p>
        </w:tc>
        <w:tc>
          <w:tcPr>
            <w:tcW w:w="1342" w:type="pct"/>
            <w:tcBorders>
              <w:top w:val="outset" w:sz="6" w:space="0" w:color="auto"/>
              <w:left w:val="outset" w:sz="6" w:space="0" w:color="auto"/>
              <w:bottom w:val="outset" w:sz="6" w:space="0" w:color="auto"/>
              <w:right w:val="outset" w:sz="6" w:space="0" w:color="auto"/>
            </w:tcBorders>
          </w:tcPr>
          <w:p w14:paraId="29EB3D3F" w14:textId="77777777" w:rsidR="00625391" w:rsidRDefault="00625391">
            <w:pPr>
              <w:jc w:val="right"/>
              <w:rPr>
                <w:rFonts w:ascii="宋体" w:hAnsi="宋体"/>
              </w:rPr>
            </w:pPr>
          </w:p>
        </w:tc>
      </w:tr>
      <w:tr w:rsidR="00625391" w14:paraId="66FE4844" w14:textId="77777777">
        <w:tc>
          <w:tcPr>
            <w:tcW w:w="1627" w:type="pct"/>
            <w:tcBorders>
              <w:top w:val="outset" w:sz="6" w:space="0" w:color="auto"/>
              <w:left w:val="outset" w:sz="6" w:space="0" w:color="auto"/>
              <w:bottom w:val="outset" w:sz="6" w:space="0" w:color="auto"/>
              <w:right w:val="outset" w:sz="6" w:space="0" w:color="auto"/>
            </w:tcBorders>
            <w:vAlign w:val="center"/>
          </w:tcPr>
          <w:p w14:paraId="569B1F0A" w14:textId="77777777" w:rsidR="00625391" w:rsidRDefault="0042027B">
            <w:pPr>
              <w:ind w:firstLineChars="100" w:firstLine="210"/>
              <w:rPr>
                <w:color w:val="000000" w:themeColor="text1"/>
              </w:rPr>
            </w:pPr>
            <w:r>
              <w:rPr>
                <w:rFonts w:hint="eastAsia"/>
                <w:color w:val="000000" w:themeColor="text1"/>
              </w:rPr>
              <w:t>长期待摊费用</w:t>
            </w:r>
          </w:p>
        </w:tc>
        <w:tc>
          <w:tcPr>
            <w:tcW w:w="623" w:type="pct"/>
            <w:tcBorders>
              <w:top w:val="outset" w:sz="6" w:space="0" w:color="auto"/>
              <w:left w:val="outset" w:sz="6" w:space="0" w:color="auto"/>
              <w:bottom w:val="outset" w:sz="6" w:space="0" w:color="auto"/>
              <w:right w:val="outset" w:sz="6" w:space="0" w:color="auto"/>
            </w:tcBorders>
            <w:vAlign w:val="center"/>
          </w:tcPr>
          <w:p w14:paraId="1802A4B7"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3875D167"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22,817,987.24 </w:t>
            </w:r>
          </w:p>
        </w:tc>
        <w:tc>
          <w:tcPr>
            <w:tcW w:w="1342" w:type="pct"/>
            <w:tcBorders>
              <w:top w:val="outset" w:sz="6" w:space="0" w:color="auto"/>
              <w:left w:val="outset" w:sz="6" w:space="0" w:color="auto"/>
              <w:bottom w:val="outset" w:sz="6" w:space="0" w:color="auto"/>
              <w:right w:val="outset" w:sz="6" w:space="0" w:color="auto"/>
            </w:tcBorders>
            <w:vAlign w:val="center"/>
          </w:tcPr>
          <w:p w14:paraId="1AEF3CDA" w14:textId="77777777" w:rsidR="00625391" w:rsidRDefault="0042027B">
            <w:pPr>
              <w:jc w:val="right"/>
              <w:rPr>
                <w:rFonts w:ascii="宋体" w:hAnsi="宋体"/>
              </w:rPr>
            </w:pPr>
            <w:r>
              <w:rPr>
                <w:rFonts w:ascii="宋体" w:hAnsi="宋体" w:hint="eastAsia"/>
              </w:rPr>
              <w:t>22,983,516.39</w:t>
            </w:r>
          </w:p>
        </w:tc>
      </w:tr>
      <w:tr w:rsidR="00625391" w14:paraId="40B10249" w14:textId="77777777">
        <w:tc>
          <w:tcPr>
            <w:tcW w:w="1627" w:type="pct"/>
            <w:tcBorders>
              <w:top w:val="outset" w:sz="6" w:space="0" w:color="auto"/>
              <w:left w:val="outset" w:sz="6" w:space="0" w:color="auto"/>
              <w:bottom w:val="outset" w:sz="6" w:space="0" w:color="auto"/>
              <w:right w:val="outset" w:sz="6" w:space="0" w:color="auto"/>
            </w:tcBorders>
            <w:vAlign w:val="center"/>
          </w:tcPr>
          <w:p w14:paraId="44274713" w14:textId="77777777" w:rsidR="00625391" w:rsidRDefault="0042027B">
            <w:pPr>
              <w:ind w:firstLineChars="100" w:firstLine="210"/>
              <w:rPr>
                <w:color w:val="000000" w:themeColor="text1"/>
              </w:rPr>
            </w:pPr>
            <w:r>
              <w:rPr>
                <w:rFonts w:hint="eastAsia"/>
                <w:color w:val="000000" w:themeColor="text1"/>
              </w:rPr>
              <w:t>递延所得税资产</w:t>
            </w:r>
          </w:p>
        </w:tc>
        <w:tc>
          <w:tcPr>
            <w:tcW w:w="623" w:type="pct"/>
            <w:tcBorders>
              <w:top w:val="outset" w:sz="6" w:space="0" w:color="auto"/>
              <w:left w:val="outset" w:sz="6" w:space="0" w:color="auto"/>
              <w:bottom w:val="outset" w:sz="6" w:space="0" w:color="auto"/>
              <w:right w:val="outset" w:sz="6" w:space="0" w:color="auto"/>
            </w:tcBorders>
            <w:vAlign w:val="center"/>
          </w:tcPr>
          <w:p w14:paraId="31DE6CBC"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3CFE310E"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7,995,698.94 </w:t>
            </w:r>
          </w:p>
        </w:tc>
        <w:tc>
          <w:tcPr>
            <w:tcW w:w="1342" w:type="pct"/>
            <w:tcBorders>
              <w:top w:val="outset" w:sz="6" w:space="0" w:color="auto"/>
              <w:left w:val="outset" w:sz="6" w:space="0" w:color="auto"/>
              <w:bottom w:val="outset" w:sz="6" w:space="0" w:color="auto"/>
              <w:right w:val="outset" w:sz="6" w:space="0" w:color="auto"/>
            </w:tcBorders>
            <w:vAlign w:val="center"/>
          </w:tcPr>
          <w:p w14:paraId="7EACA7DF" w14:textId="77777777" w:rsidR="00625391" w:rsidRDefault="00625391">
            <w:pPr>
              <w:jc w:val="right"/>
              <w:rPr>
                <w:rFonts w:ascii="宋体" w:hAnsi="宋体"/>
              </w:rPr>
            </w:pPr>
          </w:p>
        </w:tc>
      </w:tr>
      <w:tr w:rsidR="00625391" w14:paraId="2A621C0D" w14:textId="77777777">
        <w:tc>
          <w:tcPr>
            <w:tcW w:w="1627" w:type="pct"/>
            <w:tcBorders>
              <w:top w:val="outset" w:sz="6" w:space="0" w:color="auto"/>
              <w:left w:val="outset" w:sz="6" w:space="0" w:color="auto"/>
              <w:bottom w:val="outset" w:sz="6" w:space="0" w:color="auto"/>
              <w:right w:val="outset" w:sz="6" w:space="0" w:color="auto"/>
            </w:tcBorders>
            <w:vAlign w:val="center"/>
          </w:tcPr>
          <w:p w14:paraId="61B17020" w14:textId="77777777" w:rsidR="00625391" w:rsidRDefault="0042027B">
            <w:pPr>
              <w:ind w:firstLineChars="100" w:firstLine="210"/>
              <w:rPr>
                <w:color w:val="000000" w:themeColor="text1"/>
              </w:rPr>
            </w:pPr>
            <w:r>
              <w:rPr>
                <w:rFonts w:hint="eastAsia"/>
                <w:color w:val="000000" w:themeColor="text1"/>
              </w:rPr>
              <w:t>其他非流动资产</w:t>
            </w:r>
          </w:p>
        </w:tc>
        <w:tc>
          <w:tcPr>
            <w:tcW w:w="623" w:type="pct"/>
            <w:tcBorders>
              <w:top w:val="outset" w:sz="6" w:space="0" w:color="auto"/>
              <w:left w:val="outset" w:sz="6" w:space="0" w:color="auto"/>
              <w:bottom w:val="outset" w:sz="6" w:space="0" w:color="auto"/>
              <w:right w:val="outset" w:sz="6" w:space="0" w:color="auto"/>
            </w:tcBorders>
            <w:vAlign w:val="center"/>
          </w:tcPr>
          <w:p w14:paraId="6F277202"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574DB6A1" w14:textId="77777777" w:rsidR="00625391" w:rsidRDefault="0042027B">
            <w:pPr>
              <w:jc w:val="right"/>
              <w:textAlignment w:val="bottom"/>
              <w:rPr>
                <w:rFonts w:ascii="宋体" w:hAnsi="宋体"/>
              </w:rPr>
            </w:pPr>
            <w:r>
              <w:rPr>
                <w:rFonts w:ascii="宋体" w:hAnsi="宋体" w:hint="eastAsia"/>
                <w:color w:val="000000"/>
                <w:lang w:bidi="ar"/>
              </w:rPr>
              <w:t xml:space="preserve"> 2,950,966.42 </w:t>
            </w:r>
          </w:p>
        </w:tc>
        <w:tc>
          <w:tcPr>
            <w:tcW w:w="1342" w:type="pct"/>
            <w:tcBorders>
              <w:top w:val="outset" w:sz="6" w:space="0" w:color="auto"/>
              <w:left w:val="outset" w:sz="6" w:space="0" w:color="auto"/>
              <w:bottom w:val="outset" w:sz="6" w:space="0" w:color="auto"/>
              <w:right w:val="outset" w:sz="6" w:space="0" w:color="auto"/>
            </w:tcBorders>
            <w:vAlign w:val="center"/>
          </w:tcPr>
          <w:p w14:paraId="5B641AB9" w14:textId="77777777" w:rsidR="00625391" w:rsidRDefault="0042027B">
            <w:pPr>
              <w:jc w:val="right"/>
              <w:rPr>
                <w:rFonts w:ascii="宋体" w:hAnsi="宋体"/>
              </w:rPr>
            </w:pPr>
            <w:r>
              <w:rPr>
                <w:rFonts w:ascii="宋体" w:hAnsi="宋体" w:hint="eastAsia"/>
              </w:rPr>
              <w:t>2,608,401.68</w:t>
            </w:r>
          </w:p>
        </w:tc>
      </w:tr>
      <w:tr w:rsidR="00625391" w14:paraId="6299AD8A" w14:textId="77777777">
        <w:tc>
          <w:tcPr>
            <w:tcW w:w="1627" w:type="pct"/>
            <w:tcBorders>
              <w:top w:val="outset" w:sz="6" w:space="0" w:color="auto"/>
              <w:left w:val="outset" w:sz="6" w:space="0" w:color="auto"/>
              <w:bottom w:val="outset" w:sz="6" w:space="0" w:color="auto"/>
              <w:right w:val="outset" w:sz="6" w:space="0" w:color="auto"/>
            </w:tcBorders>
            <w:vAlign w:val="center"/>
          </w:tcPr>
          <w:p w14:paraId="10DAE755" w14:textId="77777777" w:rsidR="00625391" w:rsidRDefault="0042027B">
            <w:pPr>
              <w:ind w:firstLineChars="200" w:firstLine="420"/>
              <w:rPr>
                <w:color w:val="000000" w:themeColor="text1"/>
              </w:rPr>
            </w:pPr>
            <w:r>
              <w:rPr>
                <w:rFonts w:hint="eastAsia"/>
                <w:color w:val="000000" w:themeColor="text1"/>
              </w:rPr>
              <w:t>非流动资产合计</w:t>
            </w:r>
          </w:p>
        </w:tc>
        <w:tc>
          <w:tcPr>
            <w:tcW w:w="623" w:type="pct"/>
            <w:tcBorders>
              <w:top w:val="outset" w:sz="6" w:space="0" w:color="auto"/>
              <w:left w:val="outset" w:sz="6" w:space="0" w:color="auto"/>
              <w:bottom w:val="outset" w:sz="6" w:space="0" w:color="auto"/>
              <w:right w:val="outset" w:sz="6" w:space="0" w:color="auto"/>
            </w:tcBorders>
            <w:vAlign w:val="center"/>
          </w:tcPr>
          <w:p w14:paraId="38E95BBB"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6B70E315"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1,576,463,111.72 </w:t>
            </w:r>
          </w:p>
        </w:tc>
        <w:tc>
          <w:tcPr>
            <w:tcW w:w="1342" w:type="pct"/>
            <w:tcBorders>
              <w:top w:val="outset" w:sz="6" w:space="0" w:color="auto"/>
              <w:left w:val="outset" w:sz="6" w:space="0" w:color="auto"/>
              <w:bottom w:val="outset" w:sz="6" w:space="0" w:color="auto"/>
              <w:right w:val="outset" w:sz="6" w:space="0" w:color="auto"/>
            </w:tcBorders>
            <w:vAlign w:val="center"/>
          </w:tcPr>
          <w:p w14:paraId="64C487C6" w14:textId="77777777" w:rsidR="00625391" w:rsidRDefault="0042027B">
            <w:pPr>
              <w:jc w:val="right"/>
              <w:rPr>
                <w:rFonts w:ascii="宋体" w:hAnsi="宋体"/>
              </w:rPr>
            </w:pPr>
            <w:r>
              <w:rPr>
                <w:rFonts w:ascii="宋体" w:hAnsi="宋体" w:hint="eastAsia"/>
              </w:rPr>
              <w:t>1,553,537,483.40</w:t>
            </w:r>
          </w:p>
        </w:tc>
      </w:tr>
      <w:tr w:rsidR="00625391" w14:paraId="70220374" w14:textId="77777777">
        <w:tc>
          <w:tcPr>
            <w:tcW w:w="1627" w:type="pct"/>
            <w:tcBorders>
              <w:top w:val="outset" w:sz="6" w:space="0" w:color="auto"/>
              <w:left w:val="outset" w:sz="6" w:space="0" w:color="auto"/>
              <w:bottom w:val="outset" w:sz="6" w:space="0" w:color="auto"/>
              <w:right w:val="outset" w:sz="6" w:space="0" w:color="auto"/>
            </w:tcBorders>
            <w:vAlign w:val="center"/>
          </w:tcPr>
          <w:p w14:paraId="3CA37594" w14:textId="77777777" w:rsidR="00625391" w:rsidRDefault="0042027B">
            <w:pPr>
              <w:ind w:firstLineChars="300" w:firstLine="630"/>
              <w:rPr>
                <w:color w:val="000000" w:themeColor="text1"/>
              </w:rPr>
            </w:pPr>
            <w:r>
              <w:rPr>
                <w:rFonts w:hint="eastAsia"/>
                <w:color w:val="000000" w:themeColor="text1"/>
              </w:rPr>
              <w:t>资产总计</w:t>
            </w:r>
          </w:p>
        </w:tc>
        <w:tc>
          <w:tcPr>
            <w:tcW w:w="623" w:type="pct"/>
            <w:tcBorders>
              <w:top w:val="outset" w:sz="6" w:space="0" w:color="auto"/>
              <w:left w:val="outset" w:sz="6" w:space="0" w:color="auto"/>
              <w:bottom w:val="outset" w:sz="6" w:space="0" w:color="auto"/>
              <w:right w:val="outset" w:sz="6" w:space="0" w:color="auto"/>
            </w:tcBorders>
            <w:vAlign w:val="center"/>
          </w:tcPr>
          <w:p w14:paraId="65E27E90"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3D1E4550"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1,854,829,996.96 </w:t>
            </w:r>
          </w:p>
        </w:tc>
        <w:tc>
          <w:tcPr>
            <w:tcW w:w="1342" w:type="pct"/>
            <w:tcBorders>
              <w:top w:val="outset" w:sz="6" w:space="0" w:color="auto"/>
              <w:left w:val="outset" w:sz="6" w:space="0" w:color="auto"/>
              <w:bottom w:val="outset" w:sz="6" w:space="0" w:color="auto"/>
              <w:right w:val="outset" w:sz="6" w:space="0" w:color="auto"/>
            </w:tcBorders>
            <w:vAlign w:val="center"/>
          </w:tcPr>
          <w:p w14:paraId="4D55D039" w14:textId="77777777" w:rsidR="00625391" w:rsidRDefault="0042027B">
            <w:pPr>
              <w:jc w:val="right"/>
              <w:rPr>
                <w:rFonts w:ascii="宋体" w:hAnsi="宋体"/>
              </w:rPr>
            </w:pPr>
            <w:r>
              <w:rPr>
                <w:rFonts w:ascii="宋体" w:hAnsi="宋体" w:hint="eastAsia"/>
              </w:rPr>
              <w:t>1,826,951,605.15</w:t>
            </w:r>
          </w:p>
        </w:tc>
      </w:tr>
      <w:tr w:rsidR="00625391" w14:paraId="5B393B1C" w14:textId="77777777">
        <w:sdt>
          <w:sdtPr>
            <w:tag w:val="_PLD_380943e088034c15ad8af33927d58d1b"/>
            <w:id w:val="-800926261"/>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3EB76CB" w14:textId="77777777" w:rsidR="00625391" w:rsidRDefault="0042027B">
                <w:pPr>
                  <w:rPr>
                    <w:color w:val="000000" w:themeColor="text1"/>
                  </w:rPr>
                </w:pPr>
                <w:r>
                  <w:rPr>
                    <w:rFonts w:hint="eastAsia"/>
                    <w:b/>
                    <w:color w:val="000000" w:themeColor="text1"/>
                  </w:rPr>
                  <w:t>流动负债：</w:t>
                </w:r>
              </w:p>
            </w:tc>
          </w:sdtContent>
        </w:sdt>
      </w:tr>
      <w:tr w:rsidR="00625391" w14:paraId="5AC61F7E" w14:textId="77777777">
        <w:tc>
          <w:tcPr>
            <w:tcW w:w="1627" w:type="pct"/>
            <w:tcBorders>
              <w:top w:val="outset" w:sz="6" w:space="0" w:color="auto"/>
              <w:left w:val="outset" w:sz="6" w:space="0" w:color="auto"/>
              <w:bottom w:val="outset" w:sz="6" w:space="0" w:color="auto"/>
              <w:right w:val="outset" w:sz="6" w:space="0" w:color="auto"/>
            </w:tcBorders>
            <w:vAlign w:val="center"/>
          </w:tcPr>
          <w:p w14:paraId="3D9D9A8E" w14:textId="77777777" w:rsidR="00625391" w:rsidRDefault="0042027B">
            <w:pPr>
              <w:ind w:firstLineChars="100" w:firstLine="210"/>
              <w:rPr>
                <w:color w:val="000000" w:themeColor="text1"/>
              </w:rPr>
            </w:pPr>
            <w:r>
              <w:rPr>
                <w:rFonts w:hint="eastAsia"/>
                <w:color w:val="000000" w:themeColor="text1"/>
              </w:rPr>
              <w:t>短期借款</w:t>
            </w:r>
          </w:p>
        </w:tc>
        <w:tc>
          <w:tcPr>
            <w:tcW w:w="623" w:type="pct"/>
            <w:tcBorders>
              <w:top w:val="outset" w:sz="6" w:space="0" w:color="auto"/>
              <w:left w:val="outset" w:sz="6" w:space="0" w:color="auto"/>
              <w:bottom w:val="outset" w:sz="6" w:space="0" w:color="auto"/>
              <w:right w:val="outset" w:sz="6" w:space="0" w:color="auto"/>
            </w:tcBorders>
            <w:vAlign w:val="center"/>
          </w:tcPr>
          <w:p w14:paraId="623F1D50"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2A547D33"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231,751,475.00</w:t>
            </w:r>
          </w:p>
        </w:tc>
        <w:tc>
          <w:tcPr>
            <w:tcW w:w="1342" w:type="pct"/>
            <w:tcBorders>
              <w:top w:val="outset" w:sz="6" w:space="0" w:color="auto"/>
              <w:left w:val="outset" w:sz="6" w:space="0" w:color="auto"/>
              <w:bottom w:val="outset" w:sz="6" w:space="0" w:color="auto"/>
              <w:right w:val="outset" w:sz="6" w:space="0" w:color="auto"/>
            </w:tcBorders>
            <w:vAlign w:val="center"/>
          </w:tcPr>
          <w:p w14:paraId="0653E007"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197,138,097.22</w:t>
            </w:r>
          </w:p>
        </w:tc>
      </w:tr>
      <w:tr w:rsidR="00625391" w14:paraId="50724538" w14:textId="77777777">
        <w:tc>
          <w:tcPr>
            <w:tcW w:w="1627" w:type="pct"/>
            <w:tcBorders>
              <w:top w:val="outset" w:sz="6" w:space="0" w:color="auto"/>
              <w:left w:val="outset" w:sz="6" w:space="0" w:color="auto"/>
              <w:bottom w:val="outset" w:sz="6" w:space="0" w:color="auto"/>
              <w:right w:val="outset" w:sz="6" w:space="0" w:color="auto"/>
            </w:tcBorders>
            <w:vAlign w:val="center"/>
          </w:tcPr>
          <w:p w14:paraId="7DB31264" w14:textId="77777777" w:rsidR="00625391" w:rsidRDefault="0042027B">
            <w:pPr>
              <w:ind w:firstLineChars="100" w:firstLine="210"/>
              <w:rPr>
                <w:color w:val="000000" w:themeColor="text1"/>
              </w:rPr>
            </w:pPr>
            <w:r>
              <w:rPr>
                <w:rFonts w:hint="eastAsia"/>
                <w:color w:val="000000" w:themeColor="text1"/>
              </w:rPr>
              <w:t>交易性金融负债</w:t>
            </w:r>
          </w:p>
        </w:tc>
        <w:tc>
          <w:tcPr>
            <w:tcW w:w="623" w:type="pct"/>
            <w:tcBorders>
              <w:top w:val="outset" w:sz="6" w:space="0" w:color="auto"/>
              <w:left w:val="outset" w:sz="6" w:space="0" w:color="auto"/>
              <w:bottom w:val="outset" w:sz="6" w:space="0" w:color="auto"/>
              <w:right w:val="outset" w:sz="6" w:space="0" w:color="auto"/>
            </w:tcBorders>
            <w:vAlign w:val="center"/>
          </w:tcPr>
          <w:p w14:paraId="59D57C90"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6E18926D"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42,529.91 </w:t>
            </w:r>
          </w:p>
        </w:tc>
        <w:tc>
          <w:tcPr>
            <w:tcW w:w="1342" w:type="pct"/>
            <w:tcBorders>
              <w:top w:val="outset" w:sz="6" w:space="0" w:color="auto"/>
              <w:left w:val="outset" w:sz="6" w:space="0" w:color="auto"/>
              <w:bottom w:val="outset" w:sz="6" w:space="0" w:color="auto"/>
              <w:right w:val="outset" w:sz="6" w:space="0" w:color="auto"/>
            </w:tcBorders>
            <w:vAlign w:val="center"/>
          </w:tcPr>
          <w:p w14:paraId="3FB651F0"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42,529.91</w:t>
            </w:r>
          </w:p>
        </w:tc>
      </w:tr>
      <w:tr w:rsidR="00625391" w14:paraId="52C79C81" w14:textId="77777777">
        <w:tc>
          <w:tcPr>
            <w:tcW w:w="1627" w:type="pct"/>
            <w:tcBorders>
              <w:top w:val="outset" w:sz="6" w:space="0" w:color="auto"/>
              <w:left w:val="outset" w:sz="6" w:space="0" w:color="auto"/>
              <w:bottom w:val="outset" w:sz="6" w:space="0" w:color="auto"/>
              <w:right w:val="outset" w:sz="6" w:space="0" w:color="auto"/>
            </w:tcBorders>
            <w:vAlign w:val="center"/>
          </w:tcPr>
          <w:p w14:paraId="4AD657CD" w14:textId="77777777" w:rsidR="00625391" w:rsidRDefault="0042027B">
            <w:pPr>
              <w:ind w:firstLineChars="100" w:firstLine="210"/>
              <w:rPr>
                <w:color w:val="000000" w:themeColor="text1"/>
              </w:rPr>
            </w:pPr>
            <w:r>
              <w:rPr>
                <w:rFonts w:hint="eastAsia"/>
                <w:color w:val="000000" w:themeColor="text1"/>
              </w:rPr>
              <w:t>衍生金融负债</w:t>
            </w:r>
          </w:p>
        </w:tc>
        <w:tc>
          <w:tcPr>
            <w:tcW w:w="623" w:type="pct"/>
            <w:tcBorders>
              <w:top w:val="outset" w:sz="6" w:space="0" w:color="auto"/>
              <w:left w:val="outset" w:sz="6" w:space="0" w:color="auto"/>
              <w:bottom w:val="outset" w:sz="6" w:space="0" w:color="auto"/>
              <w:right w:val="outset" w:sz="6" w:space="0" w:color="auto"/>
            </w:tcBorders>
            <w:vAlign w:val="center"/>
          </w:tcPr>
          <w:p w14:paraId="1BF320E0"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5940FD34"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vAlign w:val="center"/>
          </w:tcPr>
          <w:p w14:paraId="2D3E86D6" w14:textId="77777777" w:rsidR="00625391" w:rsidRDefault="00625391">
            <w:pPr>
              <w:jc w:val="right"/>
              <w:rPr>
                <w:rFonts w:asciiTheme="minorEastAsia" w:eastAsiaTheme="minorEastAsia" w:hAnsiTheme="minorEastAsia" w:cstheme="minorEastAsia"/>
              </w:rPr>
            </w:pPr>
          </w:p>
        </w:tc>
      </w:tr>
      <w:tr w:rsidR="00625391" w14:paraId="54CBA13E" w14:textId="77777777">
        <w:tc>
          <w:tcPr>
            <w:tcW w:w="1627" w:type="pct"/>
            <w:tcBorders>
              <w:top w:val="outset" w:sz="6" w:space="0" w:color="auto"/>
              <w:left w:val="outset" w:sz="6" w:space="0" w:color="auto"/>
              <w:bottom w:val="outset" w:sz="6" w:space="0" w:color="auto"/>
              <w:right w:val="outset" w:sz="6" w:space="0" w:color="auto"/>
            </w:tcBorders>
            <w:vAlign w:val="center"/>
          </w:tcPr>
          <w:p w14:paraId="4ECBD5C2" w14:textId="77777777" w:rsidR="00625391" w:rsidRDefault="0042027B">
            <w:pPr>
              <w:ind w:firstLineChars="100" w:firstLine="210"/>
              <w:rPr>
                <w:color w:val="000000" w:themeColor="text1"/>
              </w:rPr>
            </w:pPr>
            <w:r>
              <w:rPr>
                <w:rFonts w:hint="eastAsia"/>
                <w:color w:val="000000" w:themeColor="text1"/>
              </w:rPr>
              <w:t>应付票据</w:t>
            </w:r>
          </w:p>
        </w:tc>
        <w:tc>
          <w:tcPr>
            <w:tcW w:w="623" w:type="pct"/>
            <w:tcBorders>
              <w:top w:val="outset" w:sz="6" w:space="0" w:color="auto"/>
              <w:left w:val="outset" w:sz="6" w:space="0" w:color="auto"/>
              <w:bottom w:val="outset" w:sz="6" w:space="0" w:color="auto"/>
              <w:right w:val="outset" w:sz="6" w:space="0" w:color="auto"/>
            </w:tcBorders>
            <w:vAlign w:val="center"/>
          </w:tcPr>
          <w:p w14:paraId="7CD44598"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767EDB6A"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47,806,462.06 </w:t>
            </w:r>
          </w:p>
        </w:tc>
        <w:tc>
          <w:tcPr>
            <w:tcW w:w="1342" w:type="pct"/>
            <w:tcBorders>
              <w:top w:val="outset" w:sz="6" w:space="0" w:color="auto"/>
              <w:left w:val="outset" w:sz="6" w:space="0" w:color="auto"/>
              <w:bottom w:val="outset" w:sz="6" w:space="0" w:color="auto"/>
              <w:right w:val="outset" w:sz="6" w:space="0" w:color="auto"/>
            </w:tcBorders>
            <w:vAlign w:val="center"/>
          </w:tcPr>
          <w:p w14:paraId="7BB473CE"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48,158,960.19</w:t>
            </w:r>
          </w:p>
        </w:tc>
      </w:tr>
      <w:tr w:rsidR="00625391" w14:paraId="3DB0219F" w14:textId="77777777">
        <w:tc>
          <w:tcPr>
            <w:tcW w:w="1627" w:type="pct"/>
            <w:tcBorders>
              <w:top w:val="outset" w:sz="6" w:space="0" w:color="auto"/>
              <w:left w:val="outset" w:sz="6" w:space="0" w:color="auto"/>
              <w:bottom w:val="outset" w:sz="6" w:space="0" w:color="auto"/>
              <w:right w:val="outset" w:sz="6" w:space="0" w:color="auto"/>
            </w:tcBorders>
            <w:vAlign w:val="center"/>
          </w:tcPr>
          <w:p w14:paraId="22F5A7A9" w14:textId="77777777" w:rsidR="00625391" w:rsidRDefault="0042027B">
            <w:pPr>
              <w:ind w:firstLineChars="100" w:firstLine="210"/>
              <w:rPr>
                <w:color w:val="000000" w:themeColor="text1"/>
              </w:rPr>
            </w:pPr>
            <w:r>
              <w:rPr>
                <w:rFonts w:hint="eastAsia"/>
                <w:color w:val="000000" w:themeColor="text1"/>
              </w:rPr>
              <w:t>应付账款</w:t>
            </w:r>
          </w:p>
        </w:tc>
        <w:tc>
          <w:tcPr>
            <w:tcW w:w="623" w:type="pct"/>
            <w:tcBorders>
              <w:top w:val="outset" w:sz="6" w:space="0" w:color="auto"/>
              <w:left w:val="outset" w:sz="6" w:space="0" w:color="auto"/>
              <w:bottom w:val="outset" w:sz="6" w:space="0" w:color="auto"/>
              <w:right w:val="outset" w:sz="6" w:space="0" w:color="auto"/>
            </w:tcBorders>
            <w:vAlign w:val="center"/>
          </w:tcPr>
          <w:p w14:paraId="452DB398"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054FA6B7"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140,387,083.88 </w:t>
            </w:r>
          </w:p>
        </w:tc>
        <w:tc>
          <w:tcPr>
            <w:tcW w:w="1342" w:type="pct"/>
            <w:tcBorders>
              <w:top w:val="outset" w:sz="6" w:space="0" w:color="auto"/>
              <w:left w:val="outset" w:sz="6" w:space="0" w:color="auto"/>
              <w:bottom w:val="outset" w:sz="6" w:space="0" w:color="auto"/>
              <w:right w:val="outset" w:sz="6" w:space="0" w:color="auto"/>
            </w:tcBorders>
            <w:vAlign w:val="center"/>
          </w:tcPr>
          <w:p w14:paraId="5BBB5B73"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142,198,490.96</w:t>
            </w:r>
          </w:p>
        </w:tc>
      </w:tr>
      <w:tr w:rsidR="00625391" w14:paraId="05BB6F06" w14:textId="77777777">
        <w:tc>
          <w:tcPr>
            <w:tcW w:w="1627" w:type="pct"/>
            <w:tcBorders>
              <w:top w:val="outset" w:sz="6" w:space="0" w:color="auto"/>
              <w:left w:val="outset" w:sz="6" w:space="0" w:color="auto"/>
              <w:bottom w:val="outset" w:sz="6" w:space="0" w:color="auto"/>
              <w:right w:val="outset" w:sz="6" w:space="0" w:color="auto"/>
            </w:tcBorders>
            <w:vAlign w:val="center"/>
          </w:tcPr>
          <w:p w14:paraId="2906983F" w14:textId="77777777" w:rsidR="00625391" w:rsidRDefault="0042027B">
            <w:pPr>
              <w:ind w:firstLineChars="100" w:firstLine="210"/>
              <w:rPr>
                <w:color w:val="000000" w:themeColor="text1"/>
              </w:rPr>
            </w:pPr>
            <w:r>
              <w:rPr>
                <w:rFonts w:hint="eastAsia"/>
                <w:color w:val="000000" w:themeColor="text1"/>
              </w:rPr>
              <w:t>预收款项</w:t>
            </w:r>
          </w:p>
        </w:tc>
        <w:tc>
          <w:tcPr>
            <w:tcW w:w="623" w:type="pct"/>
            <w:tcBorders>
              <w:top w:val="outset" w:sz="6" w:space="0" w:color="auto"/>
              <w:left w:val="outset" w:sz="6" w:space="0" w:color="auto"/>
              <w:bottom w:val="outset" w:sz="6" w:space="0" w:color="auto"/>
              <w:right w:val="outset" w:sz="6" w:space="0" w:color="auto"/>
            </w:tcBorders>
            <w:vAlign w:val="center"/>
          </w:tcPr>
          <w:p w14:paraId="7D0B674C"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3986DA93"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tcPr>
          <w:p w14:paraId="057C1EEF" w14:textId="77777777" w:rsidR="00625391" w:rsidRDefault="00625391">
            <w:pPr>
              <w:jc w:val="right"/>
              <w:rPr>
                <w:rFonts w:asciiTheme="minorEastAsia" w:eastAsiaTheme="minorEastAsia" w:hAnsiTheme="minorEastAsia" w:cstheme="minorEastAsia"/>
              </w:rPr>
            </w:pPr>
          </w:p>
        </w:tc>
      </w:tr>
      <w:tr w:rsidR="00625391" w14:paraId="6FE0D9B1" w14:textId="77777777">
        <w:tc>
          <w:tcPr>
            <w:tcW w:w="1627" w:type="pct"/>
            <w:tcBorders>
              <w:top w:val="outset" w:sz="6" w:space="0" w:color="auto"/>
              <w:left w:val="outset" w:sz="6" w:space="0" w:color="auto"/>
              <w:bottom w:val="outset" w:sz="6" w:space="0" w:color="auto"/>
              <w:right w:val="outset" w:sz="6" w:space="0" w:color="auto"/>
            </w:tcBorders>
            <w:vAlign w:val="center"/>
          </w:tcPr>
          <w:p w14:paraId="029EF580" w14:textId="77777777" w:rsidR="00625391" w:rsidRDefault="0042027B">
            <w:pPr>
              <w:ind w:firstLineChars="100" w:firstLine="210"/>
              <w:rPr>
                <w:color w:val="000000" w:themeColor="text1"/>
              </w:rPr>
            </w:pPr>
            <w:r>
              <w:rPr>
                <w:rFonts w:hint="eastAsia"/>
                <w:color w:val="000000" w:themeColor="text1"/>
              </w:rPr>
              <w:t>合同负债</w:t>
            </w:r>
          </w:p>
        </w:tc>
        <w:tc>
          <w:tcPr>
            <w:tcW w:w="623" w:type="pct"/>
            <w:tcBorders>
              <w:top w:val="outset" w:sz="6" w:space="0" w:color="auto"/>
              <w:left w:val="outset" w:sz="6" w:space="0" w:color="auto"/>
              <w:bottom w:val="outset" w:sz="6" w:space="0" w:color="auto"/>
              <w:right w:val="outset" w:sz="6" w:space="0" w:color="auto"/>
            </w:tcBorders>
            <w:vAlign w:val="center"/>
          </w:tcPr>
          <w:p w14:paraId="273CEB72"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shd w:val="clear" w:color="auto" w:fill="FFFFFF" w:themeFill="background1"/>
            <w:vAlign w:val="bottom"/>
          </w:tcPr>
          <w:p w14:paraId="672133E1" w14:textId="77777777" w:rsidR="00625391" w:rsidRDefault="0042027B">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4,924,071.24 </w:t>
            </w:r>
          </w:p>
        </w:tc>
        <w:tc>
          <w:tcPr>
            <w:tcW w:w="1342" w:type="pct"/>
            <w:tcBorders>
              <w:top w:val="outset" w:sz="6" w:space="0" w:color="auto"/>
              <w:left w:val="outset" w:sz="6" w:space="0" w:color="auto"/>
              <w:bottom w:val="outset" w:sz="6" w:space="0" w:color="auto"/>
              <w:right w:val="outset" w:sz="6" w:space="0" w:color="auto"/>
            </w:tcBorders>
            <w:vAlign w:val="center"/>
          </w:tcPr>
          <w:p w14:paraId="7FD029C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3,245,205.82</w:t>
            </w:r>
          </w:p>
        </w:tc>
      </w:tr>
      <w:tr w:rsidR="00625391" w14:paraId="07F2A26E" w14:textId="77777777">
        <w:tc>
          <w:tcPr>
            <w:tcW w:w="1627" w:type="pct"/>
            <w:tcBorders>
              <w:top w:val="outset" w:sz="6" w:space="0" w:color="auto"/>
              <w:left w:val="outset" w:sz="6" w:space="0" w:color="auto"/>
              <w:bottom w:val="outset" w:sz="6" w:space="0" w:color="auto"/>
              <w:right w:val="outset" w:sz="6" w:space="0" w:color="auto"/>
            </w:tcBorders>
            <w:vAlign w:val="center"/>
          </w:tcPr>
          <w:p w14:paraId="200C3FEF" w14:textId="77777777" w:rsidR="00625391" w:rsidRDefault="0042027B">
            <w:pPr>
              <w:ind w:firstLineChars="100" w:firstLine="210"/>
              <w:rPr>
                <w:color w:val="000000" w:themeColor="text1"/>
              </w:rPr>
            </w:pPr>
            <w:r>
              <w:rPr>
                <w:rFonts w:hint="eastAsia"/>
                <w:color w:val="000000" w:themeColor="text1"/>
              </w:rPr>
              <w:t>应付职工薪酬</w:t>
            </w:r>
          </w:p>
        </w:tc>
        <w:tc>
          <w:tcPr>
            <w:tcW w:w="623" w:type="pct"/>
            <w:tcBorders>
              <w:top w:val="outset" w:sz="6" w:space="0" w:color="auto"/>
              <w:left w:val="outset" w:sz="6" w:space="0" w:color="auto"/>
              <w:bottom w:val="outset" w:sz="6" w:space="0" w:color="auto"/>
              <w:right w:val="outset" w:sz="6" w:space="0" w:color="auto"/>
            </w:tcBorders>
            <w:vAlign w:val="center"/>
          </w:tcPr>
          <w:p w14:paraId="10FD6535"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64204A44"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15,647,845.54 </w:t>
            </w:r>
          </w:p>
        </w:tc>
        <w:tc>
          <w:tcPr>
            <w:tcW w:w="1342" w:type="pct"/>
            <w:tcBorders>
              <w:top w:val="outset" w:sz="6" w:space="0" w:color="auto"/>
              <w:left w:val="outset" w:sz="6" w:space="0" w:color="auto"/>
              <w:bottom w:val="outset" w:sz="6" w:space="0" w:color="auto"/>
              <w:right w:val="outset" w:sz="6" w:space="0" w:color="auto"/>
            </w:tcBorders>
            <w:vAlign w:val="center"/>
          </w:tcPr>
          <w:p w14:paraId="45CDEC6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19,784,996.23</w:t>
            </w:r>
          </w:p>
        </w:tc>
      </w:tr>
      <w:tr w:rsidR="00625391" w14:paraId="029FADCD" w14:textId="77777777">
        <w:trPr>
          <w:trHeight w:val="90"/>
        </w:trPr>
        <w:tc>
          <w:tcPr>
            <w:tcW w:w="1627" w:type="pct"/>
            <w:tcBorders>
              <w:top w:val="outset" w:sz="6" w:space="0" w:color="auto"/>
              <w:left w:val="outset" w:sz="6" w:space="0" w:color="auto"/>
              <w:bottom w:val="outset" w:sz="6" w:space="0" w:color="auto"/>
              <w:right w:val="outset" w:sz="6" w:space="0" w:color="auto"/>
            </w:tcBorders>
            <w:vAlign w:val="center"/>
          </w:tcPr>
          <w:p w14:paraId="024E113C" w14:textId="77777777" w:rsidR="00625391" w:rsidRDefault="0042027B">
            <w:pPr>
              <w:ind w:firstLineChars="100" w:firstLine="210"/>
              <w:rPr>
                <w:color w:val="000000" w:themeColor="text1"/>
              </w:rPr>
            </w:pPr>
            <w:r>
              <w:rPr>
                <w:rFonts w:hint="eastAsia"/>
                <w:color w:val="000000" w:themeColor="text1"/>
              </w:rPr>
              <w:t>应交税费</w:t>
            </w:r>
          </w:p>
        </w:tc>
        <w:tc>
          <w:tcPr>
            <w:tcW w:w="623" w:type="pct"/>
            <w:tcBorders>
              <w:top w:val="outset" w:sz="6" w:space="0" w:color="auto"/>
              <w:left w:val="outset" w:sz="6" w:space="0" w:color="auto"/>
              <w:bottom w:val="outset" w:sz="6" w:space="0" w:color="auto"/>
              <w:right w:val="outset" w:sz="6" w:space="0" w:color="auto"/>
            </w:tcBorders>
            <w:vAlign w:val="center"/>
          </w:tcPr>
          <w:p w14:paraId="07F7D1EA"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493CAA71"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1,327,461.92 </w:t>
            </w:r>
          </w:p>
        </w:tc>
        <w:tc>
          <w:tcPr>
            <w:tcW w:w="1342" w:type="pct"/>
            <w:tcBorders>
              <w:top w:val="outset" w:sz="6" w:space="0" w:color="auto"/>
              <w:left w:val="outset" w:sz="6" w:space="0" w:color="auto"/>
              <w:bottom w:val="outset" w:sz="6" w:space="0" w:color="auto"/>
              <w:right w:val="outset" w:sz="6" w:space="0" w:color="auto"/>
            </w:tcBorders>
            <w:vAlign w:val="center"/>
          </w:tcPr>
          <w:p w14:paraId="376396D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468,702.43</w:t>
            </w:r>
          </w:p>
        </w:tc>
      </w:tr>
      <w:tr w:rsidR="00625391" w14:paraId="2EBEBC4B" w14:textId="77777777">
        <w:tc>
          <w:tcPr>
            <w:tcW w:w="1627" w:type="pct"/>
            <w:tcBorders>
              <w:top w:val="outset" w:sz="6" w:space="0" w:color="auto"/>
              <w:left w:val="outset" w:sz="6" w:space="0" w:color="auto"/>
              <w:bottom w:val="outset" w:sz="6" w:space="0" w:color="auto"/>
              <w:right w:val="outset" w:sz="6" w:space="0" w:color="auto"/>
            </w:tcBorders>
            <w:vAlign w:val="center"/>
          </w:tcPr>
          <w:p w14:paraId="42DB3B35" w14:textId="77777777" w:rsidR="00625391" w:rsidRDefault="0042027B">
            <w:pPr>
              <w:ind w:firstLineChars="100" w:firstLine="210"/>
              <w:rPr>
                <w:color w:val="000000" w:themeColor="text1"/>
              </w:rPr>
            </w:pPr>
            <w:r>
              <w:rPr>
                <w:rFonts w:hint="eastAsia"/>
                <w:color w:val="000000" w:themeColor="text1"/>
              </w:rPr>
              <w:t>其他应付款</w:t>
            </w:r>
          </w:p>
        </w:tc>
        <w:tc>
          <w:tcPr>
            <w:tcW w:w="623" w:type="pct"/>
            <w:tcBorders>
              <w:top w:val="outset" w:sz="6" w:space="0" w:color="auto"/>
              <w:left w:val="outset" w:sz="6" w:space="0" w:color="auto"/>
              <w:bottom w:val="outset" w:sz="6" w:space="0" w:color="auto"/>
              <w:right w:val="outset" w:sz="6" w:space="0" w:color="auto"/>
            </w:tcBorders>
            <w:vAlign w:val="center"/>
          </w:tcPr>
          <w:p w14:paraId="6F7B40C3"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667067E2" w14:textId="77777777" w:rsidR="00625391" w:rsidRDefault="0042027B">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226,479,591.94 </w:t>
            </w:r>
          </w:p>
        </w:tc>
        <w:tc>
          <w:tcPr>
            <w:tcW w:w="1342" w:type="pct"/>
            <w:tcBorders>
              <w:top w:val="outset" w:sz="6" w:space="0" w:color="auto"/>
              <w:left w:val="outset" w:sz="6" w:space="0" w:color="auto"/>
              <w:bottom w:val="outset" w:sz="6" w:space="0" w:color="auto"/>
              <w:right w:val="outset" w:sz="6" w:space="0" w:color="auto"/>
            </w:tcBorders>
            <w:vAlign w:val="center"/>
          </w:tcPr>
          <w:p w14:paraId="014E2A70"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196,673,492.21</w:t>
            </w:r>
          </w:p>
        </w:tc>
      </w:tr>
      <w:tr w:rsidR="00625391" w14:paraId="13473369" w14:textId="77777777">
        <w:tc>
          <w:tcPr>
            <w:tcW w:w="1627" w:type="pct"/>
            <w:tcBorders>
              <w:top w:val="outset" w:sz="6" w:space="0" w:color="auto"/>
              <w:left w:val="outset" w:sz="6" w:space="0" w:color="auto"/>
              <w:bottom w:val="outset" w:sz="6" w:space="0" w:color="auto"/>
              <w:right w:val="outset" w:sz="6" w:space="0" w:color="auto"/>
            </w:tcBorders>
            <w:vAlign w:val="center"/>
          </w:tcPr>
          <w:p w14:paraId="664A4629" w14:textId="77777777" w:rsidR="00625391" w:rsidRDefault="0042027B">
            <w:pPr>
              <w:ind w:firstLineChars="100" w:firstLine="210"/>
              <w:rPr>
                <w:color w:val="000000" w:themeColor="text1"/>
              </w:rPr>
            </w:pPr>
            <w:r>
              <w:rPr>
                <w:rFonts w:hint="eastAsia"/>
                <w:color w:val="000000" w:themeColor="text1"/>
              </w:rPr>
              <w:t>其中：应付利息</w:t>
            </w:r>
          </w:p>
        </w:tc>
        <w:tc>
          <w:tcPr>
            <w:tcW w:w="623" w:type="pct"/>
            <w:tcBorders>
              <w:top w:val="outset" w:sz="6" w:space="0" w:color="auto"/>
              <w:left w:val="outset" w:sz="6" w:space="0" w:color="auto"/>
              <w:bottom w:val="outset" w:sz="6" w:space="0" w:color="auto"/>
              <w:right w:val="outset" w:sz="6" w:space="0" w:color="auto"/>
            </w:tcBorders>
            <w:vAlign w:val="center"/>
          </w:tcPr>
          <w:p w14:paraId="4A729216"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285B2977"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tcPr>
          <w:p w14:paraId="4C527B0B" w14:textId="77777777" w:rsidR="00625391" w:rsidRDefault="00625391">
            <w:pPr>
              <w:jc w:val="right"/>
              <w:rPr>
                <w:rFonts w:asciiTheme="minorEastAsia" w:eastAsiaTheme="minorEastAsia" w:hAnsiTheme="minorEastAsia" w:cstheme="minorEastAsia"/>
              </w:rPr>
            </w:pPr>
          </w:p>
        </w:tc>
      </w:tr>
      <w:tr w:rsidR="00625391" w14:paraId="687C4A49" w14:textId="77777777">
        <w:tc>
          <w:tcPr>
            <w:tcW w:w="1627" w:type="pct"/>
            <w:tcBorders>
              <w:top w:val="outset" w:sz="6" w:space="0" w:color="auto"/>
              <w:left w:val="outset" w:sz="6" w:space="0" w:color="auto"/>
              <w:bottom w:val="outset" w:sz="6" w:space="0" w:color="auto"/>
              <w:right w:val="outset" w:sz="6" w:space="0" w:color="auto"/>
            </w:tcBorders>
            <w:vAlign w:val="center"/>
          </w:tcPr>
          <w:p w14:paraId="2D8BF187" w14:textId="77777777" w:rsidR="00625391" w:rsidRDefault="0042027B">
            <w:pPr>
              <w:ind w:firstLineChars="400" w:firstLine="840"/>
              <w:rPr>
                <w:color w:val="000000" w:themeColor="text1"/>
              </w:rPr>
            </w:pPr>
            <w:r>
              <w:rPr>
                <w:rFonts w:hint="eastAsia"/>
                <w:color w:val="000000" w:themeColor="text1"/>
              </w:rPr>
              <w:t>应付股利</w:t>
            </w:r>
          </w:p>
        </w:tc>
        <w:tc>
          <w:tcPr>
            <w:tcW w:w="623" w:type="pct"/>
            <w:tcBorders>
              <w:top w:val="outset" w:sz="6" w:space="0" w:color="auto"/>
              <w:left w:val="outset" w:sz="6" w:space="0" w:color="auto"/>
              <w:bottom w:val="outset" w:sz="6" w:space="0" w:color="auto"/>
              <w:right w:val="outset" w:sz="6" w:space="0" w:color="auto"/>
            </w:tcBorders>
            <w:vAlign w:val="center"/>
          </w:tcPr>
          <w:p w14:paraId="6CBD8C3A"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3EB97226"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tcPr>
          <w:p w14:paraId="6B5CF6FD" w14:textId="77777777" w:rsidR="00625391" w:rsidRDefault="00625391">
            <w:pPr>
              <w:jc w:val="right"/>
              <w:rPr>
                <w:rFonts w:asciiTheme="minorEastAsia" w:eastAsiaTheme="minorEastAsia" w:hAnsiTheme="minorEastAsia" w:cstheme="minorEastAsia"/>
              </w:rPr>
            </w:pPr>
          </w:p>
        </w:tc>
      </w:tr>
      <w:tr w:rsidR="00625391" w14:paraId="751E106F" w14:textId="77777777">
        <w:tc>
          <w:tcPr>
            <w:tcW w:w="1627" w:type="pct"/>
            <w:tcBorders>
              <w:top w:val="outset" w:sz="6" w:space="0" w:color="auto"/>
              <w:left w:val="outset" w:sz="6" w:space="0" w:color="auto"/>
              <w:bottom w:val="outset" w:sz="6" w:space="0" w:color="auto"/>
              <w:right w:val="outset" w:sz="6" w:space="0" w:color="auto"/>
            </w:tcBorders>
            <w:vAlign w:val="center"/>
          </w:tcPr>
          <w:p w14:paraId="033AAE76" w14:textId="77777777" w:rsidR="00625391" w:rsidRDefault="0042027B">
            <w:pPr>
              <w:ind w:firstLineChars="100" w:firstLine="210"/>
              <w:rPr>
                <w:color w:val="000000" w:themeColor="text1"/>
              </w:rPr>
            </w:pPr>
            <w:r>
              <w:rPr>
                <w:rFonts w:hint="eastAsia"/>
                <w:color w:val="000000" w:themeColor="text1"/>
              </w:rPr>
              <w:t>持有待售负债</w:t>
            </w:r>
          </w:p>
        </w:tc>
        <w:tc>
          <w:tcPr>
            <w:tcW w:w="623" w:type="pct"/>
            <w:tcBorders>
              <w:top w:val="outset" w:sz="6" w:space="0" w:color="auto"/>
              <w:left w:val="outset" w:sz="6" w:space="0" w:color="auto"/>
              <w:bottom w:val="outset" w:sz="6" w:space="0" w:color="auto"/>
              <w:right w:val="outset" w:sz="6" w:space="0" w:color="auto"/>
            </w:tcBorders>
            <w:vAlign w:val="center"/>
          </w:tcPr>
          <w:p w14:paraId="7D439378"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247D620D"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tcPr>
          <w:p w14:paraId="79275613" w14:textId="77777777" w:rsidR="00625391" w:rsidRDefault="00625391">
            <w:pPr>
              <w:jc w:val="right"/>
              <w:rPr>
                <w:rFonts w:asciiTheme="minorEastAsia" w:eastAsiaTheme="minorEastAsia" w:hAnsiTheme="minorEastAsia" w:cstheme="minorEastAsia"/>
              </w:rPr>
            </w:pPr>
          </w:p>
        </w:tc>
      </w:tr>
      <w:tr w:rsidR="00625391" w14:paraId="578FA902" w14:textId="77777777">
        <w:tc>
          <w:tcPr>
            <w:tcW w:w="1627" w:type="pct"/>
            <w:tcBorders>
              <w:top w:val="outset" w:sz="6" w:space="0" w:color="auto"/>
              <w:left w:val="outset" w:sz="6" w:space="0" w:color="auto"/>
              <w:bottom w:val="outset" w:sz="6" w:space="0" w:color="auto"/>
              <w:right w:val="outset" w:sz="6" w:space="0" w:color="auto"/>
            </w:tcBorders>
            <w:vAlign w:val="center"/>
          </w:tcPr>
          <w:p w14:paraId="1D696425" w14:textId="77777777" w:rsidR="00625391" w:rsidRDefault="0042027B">
            <w:pPr>
              <w:ind w:firstLineChars="100" w:firstLine="210"/>
              <w:rPr>
                <w:color w:val="000000" w:themeColor="text1"/>
              </w:rPr>
            </w:pPr>
            <w:r>
              <w:rPr>
                <w:rFonts w:hint="eastAsia"/>
                <w:color w:val="000000" w:themeColor="text1"/>
              </w:rPr>
              <w:t>一年内到期的非流动负债</w:t>
            </w:r>
          </w:p>
        </w:tc>
        <w:tc>
          <w:tcPr>
            <w:tcW w:w="623" w:type="pct"/>
            <w:tcBorders>
              <w:top w:val="outset" w:sz="6" w:space="0" w:color="auto"/>
              <w:left w:val="outset" w:sz="6" w:space="0" w:color="auto"/>
              <w:bottom w:val="outset" w:sz="6" w:space="0" w:color="auto"/>
              <w:right w:val="outset" w:sz="6" w:space="0" w:color="auto"/>
            </w:tcBorders>
            <w:vAlign w:val="center"/>
          </w:tcPr>
          <w:p w14:paraId="6F338F9E"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281998BC"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27,068,227.33 </w:t>
            </w:r>
          </w:p>
        </w:tc>
        <w:tc>
          <w:tcPr>
            <w:tcW w:w="1342" w:type="pct"/>
            <w:tcBorders>
              <w:top w:val="outset" w:sz="6" w:space="0" w:color="auto"/>
              <w:left w:val="outset" w:sz="6" w:space="0" w:color="auto"/>
              <w:bottom w:val="outset" w:sz="6" w:space="0" w:color="auto"/>
              <w:right w:val="outset" w:sz="6" w:space="0" w:color="auto"/>
            </w:tcBorders>
            <w:vAlign w:val="center"/>
          </w:tcPr>
          <w:p w14:paraId="79053358"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47,062,765.22</w:t>
            </w:r>
          </w:p>
        </w:tc>
      </w:tr>
      <w:tr w:rsidR="00625391" w14:paraId="3D972229" w14:textId="77777777">
        <w:tc>
          <w:tcPr>
            <w:tcW w:w="1627" w:type="pct"/>
            <w:tcBorders>
              <w:top w:val="outset" w:sz="6" w:space="0" w:color="auto"/>
              <w:left w:val="outset" w:sz="6" w:space="0" w:color="auto"/>
              <w:bottom w:val="outset" w:sz="6" w:space="0" w:color="auto"/>
              <w:right w:val="outset" w:sz="6" w:space="0" w:color="auto"/>
            </w:tcBorders>
            <w:vAlign w:val="center"/>
          </w:tcPr>
          <w:p w14:paraId="3D539D40" w14:textId="77777777" w:rsidR="00625391" w:rsidRDefault="0042027B">
            <w:pPr>
              <w:ind w:firstLineChars="100" w:firstLine="210"/>
              <w:rPr>
                <w:color w:val="000000" w:themeColor="text1"/>
              </w:rPr>
            </w:pPr>
            <w:r>
              <w:rPr>
                <w:rFonts w:hint="eastAsia"/>
                <w:color w:val="000000" w:themeColor="text1"/>
              </w:rPr>
              <w:t>其他流动负债</w:t>
            </w:r>
          </w:p>
        </w:tc>
        <w:tc>
          <w:tcPr>
            <w:tcW w:w="623" w:type="pct"/>
            <w:tcBorders>
              <w:top w:val="outset" w:sz="6" w:space="0" w:color="auto"/>
              <w:left w:val="outset" w:sz="6" w:space="0" w:color="auto"/>
              <w:bottom w:val="outset" w:sz="6" w:space="0" w:color="auto"/>
              <w:right w:val="outset" w:sz="6" w:space="0" w:color="auto"/>
            </w:tcBorders>
            <w:vAlign w:val="center"/>
          </w:tcPr>
          <w:p w14:paraId="4BC46CD4"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498FCCEB"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41,445,783.00 </w:t>
            </w:r>
          </w:p>
        </w:tc>
        <w:tc>
          <w:tcPr>
            <w:tcW w:w="1342" w:type="pct"/>
            <w:tcBorders>
              <w:top w:val="outset" w:sz="6" w:space="0" w:color="auto"/>
              <w:left w:val="outset" w:sz="6" w:space="0" w:color="auto"/>
              <w:bottom w:val="outset" w:sz="6" w:space="0" w:color="auto"/>
              <w:right w:val="outset" w:sz="6" w:space="0" w:color="auto"/>
            </w:tcBorders>
            <w:vAlign w:val="center"/>
          </w:tcPr>
          <w:p w14:paraId="2CB52D49"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61,603,043.25</w:t>
            </w:r>
          </w:p>
        </w:tc>
      </w:tr>
      <w:tr w:rsidR="00625391" w14:paraId="3E6312AD" w14:textId="77777777">
        <w:tc>
          <w:tcPr>
            <w:tcW w:w="1627" w:type="pct"/>
            <w:tcBorders>
              <w:top w:val="outset" w:sz="6" w:space="0" w:color="auto"/>
              <w:left w:val="outset" w:sz="6" w:space="0" w:color="auto"/>
              <w:bottom w:val="outset" w:sz="6" w:space="0" w:color="auto"/>
              <w:right w:val="outset" w:sz="6" w:space="0" w:color="auto"/>
            </w:tcBorders>
            <w:vAlign w:val="center"/>
          </w:tcPr>
          <w:p w14:paraId="6A065429" w14:textId="77777777" w:rsidR="00625391" w:rsidRDefault="0042027B">
            <w:pPr>
              <w:ind w:firstLineChars="200" w:firstLine="420"/>
              <w:rPr>
                <w:color w:val="000000" w:themeColor="text1"/>
              </w:rPr>
            </w:pPr>
            <w:r>
              <w:rPr>
                <w:rFonts w:hint="eastAsia"/>
                <w:color w:val="000000" w:themeColor="text1"/>
              </w:rPr>
              <w:t>流动负债合计</w:t>
            </w:r>
          </w:p>
        </w:tc>
        <w:tc>
          <w:tcPr>
            <w:tcW w:w="623" w:type="pct"/>
            <w:tcBorders>
              <w:top w:val="outset" w:sz="6" w:space="0" w:color="auto"/>
              <w:left w:val="outset" w:sz="6" w:space="0" w:color="auto"/>
              <w:bottom w:val="outset" w:sz="6" w:space="0" w:color="auto"/>
              <w:right w:val="outset" w:sz="6" w:space="0" w:color="auto"/>
            </w:tcBorders>
            <w:vAlign w:val="center"/>
          </w:tcPr>
          <w:p w14:paraId="0FD79DDC"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5DCFC927" w14:textId="77777777" w:rsidR="00625391" w:rsidRDefault="0042027B">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736,880,531.82 </w:t>
            </w:r>
          </w:p>
        </w:tc>
        <w:tc>
          <w:tcPr>
            <w:tcW w:w="1342" w:type="pct"/>
            <w:tcBorders>
              <w:top w:val="outset" w:sz="6" w:space="0" w:color="auto"/>
              <w:left w:val="outset" w:sz="6" w:space="0" w:color="auto"/>
              <w:bottom w:val="outset" w:sz="6" w:space="0" w:color="auto"/>
              <w:right w:val="outset" w:sz="6" w:space="0" w:color="auto"/>
            </w:tcBorders>
            <w:vAlign w:val="center"/>
          </w:tcPr>
          <w:p w14:paraId="0764BAE8"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716,376,283.44</w:t>
            </w:r>
          </w:p>
        </w:tc>
      </w:tr>
      <w:tr w:rsidR="00625391" w14:paraId="4444A92F" w14:textId="77777777">
        <w:sdt>
          <w:sdtPr>
            <w:tag w:val="_PLD_e62929b21cd4456494013c9cb0dc5b16"/>
            <w:id w:val="603463669"/>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9D039C1" w14:textId="77777777" w:rsidR="00625391" w:rsidRDefault="0042027B">
                <w:pPr>
                  <w:rPr>
                    <w:color w:val="000000" w:themeColor="text1"/>
                  </w:rPr>
                </w:pPr>
                <w:r>
                  <w:rPr>
                    <w:rFonts w:hint="eastAsia"/>
                    <w:b/>
                    <w:color w:val="000000" w:themeColor="text1"/>
                  </w:rPr>
                  <w:t>非流动负债：</w:t>
                </w:r>
              </w:p>
            </w:tc>
          </w:sdtContent>
        </w:sdt>
      </w:tr>
      <w:tr w:rsidR="00625391" w14:paraId="5F5C3A2B" w14:textId="77777777">
        <w:tc>
          <w:tcPr>
            <w:tcW w:w="1627" w:type="pct"/>
            <w:tcBorders>
              <w:top w:val="outset" w:sz="6" w:space="0" w:color="auto"/>
              <w:left w:val="outset" w:sz="6" w:space="0" w:color="auto"/>
              <w:bottom w:val="outset" w:sz="6" w:space="0" w:color="auto"/>
              <w:right w:val="outset" w:sz="6" w:space="0" w:color="auto"/>
            </w:tcBorders>
            <w:vAlign w:val="center"/>
          </w:tcPr>
          <w:p w14:paraId="191B4485" w14:textId="77777777" w:rsidR="00625391" w:rsidRDefault="0042027B">
            <w:pPr>
              <w:ind w:firstLineChars="100" w:firstLine="210"/>
              <w:rPr>
                <w:color w:val="000000" w:themeColor="text1"/>
              </w:rPr>
            </w:pPr>
            <w:r>
              <w:rPr>
                <w:rFonts w:hint="eastAsia"/>
                <w:color w:val="000000" w:themeColor="text1"/>
              </w:rPr>
              <w:t>长期借款</w:t>
            </w:r>
          </w:p>
        </w:tc>
        <w:tc>
          <w:tcPr>
            <w:tcW w:w="623" w:type="pct"/>
            <w:tcBorders>
              <w:top w:val="outset" w:sz="6" w:space="0" w:color="auto"/>
              <w:left w:val="outset" w:sz="6" w:space="0" w:color="auto"/>
              <w:bottom w:val="outset" w:sz="6" w:space="0" w:color="auto"/>
              <w:right w:val="outset" w:sz="6" w:space="0" w:color="auto"/>
            </w:tcBorders>
            <w:vAlign w:val="center"/>
          </w:tcPr>
          <w:p w14:paraId="462070FE"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tcPr>
          <w:p w14:paraId="659B8F78" w14:textId="77777777" w:rsidR="00625391" w:rsidRDefault="0042027B">
            <w:pPr>
              <w:jc w:val="right"/>
              <w:textAlignment w:val="bottom"/>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64,763,902.80</w:t>
            </w:r>
          </w:p>
        </w:tc>
        <w:tc>
          <w:tcPr>
            <w:tcW w:w="1342" w:type="pct"/>
            <w:tcBorders>
              <w:top w:val="outset" w:sz="6" w:space="0" w:color="auto"/>
              <w:left w:val="outset" w:sz="6" w:space="0" w:color="auto"/>
              <w:bottom w:val="outset" w:sz="6" w:space="0" w:color="auto"/>
              <w:right w:val="outset" w:sz="6" w:space="0" w:color="auto"/>
            </w:tcBorders>
            <w:vAlign w:val="center"/>
          </w:tcPr>
          <w:p w14:paraId="1BDBEE93" w14:textId="77777777" w:rsidR="00625391" w:rsidRDefault="0042027B">
            <w:pPr>
              <w:jc w:val="right"/>
              <w:textAlignment w:val="bottom"/>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71,240,292.80</w:t>
            </w:r>
          </w:p>
        </w:tc>
      </w:tr>
      <w:tr w:rsidR="00625391" w14:paraId="33574399" w14:textId="77777777">
        <w:tc>
          <w:tcPr>
            <w:tcW w:w="1627" w:type="pct"/>
            <w:tcBorders>
              <w:top w:val="outset" w:sz="6" w:space="0" w:color="auto"/>
              <w:left w:val="outset" w:sz="6" w:space="0" w:color="auto"/>
              <w:bottom w:val="outset" w:sz="6" w:space="0" w:color="auto"/>
              <w:right w:val="outset" w:sz="6" w:space="0" w:color="auto"/>
            </w:tcBorders>
            <w:vAlign w:val="center"/>
          </w:tcPr>
          <w:p w14:paraId="7030695F" w14:textId="77777777" w:rsidR="00625391" w:rsidRDefault="0042027B">
            <w:pPr>
              <w:ind w:firstLineChars="100" w:firstLine="210"/>
              <w:rPr>
                <w:color w:val="000000" w:themeColor="text1"/>
              </w:rPr>
            </w:pPr>
            <w:r>
              <w:rPr>
                <w:rFonts w:hint="eastAsia"/>
                <w:color w:val="000000" w:themeColor="text1"/>
              </w:rPr>
              <w:lastRenderedPageBreak/>
              <w:t>应付债券</w:t>
            </w:r>
          </w:p>
        </w:tc>
        <w:tc>
          <w:tcPr>
            <w:tcW w:w="623" w:type="pct"/>
            <w:tcBorders>
              <w:top w:val="outset" w:sz="6" w:space="0" w:color="auto"/>
              <w:left w:val="outset" w:sz="6" w:space="0" w:color="auto"/>
              <w:bottom w:val="outset" w:sz="6" w:space="0" w:color="auto"/>
              <w:right w:val="outset" w:sz="6" w:space="0" w:color="auto"/>
            </w:tcBorders>
            <w:vAlign w:val="center"/>
          </w:tcPr>
          <w:p w14:paraId="0C4754FB"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2793D137"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tcPr>
          <w:p w14:paraId="6CCDEF03" w14:textId="77777777" w:rsidR="00625391" w:rsidRDefault="00625391">
            <w:pPr>
              <w:jc w:val="right"/>
              <w:rPr>
                <w:rFonts w:asciiTheme="minorEastAsia" w:eastAsiaTheme="minorEastAsia" w:hAnsiTheme="minorEastAsia" w:cstheme="minorEastAsia"/>
              </w:rPr>
            </w:pPr>
          </w:p>
        </w:tc>
      </w:tr>
      <w:tr w:rsidR="00625391" w14:paraId="27036B1F" w14:textId="77777777">
        <w:tc>
          <w:tcPr>
            <w:tcW w:w="1627" w:type="pct"/>
            <w:tcBorders>
              <w:top w:val="outset" w:sz="6" w:space="0" w:color="auto"/>
              <w:left w:val="outset" w:sz="6" w:space="0" w:color="auto"/>
              <w:bottom w:val="outset" w:sz="6" w:space="0" w:color="auto"/>
              <w:right w:val="outset" w:sz="6" w:space="0" w:color="auto"/>
            </w:tcBorders>
            <w:vAlign w:val="center"/>
          </w:tcPr>
          <w:p w14:paraId="35C901A6" w14:textId="77777777" w:rsidR="00625391" w:rsidRDefault="0042027B">
            <w:pPr>
              <w:ind w:firstLineChars="100" w:firstLine="210"/>
              <w:rPr>
                <w:color w:val="000000" w:themeColor="text1"/>
              </w:rPr>
            </w:pPr>
            <w:r>
              <w:rPr>
                <w:rFonts w:hint="eastAsia"/>
                <w:color w:val="000000" w:themeColor="text1"/>
              </w:rPr>
              <w:t>其中：优先股</w:t>
            </w:r>
          </w:p>
        </w:tc>
        <w:tc>
          <w:tcPr>
            <w:tcW w:w="623" w:type="pct"/>
            <w:tcBorders>
              <w:top w:val="outset" w:sz="6" w:space="0" w:color="auto"/>
              <w:left w:val="outset" w:sz="6" w:space="0" w:color="auto"/>
              <w:bottom w:val="outset" w:sz="6" w:space="0" w:color="auto"/>
              <w:right w:val="outset" w:sz="6" w:space="0" w:color="auto"/>
            </w:tcBorders>
            <w:vAlign w:val="center"/>
          </w:tcPr>
          <w:p w14:paraId="7B511890"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712855A7"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tcPr>
          <w:p w14:paraId="336AE5EC" w14:textId="77777777" w:rsidR="00625391" w:rsidRDefault="00625391">
            <w:pPr>
              <w:jc w:val="right"/>
              <w:rPr>
                <w:rFonts w:asciiTheme="minorEastAsia" w:eastAsiaTheme="minorEastAsia" w:hAnsiTheme="minorEastAsia" w:cstheme="minorEastAsia"/>
              </w:rPr>
            </w:pPr>
          </w:p>
        </w:tc>
      </w:tr>
      <w:tr w:rsidR="00625391" w14:paraId="00CE9BEB" w14:textId="77777777">
        <w:tc>
          <w:tcPr>
            <w:tcW w:w="1627" w:type="pct"/>
            <w:tcBorders>
              <w:top w:val="outset" w:sz="6" w:space="0" w:color="auto"/>
              <w:left w:val="outset" w:sz="6" w:space="0" w:color="auto"/>
              <w:bottom w:val="outset" w:sz="6" w:space="0" w:color="auto"/>
              <w:right w:val="outset" w:sz="6" w:space="0" w:color="auto"/>
            </w:tcBorders>
            <w:vAlign w:val="center"/>
          </w:tcPr>
          <w:p w14:paraId="49315CAD" w14:textId="77777777" w:rsidR="00625391" w:rsidRDefault="0042027B">
            <w:pPr>
              <w:ind w:firstLineChars="400" w:firstLine="840"/>
              <w:rPr>
                <w:color w:val="000000" w:themeColor="text1"/>
              </w:rPr>
            </w:pPr>
            <w:r>
              <w:rPr>
                <w:rFonts w:hint="eastAsia"/>
                <w:color w:val="000000" w:themeColor="text1"/>
              </w:rPr>
              <w:t>永续债</w:t>
            </w:r>
          </w:p>
        </w:tc>
        <w:tc>
          <w:tcPr>
            <w:tcW w:w="623" w:type="pct"/>
            <w:tcBorders>
              <w:top w:val="outset" w:sz="6" w:space="0" w:color="auto"/>
              <w:left w:val="outset" w:sz="6" w:space="0" w:color="auto"/>
              <w:bottom w:val="outset" w:sz="6" w:space="0" w:color="auto"/>
              <w:right w:val="outset" w:sz="6" w:space="0" w:color="auto"/>
            </w:tcBorders>
            <w:vAlign w:val="center"/>
          </w:tcPr>
          <w:p w14:paraId="05BD3F94"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483CC55D"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tcPr>
          <w:p w14:paraId="5E6C6E41" w14:textId="77777777" w:rsidR="00625391" w:rsidRDefault="00625391">
            <w:pPr>
              <w:jc w:val="right"/>
              <w:rPr>
                <w:rFonts w:asciiTheme="minorEastAsia" w:eastAsiaTheme="minorEastAsia" w:hAnsiTheme="minorEastAsia" w:cstheme="minorEastAsia"/>
              </w:rPr>
            </w:pPr>
          </w:p>
        </w:tc>
      </w:tr>
      <w:tr w:rsidR="00625391" w14:paraId="19A0787E" w14:textId="77777777">
        <w:tc>
          <w:tcPr>
            <w:tcW w:w="1627" w:type="pct"/>
            <w:tcBorders>
              <w:top w:val="outset" w:sz="6" w:space="0" w:color="auto"/>
              <w:left w:val="outset" w:sz="6" w:space="0" w:color="auto"/>
              <w:bottom w:val="outset" w:sz="6" w:space="0" w:color="auto"/>
              <w:right w:val="outset" w:sz="6" w:space="0" w:color="auto"/>
            </w:tcBorders>
            <w:vAlign w:val="center"/>
          </w:tcPr>
          <w:p w14:paraId="114033DB" w14:textId="77777777" w:rsidR="00625391" w:rsidRDefault="0042027B">
            <w:pPr>
              <w:ind w:firstLineChars="100" w:firstLine="210"/>
              <w:rPr>
                <w:color w:val="000000" w:themeColor="text1"/>
              </w:rPr>
            </w:pPr>
            <w:r>
              <w:rPr>
                <w:rFonts w:hint="eastAsia"/>
                <w:color w:val="000000" w:themeColor="text1"/>
              </w:rPr>
              <w:t>租赁负债</w:t>
            </w:r>
          </w:p>
        </w:tc>
        <w:tc>
          <w:tcPr>
            <w:tcW w:w="623" w:type="pct"/>
            <w:tcBorders>
              <w:top w:val="outset" w:sz="6" w:space="0" w:color="auto"/>
              <w:left w:val="outset" w:sz="6" w:space="0" w:color="auto"/>
              <w:bottom w:val="outset" w:sz="6" w:space="0" w:color="auto"/>
              <w:right w:val="outset" w:sz="6" w:space="0" w:color="auto"/>
            </w:tcBorders>
            <w:vAlign w:val="center"/>
          </w:tcPr>
          <w:p w14:paraId="671215D9"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3BDD2180"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tcPr>
          <w:p w14:paraId="2D5B10CE" w14:textId="77777777" w:rsidR="00625391" w:rsidRDefault="00625391">
            <w:pPr>
              <w:jc w:val="right"/>
              <w:rPr>
                <w:rFonts w:asciiTheme="minorEastAsia" w:eastAsiaTheme="minorEastAsia" w:hAnsiTheme="minorEastAsia" w:cstheme="minorEastAsia"/>
              </w:rPr>
            </w:pPr>
          </w:p>
        </w:tc>
      </w:tr>
      <w:tr w:rsidR="00625391" w14:paraId="37A71560" w14:textId="77777777">
        <w:tc>
          <w:tcPr>
            <w:tcW w:w="1627" w:type="pct"/>
            <w:tcBorders>
              <w:top w:val="outset" w:sz="6" w:space="0" w:color="auto"/>
              <w:left w:val="outset" w:sz="6" w:space="0" w:color="auto"/>
              <w:bottom w:val="outset" w:sz="6" w:space="0" w:color="auto"/>
              <w:right w:val="outset" w:sz="6" w:space="0" w:color="auto"/>
            </w:tcBorders>
            <w:vAlign w:val="center"/>
          </w:tcPr>
          <w:p w14:paraId="3C3B4274" w14:textId="77777777" w:rsidR="00625391" w:rsidRDefault="0042027B">
            <w:pPr>
              <w:ind w:firstLineChars="100" w:firstLine="210"/>
              <w:rPr>
                <w:color w:val="000000" w:themeColor="text1"/>
              </w:rPr>
            </w:pPr>
            <w:r>
              <w:rPr>
                <w:rFonts w:hint="eastAsia"/>
                <w:color w:val="000000" w:themeColor="text1"/>
              </w:rPr>
              <w:t>长期应付款</w:t>
            </w:r>
          </w:p>
        </w:tc>
        <w:tc>
          <w:tcPr>
            <w:tcW w:w="623" w:type="pct"/>
            <w:tcBorders>
              <w:top w:val="outset" w:sz="6" w:space="0" w:color="auto"/>
              <w:left w:val="outset" w:sz="6" w:space="0" w:color="auto"/>
              <w:bottom w:val="outset" w:sz="6" w:space="0" w:color="auto"/>
              <w:right w:val="outset" w:sz="6" w:space="0" w:color="auto"/>
            </w:tcBorders>
            <w:vAlign w:val="center"/>
          </w:tcPr>
          <w:p w14:paraId="48713D53"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3B4A632F"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tcPr>
          <w:p w14:paraId="2FCBC73C" w14:textId="77777777" w:rsidR="00625391" w:rsidRDefault="00625391">
            <w:pPr>
              <w:jc w:val="right"/>
              <w:rPr>
                <w:rFonts w:asciiTheme="minorEastAsia" w:eastAsiaTheme="minorEastAsia" w:hAnsiTheme="minorEastAsia" w:cstheme="minorEastAsia"/>
              </w:rPr>
            </w:pPr>
          </w:p>
        </w:tc>
      </w:tr>
      <w:tr w:rsidR="00625391" w14:paraId="7F9C7777" w14:textId="77777777">
        <w:tc>
          <w:tcPr>
            <w:tcW w:w="1627" w:type="pct"/>
            <w:tcBorders>
              <w:top w:val="outset" w:sz="6" w:space="0" w:color="auto"/>
              <w:left w:val="outset" w:sz="6" w:space="0" w:color="auto"/>
              <w:bottom w:val="outset" w:sz="6" w:space="0" w:color="auto"/>
              <w:right w:val="outset" w:sz="6" w:space="0" w:color="auto"/>
            </w:tcBorders>
            <w:vAlign w:val="center"/>
          </w:tcPr>
          <w:p w14:paraId="1FEBCFC8" w14:textId="77777777" w:rsidR="00625391" w:rsidRDefault="0042027B">
            <w:pPr>
              <w:ind w:firstLineChars="100" w:firstLine="210"/>
              <w:rPr>
                <w:color w:val="000000" w:themeColor="text1"/>
              </w:rPr>
            </w:pPr>
            <w:r>
              <w:rPr>
                <w:rFonts w:hint="eastAsia"/>
                <w:color w:val="000000" w:themeColor="text1"/>
              </w:rPr>
              <w:t>长期应付职工薪酬</w:t>
            </w:r>
          </w:p>
        </w:tc>
        <w:tc>
          <w:tcPr>
            <w:tcW w:w="623" w:type="pct"/>
            <w:tcBorders>
              <w:top w:val="outset" w:sz="6" w:space="0" w:color="auto"/>
              <w:left w:val="outset" w:sz="6" w:space="0" w:color="auto"/>
              <w:bottom w:val="outset" w:sz="6" w:space="0" w:color="auto"/>
              <w:right w:val="outset" w:sz="6" w:space="0" w:color="auto"/>
            </w:tcBorders>
            <w:vAlign w:val="center"/>
          </w:tcPr>
          <w:p w14:paraId="348EDF35"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6815CCE4"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tcPr>
          <w:p w14:paraId="27624276" w14:textId="77777777" w:rsidR="00625391" w:rsidRDefault="00625391">
            <w:pPr>
              <w:jc w:val="right"/>
              <w:rPr>
                <w:rFonts w:asciiTheme="minorEastAsia" w:eastAsiaTheme="minorEastAsia" w:hAnsiTheme="minorEastAsia" w:cstheme="minorEastAsia"/>
              </w:rPr>
            </w:pPr>
          </w:p>
        </w:tc>
      </w:tr>
      <w:tr w:rsidR="00625391" w14:paraId="5158AE9B" w14:textId="77777777">
        <w:tc>
          <w:tcPr>
            <w:tcW w:w="1627" w:type="pct"/>
            <w:tcBorders>
              <w:top w:val="outset" w:sz="6" w:space="0" w:color="auto"/>
              <w:left w:val="outset" w:sz="6" w:space="0" w:color="auto"/>
              <w:bottom w:val="outset" w:sz="6" w:space="0" w:color="auto"/>
              <w:right w:val="outset" w:sz="6" w:space="0" w:color="auto"/>
            </w:tcBorders>
            <w:vAlign w:val="center"/>
          </w:tcPr>
          <w:p w14:paraId="309FFED3" w14:textId="77777777" w:rsidR="00625391" w:rsidRDefault="0042027B">
            <w:pPr>
              <w:ind w:firstLineChars="100" w:firstLine="210"/>
              <w:rPr>
                <w:color w:val="000000" w:themeColor="text1"/>
              </w:rPr>
            </w:pPr>
            <w:r>
              <w:rPr>
                <w:rFonts w:hint="eastAsia"/>
                <w:color w:val="000000" w:themeColor="text1"/>
              </w:rPr>
              <w:t>预计负债</w:t>
            </w:r>
          </w:p>
        </w:tc>
        <w:tc>
          <w:tcPr>
            <w:tcW w:w="623" w:type="pct"/>
            <w:tcBorders>
              <w:top w:val="outset" w:sz="6" w:space="0" w:color="auto"/>
              <w:left w:val="outset" w:sz="6" w:space="0" w:color="auto"/>
              <w:bottom w:val="outset" w:sz="6" w:space="0" w:color="auto"/>
              <w:right w:val="outset" w:sz="6" w:space="0" w:color="auto"/>
            </w:tcBorders>
            <w:vAlign w:val="center"/>
          </w:tcPr>
          <w:p w14:paraId="04FFC264"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62D132B8"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tcPr>
          <w:p w14:paraId="0E93A61F" w14:textId="77777777" w:rsidR="00625391" w:rsidRDefault="00625391">
            <w:pPr>
              <w:jc w:val="right"/>
              <w:rPr>
                <w:rFonts w:asciiTheme="minorEastAsia" w:eastAsiaTheme="minorEastAsia" w:hAnsiTheme="minorEastAsia" w:cstheme="minorEastAsia"/>
              </w:rPr>
            </w:pPr>
          </w:p>
        </w:tc>
      </w:tr>
      <w:tr w:rsidR="00625391" w14:paraId="4A4B6F06" w14:textId="77777777">
        <w:tc>
          <w:tcPr>
            <w:tcW w:w="1627" w:type="pct"/>
            <w:tcBorders>
              <w:top w:val="outset" w:sz="6" w:space="0" w:color="auto"/>
              <w:left w:val="outset" w:sz="6" w:space="0" w:color="auto"/>
              <w:bottom w:val="outset" w:sz="6" w:space="0" w:color="auto"/>
              <w:right w:val="outset" w:sz="6" w:space="0" w:color="auto"/>
            </w:tcBorders>
            <w:vAlign w:val="center"/>
          </w:tcPr>
          <w:p w14:paraId="522F44C1" w14:textId="77777777" w:rsidR="00625391" w:rsidRDefault="0042027B">
            <w:pPr>
              <w:ind w:firstLineChars="100" w:firstLine="210"/>
              <w:rPr>
                <w:color w:val="000000" w:themeColor="text1"/>
              </w:rPr>
            </w:pPr>
            <w:r>
              <w:rPr>
                <w:rFonts w:hint="eastAsia"/>
                <w:color w:val="000000" w:themeColor="text1"/>
              </w:rPr>
              <w:t>递延收益</w:t>
            </w:r>
          </w:p>
        </w:tc>
        <w:tc>
          <w:tcPr>
            <w:tcW w:w="623" w:type="pct"/>
            <w:tcBorders>
              <w:top w:val="outset" w:sz="6" w:space="0" w:color="auto"/>
              <w:left w:val="outset" w:sz="6" w:space="0" w:color="auto"/>
              <w:bottom w:val="outset" w:sz="6" w:space="0" w:color="auto"/>
              <w:right w:val="outset" w:sz="6" w:space="0" w:color="auto"/>
            </w:tcBorders>
            <w:vAlign w:val="center"/>
          </w:tcPr>
          <w:p w14:paraId="7A6D6EC9"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53400A95" w14:textId="77777777" w:rsidR="00625391" w:rsidRDefault="0042027B">
            <w:pPr>
              <w:jc w:val="right"/>
              <w:textAlignment w:val="bottom"/>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3,836,664.98</w:t>
            </w:r>
          </w:p>
        </w:tc>
        <w:tc>
          <w:tcPr>
            <w:tcW w:w="1342" w:type="pct"/>
            <w:tcBorders>
              <w:top w:val="outset" w:sz="6" w:space="0" w:color="auto"/>
              <w:left w:val="outset" w:sz="6" w:space="0" w:color="auto"/>
              <w:bottom w:val="outset" w:sz="6" w:space="0" w:color="auto"/>
              <w:right w:val="outset" w:sz="6" w:space="0" w:color="auto"/>
            </w:tcBorders>
            <w:vAlign w:val="center"/>
          </w:tcPr>
          <w:p w14:paraId="5AE2CFD1" w14:textId="77777777" w:rsidR="00625391" w:rsidRDefault="0042027B">
            <w:pPr>
              <w:jc w:val="right"/>
              <w:textAlignment w:val="bottom"/>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2,814,576.28</w:t>
            </w:r>
          </w:p>
        </w:tc>
      </w:tr>
      <w:tr w:rsidR="00625391" w14:paraId="0AA15729" w14:textId="77777777">
        <w:tc>
          <w:tcPr>
            <w:tcW w:w="1627" w:type="pct"/>
            <w:tcBorders>
              <w:top w:val="outset" w:sz="6" w:space="0" w:color="auto"/>
              <w:left w:val="outset" w:sz="6" w:space="0" w:color="auto"/>
              <w:bottom w:val="outset" w:sz="6" w:space="0" w:color="auto"/>
              <w:right w:val="outset" w:sz="6" w:space="0" w:color="auto"/>
            </w:tcBorders>
            <w:vAlign w:val="center"/>
          </w:tcPr>
          <w:p w14:paraId="4AEF1AD0" w14:textId="77777777" w:rsidR="00625391" w:rsidRDefault="0042027B">
            <w:pPr>
              <w:ind w:firstLineChars="100" w:firstLine="210"/>
              <w:rPr>
                <w:color w:val="000000" w:themeColor="text1"/>
              </w:rPr>
            </w:pPr>
            <w:r>
              <w:rPr>
                <w:rFonts w:hint="eastAsia"/>
                <w:color w:val="000000" w:themeColor="text1"/>
              </w:rPr>
              <w:t>递延所得税负债</w:t>
            </w:r>
          </w:p>
        </w:tc>
        <w:tc>
          <w:tcPr>
            <w:tcW w:w="623" w:type="pct"/>
            <w:tcBorders>
              <w:top w:val="outset" w:sz="6" w:space="0" w:color="auto"/>
              <w:left w:val="outset" w:sz="6" w:space="0" w:color="auto"/>
              <w:bottom w:val="outset" w:sz="6" w:space="0" w:color="auto"/>
              <w:right w:val="outset" w:sz="6" w:space="0" w:color="auto"/>
            </w:tcBorders>
            <w:vAlign w:val="center"/>
          </w:tcPr>
          <w:p w14:paraId="51E46B0A"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42EB316E" w14:textId="77777777" w:rsidR="00625391" w:rsidRDefault="0042027B">
            <w:pPr>
              <w:jc w:val="right"/>
              <w:textAlignment w:val="bottom"/>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24,490,271.30</w:t>
            </w:r>
          </w:p>
        </w:tc>
        <w:tc>
          <w:tcPr>
            <w:tcW w:w="1342" w:type="pct"/>
            <w:tcBorders>
              <w:top w:val="outset" w:sz="6" w:space="0" w:color="auto"/>
              <w:left w:val="outset" w:sz="6" w:space="0" w:color="auto"/>
              <w:bottom w:val="outset" w:sz="6" w:space="0" w:color="auto"/>
              <w:right w:val="outset" w:sz="6" w:space="0" w:color="auto"/>
            </w:tcBorders>
            <w:vAlign w:val="center"/>
          </w:tcPr>
          <w:p w14:paraId="53D417C9" w14:textId="77777777" w:rsidR="00625391" w:rsidRDefault="0042027B">
            <w:pPr>
              <w:jc w:val="right"/>
              <w:textAlignment w:val="bottom"/>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16,243,493.11</w:t>
            </w:r>
          </w:p>
        </w:tc>
      </w:tr>
      <w:tr w:rsidR="00625391" w14:paraId="7B67A78E" w14:textId="77777777">
        <w:tc>
          <w:tcPr>
            <w:tcW w:w="1627" w:type="pct"/>
            <w:tcBorders>
              <w:top w:val="outset" w:sz="6" w:space="0" w:color="auto"/>
              <w:left w:val="outset" w:sz="6" w:space="0" w:color="auto"/>
              <w:bottom w:val="outset" w:sz="6" w:space="0" w:color="auto"/>
              <w:right w:val="outset" w:sz="6" w:space="0" w:color="auto"/>
            </w:tcBorders>
            <w:vAlign w:val="center"/>
          </w:tcPr>
          <w:p w14:paraId="6A996AE7" w14:textId="77777777" w:rsidR="00625391" w:rsidRDefault="0042027B">
            <w:pPr>
              <w:ind w:firstLineChars="100" w:firstLine="210"/>
              <w:rPr>
                <w:color w:val="000000" w:themeColor="text1"/>
              </w:rPr>
            </w:pPr>
            <w:r>
              <w:rPr>
                <w:rFonts w:hint="eastAsia"/>
                <w:color w:val="000000" w:themeColor="text1"/>
              </w:rPr>
              <w:t>其他非流动负债</w:t>
            </w:r>
          </w:p>
        </w:tc>
        <w:tc>
          <w:tcPr>
            <w:tcW w:w="623" w:type="pct"/>
            <w:tcBorders>
              <w:top w:val="outset" w:sz="6" w:space="0" w:color="auto"/>
              <w:left w:val="outset" w:sz="6" w:space="0" w:color="auto"/>
              <w:bottom w:val="outset" w:sz="6" w:space="0" w:color="auto"/>
              <w:right w:val="outset" w:sz="6" w:space="0" w:color="auto"/>
            </w:tcBorders>
            <w:vAlign w:val="center"/>
          </w:tcPr>
          <w:p w14:paraId="1AA703CD"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144987D2" w14:textId="77777777" w:rsidR="00625391" w:rsidRDefault="0042027B">
            <w:pPr>
              <w:jc w:val="right"/>
              <w:textAlignment w:val="bottom"/>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 xml:space="preserve">  </w:t>
            </w:r>
          </w:p>
        </w:tc>
        <w:tc>
          <w:tcPr>
            <w:tcW w:w="1342" w:type="pct"/>
            <w:tcBorders>
              <w:top w:val="outset" w:sz="6" w:space="0" w:color="auto"/>
              <w:left w:val="outset" w:sz="6" w:space="0" w:color="auto"/>
              <w:bottom w:val="outset" w:sz="6" w:space="0" w:color="auto"/>
              <w:right w:val="outset" w:sz="6" w:space="0" w:color="auto"/>
            </w:tcBorders>
            <w:vAlign w:val="center"/>
          </w:tcPr>
          <w:p w14:paraId="63EC4D8B" w14:textId="77777777" w:rsidR="00625391" w:rsidRDefault="00625391">
            <w:pPr>
              <w:jc w:val="right"/>
              <w:textAlignment w:val="bottom"/>
              <w:rPr>
                <w:rFonts w:asciiTheme="minorEastAsia" w:eastAsiaTheme="minorEastAsia" w:hAnsiTheme="minorEastAsia" w:cstheme="minorEastAsia"/>
                <w:color w:val="000000"/>
                <w:lang w:bidi="ar"/>
              </w:rPr>
            </w:pPr>
          </w:p>
        </w:tc>
      </w:tr>
      <w:tr w:rsidR="00625391" w14:paraId="2A28208C" w14:textId="77777777">
        <w:tc>
          <w:tcPr>
            <w:tcW w:w="1627" w:type="pct"/>
            <w:tcBorders>
              <w:top w:val="outset" w:sz="6" w:space="0" w:color="auto"/>
              <w:left w:val="outset" w:sz="6" w:space="0" w:color="auto"/>
              <w:bottom w:val="outset" w:sz="6" w:space="0" w:color="auto"/>
              <w:right w:val="outset" w:sz="6" w:space="0" w:color="auto"/>
            </w:tcBorders>
            <w:vAlign w:val="center"/>
          </w:tcPr>
          <w:p w14:paraId="5293FF86" w14:textId="77777777" w:rsidR="00625391" w:rsidRDefault="0042027B">
            <w:pPr>
              <w:ind w:firstLineChars="200" w:firstLine="420"/>
              <w:rPr>
                <w:color w:val="000000" w:themeColor="text1"/>
              </w:rPr>
            </w:pPr>
            <w:r>
              <w:rPr>
                <w:rFonts w:hint="eastAsia"/>
                <w:color w:val="000000" w:themeColor="text1"/>
              </w:rPr>
              <w:t>非流动负债合计</w:t>
            </w:r>
          </w:p>
        </w:tc>
        <w:tc>
          <w:tcPr>
            <w:tcW w:w="623" w:type="pct"/>
            <w:tcBorders>
              <w:top w:val="outset" w:sz="6" w:space="0" w:color="auto"/>
              <w:left w:val="outset" w:sz="6" w:space="0" w:color="auto"/>
              <w:bottom w:val="outset" w:sz="6" w:space="0" w:color="auto"/>
              <w:right w:val="outset" w:sz="6" w:space="0" w:color="auto"/>
            </w:tcBorders>
            <w:vAlign w:val="center"/>
          </w:tcPr>
          <w:p w14:paraId="12BEAB26"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37B880C2" w14:textId="77777777" w:rsidR="00625391" w:rsidRDefault="0042027B">
            <w:pPr>
              <w:jc w:val="right"/>
              <w:textAlignment w:val="bottom"/>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 xml:space="preserve"> 93,090,839.08 </w:t>
            </w:r>
          </w:p>
        </w:tc>
        <w:tc>
          <w:tcPr>
            <w:tcW w:w="1342" w:type="pct"/>
            <w:tcBorders>
              <w:top w:val="outset" w:sz="6" w:space="0" w:color="auto"/>
              <w:left w:val="outset" w:sz="6" w:space="0" w:color="auto"/>
              <w:bottom w:val="outset" w:sz="6" w:space="0" w:color="auto"/>
              <w:right w:val="outset" w:sz="6" w:space="0" w:color="auto"/>
            </w:tcBorders>
            <w:vAlign w:val="center"/>
          </w:tcPr>
          <w:p w14:paraId="3C3075E8" w14:textId="77777777" w:rsidR="00625391" w:rsidRDefault="0042027B">
            <w:pPr>
              <w:jc w:val="right"/>
              <w:textAlignment w:val="bottom"/>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90,298,362.19</w:t>
            </w:r>
          </w:p>
        </w:tc>
      </w:tr>
      <w:tr w:rsidR="00625391" w14:paraId="41047FED" w14:textId="77777777">
        <w:tc>
          <w:tcPr>
            <w:tcW w:w="1627" w:type="pct"/>
            <w:tcBorders>
              <w:top w:val="outset" w:sz="6" w:space="0" w:color="auto"/>
              <w:left w:val="outset" w:sz="6" w:space="0" w:color="auto"/>
              <w:bottom w:val="outset" w:sz="6" w:space="0" w:color="auto"/>
              <w:right w:val="outset" w:sz="6" w:space="0" w:color="auto"/>
            </w:tcBorders>
            <w:vAlign w:val="center"/>
          </w:tcPr>
          <w:p w14:paraId="6075577A" w14:textId="77777777" w:rsidR="00625391" w:rsidRDefault="0042027B">
            <w:pPr>
              <w:ind w:firstLineChars="300" w:firstLine="630"/>
              <w:rPr>
                <w:color w:val="000000" w:themeColor="text1"/>
              </w:rPr>
            </w:pPr>
            <w:r>
              <w:rPr>
                <w:rFonts w:hint="eastAsia"/>
                <w:color w:val="000000" w:themeColor="text1"/>
              </w:rPr>
              <w:t>负债合计</w:t>
            </w:r>
          </w:p>
        </w:tc>
        <w:tc>
          <w:tcPr>
            <w:tcW w:w="623" w:type="pct"/>
            <w:tcBorders>
              <w:top w:val="outset" w:sz="6" w:space="0" w:color="auto"/>
              <w:left w:val="outset" w:sz="6" w:space="0" w:color="auto"/>
              <w:bottom w:val="outset" w:sz="6" w:space="0" w:color="auto"/>
              <w:right w:val="outset" w:sz="6" w:space="0" w:color="auto"/>
            </w:tcBorders>
            <w:vAlign w:val="center"/>
          </w:tcPr>
          <w:p w14:paraId="10A9BB24"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5A7D030F" w14:textId="77777777" w:rsidR="00625391" w:rsidRDefault="0042027B">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829,971,370.90 </w:t>
            </w:r>
          </w:p>
        </w:tc>
        <w:tc>
          <w:tcPr>
            <w:tcW w:w="1342" w:type="pct"/>
            <w:tcBorders>
              <w:top w:val="outset" w:sz="6" w:space="0" w:color="auto"/>
              <w:left w:val="outset" w:sz="6" w:space="0" w:color="auto"/>
              <w:bottom w:val="outset" w:sz="6" w:space="0" w:color="auto"/>
              <w:right w:val="outset" w:sz="6" w:space="0" w:color="auto"/>
            </w:tcBorders>
            <w:vAlign w:val="center"/>
          </w:tcPr>
          <w:p w14:paraId="08EB2C05" w14:textId="77777777" w:rsidR="00625391" w:rsidRDefault="0042027B">
            <w:pPr>
              <w:jc w:val="right"/>
              <w:textAlignment w:val="bottom"/>
              <w:rPr>
                <w:rFonts w:asciiTheme="minorEastAsia" w:eastAsiaTheme="minorEastAsia" w:hAnsiTheme="minorEastAsia" w:cstheme="minorEastAsia"/>
                <w:color w:val="000000"/>
                <w:lang w:bidi="ar"/>
              </w:rPr>
            </w:pPr>
            <w:r>
              <w:rPr>
                <w:rFonts w:asciiTheme="minorEastAsia" w:eastAsiaTheme="minorEastAsia" w:hAnsiTheme="minorEastAsia" w:cstheme="minorEastAsia" w:hint="eastAsia"/>
                <w:color w:val="000000"/>
                <w:lang w:bidi="ar"/>
              </w:rPr>
              <w:t>806,674,645.63</w:t>
            </w:r>
          </w:p>
        </w:tc>
      </w:tr>
      <w:tr w:rsidR="00625391" w14:paraId="497F217D" w14:textId="77777777">
        <w:sdt>
          <w:sdtPr>
            <w:tag w:val="_PLD_b3c95ee428314f8b8091bd15dff2a83d"/>
            <w:id w:val="1188486642"/>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4AC8535" w14:textId="77777777" w:rsidR="00625391" w:rsidRDefault="0042027B">
                <w:pPr>
                  <w:rPr>
                    <w:color w:val="000000" w:themeColor="text1"/>
                  </w:rPr>
                </w:pPr>
                <w:r>
                  <w:rPr>
                    <w:rFonts w:hint="eastAsia"/>
                    <w:b/>
                    <w:color w:val="000000" w:themeColor="text1"/>
                  </w:rPr>
                  <w:t>所有者权益（或股东权益）：</w:t>
                </w:r>
              </w:p>
            </w:tc>
          </w:sdtContent>
        </w:sdt>
      </w:tr>
      <w:tr w:rsidR="00625391" w14:paraId="4DBD687D" w14:textId="77777777">
        <w:tc>
          <w:tcPr>
            <w:tcW w:w="1627" w:type="pct"/>
            <w:tcBorders>
              <w:top w:val="outset" w:sz="6" w:space="0" w:color="auto"/>
              <w:left w:val="outset" w:sz="6" w:space="0" w:color="auto"/>
              <w:bottom w:val="outset" w:sz="6" w:space="0" w:color="auto"/>
              <w:right w:val="outset" w:sz="6" w:space="0" w:color="auto"/>
            </w:tcBorders>
            <w:vAlign w:val="center"/>
          </w:tcPr>
          <w:p w14:paraId="2D348D15" w14:textId="77777777" w:rsidR="00625391" w:rsidRDefault="0042027B">
            <w:pPr>
              <w:ind w:firstLineChars="100" w:firstLine="210"/>
              <w:rPr>
                <w:color w:val="000000" w:themeColor="text1"/>
              </w:rPr>
            </w:pPr>
            <w:r>
              <w:rPr>
                <w:rFonts w:hint="eastAsia"/>
                <w:color w:val="000000" w:themeColor="text1"/>
              </w:rPr>
              <w:t>实收资本（或股本）</w:t>
            </w:r>
          </w:p>
        </w:tc>
        <w:tc>
          <w:tcPr>
            <w:tcW w:w="623" w:type="pct"/>
            <w:tcBorders>
              <w:top w:val="outset" w:sz="6" w:space="0" w:color="auto"/>
              <w:left w:val="outset" w:sz="6" w:space="0" w:color="auto"/>
              <w:bottom w:val="outset" w:sz="6" w:space="0" w:color="auto"/>
              <w:right w:val="outset" w:sz="6" w:space="0" w:color="auto"/>
            </w:tcBorders>
            <w:vAlign w:val="center"/>
          </w:tcPr>
          <w:p w14:paraId="54151BD8"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48DA16AB" w14:textId="77777777" w:rsidR="00625391" w:rsidRDefault="0042027B">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100,448,700.00</w:t>
            </w:r>
          </w:p>
        </w:tc>
        <w:tc>
          <w:tcPr>
            <w:tcW w:w="1342" w:type="pct"/>
            <w:tcBorders>
              <w:top w:val="outset" w:sz="6" w:space="0" w:color="auto"/>
              <w:left w:val="outset" w:sz="6" w:space="0" w:color="auto"/>
              <w:bottom w:val="outset" w:sz="6" w:space="0" w:color="auto"/>
              <w:right w:val="outset" w:sz="6" w:space="0" w:color="auto"/>
            </w:tcBorders>
            <w:vAlign w:val="center"/>
          </w:tcPr>
          <w:p w14:paraId="71A478DB"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100,448,700.00</w:t>
            </w:r>
          </w:p>
        </w:tc>
      </w:tr>
      <w:tr w:rsidR="00625391" w14:paraId="6FF023A4" w14:textId="77777777">
        <w:tc>
          <w:tcPr>
            <w:tcW w:w="1627" w:type="pct"/>
            <w:tcBorders>
              <w:top w:val="outset" w:sz="6" w:space="0" w:color="auto"/>
              <w:left w:val="outset" w:sz="6" w:space="0" w:color="auto"/>
              <w:bottom w:val="outset" w:sz="6" w:space="0" w:color="auto"/>
              <w:right w:val="outset" w:sz="6" w:space="0" w:color="auto"/>
            </w:tcBorders>
            <w:vAlign w:val="center"/>
          </w:tcPr>
          <w:p w14:paraId="765E51DB" w14:textId="77777777" w:rsidR="00625391" w:rsidRDefault="0042027B">
            <w:pPr>
              <w:ind w:firstLineChars="100" w:firstLine="210"/>
              <w:rPr>
                <w:color w:val="000000" w:themeColor="text1"/>
              </w:rPr>
            </w:pPr>
            <w:r>
              <w:rPr>
                <w:rFonts w:hint="eastAsia"/>
                <w:color w:val="000000" w:themeColor="text1"/>
              </w:rPr>
              <w:t>其他权益工具</w:t>
            </w:r>
          </w:p>
        </w:tc>
        <w:tc>
          <w:tcPr>
            <w:tcW w:w="623" w:type="pct"/>
            <w:tcBorders>
              <w:top w:val="outset" w:sz="6" w:space="0" w:color="auto"/>
              <w:left w:val="outset" w:sz="6" w:space="0" w:color="auto"/>
              <w:bottom w:val="outset" w:sz="6" w:space="0" w:color="auto"/>
              <w:right w:val="outset" w:sz="6" w:space="0" w:color="auto"/>
            </w:tcBorders>
            <w:vAlign w:val="center"/>
          </w:tcPr>
          <w:p w14:paraId="1B774595"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49B524E5"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vAlign w:val="center"/>
          </w:tcPr>
          <w:p w14:paraId="45552EC5" w14:textId="77777777" w:rsidR="00625391" w:rsidRDefault="00625391">
            <w:pPr>
              <w:jc w:val="right"/>
              <w:rPr>
                <w:rFonts w:asciiTheme="minorEastAsia" w:eastAsiaTheme="minorEastAsia" w:hAnsiTheme="minorEastAsia" w:cstheme="minorEastAsia"/>
              </w:rPr>
            </w:pPr>
          </w:p>
        </w:tc>
      </w:tr>
      <w:tr w:rsidR="00625391" w14:paraId="7EEDCE82" w14:textId="77777777">
        <w:tc>
          <w:tcPr>
            <w:tcW w:w="1627" w:type="pct"/>
            <w:tcBorders>
              <w:top w:val="outset" w:sz="6" w:space="0" w:color="auto"/>
              <w:left w:val="outset" w:sz="6" w:space="0" w:color="auto"/>
              <w:bottom w:val="outset" w:sz="6" w:space="0" w:color="auto"/>
              <w:right w:val="outset" w:sz="6" w:space="0" w:color="auto"/>
            </w:tcBorders>
            <w:vAlign w:val="center"/>
          </w:tcPr>
          <w:p w14:paraId="6A942FE1" w14:textId="77777777" w:rsidR="00625391" w:rsidRDefault="0042027B">
            <w:pPr>
              <w:ind w:firstLineChars="100" w:firstLine="210"/>
              <w:rPr>
                <w:color w:val="000000" w:themeColor="text1"/>
              </w:rPr>
            </w:pPr>
            <w:r>
              <w:rPr>
                <w:rFonts w:hint="eastAsia"/>
                <w:color w:val="000000" w:themeColor="text1"/>
              </w:rPr>
              <w:t>其中：优先股</w:t>
            </w:r>
          </w:p>
        </w:tc>
        <w:tc>
          <w:tcPr>
            <w:tcW w:w="623" w:type="pct"/>
            <w:tcBorders>
              <w:top w:val="outset" w:sz="6" w:space="0" w:color="auto"/>
              <w:left w:val="outset" w:sz="6" w:space="0" w:color="auto"/>
              <w:bottom w:val="outset" w:sz="6" w:space="0" w:color="auto"/>
              <w:right w:val="outset" w:sz="6" w:space="0" w:color="auto"/>
            </w:tcBorders>
            <w:vAlign w:val="center"/>
          </w:tcPr>
          <w:p w14:paraId="51FDBAC1"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0DF26D29"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vAlign w:val="center"/>
          </w:tcPr>
          <w:p w14:paraId="285278B7" w14:textId="77777777" w:rsidR="00625391" w:rsidRDefault="00625391">
            <w:pPr>
              <w:jc w:val="right"/>
              <w:rPr>
                <w:rFonts w:asciiTheme="minorEastAsia" w:eastAsiaTheme="minorEastAsia" w:hAnsiTheme="minorEastAsia" w:cstheme="minorEastAsia"/>
              </w:rPr>
            </w:pPr>
          </w:p>
        </w:tc>
      </w:tr>
      <w:tr w:rsidR="00625391" w14:paraId="539629DD" w14:textId="77777777">
        <w:tc>
          <w:tcPr>
            <w:tcW w:w="1627" w:type="pct"/>
            <w:tcBorders>
              <w:top w:val="outset" w:sz="6" w:space="0" w:color="auto"/>
              <w:left w:val="outset" w:sz="6" w:space="0" w:color="auto"/>
              <w:bottom w:val="outset" w:sz="6" w:space="0" w:color="auto"/>
              <w:right w:val="outset" w:sz="6" w:space="0" w:color="auto"/>
            </w:tcBorders>
            <w:vAlign w:val="center"/>
          </w:tcPr>
          <w:p w14:paraId="04183CC1" w14:textId="77777777" w:rsidR="00625391" w:rsidRDefault="0042027B">
            <w:pPr>
              <w:ind w:firstLineChars="400" w:firstLine="840"/>
              <w:rPr>
                <w:color w:val="000000" w:themeColor="text1"/>
              </w:rPr>
            </w:pPr>
            <w:r>
              <w:rPr>
                <w:rFonts w:hint="eastAsia"/>
                <w:color w:val="000000" w:themeColor="text1"/>
              </w:rPr>
              <w:t>永续债</w:t>
            </w:r>
          </w:p>
        </w:tc>
        <w:tc>
          <w:tcPr>
            <w:tcW w:w="623" w:type="pct"/>
            <w:tcBorders>
              <w:top w:val="outset" w:sz="6" w:space="0" w:color="auto"/>
              <w:left w:val="outset" w:sz="6" w:space="0" w:color="auto"/>
              <w:bottom w:val="outset" w:sz="6" w:space="0" w:color="auto"/>
              <w:right w:val="outset" w:sz="6" w:space="0" w:color="auto"/>
            </w:tcBorders>
            <w:vAlign w:val="center"/>
          </w:tcPr>
          <w:p w14:paraId="30DF5E67"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0435684B"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vAlign w:val="center"/>
          </w:tcPr>
          <w:p w14:paraId="0FEEB4AE" w14:textId="77777777" w:rsidR="00625391" w:rsidRDefault="00625391">
            <w:pPr>
              <w:jc w:val="right"/>
              <w:rPr>
                <w:rFonts w:asciiTheme="minorEastAsia" w:eastAsiaTheme="minorEastAsia" w:hAnsiTheme="minorEastAsia" w:cstheme="minorEastAsia"/>
              </w:rPr>
            </w:pPr>
          </w:p>
        </w:tc>
      </w:tr>
      <w:tr w:rsidR="00625391" w14:paraId="1DF5D9F9" w14:textId="77777777">
        <w:tc>
          <w:tcPr>
            <w:tcW w:w="1627" w:type="pct"/>
            <w:tcBorders>
              <w:top w:val="outset" w:sz="6" w:space="0" w:color="auto"/>
              <w:left w:val="outset" w:sz="6" w:space="0" w:color="auto"/>
              <w:bottom w:val="outset" w:sz="6" w:space="0" w:color="auto"/>
              <w:right w:val="outset" w:sz="6" w:space="0" w:color="auto"/>
            </w:tcBorders>
            <w:vAlign w:val="center"/>
          </w:tcPr>
          <w:p w14:paraId="42D0D508" w14:textId="77777777" w:rsidR="00625391" w:rsidRDefault="0042027B">
            <w:pPr>
              <w:ind w:firstLineChars="100" w:firstLine="210"/>
              <w:rPr>
                <w:color w:val="000000" w:themeColor="text1"/>
              </w:rPr>
            </w:pPr>
            <w:r>
              <w:rPr>
                <w:rFonts w:hint="eastAsia"/>
                <w:color w:val="000000" w:themeColor="text1"/>
              </w:rPr>
              <w:t>资本公积</w:t>
            </w:r>
          </w:p>
        </w:tc>
        <w:tc>
          <w:tcPr>
            <w:tcW w:w="623" w:type="pct"/>
            <w:tcBorders>
              <w:top w:val="outset" w:sz="6" w:space="0" w:color="auto"/>
              <w:left w:val="outset" w:sz="6" w:space="0" w:color="auto"/>
              <w:bottom w:val="outset" w:sz="6" w:space="0" w:color="auto"/>
              <w:right w:val="outset" w:sz="6" w:space="0" w:color="auto"/>
            </w:tcBorders>
            <w:vAlign w:val="center"/>
          </w:tcPr>
          <w:p w14:paraId="60897443"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143E1ECF" w14:textId="77777777" w:rsidR="00625391" w:rsidRDefault="0042027B">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520,542,643.78</w:t>
            </w:r>
          </w:p>
        </w:tc>
        <w:tc>
          <w:tcPr>
            <w:tcW w:w="1342" w:type="pct"/>
            <w:tcBorders>
              <w:top w:val="outset" w:sz="6" w:space="0" w:color="auto"/>
              <w:left w:val="outset" w:sz="6" w:space="0" w:color="auto"/>
              <w:bottom w:val="outset" w:sz="6" w:space="0" w:color="auto"/>
              <w:right w:val="outset" w:sz="6" w:space="0" w:color="auto"/>
            </w:tcBorders>
            <w:vAlign w:val="center"/>
          </w:tcPr>
          <w:p w14:paraId="2E30B75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520,542,643.78</w:t>
            </w:r>
          </w:p>
        </w:tc>
      </w:tr>
      <w:tr w:rsidR="00625391" w14:paraId="175173DA" w14:textId="77777777">
        <w:tc>
          <w:tcPr>
            <w:tcW w:w="1627" w:type="pct"/>
            <w:tcBorders>
              <w:top w:val="outset" w:sz="6" w:space="0" w:color="auto"/>
              <w:left w:val="outset" w:sz="6" w:space="0" w:color="auto"/>
              <w:bottom w:val="outset" w:sz="6" w:space="0" w:color="auto"/>
              <w:right w:val="outset" w:sz="6" w:space="0" w:color="auto"/>
            </w:tcBorders>
            <w:vAlign w:val="center"/>
          </w:tcPr>
          <w:p w14:paraId="7BB7F1BB" w14:textId="77777777" w:rsidR="00625391" w:rsidRDefault="0042027B">
            <w:pPr>
              <w:ind w:firstLineChars="100" w:firstLine="210"/>
              <w:rPr>
                <w:color w:val="000000" w:themeColor="text1"/>
              </w:rPr>
            </w:pPr>
            <w:r>
              <w:rPr>
                <w:rFonts w:hint="eastAsia"/>
                <w:color w:val="000000" w:themeColor="text1"/>
              </w:rPr>
              <w:t>减：库存股</w:t>
            </w:r>
          </w:p>
        </w:tc>
        <w:tc>
          <w:tcPr>
            <w:tcW w:w="623" w:type="pct"/>
            <w:tcBorders>
              <w:top w:val="outset" w:sz="6" w:space="0" w:color="auto"/>
              <w:left w:val="outset" w:sz="6" w:space="0" w:color="auto"/>
              <w:bottom w:val="outset" w:sz="6" w:space="0" w:color="auto"/>
              <w:right w:val="outset" w:sz="6" w:space="0" w:color="auto"/>
            </w:tcBorders>
            <w:vAlign w:val="center"/>
          </w:tcPr>
          <w:p w14:paraId="5AC18FB0"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4EB23D69"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vAlign w:val="center"/>
          </w:tcPr>
          <w:p w14:paraId="26EAC342" w14:textId="77777777" w:rsidR="00625391" w:rsidRDefault="00625391">
            <w:pPr>
              <w:jc w:val="right"/>
              <w:rPr>
                <w:rFonts w:asciiTheme="minorEastAsia" w:eastAsiaTheme="minorEastAsia" w:hAnsiTheme="minorEastAsia" w:cstheme="minorEastAsia"/>
              </w:rPr>
            </w:pPr>
          </w:p>
        </w:tc>
      </w:tr>
      <w:tr w:rsidR="00625391" w14:paraId="247737A9" w14:textId="77777777">
        <w:tc>
          <w:tcPr>
            <w:tcW w:w="1627" w:type="pct"/>
            <w:tcBorders>
              <w:top w:val="outset" w:sz="6" w:space="0" w:color="auto"/>
              <w:left w:val="outset" w:sz="6" w:space="0" w:color="auto"/>
              <w:bottom w:val="outset" w:sz="6" w:space="0" w:color="auto"/>
              <w:right w:val="outset" w:sz="6" w:space="0" w:color="auto"/>
            </w:tcBorders>
            <w:vAlign w:val="center"/>
          </w:tcPr>
          <w:p w14:paraId="2AD62081" w14:textId="77777777" w:rsidR="00625391" w:rsidRDefault="0042027B">
            <w:pPr>
              <w:ind w:firstLineChars="100" w:firstLine="210"/>
              <w:rPr>
                <w:color w:val="000000" w:themeColor="text1"/>
              </w:rPr>
            </w:pPr>
            <w:r>
              <w:rPr>
                <w:rFonts w:hint="eastAsia"/>
                <w:color w:val="000000" w:themeColor="text1"/>
              </w:rPr>
              <w:t>其他综合收益</w:t>
            </w:r>
          </w:p>
        </w:tc>
        <w:tc>
          <w:tcPr>
            <w:tcW w:w="623" w:type="pct"/>
            <w:tcBorders>
              <w:top w:val="outset" w:sz="6" w:space="0" w:color="auto"/>
              <w:left w:val="outset" w:sz="6" w:space="0" w:color="auto"/>
              <w:bottom w:val="outset" w:sz="6" w:space="0" w:color="auto"/>
              <w:right w:val="outset" w:sz="6" w:space="0" w:color="auto"/>
            </w:tcBorders>
            <w:vAlign w:val="center"/>
          </w:tcPr>
          <w:p w14:paraId="73A9B214"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50219277" w14:textId="77777777" w:rsidR="00625391" w:rsidRDefault="0042027B">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1,288,004.24</w:t>
            </w:r>
          </w:p>
        </w:tc>
        <w:tc>
          <w:tcPr>
            <w:tcW w:w="1342" w:type="pct"/>
            <w:tcBorders>
              <w:top w:val="outset" w:sz="6" w:space="0" w:color="auto"/>
              <w:left w:val="outset" w:sz="6" w:space="0" w:color="auto"/>
              <w:bottom w:val="outset" w:sz="6" w:space="0" w:color="auto"/>
              <w:right w:val="outset" w:sz="6" w:space="0" w:color="auto"/>
            </w:tcBorders>
            <w:vAlign w:val="center"/>
          </w:tcPr>
          <w:p w14:paraId="32FCB9F8"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578,133.32</w:t>
            </w:r>
          </w:p>
        </w:tc>
      </w:tr>
      <w:tr w:rsidR="00625391" w14:paraId="4032BCDB" w14:textId="77777777">
        <w:tc>
          <w:tcPr>
            <w:tcW w:w="1627" w:type="pct"/>
            <w:tcBorders>
              <w:top w:val="outset" w:sz="6" w:space="0" w:color="auto"/>
              <w:left w:val="outset" w:sz="6" w:space="0" w:color="auto"/>
              <w:bottom w:val="outset" w:sz="6" w:space="0" w:color="auto"/>
              <w:right w:val="outset" w:sz="6" w:space="0" w:color="auto"/>
            </w:tcBorders>
            <w:vAlign w:val="center"/>
          </w:tcPr>
          <w:p w14:paraId="0C9F1CB3" w14:textId="77777777" w:rsidR="00625391" w:rsidRDefault="0042027B">
            <w:pPr>
              <w:ind w:firstLineChars="100" w:firstLine="210"/>
              <w:rPr>
                <w:color w:val="000000" w:themeColor="text1"/>
              </w:rPr>
            </w:pPr>
            <w:r>
              <w:rPr>
                <w:rFonts w:hint="eastAsia"/>
                <w:color w:val="000000" w:themeColor="text1"/>
              </w:rPr>
              <w:t>专项储备</w:t>
            </w:r>
          </w:p>
        </w:tc>
        <w:tc>
          <w:tcPr>
            <w:tcW w:w="623" w:type="pct"/>
            <w:tcBorders>
              <w:top w:val="outset" w:sz="6" w:space="0" w:color="auto"/>
              <w:left w:val="outset" w:sz="6" w:space="0" w:color="auto"/>
              <w:bottom w:val="outset" w:sz="6" w:space="0" w:color="auto"/>
              <w:right w:val="outset" w:sz="6" w:space="0" w:color="auto"/>
            </w:tcBorders>
            <w:vAlign w:val="center"/>
          </w:tcPr>
          <w:p w14:paraId="4F1CAB62"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center"/>
          </w:tcPr>
          <w:p w14:paraId="19E7BCD3" w14:textId="77777777" w:rsidR="00625391" w:rsidRDefault="00625391">
            <w:pPr>
              <w:jc w:val="right"/>
              <w:rPr>
                <w:rFonts w:asciiTheme="minorEastAsia" w:eastAsiaTheme="minorEastAsia" w:hAnsiTheme="minorEastAsia" w:cstheme="minorEastAsia"/>
              </w:rPr>
            </w:pPr>
          </w:p>
        </w:tc>
        <w:tc>
          <w:tcPr>
            <w:tcW w:w="1342" w:type="pct"/>
            <w:tcBorders>
              <w:top w:val="outset" w:sz="6" w:space="0" w:color="auto"/>
              <w:left w:val="outset" w:sz="6" w:space="0" w:color="auto"/>
              <w:bottom w:val="outset" w:sz="6" w:space="0" w:color="auto"/>
              <w:right w:val="outset" w:sz="6" w:space="0" w:color="auto"/>
            </w:tcBorders>
            <w:vAlign w:val="center"/>
          </w:tcPr>
          <w:p w14:paraId="6A43A58B" w14:textId="77777777" w:rsidR="00625391" w:rsidRDefault="00625391">
            <w:pPr>
              <w:jc w:val="right"/>
              <w:rPr>
                <w:rFonts w:asciiTheme="minorEastAsia" w:eastAsiaTheme="minorEastAsia" w:hAnsiTheme="minorEastAsia" w:cstheme="minorEastAsia"/>
              </w:rPr>
            </w:pPr>
          </w:p>
        </w:tc>
      </w:tr>
      <w:tr w:rsidR="00625391" w14:paraId="775A02A6" w14:textId="77777777">
        <w:tc>
          <w:tcPr>
            <w:tcW w:w="1627" w:type="pct"/>
            <w:tcBorders>
              <w:top w:val="outset" w:sz="6" w:space="0" w:color="auto"/>
              <w:left w:val="outset" w:sz="6" w:space="0" w:color="auto"/>
              <w:bottom w:val="outset" w:sz="6" w:space="0" w:color="auto"/>
              <w:right w:val="outset" w:sz="6" w:space="0" w:color="auto"/>
            </w:tcBorders>
            <w:vAlign w:val="center"/>
          </w:tcPr>
          <w:p w14:paraId="758404F5" w14:textId="77777777" w:rsidR="00625391" w:rsidRDefault="0042027B">
            <w:pPr>
              <w:ind w:firstLineChars="100" w:firstLine="210"/>
              <w:rPr>
                <w:color w:val="000000" w:themeColor="text1"/>
              </w:rPr>
            </w:pPr>
            <w:r>
              <w:rPr>
                <w:rFonts w:hint="eastAsia"/>
                <w:color w:val="000000" w:themeColor="text1"/>
              </w:rPr>
              <w:t>盈余公积</w:t>
            </w:r>
          </w:p>
        </w:tc>
        <w:tc>
          <w:tcPr>
            <w:tcW w:w="623" w:type="pct"/>
            <w:tcBorders>
              <w:top w:val="outset" w:sz="6" w:space="0" w:color="auto"/>
              <w:left w:val="outset" w:sz="6" w:space="0" w:color="auto"/>
              <w:bottom w:val="outset" w:sz="6" w:space="0" w:color="auto"/>
              <w:right w:val="outset" w:sz="6" w:space="0" w:color="auto"/>
            </w:tcBorders>
            <w:vAlign w:val="center"/>
          </w:tcPr>
          <w:p w14:paraId="64BF1E51"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vAlign w:val="bottom"/>
          </w:tcPr>
          <w:p w14:paraId="12FAF83F"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51,387,855.26</w:t>
            </w:r>
          </w:p>
        </w:tc>
        <w:tc>
          <w:tcPr>
            <w:tcW w:w="1342" w:type="pct"/>
            <w:tcBorders>
              <w:top w:val="outset" w:sz="6" w:space="0" w:color="auto"/>
              <w:left w:val="outset" w:sz="6" w:space="0" w:color="auto"/>
              <w:bottom w:val="outset" w:sz="6" w:space="0" w:color="auto"/>
              <w:right w:val="outset" w:sz="6" w:space="0" w:color="auto"/>
            </w:tcBorders>
            <w:vAlign w:val="center"/>
          </w:tcPr>
          <w:p w14:paraId="4112552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51,387,855.26</w:t>
            </w:r>
          </w:p>
        </w:tc>
      </w:tr>
      <w:tr w:rsidR="00625391" w14:paraId="73CBF073" w14:textId="77777777">
        <w:tc>
          <w:tcPr>
            <w:tcW w:w="1627" w:type="pct"/>
            <w:tcBorders>
              <w:top w:val="outset" w:sz="6" w:space="0" w:color="auto"/>
              <w:left w:val="outset" w:sz="6" w:space="0" w:color="auto"/>
              <w:bottom w:val="outset" w:sz="6" w:space="0" w:color="auto"/>
              <w:right w:val="outset" w:sz="6" w:space="0" w:color="auto"/>
            </w:tcBorders>
            <w:vAlign w:val="center"/>
          </w:tcPr>
          <w:p w14:paraId="532484B4" w14:textId="77777777" w:rsidR="00625391" w:rsidRDefault="0042027B">
            <w:pPr>
              <w:ind w:firstLineChars="100" w:firstLine="210"/>
              <w:rPr>
                <w:color w:val="000000" w:themeColor="text1"/>
              </w:rPr>
            </w:pPr>
            <w:r>
              <w:rPr>
                <w:rFonts w:hint="eastAsia"/>
                <w:color w:val="000000" w:themeColor="text1"/>
              </w:rPr>
              <w:t>未分配利润</w:t>
            </w:r>
          </w:p>
        </w:tc>
        <w:tc>
          <w:tcPr>
            <w:tcW w:w="623" w:type="pct"/>
            <w:tcBorders>
              <w:top w:val="outset" w:sz="6" w:space="0" w:color="auto"/>
              <w:left w:val="outset" w:sz="6" w:space="0" w:color="auto"/>
              <w:bottom w:val="outset" w:sz="6" w:space="0" w:color="auto"/>
              <w:right w:val="outset" w:sz="6" w:space="0" w:color="auto"/>
            </w:tcBorders>
            <w:vAlign w:val="center"/>
          </w:tcPr>
          <w:p w14:paraId="3B03C488" w14:textId="77777777" w:rsidR="00625391" w:rsidRDefault="00625391">
            <w:pPr>
              <w:pStyle w:val="Style44"/>
            </w:pPr>
          </w:p>
        </w:tc>
        <w:tc>
          <w:tcPr>
            <w:tcW w:w="1406" w:type="pct"/>
            <w:tcBorders>
              <w:top w:val="outset" w:sz="6" w:space="0" w:color="auto"/>
              <w:left w:val="outset" w:sz="6" w:space="0" w:color="auto"/>
              <w:bottom w:val="outset" w:sz="6" w:space="0" w:color="auto"/>
              <w:right w:val="outset" w:sz="6" w:space="0" w:color="auto"/>
            </w:tcBorders>
            <w:shd w:val="clear" w:color="auto" w:fill="FFFFFF" w:themeFill="background1"/>
            <w:vAlign w:val="bottom"/>
          </w:tcPr>
          <w:p w14:paraId="1A9778C4" w14:textId="77777777" w:rsidR="00625391" w:rsidRDefault="0042027B">
            <w:pPr>
              <w:jc w:val="right"/>
              <w:textAlignment w:val="bottom"/>
              <w:rPr>
                <w:rFonts w:asciiTheme="minorEastAsia" w:eastAsiaTheme="minorEastAsia" w:hAnsiTheme="minorEastAsia" w:cstheme="minorEastAsia"/>
                <w:color w:val="000000"/>
              </w:rPr>
            </w:pPr>
            <w:bookmarkStart w:id="115" w:name="_Hlk207028850"/>
            <w:r>
              <w:rPr>
                <w:rFonts w:asciiTheme="minorEastAsia" w:eastAsiaTheme="minorEastAsia" w:hAnsiTheme="minorEastAsia" w:cstheme="minorEastAsia" w:hint="eastAsia"/>
                <w:color w:val="000000"/>
                <w:lang w:bidi="ar"/>
              </w:rPr>
              <w:t>351,191,422.78</w:t>
            </w:r>
            <w:bookmarkEnd w:id="115"/>
          </w:p>
        </w:tc>
        <w:tc>
          <w:tcPr>
            <w:tcW w:w="1342" w:type="pct"/>
            <w:tcBorders>
              <w:top w:val="outset" w:sz="6" w:space="0" w:color="auto"/>
              <w:left w:val="outset" w:sz="6" w:space="0" w:color="auto"/>
              <w:bottom w:val="outset" w:sz="6" w:space="0" w:color="auto"/>
              <w:right w:val="outset" w:sz="6" w:space="0" w:color="auto"/>
            </w:tcBorders>
            <w:vAlign w:val="center"/>
          </w:tcPr>
          <w:p w14:paraId="4000A522"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347,319,627.16</w:t>
            </w:r>
          </w:p>
        </w:tc>
      </w:tr>
      <w:tr w:rsidR="00625391" w14:paraId="288D21C6" w14:textId="77777777" w:rsidTr="007E4EB8">
        <w:tc>
          <w:tcPr>
            <w:tcW w:w="1627" w:type="pct"/>
            <w:tcBorders>
              <w:top w:val="outset" w:sz="6" w:space="0" w:color="auto"/>
              <w:left w:val="outset" w:sz="6" w:space="0" w:color="auto"/>
              <w:bottom w:val="outset" w:sz="6" w:space="0" w:color="auto"/>
              <w:right w:val="outset" w:sz="6" w:space="0" w:color="auto"/>
            </w:tcBorders>
            <w:vAlign w:val="center"/>
          </w:tcPr>
          <w:p w14:paraId="71D46994" w14:textId="77777777" w:rsidR="00625391" w:rsidRDefault="0042027B">
            <w:pPr>
              <w:ind w:firstLineChars="200" w:firstLine="420"/>
              <w:rPr>
                <w:color w:val="000000" w:themeColor="text1"/>
              </w:rPr>
            </w:pPr>
            <w:r>
              <w:rPr>
                <w:rFonts w:hint="eastAsia"/>
                <w:color w:val="000000" w:themeColor="text1"/>
              </w:rPr>
              <w:t>所有者权益（或股东权益）合计</w:t>
            </w:r>
          </w:p>
        </w:tc>
        <w:tc>
          <w:tcPr>
            <w:tcW w:w="623" w:type="pct"/>
            <w:tcBorders>
              <w:top w:val="outset" w:sz="6" w:space="0" w:color="auto"/>
              <w:left w:val="outset" w:sz="6" w:space="0" w:color="auto"/>
              <w:bottom w:val="outset" w:sz="6" w:space="0" w:color="auto"/>
              <w:right w:val="outset" w:sz="6" w:space="0" w:color="auto"/>
            </w:tcBorders>
            <w:vAlign w:val="center"/>
          </w:tcPr>
          <w:p w14:paraId="7CE35211" w14:textId="77777777" w:rsidR="00625391" w:rsidRDefault="00625391">
            <w:pPr>
              <w:pStyle w:val="Style44"/>
            </w:pPr>
          </w:p>
        </w:tc>
        <w:tc>
          <w:tcPr>
            <w:tcW w:w="2351" w:type="dxa"/>
            <w:tcBorders>
              <w:top w:val="outset" w:sz="6" w:space="0" w:color="auto"/>
              <w:left w:val="outset" w:sz="6" w:space="0" w:color="auto"/>
              <w:bottom w:val="outset" w:sz="6" w:space="0" w:color="auto"/>
              <w:right w:val="outset" w:sz="6" w:space="0" w:color="auto"/>
            </w:tcBorders>
            <w:vAlign w:val="center"/>
          </w:tcPr>
          <w:p w14:paraId="37D04765" w14:textId="77777777" w:rsidR="00625391" w:rsidRDefault="0042027B" w:rsidP="007E4EB8">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1,024,858,626.06 </w:t>
            </w:r>
          </w:p>
        </w:tc>
        <w:tc>
          <w:tcPr>
            <w:tcW w:w="1342" w:type="pct"/>
            <w:tcBorders>
              <w:top w:val="outset" w:sz="6" w:space="0" w:color="auto"/>
              <w:left w:val="outset" w:sz="6" w:space="0" w:color="auto"/>
              <w:bottom w:val="outset" w:sz="6" w:space="0" w:color="auto"/>
              <w:right w:val="outset" w:sz="6" w:space="0" w:color="auto"/>
            </w:tcBorders>
            <w:vAlign w:val="center"/>
          </w:tcPr>
          <w:p w14:paraId="4C4FB2D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1,020,276,959.52</w:t>
            </w:r>
          </w:p>
        </w:tc>
      </w:tr>
      <w:tr w:rsidR="00625391" w14:paraId="4907B9C4" w14:textId="77777777" w:rsidTr="007E4EB8">
        <w:tc>
          <w:tcPr>
            <w:tcW w:w="1627" w:type="pct"/>
            <w:tcBorders>
              <w:top w:val="outset" w:sz="6" w:space="0" w:color="auto"/>
              <w:left w:val="outset" w:sz="6" w:space="0" w:color="auto"/>
              <w:bottom w:val="outset" w:sz="6" w:space="0" w:color="auto"/>
              <w:right w:val="outset" w:sz="6" w:space="0" w:color="auto"/>
            </w:tcBorders>
            <w:vAlign w:val="center"/>
          </w:tcPr>
          <w:p w14:paraId="495574D5" w14:textId="77777777" w:rsidR="00625391" w:rsidRDefault="0042027B">
            <w:pPr>
              <w:ind w:firstLineChars="300" w:firstLine="630"/>
              <w:rPr>
                <w:color w:val="000000" w:themeColor="text1"/>
              </w:rPr>
            </w:pPr>
            <w:r>
              <w:rPr>
                <w:rFonts w:hint="eastAsia"/>
                <w:color w:val="000000" w:themeColor="text1"/>
              </w:rPr>
              <w:t>负债和所有者权益（或股东权益）总计</w:t>
            </w:r>
          </w:p>
        </w:tc>
        <w:tc>
          <w:tcPr>
            <w:tcW w:w="623" w:type="pct"/>
            <w:tcBorders>
              <w:top w:val="outset" w:sz="6" w:space="0" w:color="auto"/>
              <w:left w:val="outset" w:sz="6" w:space="0" w:color="auto"/>
              <w:bottom w:val="outset" w:sz="6" w:space="0" w:color="auto"/>
              <w:right w:val="outset" w:sz="6" w:space="0" w:color="auto"/>
            </w:tcBorders>
            <w:vAlign w:val="center"/>
          </w:tcPr>
          <w:p w14:paraId="6E6FE94A" w14:textId="77777777" w:rsidR="00625391" w:rsidRDefault="00625391">
            <w:pPr>
              <w:pStyle w:val="Style44"/>
            </w:pPr>
          </w:p>
        </w:tc>
        <w:tc>
          <w:tcPr>
            <w:tcW w:w="2351" w:type="dxa"/>
            <w:tcBorders>
              <w:top w:val="outset" w:sz="6" w:space="0" w:color="auto"/>
              <w:left w:val="outset" w:sz="6" w:space="0" w:color="auto"/>
              <w:bottom w:val="outset" w:sz="6" w:space="0" w:color="auto"/>
              <w:right w:val="outset" w:sz="6" w:space="0" w:color="auto"/>
            </w:tcBorders>
            <w:vAlign w:val="center"/>
          </w:tcPr>
          <w:p w14:paraId="5655BAE3" w14:textId="77777777" w:rsidR="00625391" w:rsidRDefault="0042027B" w:rsidP="007E4EB8">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1,854,829,996.96 </w:t>
            </w:r>
          </w:p>
        </w:tc>
        <w:tc>
          <w:tcPr>
            <w:tcW w:w="1342" w:type="pct"/>
            <w:tcBorders>
              <w:top w:val="outset" w:sz="6" w:space="0" w:color="auto"/>
              <w:left w:val="outset" w:sz="6" w:space="0" w:color="auto"/>
              <w:bottom w:val="outset" w:sz="6" w:space="0" w:color="auto"/>
              <w:right w:val="outset" w:sz="6" w:space="0" w:color="auto"/>
            </w:tcBorders>
            <w:vAlign w:val="center"/>
          </w:tcPr>
          <w:p w14:paraId="31EF6BC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1,826,951,605.15</w:t>
            </w:r>
          </w:p>
        </w:tc>
      </w:tr>
    </w:tbl>
    <w:bookmarkEnd w:id="114"/>
    <w:p w14:paraId="486E7EAD" w14:textId="77777777" w:rsidR="00625391" w:rsidRDefault="0042027B">
      <w:pPr>
        <w:ind w:rightChars="-73" w:right="-153"/>
        <w:rPr>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f43f422c96ec4e009c3976ce8e58b778"/>
          <w:id w:val="-151369947"/>
          <w:placeholder>
            <w:docPart w:val="GBC22222222222222222222222222222"/>
          </w:placeholder>
          <w:dataBinding w:prefixMappings="xmlns:clcid-mr='clcid-mr'" w:xpath="/*/clcid-mr:GongSiFuZeRenXingMing[not(@periodRef)]" w:storeItemID="{89EBAB94-44A0-46A2-B712-30D997D04A6D}"/>
          <w:text/>
        </w:sdtPr>
        <w:sdtContent>
          <w:r>
            <w:rPr>
              <w:rFonts w:hint="eastAsia"/>
              <w:color w:val="000000" w:themeColor="text1"/>
            </w:rPr>
            <w:t>张文生</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3ac751c8378d4424bbdf4c74057683d9"/>
          <w:id w:val="-1726520446"/>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color w:val="000000" w:themeColor="text1"/>
            </w:rPr>
            <w:t>嵇玉芳</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182ff185180a4ea4b9c93bbd4b01de2c"/>
          <w:id w:val="-1073965610"/>
          <w:placeholder>
            <w:docPart w:val="GBC22222222222222222222222222222"/>
          </w:placeholder>
          <w:dataBinding w:prefixMappings="xmlns:clcid-mr='clcid-mr'" w:xpath="/*/clcid-mr:KuaiJiJiGouFuZeRenXingMing[not(@periodRef)]" w:storeItemID="{89EBAB94-44A0-46A2-B712-30D997D04A6D}"/>
          <w:text/>
        </w:sdtPr>
        <w:sdtContent>
          <w:r>
            <w:rPr>
              <w:rFonts w:hint="eastAsia"/>
              <w:color w:val="000000" w:themeColor="text1"/>
            </w:rPr>
            <w:t>嵇玉芳</w:t>
          </w:r>
        </w:sdtContent>
      </w:sdt>
    </w:p>
    <w:p w14:paraId="51FE90F5" w14:textId="77777777" w:rsidR="00625391" w:rsidRDefault="00625391">
      <w:pPr>
        <w:snapToGrid w:val="0"/>
        <w:rPr>
          <w:color w:val="000000" w:themeColor="text1"/>
        </w:rPr>
      </w:pPr>
    </w:p>
    <w:p w14:paraId="2E0BE63D" w14:textId="77777777" w:rsidR="00625391" w:rsidRDefault="00625391">
      <w:pPr>
        <w:ind w:rightChars="-73" w:right="-153"/>
        <w:rPr>
          <w:b/>
          <w:bCs/>
          <w:color w:val="000000" w:themeColor="text1"/>
          <w:u w:val="single"/>
        </w:rPr>
      </w:pPr>
      <w:bookmarkStart w:id="116" w:name="_Hlk10210632"/>
      <w:bookmarkEnd w:id="112"/>
      <w:bookmarkEnd w:id="116"/>
    </w:p>
    <w:p w14:paraId="198C86D5" w14:textId="77777777" w:rsidR="00625391" w:rsidRDefault="00625391">
      <w:pPr>
        <w:jc w:val="center"/>
        <w:rPr>
          <w:b/>
          <w:color w:val="000000" w:themeColor="text1"/>
        </w:rPr>
      </w:pPr>
      <w:bookmarkStart w:id="117" w:name="_Hlk10210822"/>
    </w:p>
    <w:p w14:paraId="3F1D5699" w14:textId="77777777" w:rsidR="00625391" w:rsidRDefault="0042027B">
      <w:pPr>
        <w:pStyle w:val="TOC3"/>
        <w:jc w:val="center"/>
        <w:rPr>
          <w:rFonts w:ascii="宋体" w:hAnsi="宋体"/>
          <w:color w:val="000000" w:themeColor="text1"/>
        </w:rPr>
      </w:pPr>
      <w:r>
        <w:rPr>
          <w:rFonts w:ascii="宋体" w:hAnsi="宋体" w:hint="eastAsia"/>
          <w:color w:val="000000" w:themeColor="text1"/>
        </w:rPr>
        <w:t>合并</w:t>
      </w:r>
      <w:r>
        <w:rPr>
          <w:rFonts w:ascii="宋体" w:hAnsi="宋体"/>
          <w:color w:val="000000" w:themeColor="text1"/>
        </w:rPr>
        <w:t>利润表</w:t>
      </w:r>
    </w:p>
    <w:p w14:paraId="638FEE6B" w14:textId="77777777" w:rsidR="00625391" w:rsidRDefault="0042027B">
      <w:pPr>
        <w:jc w:val="center"/>
        <w:rPr>
          <w:b/>
          <w:bCs/>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color w:val="000000" w:themeColor="text1"/>
        </w:rPr>
        <w:t>月</w:t>
      </w:r>
    </w:p>
    <w:p w14:paraId="23BA599C" w14:textId="44D3408D" w:rsidR="00625391" w:rsidRDefault="00901845" w:rsidP="00901845">
      <w:pPr>
        <w:ind w:right="420"/>
        <w:jc w:val="center"/>
        <w:rPr>
          <w:color w:val="000000" w:themeColor="text1"/>
        </w:rPr>
      </w:pPr>
      <w:r>
        <w:rPr>
          <w:rFonts w:hint="eastAsia"/>
          <w:color w:val="000000" w:themeColor="text1"/>
        </w:rPr>
        <w:t xml:space="preserve"> </w:t>
      </w:r>
      <w:r>
        <w:rPr>
          <w:color w:val="000000" w:themeColor="text1"/>
        </w:rPr>
        <w:t xml:space="preserve">                                                    </w:t>
      </w:r>
      <w:r w:rsidR="0042027B">
        <w:rPr>
          <w:color w:val="000000" w:themeColor="text1"/>
        </w:rPr>
        <w:t>单位：</w:t>
      </w:r>
      <w:sdt>
        <w:sdtPr>
          <w:rPr>
            <w:color w:val="000000" w:themeColor="text1"/>
          </w:rPr>
          <w:alias w:val="单位：合并利润表"/>
          <w:tag w:val="_GBC_4fec24feb4834b768c484fe556046382"/>
          <w:id w:val="-15544661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2027B">
            <w:rPr>
              <w:color w:val="000000" w:themeColor="text1"/>
            </w:rPr>
            <w:t>元</w:t>
          </w:r>
        </w:sdtContent>
      </w:sdt>
      <w:r w:rsidR="0042027B">
        <w:rPr>
          <w:color w:val="000000" w:themeColor="text1"/>
        </w:rPr>
        <w:t xml:space="preserve">  </w:t>
      </w:r>
      <w:r w:rsidR="0042027B">
        <w:rPr>
          <w:color w:val="000000" w:themeColor="text1"/>
        </w:rPr>
        <w:t>币种：</w:t>
      </w:r>
      <w:sdt>
        <w:sdtPr>
          <w:rPr>
            <w:color w:val="000000" w:themeColor="text1"/>
          </w:rPr>
          <w:alias w:val="币种：合并利润表"/>
          <w:tag w:val="_GBC_ae5c0d79e5694eb28ba1b8160e27a464"/>
          <w:id w:val="-20869082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2027B">
            <w:rPr>
              <w:color w:val="000000" w:themeColor="text1"/>
            </w:rPr>
            <w:t>人民币</w:t>
          </w:r>
        </w:sdtContent>
      </w:sdt>
    </w:p>
    <w:tbl>
      <w:tblPr>
        <w:tblW w:w="4643"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40"/>
        <w:gridCol w:w="903"/>
        <w:gridCol w:w="2571"/>
        <w:gridCol w:w="2479"/>
      </w:tblGrid>
      <w:tr w:rsidR="00625391" w14:paraId="2D0B743E" w14:textId="77777777">
        <w:trPr>
          <w:trHeight w:val="90"/>
        </w:trPr>
        <w:bookmarkStart w:id="118" w:name="_Hlk137050130" w:displacedByCustomXml="next"/>
        <w:sdt>
          <w:sdtPr>
            <w:rPr>
              <w:rFonts w:asciiTheme="minorEastAsia" w:hAnsiTheme="minorEastAsia"/>
            </w:rPr>
            <w:tag w:val="_PLD_ea01e0b0c9224fe59426c375515c2359"/>
            <w:id w:val="-261379899"/>
          </w:sdtPr>
          <w:sdtContent>
            <w:tc>
              <w:tcPr>
                <w:tcW w:w="1367" w:type="pct"/>
                <w:tcBorders>
                  <w:top w:val="outset" w:sz="4" w:space="0" w:color="auto"/>
                  <w:left w:val="outset" w:sz="4" w:space="0" w:color="auto"/>
                  <w:bottom w:val="outset" w:sz="4" w:space="0" w:color="auto"/>
                  <w:right w:val="outset" w:sz="4" w:space="0" w:color="auto"/>
                </w:tcBorders>
                <w:vAlign w:val="center"/>
              </w:tcPr>
              <w:p w14:paraId="2B8E23F9" w14:textId="77777777" w:rsidR="00625391" w:rsidRDefault="0042027B">
                <w:pPr>
                  <w:ind w:left="40" w:hangingChars="19" w:hanging="40"/>
                  <w:jc w:val="center"/>
                  <w:rPr>
                    <w:rFonts w:asciiTheme="minorEastAsia" w:hAnsiTheme="minorEastAsia"/>
                    <w:color w:val="000000" w:themeColor="text1"/>
                  </w:rPr>
                </w:pPr>
                <w:r>
                  <w:rPr>
                    <w:rFonts w:asciiTheme="minorEastAsia" w:hAnsiTheme="minorEastAsia"/>
                    <w:color w:val="000000" w:themeColor="text1"/>
                  </w:rPr>
                  <w:t>项目</w:t>
                </w:r>
              </w:p>
            </w:tc>
          </w:sdtContent>
        </w:sdt>
        <w:sdt>
          <w:sdtPr>
            <w:rPr>
              <w:rFonts w:asciiTheme="minorEastAsia" w:hAnsiTheme="minorEastAsia"/>
            </w:rPr>
            <w:tag w:val="_PLD_e4f45f42e79e4a4aba892e3a7a7b123d"/>
            <w:id w:val="-287277332"/>
          </w:sdtPr>
          <w:sdtContent>
            <w:tc>
              <w:tcPr>
                <w:tcW w:w="551" w:type="pct"/>
                <w:tcBorders>
                  <w:top w:val="outset" w:sz="4" w:space="0" w:color="auto"/>
                  <w:left w:val="outset" w:sz="4" w:space="0" w:color="auto"/>
                  <w:bottom w:val="outset" w:sz="4" w:space="0" w:color="auto"/>
                  <w:right w:val="outset" w:sz="4" w:space="0" w:color="auto"/>
                </w:tcBorders>
                <w:vAlign w:val="center"/>
              </w:tcPr>
              <w:p w14:paraId="0706CA72" w14:textId="77777777" w:rsidR="00625391" w:rsidRDefault="0042027B">
                <w:pPr>
                  <w:jc w:val="center"/>
                  <w:rPr>
                    <w:rFonts w:asciiTheme="minorEastAsia" w:hAnsiTheme="minorEastAsia"/>
                    <w:color w:val="000000" w:themeColor="text1"/>
                  </w:rPr>
                </w:pPr>
                <w:r>
                  <w:rPr>
                    <w:rFonts w:asciiTheme="minorEastAsia" w:hAnsiTheme="minorEastAsia" w:hint="eastAsia"/>
                    <w:color w:val="000000" w:themeColor="text1"/>
                  </w:rPr>
                  <w:t>附注</w:t>
                </w:r>
              </w:p>
            </w:tc>
          </w:sdtContent>
        </w:sdt>
        <w:sdt>
          <w:sdtPr>
            <w:rPr>
              <w:rFonts w:asciiTheme="minorEastAsia" w:hAnsiTheme="minorEastAsia"/>
            </w:rPr>
            <w:tag w:val="_PLD_41682cdf00e5450394986df99de953d1"/>
            <w:id w:val="-2113962673"/>
          </w:sdtPr>
          <w:sdtContent>
            <w:tc>
              <w:tcPr>
                <w:tcW w:w="1569" w:type="pct"/>
                <w:tcBorders>
                  <w:top w:val="outset" w:sz="4" w:space="0" w:color="auto"/>
                  <w:left w:val="outset" w:sz="4" w:space="0" w:color="auto"/>
                  <w:bottom w:val="outset" w:sz="4" w:space="0" w:color="auto"/>
                  <w:right w:val="outset" w:sz="4" w:space="0" w:color="auto"/>
                </w:tcBorders>
                <w:vAlign w:val="center"/>
              </w:tcPr>
              <w:p w14:paraId="2A9139BA" w14:textId="77777777" w:rsidR="00625391" w:rsidRDefault="0042027B">
                <w:pPr>
                  <w:jc w:val="center"/>
                  <w:rPr>
                    <w:rFonts w:asciiTheme="minorEastAsia" w:hAnsiTheme="minorEastAsia"/>
                    <w:color w:val="000000" w:themeColor="text1"/>
                  </w:rPr>
                </w:pPr>
                <w:r>
                  <w:rPr>
                    <w:rFonts w:asciiTheme="minorEastAsia" w:hAnsiTheme="minorEastAsia" w:hint="eastAsia"/>
                    <w:color w:val="000000" w:themeColor="text1"/>
                  </w:rPr>
                  <w:t>2025年半年度</w:t>
                </w:r>
              </w:p>
            </w:tc>
          </w:sdtContent>
        </w:sdt>
        <w:sdt>
          <w:sdtPr>
            <w:rPr>
              <w:rFonts w:asciiTheme="minorEastAsia" w:hAnsiTheme="minorEastAsia"/>
            </w:rPr>
            <w:tag w:val="_PLD_f020215569a54a6db2bd3d5298280e01"/>
            <w:id w:val="-1708783139"/>
          </w:sdtPr>
          <w:sdtContent>
            <w:tc>
              <w:tcPr>
                <w:tcW w:w="1511" w:type="pct"/>
                <w:tcBorders>
                  <w:top w:val="outset" w:sz="4" w:space="0" w:color="auto"/>
                  <w:left w:val="outset" w:sz="4" w:space="0" w:color="auto"/>
                  <w:bottom w:val="outset" w:sz="4" w:space="0" w:color="auto"/>
                  <w:right w:val="outset" w:sz="4" w:space="0" w:color="auto"/>
                </w:tcBorders>
                <w:vAlign w:val="center"/>
              </w:tcPr>
              <w:p w14:paraId="206064E5" w14:textId="77777777" w:rsidR="00625391" w:rsidRDefault="0042027B">
                <w:pPr>
                  <w:jc w:val="center"/>
                  <w:rPr>
                    <w:rFonts w:asciiTheme="minorEastAsia" w:hAnsiTheme="minorEastAsia"/>
                    <w:color w:val="000000" w:themeColor="text1"/>
                  </w:rPr>
                </w:pPr>
                <w:r>
                  <w:rPr>
                    <w:rFonts w:asciiTheme="minorEastAsia" w:hAnsiTheme="minorEastAsia" w:hint="eastAsia"/>
                    <w:color w:val="000000" w:themeColor="text1"/>
                  </w:rPr>
                  <w:t>2024年半年度</w:t>
                </w:r>
              </w:p>
            </w:tc>
          </w:sdtContent>
        </w:sdt>
      </w:tr>
      <w:tr w:rsidR="00625391" w14:paraId="2834CCF6" w14:textId="77777777">
        <w:tc>
          <w:tcPr>
            <w:tcW w:w="1367" w:type="pct"/>
            <w:tcBorders>
              <w:top w:val="outset" w:sz="4" w:space="0" w:color="auto"/>
              <w:left w:val="outset" w:sz="4" w:space="0" w:color="auto"/>
              <w:bottom w:val="outset" w:sz="4" w:space="0" w:color="auto"/>
              <w:right w:val="outset" w:sz="4" w:space="0" w:color="auto"/>
            </w:tcBorders>
            <w:vAlign w:val="center"/>
          </w:tcPr>
          <w:p w14:paraId="2B773A34"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一、营业总收入</w:t>
            </w:r>
          </w:p>
        </w:tc>
        <w:tc>
          <w:tcPr>
            <w:tcW w:w="551" w:type="pct"/>
            <w:tcBorders>
              <w:top w:val="outset" w:sz="4" w:space="0" w:color="auto"/>
              <w:left w:val="outset" w:sz="4" w:space="0" w:color="auto"/>
              <w:bottom w:val="outset" w:sz="4" w:space="0" w:color="auto"/>
              <w:right w:val="outset" w:sz="4" w:space="0" w:color="auto"/>
            </w:tcBorders>
            <w:vAlign w:val="center"/>
          </w:tcPr>
          <w:p w14:paraId="1800A1E7"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B4FD98E" w14:textId="77777777" w:rsidR="00625391" w:rsidRDefault="0042027B">
            <w:pPr>
              <w:jc w:val="right"/>
              <w:textAlignment w:val="bottom"/>
              <w:rPr>
                <w:rFonts w:asciiTheme="minorEastAsia" w:hAnsiTheme="minorEastAsia" w:cs="Times New Roman"/>
                <w:color w:val="000000"/>
              </w:rPr>
            </w:pPr>
            <w:r>
              <w:rPr>
                <w:rFonts w:asciiTheme="minorEastAsia" w:hAnsiTheme="minorEastAsia" w:cs="Times New Roman"/>
                <w:color w:val="000000"/>
                <w:lang w:bidi="ar"/>
              </w:rPr>
              <w:t xml:space="preserve"> 717,135,913.92 </w:t>
            </w:r>
          </w:p>
        </w:tc>
        <w:tc>
          <w:tcPr>
            <w:tcW w:w="1511" w:type="pct"/>
            <w:tcBorders>
              <w:top w:val="outset" w:sz="4" w:space="0" w:color="auto"/>
              <w:left w:val="outset" w:sz="4" w:space="0" w:color="auto"/>
              <w:bottom w:val="outset" w:sz="4" w:space="0" w:color="auto"/>
              <w:right w:val="outset" w:sz="4" w:space="0" w:color="auto"/>
            </w:tcBorders>
            <w:vAlign w:val="center"/>
          </w:tcPr>
          <w:p w14:paraId="715A1717" w14:textId="77777777" w:rsidR="00625391" w:rsidRDefault="0042027B">
            <w:pPr>
              <w:jc w:val="right"/>
              <w:rPr>
                <w:rFonts w:asciiTheme="minorEastAsia" w:hAnsiTheme="minorEastAsia"/>
              </w:rPr>
            </w:pPr>
            <w:r>
              <w:rPr>
                <w:rFonts w:asciiTheme="minorEastAsia" w:hAnsiTheme="minorEastAsia" w:hint="eastAsia"/>
              </w:rPr>
              <w:t>620,160,522.82</w:t>
            </w:r>
          </w:p>
        </w:tc>
      </w:tr>
      <w:tr w:rsidR="00625391" w14:paraId="26D40683" w14:textId="77777777">
        <w:tc>
          <w:tcPr>
            <w:tcW w:w="1367" w:type="pct"/>
            <w:tcBorders>
              <w:top w:val="outset" w:sz="4" w:space="0" w:color="auto"/>
              <w:left w:val="outset" w:sz="4" w:space="0" w:color="auto"/>
              <w:bottom w:val="outset" w:sz="4" w:space="0" w:color="auto"/>
              <w:right w:val="outset" w:sz="4" w:space="0" w:color="auto"/>
            </w:tcBorders>
            <w:vAlign w:val="center"/>
          </w:tcPr>
          <w:p w14:paraId="0CA7B9BC"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其中：营业收入</w:t>
            </w:r>
          </w:p>
        </w:tc>
        <w:tc>
          <w:tcPr>
            <w:tcW w:w="551" w:type="pct"/>
            <w:tcBorders>
              <w:top w:val="outset" w:sz="4" w:space="0" w:color="auto"/>
              <w:left w:val="outset" w:sz="4" w:space="0" w:color="auto"/>
              <w:bottom w:val="outset" w:sz="4" w:space="0" w:color="auto"/>
              <w:right w:val="outset" w:sz="4" w:space="0" w:color="auto"/>
            </w:tcBorders>
            <w:vAlign w:val="center"/>
          </w:tcPr>
          <w:p w14:paraId="198D15E6"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548DDFA9" w14:textId="77777777" w:rsidR="00625391" w:rsidRDefault="0042027B">
            <w:pPr>
              <w:jc w:val="right"/>
              <w:textAlignment w:val="bottom"/>
              <w:rPr>
                <w:rFonts w:asciiTheme="minorEastAsia" w:hAnsiTheme="minorEastAsia" w:cs="Times New Roman"/>
                <w:color w:val="000000"/>
              </w:rPr>
            </w:pPr>
            <w:r>
              <w:rPr>
                <w:rFonts w:asciiTheme="minorEastAsia" w:hAnsiTheme="minorEastAsia" w:cs="Times New Roman"/>
                <w:color w:val="000000"/>
                <w:lang w:bidi="ar"/>
              </w:rPr>
              <w:t xml:space="preserve"> 717,135,913.92 </w:t>
            </w:r>
          </w:p>
        </w:tc>
        <w:tc>
          <w:tcPr>
            <w:tcW w:w="1511" w:type="pct"/>
            <w:tcBorders>
              <w:top w:val="outset" w:sz="4" w:space="0" w:color="auto"/>
              <w:left w:val="outset" w:sz="4" w:space="0" w:color="auto"/>
              <w:bottom w:val="outset" w:sz="4" w:space="0" w:color="auto"/>
              <w:right w:val="outset" w:sz="4" w:space="0" w:color="auto"/>
            </w:tcBorders>
            <w:vAlign w:val="center"/>
          </w:tcPr>
          <w:p w14:paraId="61CA3EB1" w14:textId="77777777" w:rsidR="00625391" w:rsidRDefault="0042027B">
            <w:pPr>
              <w:jc w:val="right"/>
              <w:rPr>
                <w:rFonts w:asciiTheme="minorEastAsia" w:hAnsiTheme="minorEastAsia"/>
              </w:rPr>
            </w:pPr>
            <w:r>
              <w:rPr>
                <w:rFonts w:asciiTheme="minorEastAsia" w:hAnsiTheme="minorEastAsia" w:hint="eastAsia"/>
              </w:rPr>
              <w:t>620,160,522.82</w:t>
            </w:r>
          </w:p>
        </w:tc>
      </w:tr>
      <w:tr w:rsidR="00625391" w14:paraId="29935BEB" w14:textId="77777777">
        <w:tc>
          <w:tcPr>
            <w:tcW w:w="1367" w:type="pct"/>
            <w:tcBorders>
              <w:top w:val="outset" w:sz="4" w:space="0" w:color="auto"/>
              <w:left w:val="outset" w:sz="4" w:space="0" w:color="auto"/>
              <w:bottom w:val="outset" w:sz="4" w:space="0" w:color="auto"/>
              <w:right w:val="outset" w:sz="4" w:space="0" w:color="auto"/>
            </w:tcBorders>
            <w:vAlign w:val="center"/>
          </w:tcPr>
          <w:p w14:paraId="2F0A8CE2"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利息收入</w:t>
            </w:r>
          </w:p>
        </w:tc>
        <w:tc>
          <w:tcPr>
            <w:tcW w:w="551" w:type="pct"/>
            <w:tcBorders>
              <w:top w:val="outset" w:sz="4" w:space="0" w:color="auto"/>
              <w:left w:val="outset" w:sz="4" w:space="0" w:color="auto"/>
              <w:bottom w:val="outset" w:sz="4" w:space="0" w:color="auto"/>
              <w:right w:val="outset" w:sz="4" w:space="0" w:color="auto"/>
            </w:tcBorders>
            <w:vAlign w:val="center"/>
          </w:tcPr>
          <w:p w14:paraId="42CB83E8"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149031E7"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7AD71D7E" w14:textId="77777777" w:rsidR="00625391" w:rsidRDefault="00625391">
            <w:pPr>
              <w:jc w:val="right"/>
              <w:rPr>
                <w:rFonts w:asciiTheme="minorEastAsia" w:hAnsiTheme="minorEastAsia"/>
              </w:rPr>
            </w:pPr>
          </w:p>
        </w:tc>
      </w:tr>
      <w:tr w:rsidR="00625391" w14:paraId="024B9CF1" w14:textId="77777777">
        <w:tc>
          <w:tcPr>
            <w:tcW w:w="1367" w:type="pct"/>
            <w:tcBorders>
              <w:top w:val="outset" w:sz="4" w:space="0" w:color="auto"/>
              <w:left w:val="outset" w:sz="4" w:space="0" w:color="auto"/>
              <w:bottom w:val="outset" w:sz="4" w:space="0" w:color="auto"/>
              <w:right w:val="outset" w:sz="4" w:space="0" w:color="auto"/>
            </w:tcBorders>
            <w:vAlign w:val="center"/>
          </w:tcPr>
          <w:p w14:paraId="153A04A4"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已赚保费</w:t>
            </w:r>
          </w:p>
        </w:tc>
        <w:tc>
          <w:tcPr>
            <w:tcW w:w="551" w:type="pct"/>
            <w:tcBorders>
              <w:top w:val="outset" w:sz="4" w:space="0" w:color="auto"/>
              <w:left w:val="outset" w:sz="4" w:space="0" w:color="auto"/>
              <w:bottom w:val="outset" w:sz="4" w:space="0" w:color="auto"/>
              <w:right w:val="outset" w:sz="4" w:space="0" w:color="auto"/>
            </w:tcBorders>
            <w:vAlign w:val="center"/>
          </w:tcPr>
          <w:p w14:paraId="6DD0B8E1"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7B517D81"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0048C21E" w14:textId="77777777" w:rsidR="00625391" w:rsidRDefault="00625391">
            <w:pPr>
              <w:jc w:val="right"/>
              <w:rPr>
                <w:rFonts w:asciiTheme="minorEastAsia" w:hAnsiTheme="minorEastAsia"/>
              </w:rPr>
            </w:pPr>
          </w:p>
        </w:tc>
      </w:tr>
      <w:tr w:rsidR="00625391" w14:paraId="4F2030ED" w14:textId="77777777">
        <w:tc>
          <w:tcPr>
            <w:tcW w:w="1367" w:type="pct"/>
            <w:tcBorders>
              <w:top w:val="outset" w:sz="4" w:space="0" w:color="auto"/>
              <w:left w:val="outset" w:sz="4" w:space="0" w:color="auto"/>
              <w:bottom w:val="outset" w:sz="4" w:space="0" w:color="auto"/>
              <w:right w:val="outset" w:sz="4" w:space="0" w:color="auto"/>
            </w:tcBorders>
            <w:vAlign w:val="center"/>
          </w:tcPr>
          <w:p w14:paraId="29D08B31"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手续费及佣金收入</w:t>
            </w:r>
          </w:p>
        </w:tc>
        <w:tc>
          <w:tcPr>
            <w:tcW w:w="551" w:type="pct"/>
            <w:tcBorders>
              <w:top w:val="outset" w:sz="4" w:space="0" w:color="auto"/>
              <w:left w:val="outset" w:sz="4" w:space="0" w:color="auto"/>
              <w:bottom w:val="outset" w:sz="4" w:space="0" w:color="auto"/>
              <w:right w:val="outset" w:sz="4" w:space="0" w:color="auto"/>
            </w:tcBorders>
            <w:vAlign w:val="center"/>
          </w:tcPr>
          <w:p w14:paraId="40789D26"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E3183E5"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7C9DDC7A" w14:textId="77777777" w:rsidR="00625391" w:rsidRDefault="00625391">
            <w:pPr>
              <w:jc w:val="right"/>
              <w:rPr>
                <w:rFonts w:asciiTheme="minorEastAsia" w:hAnsiTheme="minorEastAsia"/>
              </w:rPr>
            </w:pPr>
          </w:p>
        </w:tc>
      </w:tr>
      <w:tr w:rsidR="00625391" w14:paraId="714748EB" w14:textId="77777777">
        <w:tc>
          <w:tcPr>
            <w:tcW w:w="1367" w:type="pct"/>
            <w:tcBorders>
              <w:top w:val="outset" w:sz="4" w:space="0" w:color="auto"/>
              <w:left w:val="outset" w:sz="4" w:space="0" w:color="auto"/>
              <w:bottom w:val="outset" w:sz="4" w:space="0" w:color="auto"/>
              <w:right w:val="outset" w:sz="4" w:space="0" w:color="auto"/>
            </w:tcBorders>
            <w:vAlign w:val="center"/>
          </w:tcPr>
          <w:p w14:paraId="2101D0A3"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二、营业总成本</w:t>
            </w:r>
          </w:p>
        </w:tc>
        <w:tc>
          <w:tcPr>
            <w:tcW w:w="551" w:type="pct"/>
            <w:tcBorders>
              <w:top w:val="outset" w:sz="4" w:space="0" w:color="auto"/>
              <w:left w:val="outset" w:sz="4" w:space="0" w:color="auto"/>
              <w:bottom w:val="outset" w:sz="4" w:space="0" w:color="auto"/>
              <w:right w:val="outset" w:sz="4" w:space="0" w:color="auto"/>
            </w:tcBorders>
            <w:vAlign w:val="center"/>
          </w:tcPr>
          <w:p w14:paraId="5DADBD34"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D40525F" w14:textId="675C55E2" w:rsidR="00625391" w:rsidRDefault="000F214B">
            <w:pPr>
              <w:jc w:val="right"/>
              <w:textAlignment w:val="bottom"/>
              <w:rPr>
                <w:rFonts w:asciiTheme="minorEastAsia" w:hAnsiTheme="minorEastAsia" w:cs="Times New Roman"/>
                <w:color w:val="000000"/>
              </w:rPr>
            </w:pPr>
            <w:r>
              <w:rPr>
                <w:rFonts w:asciiTheme="minorEastAsia" w:hAnsiTheme="minorEastAsia" w:cs="Times New Roman" w:hint="eastAsia"/>
                <w:color w:val="000000"/>
                <w:lang w:bidi="ar"/>
              </w:rPr>
              <w:t>649,944,998.50</w:t>
            </w:r>
          </w:p>
        </w:tc>
        <w:tc>
          <w:tcPr>
            <w:tcW w:w="1511" w:type="pct"/>
            <w:tcBorders>
              <w:top w:val="outset" w:sz="4" w:space="0" w:color="auto"/>
              <w:left w:val="outset" w:sz="4" w:space="0" w:color="auto"/>
              <w:bottom w:val="outset" w:sz="4" w:space="0" w:color="auto"/>
              <w:right w:val="outset" w:sz="4" w:space="0" w:color="auto"/>
            </w:tcBorders>
            <w:vAlign w:val="center"/>
          </w:tcPr>
          <w:p w14:paraId="57A50896" w14:textId="77777777" w:rsidR="00625391" w:rsidRDefault="0042027B">
            <w:pPr>
              <w:jc w:val="right"/>
              <w:rPr>
                <w:rFonts w:asciiTheme="minorEastAsia" w:hAnsiTheme="minorEastAsia"/>
              </w:rPr>
            </w:pPr>
            <w:r>
              <w:rPr>
                <w:rFonts w:asciiTheme="minorEastAsia" w:hAnsiTheme="minorEastAsia" w:hint="eastAsia"/>
              </w:rPr>
              <w:t>561,282,304.80</w:t>
            </w:r>
          </w:p>
        </w:tc>
      </w:tr>
      <w:tr w:rsidR="00625391" w14:paraId="2D17C463" w14:textId="77777777">
        <w:tc>
          <w:tcPr>
            <w:tcW w:w="1367" w:type="pct"/>
            <w:tcBorders>
              <w:top w:val="outset" w:sz="4" w:space="0" w:color="auto"/>
              <w:left w:val="outset" w:sz="4" w:space="0" w:color="auto"/>
              <w:bottom w:val="outset" w:sz="4" w:space="0" w:color="auto"/>
              <w:right w:val="outset" w:sz="4" w:space="0" w:color="auto"/>
            </w:tcBorders>
            <w:vAlign w:val="center"/>
          </w:tcPr>
          <w:p w14:paraId="56C544D3"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其中：营业成本</w:t>
            </w:r>
          </w:p>
        </w:tc>
        <w:tc>
          <w:tcPr>
            <w:tcW w:w="551" w:type="pct"/>
            <w:tcBorders>
              <w:top w:val="outset" w:sz="4" w:space="0" w:color="auto"/>
              <w:left w:val="outset" w:sz="4" w:space="0" w:color="auto"/>
              <w:bottom w:val="outset" w:sz="4" w:space="0" w:color="auto"/>
              <w:right w:val="outset" w:sz="4" w:space="0" w:color="auto"/>
            </w:tcBorders>
            <w:vAlign w:val="center"/>
          </w:tcPr>
          <w:p w14:paraId="68EE2A64"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13DD3312" w14:textId="77777777" w:rsidR="00625391" w:rsidRDefault="0042027B">
            <w:pPr>
              <w:jc w:val="right"/>
              <w:textAlignment w:val="bottom"/>
              <w:rPr>
                <w:rFonts w:asciiTheme="minorEastAsia" w:hAnsiTheme="minorEastAsia" w:cs="Times New Roman"/>
                <w:color w:val="000000"/>
              </w:rPr>
            </w:pPr>
            <w:r>
              <w:rPr>
                <w:rFonts w:asciiTheme="minorEastAsia" w:hAnsiTheme="minorEastAsia" w:cs="Times New Roman"/>
                <w:color w:val="000000"/>
                <w:lang w:bidi="ar"/>
              </w:rPr>
              <w:t xml:space="preserve"> 526,925,840.97</w:t>
            </w:r>
          </w:p>
        </w:tc>
        <w:tc>
          <w:tcPr>
            <w:tcW w:w="1511" w:type="pct"/>
            <w:tcBorders>
              <w:top w:val="outset" w:sz="4" w:space="0" w:color="auto"/>
              <w:left w:val="outset" w:sz="4" w:space="0" w:color="auto"/>
              <w:bottom w:val="outset" w:sz="4" w:space="0" w:color="auto"/>
              <w:right w:val="outset" w:sz="4" w:space="0" w:color="auto"/>
            </w:tcBorders>
            <w:vAlign w:val="center"/>
          </w:tcPr>
          <w:p w14:paraId="27FCECDE" w14:textId="77777777" w:rsidR="00625391" w:rsidRDefault="0042027B">
            <w:pPr>
              <w:jc w:val="right"/>
              <w:rPr>
                <w:rFonts w:asciiTheme="minorEastAsia" w:hAnsiTheme="minorEastAsia"/>
              </w:rPr>
            </w:pPr>
            <w:r>
              <w:rPr>
                <w:rFonts w:asciiTheme="minorEastAsia" w:hAnsiTheme="minorEastAsia" w:hint="eastAsia"/>
              </w:rPr>
              <w:t>463,448,932.88</w:t>
            </w:r>
          </w:p>
        </w:tc>
      </w:tr>
      <w:tr w:rsidR="00625391" w14:paraId="7103ED53" w14:textId="77777777">
        <w:tc>
          <w:tcPr>
            <w:tcW w:w="1367" w:type="pct"/>
            <w:tcBorders>
              <w:top w:val="outset" w:sz="4" w:space="0" w:color="auto"/>
              <w:left w:val="outset" w:sz="4" w:space="0" w:color="auto"/>
              <w:bottom w:val="outset" w:sz="4" w:space="0" w:color="auto"/>
              <w:right w:val="outset" w:sz="4" w:space="0" w:color="auto"/>
            </w:tcBorders>
            <w:vAlign w:val="center"/>
          </w:tcPr>
          <w:p w14:paraId="03D5C53D"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利息支出</w:t>
            </w:r>
          </w:p>
        </w:tc>
        <w:tc>
          <w:tcPr>
            <w:tcW w:w="551" w:type="pct"/>
            <w:tcBorders>
              <w:top w:val="outset" w:sz="4" w:space="0" w:color="auto"/>
              <w:left w:val="outset" w:sz="4" w:space="0" w:color="auto"/>
              <w:bottom w:val="outset" w:sz="4" w:space="0" w:color="auto"/>
              <w:right w:val="outset" w:sz="4" w:space="0" w:color="auto"/>
            </w:tcBorders>
            <w:vAlign w:val="center"/>
          </w:tcPr>
          <w:p w14:paraId="3AFC5C46"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7E6CBC39"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2C7DCBE5" w14:textId="77777777" w:rsidR="00625391" w:rsidRDefault="00625391">
            <w:pPr>
              <w:jc w:val="right"/>
              <w:rPr>
                <w:rFonts w:asciiTheme="minorEastAsia" w:hAnsiTheme="minorEastAsia"/>
              </w:rPr>
            </w:pPr>
          </w:p>
        </w:tc>
      </w:tr>
      <w:tr w:rsidR="00625391" w14:paraId="6F759EC6" w14:textId="77777777">
        <w:tc>
          <w:tcPr>
            <w:tcW w:w="1367" w:type="pct"/>
            <w:tcBorders>
              <w:top w:val="outset" w:sz="4" w:space="0" w:color="auto"/>
              <w:left w:val="outset" w:sz="4" w:space="0" w:color="auto"/>
              <w:bottom w:val="outset" w:sz="4" w:space="0" w:color="auto"/>
              <w:right w:val="outset" w:sz="4" w:space="0" w:color="auto"/>
            </w:tcBorders>
            <w:vAlign w:val="center"/>
          </w:tcPr>
          <w:p w14:paraId="3EB480E3"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手续费及佣金支出</w:t>
            </w:r>
          </w:p>
        </w:tc>
        <w:tc>
          <w:tcPr>
            <w:tcW w:w="551" w:type="pct"/>
            <w:tcBorders>
              <w:top w:val="outset" w:sz="4" w:space="0" w:color="auto"/>
              <w:left w:val="outset" w:sz="4" w:space="0" w:color="auto"/>
              <w:bottom w:val="outset" w:sz="4" w:space="0" w:color="auto"/>
              <w:right w:val="outset" w:sz="4" w:space="0" w:color="auto"/>
            </w:tcBorders>
            <w:vAlign w:val="center"/>
          </w:tcPr>
          <w:p w14:paraId="2DC1687F"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FD2966B"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7CE16F3E" w14:textId="77777777" w:rsidR="00625391" w:rsidRDefault="00625391">
            <w:pPr>
              <w:jc w:val="right"/>
              <w:rPr>
                <w:rFonts w:asciiTheme="minorEastAsia" w:hAnsiTheme="minorEastAsia"/>
              </w:rPr>
            </w:pPr>
          </w:p>
        </w:tc>
      </w:tr>
      <w:tr w:rsidR="00625391" w14:paraId="5B046276" w14:textId="77777777">
        <w:tc>
          <w:tcPr>
            <w:tcW w:w="1367" w:type="pct"/>
            <w:tcBorders>
              <w:top w:val="outset" w:sz="4" w:space="0" w:color="auto"/>
              <w:left w:val="outset" w:sz="4" w:space="0" w:color="auto"/>
              <w:bottom w:val="outset" w:sz="4" w:space="0" w:color="auto"/>
              <w:right w:val="outset" w:sz="4" w:space="0" w:color="auto"/>
            </w:tcBorders>
            <w:vAlign w:val="center"/>
          </w:tcPr>
          <w:p w14:paraId="0E58F883"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退保金</w:t>
            </w:r>
          </w:p>
        </w:tc>
        <w:tc>
          <w:tcPr>
            <w:tcW w:w="551" w:type="pct"/>
            <w:tcBorders>
              <w:top w:val="outset" w:sz="4" w:space="0" w:color="auto"/>
              <w:left w:val="outset" w:sz="4" w:space="0" w:color="auto"/>
              <w:bottom w:val="outset" w:sz="4" w:space="0" w:color="auto"/>
              <w:right w:val="outset" w:sz="4" w:space="0" w:color="auto"/>
            </w:tcBorders>
            <w:vAlign w:val="center"/>
          </w:tcPr>
          <w:p w14:paraId="06426055"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3B764CD5"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446E6ACF" w14:textId="77777777" w:rsidR="00625391" w:rsidRDefault="00625391">
            <w:pPr>
              <w:jc w:val="right"/>
              <w:rPr>
                <w:rFonts w:asciiTheme="minorEastAsia" w:hAnsiTheme="minorEastAsia"/>
              </w:rPr>
            </w:pPr>
          </w:p>
        </w:tc>
      </w:tr>
      <w:tr w:rsidR="00625391" w14:paraId="36101A7C" w14:textId="77777777">
        <w:tc>
          <w:tcPr>
            <w:tcW w:w="1367" w:type="pct"/>
            <w:tcBorders>
              <w:top w:val="outset" w:sz="4" w:space="0" w:color="auto"/>
              <w:left w:val="outset" w:sz="4" w:space="0" w:color="auto"/>
              <w:bottom w:val="outset" w:sz="4" w:space="0" w:color="auto"/>
              <w:right w:val="outset" w:sz="4" w:space="0" w:color="auto"/>
            </w:tcBorders>
            <w:vAlign w:val="center"/>
          </w:tcPr>
          <w:p w14:paraId="52422BD9"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赔付支出净额</w:t>
            </w:r>
          </w:p>
        </w:tc>
        <w:tc>
          <w:tcPr>
            <w:tcW w:w="551" w:type="pct"/>
            <w:tcBorders>
              <w:top w:val="outset" w:sz="4" w:space="0" w:color="auto"/>
              <w:left w:val="outset" w:sz="4" w:space="0" w:color="auto"/>
              <w:bottom w:val="outset" w:sz="4" w:space="0" w:color="auto"/>
              <w:right w:val="outset" w:sz="4" w:space="0" w:color="auto"/>
            </w:tcBorders>
            <w:vAlign w:val="center"/>
          </w:tcPr>
          <w:p w14:paraId="4F98FBA6"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3AFAE4A6"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462289DF" w14:textId="77777777" w:rsidR="00625391" w:rsidRDefault="00625391">
            <w:pPr>
              <w:jc w:val="right"/>
              <w:rPr>
                <w:rFonts w:asciiTheme="minorEastAsia" w:hAnsiTheme="minorEastAsia"/>
              </w:rPr>
            </w:pPr>
          </w:p>
        </w:tc>
      </w:tr>
      <w:tr w:rsidR="00625391" w14:paraId="064B310F" w14:textId="77777777">
        <w:tc>
          <w:tcPr>
            <w:tcW w:w="1367" w:type="pct"/>
            <w:tcBorders>
              <w:top w:val="outset" w:sz="4" w:space="0" w:color="auto"/>
              <w:left w:val="outset" w:sz="4" w:space="0" w:color="auto"/>
              <w:bottom w:val="outset" w:sz="4" w:space="0" w:color="auto"/>
              <w:right w:val="outset" w:sz="4" w:space="0" w:color="auto"/>
            </w:tcBorders>
            <w:vAlign w:val="center"/>
          </w:tcPr>
          <w:p w14:paraId="22D4E529"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lastRenderedPageBreak/>
              <w:t>提取保险责任准备金净额</w:t>
            </w:r>
          </w:p>
        </w:tc>
        <w:tc>
          <w:tcPr>
            <w:tcW w:w="551" w:type="pct"/>
            <w:tcBorders>
              <w:top w:val="outset" w:sz="4" w:space="0" w:color="auto"/>
              <w:left w:val="outset" w:sz="4" w:space="0" w:color="auto"/>
              <w:bottom w:val="outset" w:sz="4" w:space="0" w:color="auto"/>
              <w:right w:val="outset" w:sz="4" w:space="0" w:color="auto"/>
            </w:tcBorders>
            <w:vAlign w:val="center"/>
          </w:tcPr>
          <w:p w14:paraId="5C680EC4"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1F0B49E0"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0F1DD398" w14:textId="77777777" w:rsidR="00625391" w:rsidRDefault="00625391">
            <w:pPr>
              <w:jc w:val="right"/>
              <w:rPr>
                <w:rFonts w:asciiTheme="minorEastAsia" w:hAnsiTheme="minorEastAsia"/>
              </w:rPr>
            </w:pPr>
          </w:p>
        </w:tc>
      </w:tr>
      <w:tr w:rsidR="00625391" w14:paraId="7088729D" w14:textId="77777777">
        <w:tc>
          <w:tcPr>
            <w:tcW w:w="1367" w:type="pct"/>
            <w:tcBorders>
              <w:top w:val="outset" w:sz="4" w:space="0" w:color="auto"/>
              <w:left w:val="outset" w:sz="4" w:space="0" w:color="auto"/>
              <w:bottom w:val="outset" w:sz="4" w:space="0" w:color="auto"/>
              <w:right w:val="outset" w:sz="4" w:space="0" w:color="auto"/>
            </w:tcBorders>
            <w:vAlign w:val="center"/>
          </w:tcPr>
          <w:p w14:paraId="0DA5C0D4"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保单红利支出</w:t>
            </w:r>
          </w:p>
        </w:tc>
        <w:tc>
          <w:tcPr>
            <w:tcW w:w="551" w:type="pct"/>
            <w:tcBorders>
              <w:top w:val="outset" w:sz="4" w:space="0" w:color="auto"/>
              <w:left w:val="outset" w:sz="4" w:space="0" w:color="auto"/>
              <w:bottom w:val="outset" w:sz="4" w:space="0" w:color="auto"/>
              <w:right w:val="outset" w:sz="4" w:space="0" w:color="auto"/>
            </w:tcBorders>
            <w:vAlign w:val="center"/>
          </w:tcPr>
          <w:p w14:paraId="2AE33738"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9CA2DA4"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0C45E5AA" w14:textId="77777777" w:rsidR="00625391" w:rsidRDefault="00625391">
            <w:pPr>
              <w:jc w:val="right"/>
              <w:rPr>
                <w:rFonts w:asciiTheme="minorEastAsia" w:hAnsiTheme="minorEastAsia"/>
              </w:rPr>
            </w:pPr>
          </w:p>
        </w:tc>
      </w:tr>
      <w:tr w:rsidR="00625391" w14:paraId="6CD6F982" w14:textId="77777777">
        <w:tc>
          <w:tcPr>
            <w:tcW w:w="1367" w:type="pct"/>
            <w:tcBorders>
              <w:top w:val="outset" w:sz="4" w:space="0" w:color="auto"/>
              <w:left w:val="outset" w:sz="4" w:space="0" w:color="auto"/>
              <w:bottom w:val="outset" w:sz="4" w:space="0" w:color="auto"/>
              <w:right w:val="outset" w:sz="4" w:space="0" w:color="auto"/>
            </w:tcBorders>
            <w:vAlign w:val="center"/>
          </w:tcPr>
          <w:p w14:paraId="3DA1D24B"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分保费用</w:t>
            </w:r>
          </w:p>
        </w:tc>
        <w:tc>
          <w:tcPr>
            <w:tcW w:w="551" w:type="pct"/>
            <w:tcBorders>
              <w:top w:val="outset" w:sz="4" w:space="0" w:color="auto"/>
              <w:left w:val="outset" w:sz="4" w:space="0" w:color="auto"/>
              <w:bottom w:val="outset" w:sz="4" w:space="0" w:color="auto"/>
              <w:right w:val="outset" w:sz="4" w:space="0" w:color="auto"/>
            </w:tcBorders>
            <w:vAlign w:val="center"/>
          </w:tcPr>
          <w:p w14:paraId="040D5866"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0F04E9AB"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4A8509D4" w14:textId="77777777" w:rsidR="00625391" w:rsidRDefault="00625391">
            <w:pPr>
              <w:jc w:val="right"/>
              <w:rPr>
                <w:rFonts w:asciiTheme="minorEastAsia" w:hAnsiTheme="minorEastAsia"/>
              </w:rPr>
            </w:pPr>
          </w:p>
        </w:tc>
      </w:tr>
      <w:tr w:rsidR="00625391" w14:paraId="283992EB" w14:textId="77777777">
        <w:tc>
          <w:tcPr>
            <w:tcW w:w="1367" w:type="pct"/>
            <w:tcBorders>
              <w:top w:val="outset" w:sz="4" w:space="0" w:color="auto"/>
              <w:left w:val="outset" w:sz="4" w:space="0" w:color="auto"/>
              <w:bottom w:val="outset" w:sz="4" w:space="0" w:color="auto"/>
              <w:right w:val="outset" w:sz="4" w:space="0" w:color="auto"/>
            </w:tcBorders>
            <w:vAlign w:val="center"/>
          </w:tcPr>
          <w:p w14:paraId="0E2ED4DC"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税金及附加</w:t>
            </w:r>
          </w:p>
        </w:tc>
        <w:tc>
          <w:tcPr>
            <w:tcW w:w="551" w:type="pct"/>
            <w:tcBorders>
              <w:top w:val="outset" w:sz="4" w:space="0" w:color="auto"/>
              <w:left w:val="outset" w:sz="4" w:space="0" w:color="auto"/>
              <w:bottom w:val="outset" w:sz="4" w:space="0" w:color="auto"/>
              <w:right w:val="outset" w:sz="4" w:space="0" w:color="auto"/>
            </w:tcBorders>
            <w:vAlign w:val="center"/>
          </w:tcPr>
          <w:p w14:paraId="35A8AD4D"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230D315A" w14:textId="77777777" w:rsidR="00625391" w:rsidRDefault="0042027B">
            <w:pPr>
              <w:jc w:val="right"/>
              <w:textAlignment w:val="bottom"/>
              <w:rPr>
                <w:rFonts w:asciiTheme="minorEastAsia" w:hAnsiTheme="minorEastAsia"/>
              </w:rPr>
            </w:pPr>
            <w:r>
              <w:rPr>
                <w:rFonts w:asciiTheme="minorEastAsia" w:hAnsiTheme="minorEastAsia" w:cs="Times New Roman"/>
                <w:color w:val="000000"/>
                <w:lang w:bidi="ar"/>
              </w:rPr>
              <w:t xml:space="preserve"> 6,139,866.25</w:t>
            </w:r>
          </w:p>
        </w:tc>
        <w:tc>
          <w:tcPr>
            <w:tcW w:w="1511" w:type="pct"/>
            <w:tcBorders>
              <w:top w:val="outset" w:sz="4" w:space="0" w:color="auto"/>
              <w:left w:val="outset" w:sz="4" w:space="0" w:color="auto"/>
              <w:bottom w:val="outset" w:sz="4" w:space="0" w:color="auto"/>
              <w:right w:val="outset" w:sz="4" w:space="0" w:color="auto"/>
            </w:tcBorders>
            <w:vAlign w:val="center"/>
          </w:tcPr>
          <w:p w14:paraId="4C2AFD05" w14:textId="77777777" w:rsidR="00625391" w:rsidRDefault="0042027B">
            <w:pPr>
              <w:jc w:val="right"/>
              <w:rPr>
                <w:rFonts w:asciiTheme="minorEastAsia" w:hAnsiTheme="minorEastAsia"/>
              </w:rPr>
            </w:pPr>
            <w:r>
              <w:rPr>
                <w:rFonts w:asciiTheme="minorEastAsia" w:hAnsiTheme="minorEastAsia"/>
              </w:rPr>
              <w:t>6,440,252.86</w:t>
            </w:r>
          </w:p>
        </w:tc>
      </w:tr>
      <w:tr w:rsidR="00625391" w14:paraId="2B6C013C" w14:textId="77777777">
        <w:tc>
          <w:tcPr>
            <w:tcW w:w="1367" w:type="pct"/>
            <w:tcBorders>
              <w:top w:val="outset" w:sz="4" w:space="0" w:color="auto"/>
              <w:left w:val="outset" w:sz="4" w:space="0" w:color="auto"/>
              <w:bottom w:val="outset" w:sz="4" w:space="0" w:color="auto"/>
              <w:right w:val="outset" w:sz="4" w:space="0" w:color="auto"/>
            </w:tcBorders>
            <w:vAlign w:val="center"/>
          </w:tcPr>
          <w:p w14:paraId="43C5FCA4"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销售费用</w:t>
            </w:r>
          </w:p>
        </w:tc>
        <w:tc>
          <w:tcPr>
            <w:tcW w:w="551" w:type="pct"/>
            <w:tcBorders>
              <w:top w:val="outset" w:sz="4" w:space="0" w:color="auto"/>
              <w:left w:val="outset" w:sz="4" w:space="0" w:color="auto"/>
              <w:bottom w:val="outset" w:sz="4" w:space="0" w:color="auto"/>
              <w:right w:val="outset" w:sz="4" w:space="0" w:color="auto"/>
            </w:tcBorders>
            <w:vAlign w:val="center"/>
          </w:tcPr>
          <w:p w14:paraId="1D79ED0E"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98804E1" w14:textId="77777777" w:rsidR="00625391" w:rsidRDefault="0042027B">
            <w:pPr>
              <w:jc w:val="right"/>
              <w:textAlignment w:val="bottom"/>
              <w:rPr>
                <w:rFonts w:asciiTheme="minorEastAsia" w:hAnsiTheme="minorEastAsia"/>
              </w:rPr>
            </w:pPr>
            <w:r>
              <w:rPr>
                <w:rFonts w:asciiTheme="minorEastAsia" w:hAnsiTheme="minorEastAsia" w:cs="Times New Roman"/>
                <w:color w:val="000000"/>
                <w:lang w:bidi="ar"/>
              </w:rPr>
              <w:t xml:space="preserve"> 57,875,709.88</w:t>
            </w:r>
          </w:p>
        </w:tc>
        <w:tc>
          <w:tcPr>
            <w:tcW w:w="1511" w:type="pct"/>
            <w:tcBorders>
              <w:top w:val="outset" w:sz="4" w:space="0" w:color="auto"/>
              <w:left w:val="outset" w:sz="4" w:space="0" w:color="auto"/>
              <w:bottom w:val="outset" w:sz="4" w:space="0" w:color="auto"/>
              <w:right w:val="outset" w:sz="4" w:space="0" w:color="auto"/>
            </w:tcBorders>
            <w:vAlign w:val="center"/>
          </w:tcPr>
          <w:p w14:paraId="223020EE" w14:textId="77777777" w:rsidR="00625391" w:rsidRDefault="0042027B">
            <w:pPr>
              <w:jc w:val="right"/>
              <w:rPr>
                <w:rFonts w:asciiTheme="minorEastAsia" w:hAnsiTheme="minorEastAsia"/>
              </w:rPr>
            </w:pPr>
            <w:r>
              <w:rPr>
                <w:rFonts w:asciiTheme="minorEastAsia" w:hAnsiTheme="minorEastAsia" w:hint="eastAsia"/>
              </w:rPr>
              <w:t xml:space="preserve"> 44,104,877.71 </w:t>
            </w:r>
          </w:p>
        </w:tc>
      </w:tr>
      <w:tr w:rsidR="00625391" w14:paraId="5985CC13" w14:textId="77777777">
        <w:tc>
          <w:tcPr>
            <w:tcW w:w="1367" w:type="pct"/>
            <w:tcBorders>
              <w:top w:val="outset" w:sz="4" w:space="0" w:color="auto"/>
              <w:left w:val="outset" w:sz="4" w:space="0" w:color="auto"/>
              <w:bottom w:val="outset" w:sz="4" w:space="0" w:color="auto"/>
              <w:right w:val="outset" w:sz="4" w:space="0" w:color="auto"/>
            </w:tcBorders>
            <w:vAlign w:val="center"/>
          </w:tcPr>
          <w:p w14:paraId="69782C2B"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管理费用</w:t>
            </w:r>
          </w:p>
        </w:tc>
        <w:tc>
          <w:tcPr>
            <w:tcW w:w="551" w:type="pct"/>
            <w:tcBorders>
              <w:top w:val="outset" w:sz="4" w:space="0" w:color="auto"/>
              <w:left w:val="outset" w:sz="4" w:space="0" w:color="auto"/>
              <w:bottom w:val="outset" w:sz="4" w:space="0" w:color="auto"/>
              <w:right w:val="outset" w:sz="4" w:space="0" w:color="auto"/>
            </w:tcBorders>
            <w:vAlign w:val="center"/>
          </w:tcPr>
          <w:p w14:paraId="42435180"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2B9A7A36" w14:textId="77777777" w:rsidR="00625391" w:rsidRDefault="0042027B">
            <w:pPr>
              <w:jc w:val="right"/>
              <w:textAlignment w:val="bottom"/>
              <w:rPr>
                <w:rFonts w:asciiTheme="minorEastAsia" w:hAnsiTheme="minorEastAsia" w:cs="黑体"/>
                <w:color w:val="000000"/>
              </w:rPr>
            </w:pPr>
            <w:r>
              <w:rPr>
                <w:rFonts w:asciiTheme="minorEastAsia" w:hAnsiTheme="minorEastAsia" w:cs="黑体" w:hint="eastAsia"/>
                <w:color w:val="000000"/>
                <w:lang w:bidi="ar"/>
              </w:rPr>
              <w:t xml:space="preserve"> 27,171,684.43</w:t>
            </w:r>
          </w:p>
        </w:tc>
        <w:tc>
          <w:tcPr>
            <w:tcW w:w="1511" w:type="pct"/>
            <w:tcBorders>
              <w:top w:val="outset" w:sz="4" w:space="0" w:color="auto"/>
              <w:left w:val="outset" w:sz="4" w:space="0" w:color="auto"/>
              <w:bottom w:val="outset" w:sz="4" w:space="0" w:color="auto"/>
              <w:right w:val="outset" w:sz="4" w:space="0" w:color="auto"/>
            </w:tcBorders>
            <w:vAlign w:val="center"/>
          </w:tcPr>
          <w:p w14:paraId="604F33DF" w14:textId="77777777" w:rsidR="00625391" w:rsidRDefault="0042027B">
            <w:pPr>
              <w:jc w:val="right"/>
              <w:rPr>
                <w:rFonts w:asciiTheme="minorEastAsia" w:hAnsiTheme="minorEastAsia"/>
              </w:rPr>
            </w:pPr>
            <w:r>
              <w:rPr>
                <w:rFonts w:asciiTheme="minorEastAsia" w:hAnsiTheme="minorEastAsia" w:hint="eastAsia"/>
              </w:rPr>
              <w:t xml:space="preserve"> 25,906,967.51 </w:t>
            </w:r>
          </w:p>
        </w:tc>
      </w:tr>
      <w:tr w:rsidR="00625391" w14:paraId="414C8E8B" w14:textId="77777777">
        <w:tc>
          <w:tcPr>
            <w:tcW w:w="1367" w:type="pct"/>
            <w:tcBorders>
              <w:top w:val="outset" w:sz="4" w:space="0" w:color="auto"/>
              <w:left w:val="outset" w:sz="4" w:space="0" w:color="auto"/>
              <w:bottom w:val="outset" w:sz="4" w:space="0" w:color="auto"/>
              <w:right w:val="outset" w:sz="4" w:space="0" w:color="auto"/>
            </w:tcBorders>
            <w:vAlign w:val="center"/>
          </w:tcPr>
          <w:p w14:paraId="7CF2DB7A"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研发费用</w:t>
            </w:r>
          </w:p>
        </w:tc>
        <w:tc>
          <w:tcPr>
            <w:tcW w:w="551" w:type="pct"/>
            <w:tcBorders>
              <w:top w:val="outset" w:sz="4" w:space="0" w:color="auto"/>
              <w:left w:val="outset" w:sz="4" w:space="0" w:color="auto"/>
              <w:bottom w:val="outset" w:sz="4" w:space="0" w:color="auto"/>
              <w:right w:val="outset" w:sz="4" w:space="0" w:color="auto"/>
            </w:tcBorders>
            <w:vAlign w:val="center"/>
          </w:tcPr>
          <w:p w14:paraId="0BDACAB7"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39F7777" w14:textId="77777777" w:rsidR="00625391" w:rsidRDefault="0042027B">
            <w:pPr>
              <w:jc w:val="right"/>
              <w:textAlignment w:val="bottom"/>
              <w:rPr>
                <w:rFonts w:asciiTheme="minorEastAsia" w:hAnsiTheme="minorEastAsia"/>
              </w:rPr>
            </w:pPr>
            <w:r>
              <w:rPr>
                <w:rFonts w:asciiTheme="minorEastAsia" w:hAnsiTheme="minorEastAsia" w:cs="Times New Roman"/>
                <w:color w:val="000000"/>
                <w:lang w:bidi="ar"/>
              </w:rPr>
              <w:t xml:space="preserve"> 24,497,800.12</w:t>
            </w:r>
          </w:p>
        </w:tc>
        <w:tc>
          <w:tcPr>
            <w:tcW w:w="1511" w:type="pct"/>
            <w:tcBorders>
              <w:top w:val="outset" w:sz="4" w:space="0" w:color="auto"/>
              <w:left w:val="outset" w:sz="4" w:space="0" w:color="auto"/>
              <w:bottom w:val="outset" w:sz="4" w:space="0" w:color="auto"/>
              <w:right w:val="outset" w:sz="4" w:space="0" w:color="auto"/>
            </w:tcBorders>
            <w:vAlign w:val="center"/>
          </w:tcPr>
          <w:p w14:paraId="77B6F7C7" w14:textId="77777777" w:rsidR="00625391" w:rsidRDefault="0042027B">
            <w:pPr>
              <w:jc w:val="right"/>
              <w:rPr>
                <w:rFonts w:asciiTheme="minorEastAsia" w:hAnsiTheme="minorEastAsia"/>
              </w:rPr>
            </w:pPr>
            <w:r>
              <w:rPr>
                <w:rFonts w:asciiTheme="minorEastAsia" w:hAnsiTheme="minorEastAsia" w:hint="eastAsia"/>
              </w:rPr>
              <w:t xml:space="preserve"> 20,729,096.00 </w:t>
            </w:r>
          </w:p>
        </w:tc>
      </w:tr>
      <w:tr w:rsidR="00625391" w14:paraId="70AEB7A3" w14:textId="77777777">
        <w:tc>
          <w:tcPr>
            <w:tcW w:w="1367" w:type="pct"/>
            <w:tcBorders>
              <w:top w:val="outset" w:sz="4" w:space="0" w:color="auto"/>
              <w:left w:val="outset" w:sz="4" w:space="0" w:color="auto"/>
              <w:bottom w:val="outset" w:sz="4" w:space="0" w:color="auto"/>
              <w:right w:val="outset" w:sz="4" w:space="0" w:color="auto"/>
            </w:tcBorders>
            <w:vAlign w:val="center"/>
          </w:tcPr>
          <w:p w14:paraId="31055113"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财务费用</w:t>
            </w:r>
          </w:p>
        </w:tc>
        <w:tc>
          <w:tcPr>
            <w:tcW w:w="551" w:type="pct"/>
            <w:tcBorders>
              <w:top w:val="outset" w:sz="4" w:space="0" w:color="auto"/>
              <w:left w:val="outset" w:sz="4" w:space="0" w:color="auto"/>
              <w:bottom w:val="outset" w:sz="4" w:space="0" w:color="auto"/>
              <w:right w:val="outset" w:sz="4" w:space="0" w:color="auto"/>
            </w:tcBorders>
            <w:vAlign w:val="center"/>
          </w:tcPr>
          <w:p w14:paraId="340412EE"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1B5703D0" w14:textId="5A7D0566" w:rsidR="00625391" w:rsidRDefault="00450FD8">
            <w:pPr>
              <w:jc w:val="right"/>
              <w:textAlignment w:val="bottom"/>
              <w:rPr>
                <w:rFonts w:asciiTheme="minorEastAsia" w:hAnsiTheme="minorEastAsia" w:cs="Times New Roman"/>
                <w:color w:val="000000"/>
                <w:lang w:bidi="ar"/>
              </w:rPr>
            </w:pPr>
            <w:r>
              <w:rPr>
                <w:rFonts w:asciiTheme="minorEastAsia" w:hAnsiTheme="minorEastAsia" w:cs="Times New Roman" w:hint="eastAsia"/>
                <w:color w:val="000000"/>
                <w:lang w:bidi="ar"/>
              </w:rPr>
              <w:t>7,334,096.85</w:t>
            </w:r>
          </w:p>
        </w:tc>
        <w:tc>
          <w:tcPr>
            <w:tcW w:w="1511" w:type="pct"/>
            <w:tcBorders>
              <w:top w:val="outset" w:sz="4" w:space="0" w:color="auto"/>
              <w:left w:val="outset" w:sz="4" w:space="0" w:color="auto"/>
              <w:bottom w:val="outset" w:sz="4" w:space="0" w:color="auto"/>
              <w:right w:val="outset" w:sz="4" w:space="0" w:color="auto"/>
            </w:tcBorders>
            <w:vAlign w:val="center"/>
          </w:tcPr>
          <w:p w14:paraId="743A03BF" w14:textId="77777777" w:rsidR="00625391" w:rsidRDefault="0042027B">
            <w:pPr>
              <w:jc w:val="right"/>
              <w:rPr>
                <w:rFonts w:asciiTheme="minorEastAsia" w:hAnsiTheme="minorEastAsia"/>
              </w:rPr>
            </w:pPr>
            <w:r>
              <w:rPr>
                <w:rFonts w:asciiTheme="minorEastAsia" w:hAnsiTheme="minorEastAsia"/>
              </w:rPr>
              <w:t>652,177.84</w:t>
            </w:r>
          </w:p>
        </w:tc>
      </w:tr>
      <w:tr w:rsidR="00625391" w14:paraId="5C9F286A" w14:textId="77777777">
        <w:tc>
          <w:tcPr>
            <w:tcW w:w="1367" w:type="pct"/>
            <w:tcBorders>
              <w:top w:val="outset" w:sz="4" w:space="0" w:color="auto"/>
              <w:left w:val="outset" w:sz="4" w:space="0" w:color="auto"/>
              <w:bottom w:val="outset" w:sz="4" w:space="0" w:color="auto"/>
              <w:right w:val="outset" w:sz="4" w:space="0" w:color="auto"/>
            </w:tcBorders>
            <w:vAlign w:val="center"/>
          </w:tcPr>
          <w:p w14:paraId="79C7CECA"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其中：利息费用</w:t>
            </w:r>
          </w:p>
        </w:tc>
        <w:tc>
          <w:tcPr>
            <w:tcW w:w="551" w:type="pct"/>
            <w:tcBorders>
              <w:top w:val="outset" w:sz="4" w:space="0" w:color="auto"/>
              <w:left w:val="outset" w:sz="4" w:space="0" w:color="auto"/>
              <w:bottom w:val="outset" w:sz="4" w:space="0" w:color="auto"/>
              <w:right w:val="outset" w:sz="4" w:space="0" w:color="auto"/>
            </w:tcBorders>
            <w:vAlign w:val="center"/>
          </w:tcPr>
          <w:p w14:paraId="01550EDA"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3727713A" w14:textId="7F0BAB7B" w:rsidR="00625391" w:rsidRDefault="00450FD8">
            <w:pPr>
              <w:jc w:val="right"/>
              <w:textAlignment w:val="bottom"/>
              <w:rPr>
                <w:rFonts w:asciiTheme="minorEastAsia" w:hAnsiTheme="minorEastAsia" w:cs="Times New Roman"/>
                <w:color w:val="000000"/>
                <w:lang w:bidi="ar"/>
              </w:rPr>
            </w:pPr>
            <w:r>
              <w:rPr>
                <w:rFonts w:asciiTheme="minorEastAsia" w:hAnsiTheme="minorEastAsia" w:cs="Times New Roman" w:hint="eastAsia"/>
                <w:color w:val="000000"/>
                <w:lang w:bidi="ar"/>
              </w:rPr>
              <w:t>8,333,044.91</w:t>
            </w:r>
          </w:p>
        </w:tc>
        <w:tc>
          <w:tcPr>
            <w:tcW w:w="1511" w:type="pct"/>
            <w:tcBorders>
              <w:top w:val="outset" w:sz="4" w:space="0" w:color="auto"/>
              <w:left w:val="outset" w:sz="4" w:space="0" w:color="auto"/>
              <w:bottom w:val="outset" w:sz="4" w:space="0" w:color="auto"/>
              <w:right w:val="outset" w:sz="4" w:space="0" w:color="auto"/>
            </w:tcBorders>
            <w:vAlign w:val="center"/>
          </w:tcPr>
          <w:p w14:paraId="7F2F821A" w14:textId="77777777" w:rsidR="00625391" w:rsidRDefault="0042027B">
            <w:pPr>
              <w:jc w:val="right"/>
              <w:rPr>
                <w:rFonts w:asciiTheme="minorEastAsia" w:hAnsiTheme="minorEastAsia"/>
              </w:rPr>
            </w:pPr>
            <w:r>
              <w:rPr>
                <w:rFonts w:asciiTheme="minorEastAsia" w:hAnsiTheme="minorEastAsia"/>
              </w:rPr>
              <w:t>7,719,939.23</w:t>
            </w:r>
          </w:p>
        </w:tc>
      </w:tr>
      <w:tr w:rsidR="00625391" w14:paraId="377ABDBD" w14:textId="77777777">
        <w:tc>
          <w:tcPr>
            <w:tcW w:w="1367" w:type="pct"/>
            <w:tcBorders>
              <w:top w:val="outset" w:sz="4" w:space="0" w:color="auto"/>
              <w:left w:val="outset" w:sz="4" w:space="0" w:color="auto"/>
              <w:bottom w:val="outset" w:sz="4" w:space="0" w:color="auto"/>
              <w:right w:val="outset" w:sz="4" w:space="0" w:color="auto"/>
            </w:tcBorders>
            <w:vAlign w:val="center"/>
          </w:tcPr>
          <w:p w14:paraId="60DE45D8" w14:textId="77777777" w:rsidR="00625391" w:rsidRDefault="0042027B">
            <w:pPr>
              <w:ind w:firstLineChars="600" w:firstLine="1260"/>
              <w:rPr>
                <w:rFonts w:asciiTheme="minorEastAsia" w:hAnsiTheme="minorEastAsia"/>
                <w:color w:val="000000" w:themeColor="text1"/>
              </w:rPr>
            </w:pPr>
            <w:r>
              <w:rPr>
                <w:rFonts w:asciiTheme="minorEastAsia" w:hAnsiTheme="minorEastAsia" w:hint="eastAsia"/>
                <w:color w:val="000000" w:themeColor="text1"/>
              </w:rPr>
              <w:t>利息收入</w:t>
            </w:r>
          </w:p>
        </w:tc>
        <w:tc>
          <w:tcPr>
            <w:tcW w:w="551" w:type="pct"/>
            <w:tcBorders>
              <w:top w:val="outset" w:sz="4" w:space="0" w:color="auto"/>
              <w:left w:val="outset" w:sz="4" w:space="0" w:color="auto"/>
              <w:bottom w:val="outset" w:sz="4" w:space="0" w:color="auto"/>
              <w:right w:val="outset" w:sz="4" w:space="0" w:color="auto"/>
            </w:tcBorders>
            <w:vAlign w:val="center"/>
          </w:tcPr>
          <w:p w14:paraId="4A2A596B"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55B53191" w14:textId="77777777" w:rsidR="00625391" w:rsidRDefault="0042027B">
            <w:pPr>
              <w:jc w:val="right"/>
              <w:textAlignment w:val="bottom"/>
              <w:rPr>
                <w:rFonts w:asciiTheme="minorEastAsia" w:hAnsiTheme="minorEastAsia" w:cs="Times New Roman"/>
                <w:color w:val="000000"/>
                <w:lang w:bidi="ar"/>
              </w:rPr>
            </w:pPr>
            <w:r>
              <w:rPr>
                <w:rFonts w:asciiTheme="minorEastAsia" w:hAnsiTheme="minorEastAsia" w:cs="Times New Roman"/>
                <w:color w:val="000000"/>
                <w:lang w:bidi="ar"/>
              </w:rPr>
              <w:t>505</w:t>
            </w:r>
            <w:r>
              <w:rPr>
                <w:rFonts w:asciiTheme="minorEastAsia" w:hAnsiTheme="minorEastAsia" w:cs="Times New Roman" w:hint="eastAsia"/>
                <w:color w:val="000000"/>
                <w:lang w:bidi="ar"/>
              </w:rPr>
              <w:t>,</w:t>
            </w:r>
            <w:r>
              <w:rPr>
                <w:rFonts w:asciiTheme="minorEastAsia" w:hAnsiTheme="minorEastAsia" w:cs="Times New Roman"/>
                <w:color w:val="000000"/>
                <w:lang w:bidi="ar"/>
              </w:rPr>
              <w:t>710.12</w:t>
            </w:r>
          </w:p>
        </w:tc>
        <w:tc>
          <w:tcPr>
            <w:tcW w:w="1511" w:type="pct"/>
            <w:tcBorders>
              <w:top w:val="outset" w:sz="4" w:space="0" w:color="auto"/>
              <w:left w:val="outset" w:sz="4" w:space="0" w:color="auto"/>
              <w:bottom w:val="outset" w:sz="4" w:space="0" w:color="auto"/>
              <w:right w:val="outset" w:sz="4" w:space="0" w:color="auto"/>
            </w:tcBorders>
            <w:vAlign w:val="center"/>
          </w:tcPr>
          <w:p w14:paraId="233B5D65" w14:textId="77777777" w:rsidR="00625391" w:rsidRDefault="0042027B">
            <w:pPr>
              <w:jc w:val="right"/>
              <w:rPr>
                <w:rFonts w:asciiTheme="minorEastAsia" w:hAnsiTheme="minorEastAsia"/>
              </w:rPr>
            </w:pPr>
            <w:r>
              <w:rPr>
                <w:rFonts w:asciiTheme="minorEastAsia" w:hAnsiTheme="minorEastAsia"/>
              </w:rPr>
              <w:t>422,013.04</w:t>
            </w:r>
          </w:p>
        </w:tc>
      </w:tr>
      <w:tr w:rsidR="00625391" w14:paraId="323FEF88" w14:textId="77777777">
        <w:trPr>
          <w:trHeight w:val="90"/>
        </w:trPr>
        <w:tc>
          <w:tcPr>
            <w:tcW w:w="1367" w:type="pct"/>
            <w:tcBorders>
              <w:top w:val="outset" w:sz="4" w:space="0" w:color="auto"/>
              <w:left w:val="outset" w:sz="4" w:space="0" w:color="auto"/>
              <w:bottom w:val="outset" w:sz="4" w:space="0" w:color="auto"/>
              <w:right w:val="outset" w:sz="4" w:space="0" w:color="auto"/>
            </w:tcBorders>
            <w:vAlign w:val="center"/>
          </w:tcPr>
          <w:p w14:paraId="7ACDD186" w14:textId="77777777" w:rsidR="00625391" w:rsidRDefault="0042027B">
            <w:pPr>
              <w:ind w:firstLineChars="100" w:firstLine="210"/>
              <w:rPr>
                <w:rFonts w:asciiTheme="minorEastAsia" w:hAnsiTheme="minorEastAsia"/>
                <w:color w:val="000000" w:themeColor="text1"/>
              </w:rPr>
            </w:pPr>
            <w:r>
              <w:rPr>
                <w:rFonts w:asciiTheme="minorEastAsia" w:hAnsiTheme="minorEastAsia" w:hint="eastAsia"/>
                <w:color w:val="000000" w:themeColor="text1"/>
              </w:rPr>
              <w:t>加：其他收益</w:t>
            </w:r>
          </w:p>
        </w:tc>
        <w:tc>
          <w:tcPr>
            <w:tcW w:w="551" w:type="pct"/>
            <w:tcBorders>
              <w:top w:val="outset" w:sz="4" w:space="0" w:color="auto"/>
              <w:left w:val="outset" w:sz="4" w:space="0" w:color="auto"/>
              <w:bottom w:val="outset" w:sz="4" w:space="0" w:color="auto"/>
              <w:right w:val="outset" w:sz="4" w:space="0" w:color="auto"/>
            </w:tcBorders>
            <w:vAlign w:val="center"/>
          </w:tcPr>
          <w:p w14:paraId="44EC0807"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2DFCC23F" w14:textId="3FAE8AEF" w:rsidR="00625391" w:rsidRDefault="0042027B">
            <w:pPr>
              <w:jc w:val="right"/>
              <w:textAlignment w:val="bottom"/>
              <w:rPr>
                <w:rFonts w:asciiTheme="minorEastAsia" w:hAnsiTheme="minorEastAsia" w:cs="Times New Roman"/>
                <w:color w:val="000000"/>
                <w:lang w:bidi="ar"/>
              </w:rPr>
            </w:pPr>
            <w:r>
              <w:rPr>
                <w:rFonts w:asciiTheme="minorEastAsia" w:hAnsiTheme="minorEastAsia" w:cs="Times New Roman"/>
                <w:color w:val="000000"/>
                <w:lang w:bidi="ar"/>
              </w:rPr>
              <w:t>1,474,317.96</w:t>
            </w:r>
          </w:p>
        </w:tc>
        <w:tc>
          <w:tcPr>
            <w:tcW w:w="1511" w:type="pct"/>
            <w:tcBorders>
              <w:top w:val="outset" w:sz="4" w:space="0" w:color="auto"/>
              <w:left w:val="outset" w:sz="4" w:space="0" w:color="auto"/>
              <w:bottom w:val="outset" w:sz="4" w:space="0" w:color="auto"/>
              <w:right w:val="outset" w:sz="4" w:space="0" w:color="auto"/>
            </w:tcBorders>
            <w:vAlign w:val="center"/>
          </w:tcPr>
          <w:p w14:paraId="54B4AC39" w14:textId="77777777" w:rsidR="00625391" w:rsidRDefault="0042027B">
            <w:pPr>
              <w:jc w:val="right"/>
              <w:rPr>
                <w:rFonts w:asciiTheme="minorEastAsia" w:hAnsiTheme="minorEastAsia"/>
              </w:rPr>
            </w:pPr>
            <w:r>
              <w:rPr>
                <w:rFonts w:asciiTheme="minorEastAsia" w:hAnsiTheme="minorEastAsia"/>
              </w:rPr>
              <w:t>2,500,743.66</w:t>
            </w:r>
          </w:p>
        </w:tc>
      </w:tr>
      <w:tr w:rsidR="00625391" w14:paraId="0671EBFB" w14:textId="77777777">
        <w:tc>
          <w:tcPr>
            <w:tcW w:w="1367" w:type="pct"/>
            <w:tcBorders>
              <w:top w:val="outset" w:sz="4" w:space="0" w:color="auto"/>
              <w:left w:val="outset" w:sz="4" w:space="0" w:color="auto"/>
              <w:bottom w:val="outset" w:sz="4" w:space="0" w:color="auto"/>
              <w:right w:val="outset" w:sz="4" w:space="0" w:color="auto"/>
            </w:tcBorders>
            <w:vAlign w:val="center"/>
          </w:tcPr>
          <w:p w14:paraId="59D512AA"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投资收益（损失以“－”号填列）</w:t>
            </w:r>
          </w:p>
        </w:tc>
        <w:tc>
          <w:tcPr>
            <w:tcW w:w="551" w:type="pct"/>
            <w:tcBorders>
              <w:top w:val="outset" w:sz="4" w:space="0" w:color="auto"/>
              <w:left w:val="outset" w:sz="4" w:space="0" w:color="auto"/>
              <w:bottom w:val="outset" w:sz="4" w:space="0" w:color="auto"/>
              <w:right w:val="outset" w:sz="4" w:space="0" w:color="auto"/>
            </w:tcBorders>
            <w:vAlign w:val="center"/>
          </w:tcPr>
          <w:p w14:paraId="5E39F0ED"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FDCA6E3" w14:textId="55D34ED7" w:rsidR="00625391" w:rsidRDefault="00450FD8">
            <w:pPr>
              <w:jc w:val="right"/>
              <w:textAlignment w:val="bottom"/>
              <w:rPr>
                <w:rFonts w:asciiTheme="minorEastAsia" w:hAnsiTheme="minorEastAsia" w:cs="Times New Roman"/>
                <w:color w:val="000000"/>
                <w:lang w:bidi="ar"/>
              </w:rPr>
            </w:pPr>
            <w:r>
              <w:rPr>
                <w:rFonts w:asciiTheme="minorEastAsia" w:hAnsiTheme="minorEastAsia" w:cs="Times New Roman" w:hint="eastAsia"/>
                <w:color w:val="000000"/>
                <w:lang w:bidi="ar"/>
              </w:rPr>
              <w:t>-9,438,434.26</w:t>
            </w:r>
          </w:p>
        </w:tc>
        <w:tc>
          <w:tcPr>
            <w:tcW w:w="1511" w:type="pct"/>
            <w:tcBorders>
              <w:top w:val="outset" w:sz="4" w:space="0" w:color="auto"/>
              <w:left w:val="outset" w:sz="4" w:space="0" w:color="auto"/>
              <w:bottom w:val="outset" w:sz="4" w:space="0" w:color="auto"/>
              <w:right w:val="outset" w:sz="4" w:space="0" w:color="auto"/>
            </w:tcBorders>
            <w:vAlign w:val="center"/>
          </w:tcPr>
          <w:p w14:paraId="7EFB36CA" w14:textId="77777777" w:rsidR="00625391" w:rsidRDefault="0042027B">
            <w:pPr>
              <w:jc w:val="right"/>
              <w:rPr>
                <w:rFonts w:asciiTheme="minorEastAsia" w:hAnsiTheme="minorEastAsia"/>
              </w:rPr>
            </w:pPr>
            <w:r>
              <w:rPr>
                <w:rFonts w:asciiTheme="minorEastAsia" w:hAnsiTheme="minorEastAsia" w:hint="eastAsia"/>
              </w:rPr>
              <w:t>-</w:t>
            </w:r>
            <w:r>
              <w:rPr>
                <w:rFonts w:asciiTheme="minorEastAsia" w:hAnsiTheme="minorEastAsia"/>
              </w:rPr>
              <w:t>15,122,993.10</w:t>
            </w:r>
          </w:p>
        </w:tc>
      </w:tr>
      <w:tr w:rsidR="00625391" w14:paraId="7142CBB5" w14:textId="77777777">
        <w:tc>
          <w:tcPr>
            <w:tcW w:w="1367" w:type="pct"/>
            <w:tcBorders>
              <w:top w:val="outset" w:sz="4" w:space="0" w:color="auto"/>
              <w:left w:val="outset" w:sz="4" w:space="0" w:color="auto"/>
              <w:bottom w:val="outset" w:sz="4" w:space="0" w:color="auto"/>
              <w:right w:val="outset" w:sz="4" w:space="0" w:color="auto"/>
            </w:tcBorders>
            <w:vAlign w:val="center"/>
          </w:tcPr>
          <w:p w14:paraId="5B76B4C1"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其中：对联营企业和合营企业的投资收益</w:t>
            </w:r>
          </w:p>
        </w:tc>
        <w:tc>
          <w:tcPr>
            <w:tcW w:w="551" w:type="pct"/>
            <w:tcBorders>
              <w:top w:val="outset" w:sz="4" w:space="0" w:color="auto"/>
              <w:left w:val="outset" w:sz="4" w:space="0" w:color="auto"/>
              <w:bottom w:val="outset" w:sz="4" w:space="0" w:color="auto"/>
              <w:right w:val="outset" w:sz="4" w:space="0" w:color="auto"/>
            </w:tcBorders>
            <w:vAlign w:val="center"/>
          </w:tcPr>
          <w:p w14:paraId="74012F45"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C7F5E21" w14:textId="268461F4" w:rsidR="00625391" w:rsidRDefault="0042027B">
            <w:pPr>
              <w:jc w:val="right"/>
              <w:textAlignment w:val="bottom"/>
              <w:rPr>
                <w:rFonts w:asciiTheme="minorEastAsia" w:hAnsiTheme="minorEastAsia" w:cs="Times New Roman"/>
                <w:color w:val="000000"/>
                <w:lang w:bidi="ar"/>
              </w:rPr>
            </w:pPr>
            <w:r>
              <w:rPr>
                <w:rFonts w:asciiTheme="minorEastAsia" w:hAnsiTheme="minorEastAsia" w:cs="Times New Roman" w:hint="eastAsia"/>
                <w:color w:val="000000"/>
                <w:lang w:bidi="ar"/>
              </w:rPr>
              <w:t>-12,333,394.55</w:t>
            </w:r>
          </w:p>
        </w:tc>
        <w:tc>
          <w:tcPr>
            <w:tcW w:w="1511" w:type="pct"/>
            <w:tcBorders>
              <w:top w:val="outset" w:sz="4" w:space="0" w:color="auto"/>
              <w:left w:val="outset" w:sz="4" w:space="0" w:color="auto"/>
              <w:bottom w:val="outset" w:sz="4" w:space="0" w:color="auto"/>
              <w:right w:val="outset" w:sz="4" w:space="0" w:color="auto"/>
            </w:tcBorders>
            <w:vAlign w:val="center"/>
          </w:tcPr>
          <w:p w14:paraId="6D4AFFC3" w14:textId="77777777" w:rsidR="00625391" w:rsidRDefault="0042027B">
            <w:pPr>
              <w:jc w:val="right"/>
              <w:rPr>
                <w:rFonts w:asciiTheme="minorEastAsia" w:hAnsiTheme="minorEastAsia"/>
              </w:rPr>
            </w:pPr>
            <w:r>
              <w:rPr>
                <w:rFonts w:asciiTheme="minorEastAsia" w:hAnsiTheme="minorEastAsia" w:hint="eastAsia"/>
              </w:rPr>
              <w:t>-15,090,031.23</w:t>
            </w:r>
          </w:p>
        </w:tc>
      </w:tr>
      <w:tr w:rsidR="00625391" w14:paraId="0F2BED29" w14:textId="77777777">
        <w:tc>
          <w:tcPr>
            <w:tcW w:w="1367" w:type="pct"/>
            <w:tcBorders>
              <w:top w:val="outset" w:sz="4" w:space="0" w:color="auto"/>
              <w:left w:val="outset" w:sz="4" w:space="0" w:color="auto"/>
              <w:bottom w:val="outset" w:sz="4" w:space="0" w:color="auto"/>
              <w:right w:val="outset" w:sz="4" w:space="0" w:color="auto"/>
            </w:tcBorders>
            <w:vAlign w:val="center"/>
          </w:tcPr>
          <w:p w14:paraId="2A8DBFF0" w14:textId="77777777" w:rsidR="00625391" w:rsidRDefault="0042027B">
            <w:pPr>
              <w:ind w:firstLineChars="550" w:firstLine="1155"/>
              <w:rPr>
                <w:rFonts w:asciiTheme="minorEastAsia" w:hAnsiTheme="minorEastAsia"/>
                <w:color w:val="000000" w:themeColor="text1"/>
              </w:rPr>
            </w:pPr>
            <w:r>
              <w:rPr>
                <w:rFonts w:asciiTheme="minorEastAsia" w:hAnsiTheme="minorEastAsia" w:hint="eastAsia"/>
                <w:color w:val="000000" w:themeColor="text1"/>
              </w:rPr>
              <w:t>以摊余成本计量的金融资产终止确认收益（损失以“</w:t>
            </w:r>
            <w:r>
              <w:rPr>
                <w:rFonts w:asciiTheme="minorEastAsia" w:hAnsiTheme="minorEastAsia"/>
                <w:color w:val="000000" w:themeColor="text1"/>
              </w:rPr>
              <w:t>-”号填列）</w:t>
            </w:r>
          </w:p>
        </w:tc>
        <w:tc>
          <w:tcPr>
            <w:tcW w:w="551" w:type="pct"/>
            <w:tcBorders>
              <w:top w:val="outset" w:sz="4" w:space="0" w:color="auto"/>
              <w:left w:val="outset" w:sz="4" w:space="0" w:color="auto"/>
              <w:bottom w:val="outset" w:sz="4" w:space="0" w:color="auto"/>
              <w:right w:val="outset" w:sz="4" w:space="0" w:color="auto"/>
            </w:tcBorders>
            <w:vAlign w:val="center"/>
          </w:tcPr>
          <w:p w14:paraId="1B09244B"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48C21D5F"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59EDB454" w14:textId="77777777" w:rsidR="00625391" w:rsidRDefault="00625391">
            <w:pPr>
              <w:jc w:val="right"/>
              <w:rPr>
                <w:rFonts w:asciiTheme="minorEastAsia" w:hAnsiTheme="minorEastAsia"/>
              </w:rPr>
            </w:pPr>
          </w:p>
        </w:tc>
      </w:tr>
      <w:tr w:rsidR="00625391" w14:paraId="25F4E36F" w14:textId="77777777">
        <w:tc>
          <w:tcPr>
            <w:tcW w:w="1367" w:type="pct"/>
            <w:tcBorders>
              <w:top w:val="outset" w:sz="4" w:space="0" w:color="auto"/>
              <w:left w:val="outset" w:sz="4" w:space="0" w:color="auto"/>
              <w:bottom w:val="outset" w:sz="4" w:space="0" w:color="auto"/>
              <w:right w:val="outset" w:sz="4" w:space="0" w:color="auto"/>
            </w:tcBorders>
            <w:vAlign w:val="center"/>
          </w:tcPr>
          <w:p w14:paraId="2335EDED"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汇兑收益（损失以“－”号填列）</w:t>
            </w:r>
          </w:p>
        </w:tc>
        <w:tc>
          <w:tcPr>
            <w:tcW w:w="551" w:type="pct"/>
            <w:tcBorders>
              <w:top w:val="outset" w:sz="4" w:space="0" w:color="auto"/>
              <w:left w:val="outset" w:sz="4" w:space="0" w:color="auto"/>
              <w:bottom w:val="outset" w:sz="4" w:space="0" w:color="auto"/>
              <w:right w:val="outset" w:sz="4" w:space="0" w:color="auto"/>
            </w:tcBorders>
            <w:vAlign w:val="center"/>
          </w:tcPr>
          <w:p w14:paraId="66F56121"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E9C2C7E"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7863C120" w14:textId="77777777" w:rsidR="00625391" w:rsidRDefault="00625391">
            <w:pPr>
              <w:jc w:val="right"/>
              <w:rPr>
                <w:rFonts w:asciiTheme="minorEastAsia" w:hAnsiTheme="minorEastAsia"/>
              </w:rPr>
            </w:pPr>
          </w:p>
        </w:tc>
      </w:tr>
      <w:tr w:rsidR="00625391" w14:paraId="1A093761" w14:textId="77777777">
        <w:tc>
          <w:tcPr>
            <w:tcW w:w="1367" w:type="pct"/>
            <w:tcBorders>
              <w:top w:val="outset" w:sz="4" w:space="0" w:color="auto"/>
              <w:left w:val="outset" w:sz="4" w:space="0" w:color="auto"/>
              <w:bottom w:val="outset" w:sz="4" w:space="0" w:color="auto"/>
              <w:right w:val="outset" w:sz="4" w:space="0" w:color="auto"/>
            </w:tcBorders>
            <w:vAlign w:val="center"/>
          </w:tcPr>
          <w:p w14:paraId="3EC5E813"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净敞口套期收益（损失以“</w:t>
            </w:r>
            <w:r>
              <w:rPr>
                <w:rFonts w:asciiTheme="minorEastAsia" w:hAnsiTheme="minorEastAsia"/>
                <w:color w:val="000000" w:themeColor="text1"/>
              </w:rPr>
              <w:t>-”号填列）</w:t>
            </w:r>
          </w:p>
        </w:tc>
        <w:tc>
          <w:tcPr>
            <w:tcW w:w="551" w:type="pct"/>
            <w:tcBorders>
              <w:top w:val="outset" w:sz="4" w:space="0" w:color="auto"/>
              <w:left w:val="outset" w:sz="4" w:space="0" w:color="auto"/>
              <w:bottom w:val="outset" w:sz="4" w:space="0" w:color="auto"/>
              <w:right w:val="outset" w:sz="4" w:space="0" w:color="auto"/>
            </w:tcBorders>
            <w:vAlign w:val="center"/>
          </w:tcPr>
          <w:p w14:paraId="4964F712"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41674308"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31836D6A" w14:textId="77777777" w:rsidR="00625391" w:rsidRDefault="00625391">
            <w:pPr>
              <w:jc w:val="right"/>
              <w:rPr>
                <w:rFonts w:asciiTheme="minorEastAsia" w:hAnsiTheme="minorEastAsia"/>
              </w:rPr>
            </w:pPr>
          </w:p>
        </w:tc>
      </w:tr>
      <w:tr w:rsidR="00625391" w14:paraId="3CA933B7" w14:textId="77777777">
        <w:tc>
          <w:tcPr>
            <w:tcW w:w="1367" w:type="pct"/>
            <w:tcBorders>
              <w:top w:val="outset" w:sz="4" w:space="0" w:color="auto"/>
              <w:left w:val="outset" w:sz="4" w:space="0" w:color="auto"/>
              <w:bottom w:val="outset" w:sz="4" w:space="0" w:color="auto"/>
              <w:right w:val="outset" w:sz="4" w:space="0" w:color="auto"/>
            </w:tcBorders>
            <w:vAlign w:val="center"/>
          </w:tcPr>
          <w:p w14:paraId="6E9E3CBB"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公允价值变动收益（损失以“－”号填列）</w:t>
            </w:r>
          </w:p>
        </w:tc>
        <w:tc>
          <w:tcPr>
            <w:tcW w:w="551" w:type="pct"/>
            <w:tcBorders>
              <w:top w:val="outset" w:sz="4" w:space="0" w:color="auto"/>
              <w:left w:val="outset" w:sz="4" w:space="0" w:color="auto"/>
              <w:bottom w:val="outset" w:sz="4" w:space="0" w:color="auto"/>
              <w:right w:val="outset" w:sz="4" w:space="0" w:color="auto"/>
            </w:tcBorders>
            <w:vAlign w:val="center"/>
          </w:tcPr>
          <w:p w14:paraId="478CD07D"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00271D50" w14:textId="2614BCA1" w:rsidR="00625391" w:rsidRDefault="0042027B">
            <w:pPr>
              <w:jc w:val="right"/>
              <w:textAlignment w:val="bottom"/>
              <w:rPr>
                <w:rFonts w:asciiTheme="minorEastAsia" w:hAnsiTheme="minorEastAsia"/>
              </w:rPr>
            </w:pPr>
            <w:r>
              <w:rPr>
                <w:rFonts w:asciiTheme="minorEastAsia" w:hAnsiTheme="minorEastAsia" w:cs="Times New Roman"/>
                <w:color w:val="000000"/>
                <w:lang w:bidi="ar"/>
              </w:rPr>
              <w:t>-690,300.90</w:t>
            </w:r>
          </w:p>
        </w:tc>
        <w:tc>
          <w:tcPr>
            <w:tcW w:w="1511" w:type="pct"/>
            <w:tcBorders>
              <w:top w:val="outset" w:sz="4" w:space="0" w:color="auto"/>
              <w:left w:val="outset" w:sz="4" w:space="0" w:color="auto"/>
              <w:bottom w:val="outset" w:sz="4" w:space="0" w:color="auto"/>
              <w:right w:val="outset" w:sz="4" w:space="0" w:color="auto"/>
            </w:tcBorders>
            <w:vAlign w:val="center"/>
          </w:tcPr>
          <w:p w14:paraId="779C27A1" w14:textId="77777777" w:rsidR="00625391" w:rsidRDefault="0042027B">
            <w:pPr>
              <w:jc w:val="right"/>
              <w:rPr>
                <w:rFonts w:asciiTheme="minorEastAsia" w:hAnsiTheme="minorEastAsia"/>
              </w:rPr>
            </w:pPr>
            <w:r>
              <w:rPr>
                <w:rFonts w:asciiTheme="minorEastAsia" w:hAnsiTheme="minorEastAsia" w:hint="eastAsia"/>
              </w:rPr>
              <w:t>-165,705.98</w:t>
            </w:r>
          </w:p>
        </w:tc>
      </w:tr>
      <w:tr w:rsidR="00625391" w14:paraId="3FF87C0C" w14:textId="77777777">
        <w:tc>
          <w:tcPr>
            <w:tcW w:w="1367" w:type="pct"/>
            <w:tcBorders>
              <w:top w:val="outset" w:sz="4" w:space="0" w:color="auto"/>
              <w:left w:val="outset" w:sz="4" w:space="0" w:color="auto"/>
              <w:bottom w:val="outset" w:sz="4" w:space="0" w:color="auto"/>
              <w:right w:val="outset" w:sz="4" w:space="0" w:color="auto"/>
            </w:tcBorders>
            <w:vAlign w:val="center"/>
          </w:tcPr>
          <w:p w14:paraId="4231CED1"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信用减值损失（损失以“</w:t>
            </w:r>
            <w:r>
              <w:rPr>
                <w:rFonts w:asciiTheme="minorEastAsia" w:hAnsiTheme="minorEastAsia"/>
                <w:color w:val="000000" w:themeColor="text1"/>
              </w:rPr>
              <w:t>-”号填列）</w:t>
            </w:r>
          </w:p>
        </w:tc>
        <w:tc>
          <w:tcPr>
            <w:tcW w:w="551" w:type="pct"/>
            <w:tcBorders>
              <w:top w:val="outset" w:sz="4" w:space="0" w:color="auto"/>
              <w:left w:val="outset" w:sz="4" w:space="0" w:color="auto"/>
              <w:bottom w:val="outset" w:sz="4" w:space="0" w:color="auto"/>
              <w:right w:val="outset" w:sz="4" w:space="0" w:color="auto"/>
            </w:tcBorders>
            <w:vAlign w:val="center"/>
          </w:tcPr>
          <w:p w14:paraId="0BD811E1"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5E1A9241" w14:textId="27E52FFD" w:rsidR="00625391" w:rsidRDefault="0042027B" w:rsidP="00BD7068">
            <w:pPr>
              <w:jc w:val="right"/>
              <w:rPr>
                <w:rFonts w:asciiTheme="minorEastAsia" w:hAnsiTheme="minorEastAsia" w:cs="黑体"/>
                <w:color w:val="000000"/>
              </w:rPr>
            </w:pPr>
            <w:r>
              <w:rPr>
                <w:rFonts w:asciiTheme="minorEastAsia" w:hAnsiTheme="minorEastAsia" w:cs="Times New Roman"/>
              </w:rPr>
              <w:t>-943,985.55</w:t>
            </w:r>
          </w:p>
        </w:tc>
        <w:tc>
          <w:tcPr>
            <w:tcW w:w="1511" w:type="pct"/>
            <w:tcBorders>
              <w:top w:val="outset" w:sz="4" w:space="0" w:color="auto"/>
              <w:left w:val="outset" w:sz="4" w:space="0" w:color="auto"/>
              <w:bottom w:val="outset" w:sz="4" w:space="0" w:color="auto"/>
              <w:right w:val="outset" w:sz="4" w:space="0" w:color="auto"/>
            </w:tcBorders>
            <w:vAlign w:val="center"/>
          </w:tcPr>
          <w:p w14:paraId="3C69C006" w14:textId="77777777" w:rsidR="00625391" w:rsidRDefault="0042027B">
            <w:pPr>
              <w:jc w:val="right"/>
              <w:rPr>
                <w:rFonts w:asciiTheme="minorEastAsia" w:hAnsiTheme="minorEastAsia"/>
              </w:rPr>
            </w:pPr>
            <w:r>
              <w:rPr>
                <w:rFonts w:asciiTheme="minorEastAsia" w:hAnsiTheme="minorEastAsia" w:hint="eastAsia"/>
              </w:rPr>
              <w:t>-1,705,028.17</w:t>
            </w:r>
          </w:p>
        </w:tc>
      </w:tr>
      <w:tr w:rsidR="00625391" w14:paraId="5FA84B97" w14:textId="77777777">
        <w:tc>
          <w:tcPr>
            <w:tcW w:w="1367" w:type="pct"/>
            <w:tcBorders>
              <w:top w:val="outset" w:sz="4" w:space="0" w:color="auto"/>
              <w:left w:val="outset" w:sz="4" w:space="0" w:color="auto"/>
              <w:bottom w:val="outset" w:sz="4" w:space="0" w:color="auto"/>
              <w:right w:val="outset" w:sz="4" w:space="0" w:color="auto"/>
            </w:tcBorders>
            <w:vAlign w:val="center"/>
          </w:tcPr>
          <w:p w14:paraId="3ABBB858"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资产减值损失（损失以“</w:t>
            </w:r>
            <w:r>
              <w:rPr>
                <w:rFonts w:asciiTheme="minorEastAsia" w:hAnsiTheme="minorEastAsia"/>
                <w:color w:val="000000" w:themeColor="text1"/>
              </w:rPr>
              <w:t>-”号填列）</w:t>
            </w:r>
          </w:p>
        </w:tc>
        <w:tc>
          <w:tcPr>
            <w:tcW w:w="551" w:type="pct"/>
            <w:tcBorders>
              <w:top w:val="outset" w:sz="4" w:space="0" w:color="auto"/>
              <w:left w:val="outset" w:sz="4" w:space="0" w:color="auto"/>
              <w:bottom w:val="outset" w:sz="4" w:space="0" w:color="auto"/>
              <w:right w:val="outset" w:sz="4" w:space="0" w:color="auto"/>
            </w:tcBorders>
            <w:vAlign w:val="center"/>
          </w:tcPr>
          <w:p w14:paraId="4E9BD598"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4B5E08F3" w14:textId="77777777" w:rsidR="00625391" w:rsidRDefault="0042027B">
            <w:pPr>
              <w:jc w:val="right"/>
              <w:textAlignment w:val="bottom"/>
              <w:rPr>
                <w:rFonts w:asciiTheme="minorEastAsia" w:hAnsiTheme="minorEastAsia"/>
              </w:rPr>
            </w:pPr>
            <w:r>
              <w:rPr>
                <w:rFonts w:asciiTheme="minorEastAsia" w:hAnsiTheme="minorEastAsia" w:cs="Times New Roman"/>
                <w:color w:val="000000"/>
                <w:lang w:bidi="ar"/>
              </w:rPr>
              <w:t xml:space="preserve"> 506,864.14</w:t>
            </w:r>
          </w:p>
        </w:tc>
        <w:tc>
          <w:tcPr>
            <w:tcW w:w="1511" w:type="pct"/>
            <w:tcBorders>
              <w:top w:val="outset" w:sz="4" w:space="0" w:color="auto"/>
              <w:left w:val="outset" w:sz="4" w:space="0" w:color="auto"/>
              <w:bottom w:val="outset" w:sz="4" w:space="0" w:color="auto"/>
              <w:right w:val="outset" w:sz="4" w:space="0" w:color="auto"/>
            </w:tcBorders>
            <w:vAlign w:val="center"/>
          </w:tcPr>
          <w:p w14:paraId="718A3F38" w14:textId="77777777" w:rsidR="00625391" w:rsidRDefault="0042027B">
            <w:pPr>
              <w:jc w:val="right"/>
              <w:rPr>
                <w:rFonts w:asciiTheme="minorEastAsia" w:hAnsiTheme="minorEastAsia"/>
              </w:rPr>
            </w:pPr>
            <w:r>
              <w:rPr>
                <w:rFonts w:asciiTheme="minorEastAsia" w:hAnsiTheme="minorEastAsia" w:hint="eastAsia"/>
              </w:rPr>
              <w:t>111,677.09</w:t>
            </w:r>
          </w:p>
        </w:tc>
      </w:tr>
      <w:tr w:rsidR="00625391" w14:paraId="7A0BF5ED" w14:textId="77777777">
        <w:tc>
          <w:tcPr>
            <w:tcW w:w="1367" w:type="pct"/>
            <w:tcBorders>
              <w:top w:val="outset" w:sz="4" w:space="0" w:color="auto"/>
              <w:left w:val="outset" w:sz="4" w:space="0" w:color="auto"/>
              <w:bottom w:val="outset" w:sz="4" w:space="0" w:color="auto"/>
              <w:right w:val="outset" w:sz="4" w:space="0" w:color="auto"/>
            </w:tcBorders>
            <w:vAlign w:val="center"/>
          </w:tcPr>
          <w:p w14:paraId="5668D09F" w14:textId="77777777" w:rsidR="00625391" w:rsidRDefault="0042027B">
            <w:pPr>
              <w:ind w:firstLineChars="300" w:firstLine="630"/>
              <w:rPr>
                <w:rFonts w:asciiTheme="minorEastAsia" w:hAnsiTheme="minorEastAsia"/>
                <w:color w:val="000000" w:themeColor="text1"/>
              </w:rPr>
            </w:pPr>
            <w:r>
              <w:rPr>
                <w:rFonts w:asciiTheme="minorEastAsia" w:hAnsiTheme="minorEastAsia" w:hint="eastAsia"/>
                <w:color w:val="000000" w:themeColor="text1"/>
              </w:rPr>
              <w:t>资产处置收益（损失以“－”号填列）</w:t>
            </w:r>
          </w:p>
        </w:tc>
        <w:tc>
          <w:tcPr>
            <w:tcW w:w="551" w:type="pct"/>
            <w:tcBorders>
              <w:top w:val="outset" w:sz="4" w:space="0" w:color="auto"/>
              <w:left w:val="outset" w:sz="4" w:space="0" w:color="auto"/>
              <w:bottom w:val="outset" w:sz="4" w:space="0" w:color="auto"/>
              <w:right w:val="outset" w:sz="4" w:space="0" w:color="auto"/>
            </w:tcBorders>
            <w:vAlign w:val="center"/>
          </w:tcPr>
          <w:p w14:paraId="0E184BC4"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551F562C" w14:textId="77777777" w:rsidR="00625391" w:rsidRDefault="0042027B">
            <w:pPr>
              <w:jc w:val="right"/>
              <w:textAlignment w:val="bottom"/>
              <w:rPr>
                <w:rFonts w:asciiTheme="minorEastAsia" w:hAnsiTheme="minorEastAsia"/>
              </w:rPr>
            </w:pPr>
            <w:r>
              <w:rPr>
                <w:rFonts w:asciiTheme="minorEastAsia" w:hAnsiTheme="minorEastAsia" w:cs="Times New Roman"/>
                <w:color w:val="000000"/>
                <w:lang w:bidi="ar"/>
              </w:rPr>
              <w:t xml:space="preserve"> -500,713.40</w:t>
            </w:r>
          </w:p>
        </w:tc>
        <w:tc>
          <w:tcPr>
            <w:tcW w:w="1511" w:type="pct"/>
            <w:tcBorders>
              <w:top w:val="outset" w:sz="4" w:space="0" w:color="auto"/>
              <w:left w:val="outset" w:sz="4" w:space="0" w:color="auto"/>
              <w:bottom w:val="outset" w:sz="4" w:space="0" w:color="auto"/>
              <w:right w:val="outset" w:sz="4" w:space="0" w:color="auto"/>
            </w:tcBorders>
            <w:vAlign w:val="center"/>
          </w:tcPr>
          <w:p w14:paraId="2E39CA20" w14:textId="77777777" w:rsidR="00625391" w:rsidRDefault="0042027B">
            <w:pPr>
              <w:jc w:val="right"/>
              <w:rPr>
                <w:rFonts w:asciiTheme="minorEastAsia" w:hAnsiTheme="minorEastAsia"/>
              </w:rPr>
            </w:pPr>
            <w:r>
              <w:rPr>
                <w:rFonts w:asciiTheme="minorEastAsia" w:hAnsiTheme="minorEastAsia" w:hint="eastAsia"/>
              </w:rPr>
              <w:t>-</w:t>
            </w:r>
            <w:r>
              <w:rPr>
                <w:rFonts w:asciiTheme="minorEastAsia" w:hAnsiTheme="minorEastAsia"/>
              </w:rPr>
              <w:t>94,544.03</w:t>
            </w:r>
          </w:p>
        </w:tc>
      </w:tr>
      <w:tr w:rsidR="00625391" w14:paraId="4C631A11" w14:textId="77777777">
        <w:tc>
          <w:tcPr>
            <w:tcW w:w="1367" w:type="pct"/>
            <w:tcBorders>
              <w:top w:val="outset" w:sz="4" w:space="0" w:color="auto"/>
              <w:left w:val="outset" w:sz="4" w:space="0" w:color="auto"/>
              <w:bottom w:val="outset" w:sz="4" w:space="0" w:color="auto"/>
              <w:right w:val="outset" w:sz="4" w:space="0" w:color="auto"/>
            </w:tcBorders>
            <w:vAlign w:val="center"/>
          </w:tcPr>
          <w:p w14:paraId="37E6902A"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三、营业利润（亏损以“－”号填列）</w:t>
            </w:r>
          </w:p>
        </w:tc>
        <w:tc>
          <w:tcPr>
            <w:tcW w:w="551" w:type="pct"/>
            <w:tcBorders>
              <w:top w:val="outset" w:sz="4" w:space="0" w:color="auto"/>
              <w:left w:val="outset" w:sz="4" w:space="0" w:color="auto"/>
              <w:bottom w:val="outset" w:sz="4" w:space="0" w:color="auto"/>
              <w:right w:val="outset" w:sz="4" w:space="0" w:color="auto"/>
            </w:tcBorders>
            <w:vAlign w:val="center"/>
          </w:tcPr>
          <w:p w14:paraId="233579E5"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5592097A" w14:textId="77777777" w:rsidR="00625391" w:rsidRDefault="0042027B">
            <w:pPr>
              <w:jc w:val="right"/>
              <w:textAlignment w:val="center"/>
              <w:rPr>
                <w:rFonts w:asciiTheme="minorEastAsia" w:hAnsiTheme="minorEastAsia" w:cs="Times New Roman"/>
                <w:color w:val="000000"/>
              </w:rPr>
            </w:pPr>
            <w:r>
              <w:rPr>
                <w:rFonts w:asciiTheme="minorEastAsia" w:hAnsiTheme="minorEastAsia" w:cs="Times New Roman"/>
                <w:color w:val="000000"/>
                <w:lang w:bidi="ar"/>
              </w:rPr>
              <w:t>57,598,663.41</w:t>
            </w:r>
          </w:p>
        </w:tc>
        <w:tc>
          <w:tcPr>
            <w:tcW w:w="1511" w:type="pct"/>
            <w:tcBorders>
              <w:top w:val="outset" w:sz="4" w:space="0" w:color="auto"/>
              <w:left w:val="outset" w:sz="4" w:space="0" w:color="auto"/>
              <w:bottom w:val="outset" w:sz="4" w:space="0" w:color="auto"/>
              <w:right w:val="outset" w:sz="4" w:space="0" w:color="auto"/>
            </w:tcBorders>
            <w:vAlign w:val="center"/>
          </w:tcPr>
          <w:p w14:paraId="5E826B81" w14:textId="77777777" w:rsidR="00625391" w:rsidRDefault="0042027B">
            <w:pPr>
              <w:jc w:val="right"/>
              <w:rPr>
                <w:rFonts w:asciiTheme="minorEastAsia" w:hAnsiTheme="minorEastAsia"/>
              </w:rPr>
            </w:pPr>
            <w:r>
              <w:rPr>
                <w:rFonts w:asciiTheme="minorEastAsia" w:hAnsiTheme="minorEastAsia" w:hint="eastAsia"/>
              </w:rPr>
              <w:t>44,402,367.49</w:t>
            </w:r>
          </w:p>
        </w:tc>
      </w:tr>
      <w:tr w:rsidR="00625391" w14:paraId="0160F436" w14:textId="77777777">
        <w:tc>
          <w:tcPr>
            <w:tcW w:w="1367" w:type="pct"/>
            <w:tcBorders>
              <w:top w:val="outset" w:sz="4" w:space="0" w:color="auto"/>
              <w:left w:val="outset" w:sz="4" w:space="0" w:color="auto"/>
              <w:bottom w:val="outset" w:sz="4" w:space="0" w:color="auto"/>
              <w:right w:val="outset" w:sz="4" w:space="0" w:color="auto"/>
            </w:tcBorders>
            <w:vAlign w:val="center"/>
          </w:tcPr>
          <w:p w14:paraId="10EBCEBA" w14:textId="77777777" w:rsidR="00625391" w:rsidRDefault="0042027B">
            <w:pPr>
              <w:ind w:firstLineChars="100" w:firstLine="210"/>
              <w:rPr>
                <w:rFonts w:asciiTheme="minorEastAsia" w:hAnsiTheme="minorEastAsia"/>
                <w:color w:val="000000" w:themeColor="text1"/>
              </w:rPr>
            </w:pPr>
            <w:r>
              <w:rPr>
                <w:rFonts w:asciiTheme="minorEastAsia" w:hAnsiTheme="minorEastAsia" w:hint="eastAsia"/>
                <w:color w:val="000000" w:themeColor="text1"/>
              </w:rPr>
              <w:t>加：营业外收入</w:t>
            </w:r>
          </w:p>
        </w:tc>
        <w:tc>
          <w:tcPr>
            <w:tcW w:w="551" w:type="pct"/>
            <w:tcBorders>
              <w:top w:val="outset" w:sz="4" w:space="0" w:color="auto"/>
              <w:left w:val="outset" w:sz="4" w:space="0" w:color="auto"/>
              <w:bottom w:val="outset" w:sz="4" w:space="0" w:color="auto"/>
              <w:right w:val="outset" w:sz="4" w:space="0" w:color="auto"/>
            </w:tcBorders>
            <w:vAlign w:val="center"/>
          </w:tcPr>
          <w:p w14:paraId="41667329"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125CD193" w14:textId="77777777" w:rsidR="00625391" w:rsidRDefault="0042027B">
            <w:pPr>
              <w:jc w:val="right"/>
              <w:textAlignment w:val="bottom"/>
              <w:rPr>
                <w:rFonts w:asciiTheme="minorEastAsia" w:hAnsiTheme="minorEastAsia" w:cs="Times New Roman"/>
                <w:color w:val="000000"/>
                <w:lang w:bidi="ar"/>
              </w:rPr>
            </w:pPr>
            <w:r>
              <w:rPr>
                <w:rFonts w:asciiTheme="minorEastAsia" w:hAnsiTheme="minorEastAsia" w:cs="Times New Roman"/>
                <w:color w:val="000000"/>
                <w:lang w:bidi="ar"/>
              </w:rPr>
              <w:t xml:space="preserve"> 120,336.66</w:t>
            </w:r>
          </w:p>
        </w:tc>
        <w:tc>
          <w:tcPr>
            <w:tcW w:w="1511" w:type="pct"/>
            <w:tcBorders>
              <w:top w:val="outset" w:sz="4" w:space="0" w:color="auto"/>
              <w:left w:val="outset" w:sz="4" w:space="0" w:color="auto"/>
              <w:bottom w:val="outset" w:sz="4" w:space="0" w:color="auto"/>
              <w:right w:val="outset" w:sz="4" w:space="0" w:color="auto"/>
            </w:tcBorders>
            <w:vAlign w:val="center"/>
          </w:tcPr>
          <w:p w14:paraId="0DE0BA8A" w14:textId="77777777" w:rsidR="00625391" w:rsidRDefault="0042027B">
            <w:pPr>
              <w:jc w:val="right"/>
              <w:rPr>
                <w:rFonts w:asciiTheme="minorEastAsia" w:hAnsiTheme="minorEastAsia"/>
              </w:rPr>
            </w:pPr>
            <w:r>
              <w:rPr>
                <w:rFonts w:asciiTheme="minorEastAsia" w:hAnsiTheme="minorEastAsia"/>
              </w:rPr>
              <w:t>9,540.09</w:t>
            </w:r>
          </w:p>
        </w:tc>
      </w:tr>
      <w:tr w:rsidR="00625391" w14:paraId="0EE040BC" w14:textId="77777777">
        <w:tc>
          <w:tcPr>
            <w:tcW w:w="1367" w:type="pct"/>
            <w:tcBorders>
              <w:top w:val="outset" w:sz="4" w:space="0" w:color="auto"/>
              <w:left w:val="outset" w:sz="4" w:space="0" w:color="auto"/>
              <w:bottom w:val="outset" w:sz="4" w:space="0" w:color="auto"/>
              <w:right w:val="outset" w:sz="4" w:space="0" w:color="auto"/>
            </w:tcBorders>
            <w:vAlign w:val="center"/>
          </w:tcPr>
          <w:p w14:paraId="7F85784E" w14:textId="77777777" w:rsidR="00625391" w:rsidRDefault="0042027B">
            <w:pPr>
              <w:ind w:firstLineChars="100" w:firstLine="210"/>
              <w:rPr>
                <w:rFonts w:asciiTheme="minorEastAsia" w:hAnsiTheme="minorEastAsia"/>
                <w:color w:val="000000" w:themeColor="text1"/>
              </w:rPr>
            </w:pPr>
            <w:r>
              <w:rPr>
                <w:rFonts w:asciiTheme="minorEastAsia" w:hAnsiTheme="minorEastAsia" w:hint="eastAsia"/>
                <w:color w:val="000000" w:themeColor="text1"/>
              </w:rPr>
              <w:t>减：营业外支出</w:t>
            </w:r>
          </w:p>
        </w:tc>
        <w:tc>
          <w:tcPr>
            <w:tcW w:w="551" w:type="pct"/>
            <w:tcBorders>
              <w:top w:val="outset" w:sz="4" w:space="0" w:color="auto"/>
              <w:left w:val="outset" w:sz="4" w:space="0" w:color="auto"/>
              <w:bottom w:val="outset" w:sz="4" w:space="0" w:color="auto"/>
              <w:right w:val="outset" w:sz="4" w:space="0" w:color="auto"/>
            </w:tcBorders>
            <w:vAlign w:val="center"/>
          </w:tcPr>
          <w:p w14:paraId="3E654D7C"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4F5A6AE2" w14:textId="77777777" w:rsidR="00625391" w:rsidRDefault="0042027B">
            <w:pPr>
              <w:jc w:val="right"/>
              <w:textAlignment w:val="bottom"/>
              <w:rPr>
                <w:rFonts w:asciiTheme="minorEastAsia" w:hAnsiTheme="minorEastAsia" w:cs="Times New Roman"/>
                <w:color w:val="000000"/>
                <w:lang w:bidi="ar"/>
              </w:rPr>
            </w:pPr>
            <w:r>
              <w:rPr>
                <w:rFonts w:asciiTheme="minorEastAsia" w:hAnsiTheme="minorEastAsia" w:cs="Times New Roman"/>
                <w:color w:val="000000"/>
                <w:lang w:bidi="ar"/>
              </w:rPr>
              <w:t xml:space="preserve"> 515,045.37</w:t>
            </w:r>
          </w:p>
        </w:tc>
        <w:tc>
          <w:tcPr>
            <w:tcW w:w="1511" w:type="pct"/>
            <w:tcBorders>
              <w:top w:val="outset" w:sz="4" w:space="0" w:color="auto"/>
              <w:left w:val="outset" w:sz="4" w:space="0" w:color="auto"/>
              <w:bottom w:val="outset" w:sz="4" w:space="0" w:color="auto"/>
              <w:right w:val="outset" w:sz="4" w:space="0" w:color="auto"/>
            </w:tcBorders>
            <w:vAlign w:val="center"/>
          </w:tcPr>
          <w:p w14:paraId="5AC33BF6" w14:textId="77777777" w:rsidR="00625391" w:rsidRDefault="0042027B">
            <w:pPr>
              <w:jc w:val="right"/>
              <w:rPr>
                <w:rFonts w:asciiTheme="minorEastAsia" w:hAnsiTheme="minorEastAsia"/>
              </w:rPr>
            </w:pPr>
            <w:r>
              <w:rPr>
                <w:rFonts w:asciiTheme="minorEastAsia" w:hAnsiTheme="minorEastAsia"/>
              </w:rPr>
              <w:t>96,111.68</w:t>
            </w:r>
          </w:p>
        </w:tc>
      </w:tr>
      <w:tr w:rsidR="00625391" w14:paraId="495CC4F3" w14:textId="77777777">
        <w:trPr>
          <w:trHeight w:val="559"/>
        </w:trPr>
        <w:tc>
          <w:tcPr>
            <w:tcW w:w="1367" w:type="pct"/>
            <w:tcBorders>
              <w:top w:val="outset" w:sz="4" w:space="0" w:color="auto"/>
              <w:left w:val="outset" w:sz="4" w:space="0" w:color="auto"/>
              <w:bottom w:val="outset" w:sz="4" w:space="0" w:color="auto"/>
              <w:right w:val="outset" w:sz="4" w:space="0" w:color="auto"/>
            </w:tcBorders>
            <w:vAlign w:val="center"/>
          </w:tcPr>
          <w:p w14:paraId="4C202325"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四、利润总额（亏损总额以</w:t>
            </w:r>
            <w:r>
              <w:rPr>
                <w:rFonts w:asciiTheme="minorEastAsia" w:hAnsiTheme="minorEastAsia"/>
                <w:color w:val="000000" w:themeColor="text1"/>
              </w:rPr>
              <w:t>“</w:t>
            </w:r>
            <w:r>
              <w:rPr>
                <w:rFonts w:asciiTheme="minorEastAsia" w:hAnsiTheme="minorEastAsia" w:hint="eastAsia"/>
                <w:color w:val="000000" w:themeColor="text1"/>
              </w:rPr>
              <w:t>－</w:t>
            </w:r>
            <w:r>
              <w:rPr>
                <w:rFonts w:asciiTheme="minorEastAsia" w:hAnsiTheme="minorEastAsia"/>
                <w:color w:val="000000" w:themeColor="text1"/>
              </w:rPr>
              <w:t>”</w:t>
            </w:r>
            <w:r>
              <w:rPr>
                <w:rFonts w:asciiTheme="minorEastAsia" w:hAnsiTheme="minorEastAsia" w:hint="eastAsia"/>
                <w:color w:val="000000" w:themeColor="text1"/>
              </w:rPr>
              <w:t>号填列）</w:t>
            </w:r>
          </w:p>
        </w:tc>
        <w:tc>
          <w:tcPr>
            <w:tcW w:w="551" w:type="pct"/>
            <w:tcBorders>
              <w:top w:val="outset" w:sz="4" w:space="0" w:color="auto"/>
              <w:left w:val="outset" w:sz="4" w:space="0" w:color="auto"/>
              <w:bottom w:val="outset" w:sz="4" w:space="0" w:color="auto"/>
              <w:right w:val="outset" w:sz="4" w:space="0" w:color="auto"/>
            </w:tcBorders>
            <w:vAlign w:val="center"/>
          </w:tcPr>
          <w:p w14:paraId="07F11AC9"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479D4A6A" w14:textId="77777777" w:rsidR="00625391" w:rsidRDefault="0042027B">
            <w:pPr>
              <w:jc w:val="right"/>
              <w:textAlignment w:val="center"/>
              <w:rPr>
                <w:rFonts w:asciiTheme="minorEastAsia" w:hAnsiTheme="minorEastAsia" w:cs="Times New Roman"/>
                <w:color w:val="000000"/>
              </w:rPr>
            </w:pPr>
            <w:r>
              <w:rPr>
                <w:rFonts w:asciiTheme="minorEastAsia" w:hAnsiTheme="minorEastAsia" w:cs="Times New Roman"/>
                <w:color w:val="000000"/>
                <w:lang w:bidi="ar"/>
              </w:rPr>
              <w:t>57,203,954.70</w:t>
            </w:r>
          </w:p>
        </w:tc>
        <w:tc>
          <w:tcPr>
            <w:tcW w:w="1511" w:type="pct"/>
            <w:tcBorders>
              <w:top w:val="outset" w:sz="4" w:space="0" w:color="auto"/>
              <w:left w:val="outset" w:sz="4" w:space="0" w:color="auto"/>
              <w:bottom w:val="outset" w:sz="4" w:space="0" w:color="auto"/>
              <w:right w:val="outset" w:sz="4" w:space="0" w:color="auto"/>
            </w:tcBorders>
            <w:vAlign w:val="center"/>
          </w:tcPr>
          <w:p w14:paraId="783CA397" w14:textId="77777777" w:rsidR="00625391" w:rsidRDefault="0042027B">
            <w:pPr>
              <w:jc w:val="right"/>
              <w:rPr>
                <w:rFonts w:asciiTheme="minorEastAsia" w:hAnsiTheme="minorEastAsia"/>
              </w:rPr>
            </w:pPr>
            <w:r>
              <w:rPr>
                <w:rFonts w:asciiTheme="minorEastAsia" w:hAnsiTheme="minorEastAsia" w:hint="eastAsia"/>
              </w:rPr>
              <w:t>44,315,795.90</w:t>
            </w:r>
          </w:p>
        </w:tc>
      </w:tr>
      <w:tr w:rsidR="00625391" w14:paraId="025059C1" w14:textId="77777777">
        <w:tc>
          <w:tcPr>
            <w:tcW w:w="1367" w:type="pct"/>
            <w:tcBorders>
              <w:top w:val="outset" w:sz="4" w:space="0" w:color="auto"/>
              <w:left w:val="outset" w:sz="4" w:space="0" w:color="auto"/>
              <w:bottom w:val="outset" w:sz="4" w:space="0" w:color="auto"/>
              <w:right w:val="outset" w:sz="4" w:space="0" w:color="auto"/>
            </w:tcBorders>
            <w:vAlign w:val="center"/>
          </w:tcPr>
          <w:p w14:paraId="06FC8A1A" w14:textId="77777777" w:rsidR="00625391" w:rsidRDefault="0042027B">
            <w:pPr>
              <w:ind w:firstLineChars="100" w:firstLine="210"/>
              <w:rPr>
                <w:rFonts w:asciiTheme="minorEastAsia" w:hAnsiTheme="minorEastAsia"/>
                <w:color w:val="000000" w:themeColor="text1"/>
              </w:rPr>
            </w:pPr>
            <w:r>
              <w:rPr>
                <w:rFonts w:asciiTheme="minorEastAsia" w:hAnsiTheme="minorEastAsia" w:hint="eastAsia"/>
                <w:color w:val="000000" w:themeColor="text1"/>
              </w:rPr>
              <w:t>减：所得税费用</w:t>
            </w:r>
          </w:p>
        </w:tc>
        <w:tc>
          <w:tcPr>
            <w:tcW w:w="551" w:type="pct"/>
            <w:tcBorders>
              <w:top w:val="outset" w:sz="4" w:space="0" w:color="auto"/>
              <w:left w:val="outset" w:sz="4" w:space="0" w:color="auto"/>
              <w:bottom w:val="outset" w:sz="4" w:space="0" w:color="auto"/>
              <w:right w:val="outset" w:sz="4" w:space="0" w:color="auto"/>
            </w:tcBorders>
            <w:vAlign w:val="center"/>
          </w:tcPr>
          <w:p w14:paraId="214AC989"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4D224830" w14:textId="77777777" w:rsidR="00625391" w:rsidRDefault="0042027B">
            <w:pPr>
              <w:jc w:val="right"/>
              <w:textAlignment w:val="bottom"/>
              <w:rPr>
                <w:rFonts w:asciiTheme="minorEastAsia" w:hAnsiTheme="minorEastAsia" w:cs="黑体"/>
                <w:color w:val="000000"/>
              </w:rPr>
            </w:pPr>
            <w:r>
              <w:rPr>
                <w:rFonts w:asciiTheme="minorEastAsia" w:hAnsiTheme="minorEastAsia" w:cs="黑体" w:hint="eastAsia"/>
                <w:color w:val="000000"/>
                <w:lang w:bidi="ar"/>
              </w:rPr>
              <w:t>10,537,849.35</w:t>
            </w:r>
          </w:p>
        </w:tc>
        <w:tc>
          <w:tcPr>
            <w:tcW w:w="1511" w:type="pct"/>
            <w:tcBorders>
              <w:top w:val="outset" w:sz="4" w:space="0" w:color="auto"/>
              <w:left w:val="outset" w:sz="4" w:space="0" w:color="auto"/>
              <w:bottom w:val="outset" w:sz="4" w:space="0" w:color="auto"/>
              <w:right w:val="outset" w:sz="4" w:space="0" w:color="auto"/>
            </w:tcBorders>
            <w:vAlign w:val="center"/>
          </w:tcPr>
          <w:p w14:paraId="373834DA" w14:textId="750C65AF" w:rsidR="00625391" w:rsidRDefault="0042027B">
            <w:pPr>
              <w:jc w:val="right"/>
              <w:rPr>
                <w:rFonts w:asciiTheme="minorEastAsia" w:hAnsiTheme="minorEastAsia"/>
              </w:rPr>
            </w:pPr>
            <w:r>
              <w:rPr>
                <w:rFonts w:asciiTheme="minorEastAsia" w:hAnsiTheme="minorEastAsia" w:hint="eastAsia"/>
              </w:rPr>
              <w:t xml:space="preserve"> 12,382,683.00</w:t>
            </w:r>
          </w:p>
        </w:tc>
      </w:tr>
      <w:tr w:rsidR="00625391" w14:paraId="490179DB" w14:textId="77777777">
        <w:tc>
          <w:tcPr>
            <w:tcW w:w="1367" w:type="pct"/>
            <w:tcBorders>
              <w:top w:val="outset" w:sz="4" w:space="0" w:color="auto"/>
              <w:left w:val="outset" w:sz="4" w:space="0" w:color="auto"/>
              <w:bottom w:val="outset" w:sz="4" w:space="0" w:color="auto"/>
              <w:right w:val="outset" w:sz="4" w:space="0" w:color="auto"/>
            </w:tcBorders>
            <w:vAlign w:val="center"/>
          </w:tcPr>
          <w:p w14:paraId="5F8FEA52"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lastRenderedPageBreak/>
              <w:t>五、净利润（净亏损以</w:t>
            </w:r>
            <w:r>
              <w:rPr>
                <w:rFonts w:asciiTheme="minorEastAsia" w:hAnsiTheme="minorEastAsia"/>
                <w:color w:val="000000" w:themeColor="text1"/>
              </w:rPr>
              <w:t>“</w:t>
            </w:r>
            <w:r>
              <w:rPr>
                <w:rFonts w:asciiTheme="minorEastAsia" w:hAnsiTheme="minorEastAsia" w:hint="eastAsia"/>
                <w:color w:val="000000" w:themeColor="text1"/>
              </w:rPr>
              <w:t>－</w:t>
            </w:r>
            <w:r>
              <w:rPr>
                <w:rFonts w:asciiTheme="minorEastAsia" w:hAnsiTheme="minorEastAsia"/>
                <w:color w:val="000000" w:themeColor="text1"/>
              </w:rPr>
              <w:t>”</w:t>
            </w:r>
            <w:r>
              <w:rPr>
                <w:rFonts w:asciiTheme="minorEastAsia" w:hAnsiTheme="minorEastAsia" w:hint="eastAsia"/>
                <w:color w:val="000000" w:themeColor="text1"/>
              </w:rPr>
              <w:t>号填列）</w:t>
            </w:r>
          </w:p>
        </w:tc>
        <w:tc>
          <w:tcPr>
            <w:tcW w:w="551" w:type="pct"/>
            <w:tcBorders>
              <w:top w:val="outset" w:sz="4" w:space="0" w:color="auto"/>
              <w:left w:val="outset" w:sz="4" w:space="0" w:color="auto"/>
              <w:bottom w:val="outset" w:sz="4" w:space="0" w:color="auto"/>
              <w:right w:val="outset" w:sz="4" w:space="0" w:color="auto"/>
            </w:tcBorders>
            <w:vAlign w:val="center"/>
          </w:tcPr>
          <w:p w14:paraId="2F1D4840"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11697E6B" w14:textId="77777777" w:rsidR="00625391" w:rsidRDefault="0042027B">
            <w:pPr>
              <w:jc w:val="right"/>
              <w:textAlignment w:val="center"/>
              <w:rPr>
                <w:rFonts w:asciiTheme="minorEastAsia" w:hAnsiTheme="minorEastAsia" w:cs="Times New Roman"/>
                <w:color w:val="000000"/>
              </w:rPr>
            </w:pPr>
            <w:r>
              <w:rPr>
                <w:rFonts w:asciiTheme="minorEastAsia" w:hAnsiTheme="minorEastAsia" w:cs="Times New Roman"/>
                <w:color w:val="000000"/>
                <w:lang w:bidi="ar"/>
              </w:rPr>
              <w:t>46,666,105.35</w:t>
            </w:r>
          </w:p>
        </w:tc>
        <w:tc>
          <w:tcPr>
            <w:tcW w:w="1511" w:type="pct"/>
            <w:tcBorders>
              <w:top w:val="outset" w:sz="4" w:space="0" w:color="auto"/>
              <w:left w:val="outset" w:sz="4" w:space="0" w:color="auto"/>
              <w:bottom w:val="outset" w:sz="4" w:space="0" w:color="auto"/>
              <w:right w:val="outset" w:sz="4" w:space="0" w:color="auto"/>
            </w:tcBorders>
            <w:vAlign w:val="center"/>
          </w:tcPr>
          <w:p w14:paraId="17238712" w14:textId="77777777" w:rsidR="00625391" w:rsidRDefault="0042027B">
            <w:pPr>
              <w:jc w:val="right"/>
              <w:rPr>
                <w:rFonts w:asciiTheme="minorEastAsia" w:hAnsiTheme="minorEastAsia"/>
              </w:rPr>
            </w:pPr>
            <w:r>
              <w:rPr>
                <w:rFonts w:asciiTheme="minorEastAsia" w:hAnsiTheme="minorEastAsia" w:hint="eastAsia"/>
              </w:rPr>
              <w:t xml:space="preserve"> 31,933,112.90 </w:t>
            </w:r>
          </w:p>
        </w:tc>
      </w:tr>
      <w:tr w:rsidR="00625391" w14:paraId="72D70C1C" w14:textId="77777777">
        <w:sdt>
          <w:sdtPr>
            <w:rPr>
              <w:rFonts w:asciiTheme="minorEastAsia" w:hAnsiTheme="minorEastAsia"/>
            </w:rPr>
            <w:tag w:val="_PLD_c576a2f5fbec4ba2b1cc36d0a215ba5c"/>
            <w:id w:val="-1604710182"/>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8ACA8DD"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（一）</w:t>
                </w:r>
                <w:r>
                  <w:rPr>
                    <w:rFonts w:asciiTheme="minorEastAsia" w:hAnsiTheme="minorEastAsia"/>
                    <w:color w:val="000000" w:themeColor="text1"/>
                  </w:rPr>
                  <w:t>按经营持续性分类</w:t>
                </w:r>
              </w:p>
            </w:tc>
          </w:sdtContent>
        </w:sdt>
      </w:tr>
      <w:tr w:rsidR="00625391" w14:paraId="0EC10412" w14:textId="77777777">
        <w:tc>
          <w:tcPr>
            <w:tcW w:w="1367" w:type="pct"/>
            <w:tcBorders>
              <w:top w:val="outset" w:sz="4" w:space="0" w:color="auto"/>
              <w:left w:val="outset" w:sz="4" w:space="0" w:color="auto"/>
              <w:bottom w:val="outset" w:sz="4" w:space="0" w:color="auto"/>
              <w:right w:val="outset" w:sz="4" w:space="0" w:color="auto"/>
            </w:tcBorders>
            <w:vAlign w:val="center"/>
          </w:tcPr>
          <w:p w14:paraId="3EF8889B" w14:textId="77777777" w:rsidR="00625391" w:rsidRDefault="0042027B">
            <w:pPr>
              <w:ind w:firstLineChars="200" w:firstLine="420"/>
              <w:rPr>
                <w:rFonts w:asciiTheme="minorEastAsia" w:hAnsiTheme="minorEastAsia"/>
                <w:color w:val="000000" w:themeColor="text1"/>
              </w:rPr>
            </w:pPr>
            <w:r>
              <w:rPr>
                <w:rFonts w:asciiTheme="minorEastAsia" w:hAnsiTheme="minorEastAsia"/>
                <w:color w:val="000000" w:themeColor="text1"/>
              </w:rPr>
              <w:t>1.持续经营净利润（净亏损以“－”号填列）</w:t>
            </w:r>
          </w:p>
        </w:tc>
        <w:tc>
          <w:tcPr>
            <w:tcW w:w="551" w:type="pct"/>
            <w:tcBorders>
              <w:top w:val="outset" w:sz="4" w:space="0" w:color="auto"/>
              <w:left w:val="outset" w:sz="4" w:space="0" w:color="auto"/>
              <w:bottom w:val="outset" w:sz="4" w:space="0" w:color="auto"/>
              <w:right w:val="outset" w:sz="4" w:space="0" w:color="auto"/>
            </w:tcBorders>
            <w:vAlign w:val="center"/>
          </w:tcPr>
          <w:p w14:paraId="5F9D74A7"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36911C69" w14:textId="77777777" w:rsidR="00625391" w:rsidRDefault="0042027B">
            <w:pPr>
              <w:jc w:val="right"/>
              <w:textAlignment w:val="center"/>
              <w:rPr>
                <w:rFonts w:asciiTheme="minorEastAsia" w:hAnsiTheme="minorEastAsia" w:cs="Times New Roman"/>
                <w:color w:val="000000"/>
              </w:rPr>
            </w:pPr>
            <w:r>
              <w:rPr>
                <w:rFonts w:asciiTheme="minorEastAsia" w:hAnsiTheme="minorEastAsia" w:cs="Times New Roman"/>
                <w:color w:val="000000"/>
                <w:lang w:bidi="ar"/>
              </w:rPr>
              <w:t>46,666,105.35</w:t>
            </w:r>
          </w:p>
        </w:tc>
        <w:tc>
          <w:tcPr>
            <w:tcW w:w="1511" w:type="pct"/>
            <w:tcBorders>
              <w:top w:val="outset" w:sz="4" w:space="0" w:color="auto"/>
              <w:left w:val="outset" w:sz="4" w:space="0" w:color="auto"/>
              <w:bottom w:val="outset" w:sz="4" w:space="0" w:color="auto"/>
              <w:right w:val="outset" w:sz="4" w:space="0" w:color="auto"/>
            </w:tcBorders>
            <w:vAlign w:val="center"/>
          </w:tcPr>
          <w:p w14:paraId="77FBB7A4" w14:textId="77777777" w:rsidR="00625391" w:rsidRDefault="0042027B">
            <w:pPr>
              <w:jc w:val="right"/>
              <w:rPr>
                <w:rFonts w:asciiTheme="minorEastAsia" w:hAnsiTheme="minorEastAsia"/>
              </w:rPr>
            </w:pPr>
            <w:r>
              <w:rPr>
                <w:rFonts w:asciiTheme="minorEastAsia" w:hAnsiTheme="minorEastAsia" w:hint="eastAsia"/>
              </w:rPr>
              <w:t xml:space="preserve"> 31,933,112.90</w:t>
            </w:r>
          </w:p>
        </w:tc>
      </w:tr>
      <w:tr w:rsidR="00625391" w14:paraId="2FC2248B" w14:textId="77777777">
        <w:tc>
          <w:tcPr>
            <w:tcW w:w="1367" w:type="pct"/>
            <w:tcBorders>
              <w:top w:val="outset" w:sz="4" w:space="0" w:color="auto"/>
              <w:left w:val="outset" w:sz="4" w:space="0" w:color="auto"/>
              <w:bottom w:val="outset" w:sz="4" w:space="0" w:color="auto"/>
              <w:right w:val="outset" w:sz="4" w:space="0" w:color="auto"/>
            </w:tcBorders>
            <w:vAlign w:val="center"/>
          </w:tcPr>
          <w:p w14:paraId="1DC5D2D3" w14:textId="77777777" w:rsidR="00625391" w:rsidRDefault="0042027B">
            <w:pPr>
              <w:ind w:firstLineChars="200" w:firstLine="420"/>
              <w:rPr>
                <w:rFonts w:asciiTheme="minorEastAsia" w:hAnsiTheme="minorEastAsia"/>
                <w:color w:val="000000" w:themeColor="text1"/>
              </w:rPr>
            </w:pPr>
            <w:r>
              <w:rPr>
                <w:rFonts w:asciiTheme="minorEastAsia" w:hAnsiTheme="minorEastAsia"/>
                <w:color w:val="000000" w:themeColor="text1"/>
              </w:rPr>
              <w:t>2.终止经营净利润（净亏损以“－”号填列）</w:t>
            </w:r>
          </w:p>
        </w:tc>
        <w:tc>
          <w:tcPr>
            <w:tcW w:w="551" w:type="pct"/>
            <w:tcBorders>
              <w:top w:val="outset" w:sz="4" w:space="0" w:color="auto"/>
              <w:left w:val="outset" w:sz="4" w:space="0" w:color="auto"/>
              <w:bottom w:val="outset" w:sz="4" w:space="0" w:color="auto"/>
              <w:right w:val="outset" w:sz="4" w:space="0" w:color="auto"/>
            </w:tcBorders>
            <w:vAlign w:val="center"/>
          </w:tcPr>
          <w:p w14:paraId="4935A98A"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2AB5F883"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220B8A37" w14:textId="77777777" w:rsidR="00625391" w:rsidRDefault="00625391">
            <w:pPr>
              <w:jc w:val="right"/>
              <w:rPr>
                <w:rFonts w:asciiTheme="minorEastAsia" w:hAnsiTheme="minorEastAsia"/>
              </w:rPr>
            </w:pPr>
          </w:p>
        </w:tc>
      </w:tr>
      <w:tr w:rsidR="00625391" w14:paraId="219483CF" w14:textId="77777777">
        <w:sdt>
          <w:sdtPr>
            <w:rPr>
              <w:rFonts w:asciiTheme="minorEastAsia" w:hAnsiTheme="minorEastAsia"/>
            </w:rPr>
            <w:tag w:val="_PLD_5da729560f54464cbcc9ce762078f9ba"/>
            <w:id w:val="-687131372"/>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600A3B0"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（二）</w:t>
                </w:r>
                <w:r>
                  <w:rPr>
                    <w:rFonts w:asciiTheme="minorEastAsia" w:hAnsiTheme="minorEastAsia"/>
                    <w:color w:val="000000" w:themeColor="text1"/>
                  </w:rPr>
                  <w:t>按所有权归属分类</w:t>
                </w:r>
              </w:p>
            </w:tc>
          </w:sdtContent>
        </w:sdt>
      </w:tr>
      <w:tr w:rsidR="00625391" w14:paraId="7A52E378" w14:textId="77777777">
        <w:tc>
          <w:tcPr>
            <w:tcW w:w="1367" w:type="pct"/>
            <w:tcBorders>
              <w:top w:val="outset" w:sz="4" w:space="0" w:color="auto"/>
              <w:left w:val="outset" w:sz="4" w:space="0" w:color="auto"/>
              <w:bottom w:val="outset" w:sz="4" w:space="0" w:color="auto"/>
              <w:right w:val="outset" w:sz="4" w:space="0" w:color="auto"/>
            </w:tcBorders>
            <w:vAlign w:val="center"/>
          </w:tcPr>
          <w:p w14:paraId="5991731D" w14:textId="77777777" w:rsidR="00625391" w:rsidRDefault="0042027B">
            <w:pPr>
              <w:ind w:firstLineChars="200" w:firstLine="420"/>
              <w:rPr>
                <w:rFonts w:asciiTheme="minorEastAsia" w:hAnsiTheme="minorEastAsia"/>
                <w:color w:val="000000" w:themeColor="text1"/>
              </w:rPr>
            </w:pPr>
            <w:r>
              <w:rPr>
                <w:rFonts w:asciiTheme="minorEastAsia" w:hAnsiTheme="minorEastAsia"/>
                <w:color w:val="000000" w:themeColor="text1"/>
              </w:rPr>
              <w:t>1.</w:t>
            </w:r>
            <w:r>
              <w:rPr>
                <w:rFonts w:asciiTheme="minorEastAsia" w:hAnsiTheme="minorEastAsia" w:hint="eastAsia"/>
                <w:color w:val="000000" w:themeColor="text1"/>
              </w:rPr>
              <w:t>归属于母公司股东的净利润（净亏损以“</w:t>
            </w:r>
            <w:r>
              <w:rPr>
                <w:rFonts w:asciiTheme="minorEastAsia" w:hAnsiTheme="minorEastAsia"/>
                <w:color w:val="000000" w:themeColor="text1"/>
              </w:rPr>
              <w:t>-”号填列）</w:t>
            </w:r>
          </w:p>
        </w:tc>
        <w:tc>
          <w:tcPr>
            <w:tcW w:w="551" w:type="pct"/>
            <w:tcBorders>
              <w:top w:val="outset" w:sz="4" w:space="0" w:color="auto"/>
              <w:left w:val="outset" w:sz="4" w:space="0" w:color="auto"/>
              <w:bottom w:val="outset" w:sz="4" w:space="0" w:color="auto"/>
              <w:right w:val="outset" w:sz="4" w:space="0" w:color="auto"/>
            </w:tcBorders>
            <w:vAlign w:val="center"/>
          </w:tcPr>
          <w:p w14:paraId="3BFA1459"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03EB7AFE" w14:textId="77777777" w:rsidR="00625391" w:rsidRDefault="0042027B">
            <w:pPr>
              <w:jc w:val="right"/>
              <w:textAlignment w:val="bottom"/>
              <w:rPr>
                <w:rFonts w:asciiTheme="minorEastAsia" w:hAnsiTheme="minorEastAsia" w:cs="Times New Roman"/>
                <w:color w:val="000000"/>
              </w:rPr>
            </w:pPr>
            <w:r>
              <w:rPr>
                <w:rFonts w:asciiTheme="minorEastAsia" w:hAnsiTheme="minorEastAsia" w:cs="Times New Roman"/>
                <w:color w:val="000000"/>
                <w:lang w:bidi="ar"/>
              </w:rPr>
              <w:t>43,520,285.26</w:t>
            </w:r>
          </w:p>
        </w:tc>
        <w:tc>
          <w:tcPr>
            <w:tcW w:w="1511" w:type="pct"/>
            <w:tcBorders>
              <w:top w:val="outset" w:sz="4" w:space="0" w:color="auto"/>
              <w:left w:val="outset" w:sz="4" w:space="0" w:color="auto"/>
              <w:bottom w:val="outset" w:sz="4" w:space="0" w:color="auto"/>
              <w:right w:val="outset" w:sz="4" w:space="0" w:color="auto"/>
            </w:tcBorders>
            <w:vAlign w:val="center"/>
          </w:tcPr>
          <w:p w14:paraId="7BDA21E2" w14:textId="77777777" w:rsidR="00625391" w:rsidRDefault="0042027B">
            <w:pPr>
              <w:jc w:val="right"/>
              <w:rPr>
                <w:rFonts w:asciiTheme="minorEastAsia" w:hAnsiTheme="minorEastAsia"/>
              </w:rPr>
            </w:pPr>
            <w:r>
              <w:rPr>
                <w:rFonts w:asciiTheme="minorEastAsia" w:hAnsiTheme="minorEastAsia" w:hint="eastAsia"/>
              </w:rPr>
              <w:t>33,142,878.09</w:t>
            </w:r>
          </w:p>
        </w:tc>
      </w:tr>
      <w:tr w:rsidR="00625391" w14:paraId="28F91139" w14:textId="77777777">
        <w:tc>
          <w:tcPr>
            <w:tcW w:w="1367" w:type="pct"/>
            <w:tcBorders>
              <w:top w:val="outset" w:sz="4" w:space="0" w:color="auto"/>
              <w:left w:val="outset" w:sz="4" w:space="0" w:color="auto"/>
              <w:bottom w:val="outset" w:sz="4" w:space="0" w:color="auto"/>
              <w:right w:val="outset" w:sz="4" w:space="0" w:color="auto"/>
            </w:tcBorders>
            <w:vAlign w:val="center"/>
          </w:tcPr>
          <w:p w14:paraId="58ED62E9" w14:textId="77777777" w:rsidR="00625391" w:rsidRDefault="0042027B">
            <w:pPr>
              <w:ind w:firstLineChars="200" w:firstLine="420"/>
              <w:rPr>
                <w:rFonts w:asciiTheme="minorEastAsia" w:hAnsiTheme="minorEastAsia"/>
                <w:color w:val="000000" w:themeColor="text1"/>
              </w:rPr>
            </w:pPr>
            <w:r>
              <w:rPr>
                <w:rFonts w:asciiTheme="minorEastAsia" w:hAnsiTheme="minorEastAsia"/>
                <w:color w:val="000000" w:themeColor="text1"/>
              </w:rPr>
              <w:t>2.</w:t>
            </w:r>
            <w:r>
              <w:rPr>
                <w:rFonts w:asciiTheme="minorEastAsia" w:hAnsiTheme="minorEastAsia" w:hint="eastAsia"/>
                <w:color w:val="000000" w:themeColor="text1"/>
              </w:rPr>
              <w:t>少数股东损益（净亏损以“</w:t>
            </w:r>
            <w:r>
              <w:rPr>
                <w:rFonts w:asciiTheme="minorEastAsia" w:hAnsiTheme="minorEastAsia"/>
                <w:color w:val="000000" w:themeColor="text1"/>
              </w:rPr>
              <w:t>-”号填列）</w:t>
            </w:r>
          </w:p>
        </w:tc>
        <w:tc>
          <w:tcPr>
            <w:tcW w:w="551" w:type="pct"/>
            <w:tcBorders>
              <w:top w:val="outset" w:sz="4" w:space="0" w:color="auto"/>
              <w:left w:val="outset" w:sz="4" w:space="0" w:color="auto"/>
              <w:bottom w:val="outset" w:sz="4" w:space="0" w:color="auto"/>
              <w:right w:val="outset" w:sz="4" w:space="0" w:color="auto"/>
            </w:tcBorders>
            <w:vAlign w:val="center"/>
          </w:tcPr>
          <w:p w14:paraId="25F86946"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45EB7A19" w14:textId="77777777" w:rsidR="00625391" w:rsidRDefault="0042027B">
            <w:pPr>
              <w:jc w:val="right"/>
              <w:textAlignment w:val="bottom"/>
              <w:rPr>
                <w:rFonts w:asciiTheme="minorEastAsia" w:hAnsiTheme="minorEastAsia" w:cs="Times New Roman"/>
                <w:color w:val="000000"/>
                <w:lang w:bidi="ar"/>
              </w:rPr>
            </w:pPr>
            <w:r>
              <w:rPr>
                <w:rFonts w:asciiTheme="minorEastAsia" w:hAnsiTheme="minorEastAsia" w:cs="Times New Roman" w:hint="eastAsia"/>
                <w:color w:val="000000"/>
                <w:lang w:bidi="ar"/>
              </w:rPr>
              <w:t xml:space="preserve"> 3,145,820.09</w:t>
            </w:r>
          </w:p>
        </w:tc>
        <w:tc>
          <w:tcPr>
            <w:tcW w:w="1511" w:type="pct"/>
            <w:tcBorders>
              <w:top w:val="outset" w:sz="4" w:space="0" w:color="auto"/>
              <w:left w:val="outset" w:sz="4" w:space="0" w:color="auto"/>
              <w:bottom w:val="outset" w:sz="4" w:space="0" w:color="auto"/>
              <w:right w:val="outset" w:sz="4" w:space="0" w:color="auto"/>
            </w:tcBorders>
            <w:vAlign w:val="center"/>
          </w:tcPr>
          <w:p w14:paraId="75B7D87C" w14:textId="77777777" w:rsidR="00625391" w:rsidRDefault="0042027B">
            <w:pPr>
              <w:jc w:val="right"/>
              <w:rPr>
                <w:rFonts w:asciiTheme="minorEastAsia" w:hAnsiTheme="minorEastAsia"/>
              </w:rPr>
            </w:pPr>
            <w:r>
              <w:rPr>
                <w:rFonts w:asciiTheme="minorEastAsia" w:hAnsiTheme="minorEastAsia" w:hint="eastAsia"/>
              </w:rPr>
              <w:t>-1,209,765.19</w:t>
            </w:r>
          </w:p>
        </w:tc>
      </w:tr>
      <w:tr w:rsidR="00625391" w14:paraId="4CE0E714" w14:textId="77777777">
        <w:tc>
          <w:tcPr>
            <w:tcW w:w="1367" w:type="pct"/>
            <w:tcBorders>
              <w:top w:val="outset" w:sz="4" w:space="0" w:color="auto"/>
              <w:left w:val="outset" w:sz="4" w:space="0" w:color="auto"/>
              <w:bottom w:val="outset" w:sz="4" w:space="0" w:color="auto"/>
              <w:right w:val="outset" w:sz="4" w:space="0" w:color="auto"/>
            </w:tcBorders>
            <w:vAlign w:val="center"/>
          </w:tcPr>
          <w:p w14:paraId="76167B11"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六、其他综合收益的税后净额</w:t>
            </w:r>
          </w:p>
        </w:tc>
        <w:tc>
          <w:tcPr>
            <w:tcW w:w="551" w:type="pct"/>
            <w:tcBorders>
              <w:top w:val="outset" w:sz="4" w:space="0" w:color="auto"/>
              <w:left w:val="outset" w:sz="4" w:space="0" w:color="auto"/>
              <w:bottom w:val="outset" w:sz="4" w:space="0" w:color="auto"/>
              <w:right w:val="outset" w:sz="4" w:space="0" w:color="auto"/>
            </w:tcBorders>
            <w:vAlign w:val="center"/>
          </w:tcPr>
          <w:p w14:paraId="577C2054"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4FF118BF" w14:textId="77777777" w:rsidR="00625391" w:rsidRDefault="0042027B">
            <w:pPr>
              <w:jc w:val="right"/>
              <w:textAlignment w:val="bottom"/>
              <w:rPr>
                <w:rFonts w:asciiTheme="minorEastAsia" w:hAnsiTheme="minorEastAsia" w:cs="Times New Roman"/>
                <w:color w:val="000000"/>
                <w:lang w:bidi="ar"/>
              </w:rPr>
            </w:pPr>
            <w:r>
              <w:rPr>
                <w:rFonts w:asciiTheme="minorEastAsia" w:hAnsiTheme="minorEastAsia" w:cs="Times New Roman" w:hint="eastAsia"/>
                <w:color w:val="000000"/>
                <w:lang w:bidi="ar"/>
              </w:rPr>
              <w:t>709,870.92</w:t>
            </w:r>
          </w:p>
        </w:tc>
        <w:tc>
          <w:tcPr>
            <w:tcW w:w="1511" w:type="pct"/>
            <w:tcBorders>
              <w:top w:val="outset" w:sz="4" w:space="0" w:color="auto"/>
              <w:left w:val="outset" w:sz="4" w:space="0" w:color="auto"/>
              <w:bottom w:val="outset" w:sz="4" w:space="0" w:color="auto"/>
              <w:right w:val="outset" w:sz="4" w:space="0" w:color="auto"/>
            </w:tcBorders>
            <w:vAlign w:val="center"/>
          </w:tcPr>
          <w:p w14:paraId="6F4F363E" w14:textId="77777777" w:rsidR="00625391" w:rsidRDefault="0042027B">
            <w:pPr>
              <w:jc w:val="right"/>
              <w:rPr>
                <w:rFonts w:asciiTheme="minorEastAsia" w:hAnsiTheme="minorEastAsia"/>
              </w:rPr>
            </w:pPr>
            <w:r>
              <w:rPr>
                <w:rFonts w:asciiTheme="minorEastAsia" w:hAnsiTheme="minorEastAsia"/>
              </w:rPr>
              <w:t>911,143.30</w:t>
            </w:r>
          </w:p>
        </w:tc>
      </w:tr>
      <w:tr w:rsidR="00625391" w14:paraId="6ABF18A0" w14:textId="77777777">
        <w:tc>
          <w:tcPr>
            <w:tcW w:w="1367" w:type="pct"/>
            <w:tcBorders>
              <w:top w:val="outset" w:sz="4" w:space="0" w:color="auto"/>
              <w:left w:val="outset" w:sz="4" w:space="0" w:color="auto"/>
              <w:bottom w:val="outset" w:sz="4" w:space="0" w:color="auto"/>
              <w:right w:val="outset" w:sz="4" w:space="0" w:color="auto"/>
            </w:tcBorders>
            <w:vAlign w:val="center"/>
          </w:tcPr>
          <w:p w14:paraId="6B0DBC29" w14:textId="77777777" w:rsidR="00625391" w:rsidRDefault="0042027B">
            <w:pPr>
              <w:ind w:firstLineChars="100" w:firstLine="210"/>
              <w:rPr>
                <w:rFonts w:asciiTheme="minorEastAsia" w:hAnsiTheme="minorEastAsia"/>
                <w:color w:val="000000" w:themeColor="text1"/>
              </w:rPr>
            </w:pPr>
            <w:r>
              <w:rPr>
                <w:rFonts w:asciiTheme="minorEastAsia" w:hAnsiTheme="minorEastAsia" w:hint="eastAsia"/>
                <w:color w:val="000000" w:themeColor="text1"/>
              </w:rPr>
              <w:t>（一）归属母公司所有者的其他综合收益的税后净额</w:t>
            </w:r>
          </w:p>
        </w:tc>
        <w:tc>
          <w:tcPr>
            <w:tcW w:w="551" w:type="pct"/>
            <w:tcBorders>
              <w:top w:val="outset" w:sz="4" w:space="0" w:color="auto"/>
              <w:left w:val="outset" w:sz="4" w:space="0" w:color="auto"/>
              <w:bottom w:val="outset" w:sz="4" w:space="0" w:color="auto"/>
              <w:right w:val="outset" w:sz="4" w:space="0" w:color="auto"/>
            </w:tcBorders>
            <w:vAlign w:val="center"/>
          </w:tcPr>
          <w:p w14:paraId="08F85F31"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3B689CAA" w14:textId="77777777" w:rsidR="00625391" w:rsidRDefault="0042027B">
            <w:pPr>
              <w:jc w:val="right"/>
              <w:textAlignment w:val="bottom"/>
              <w:rPr>
                <w:rFonts w:asciiTheme="minorEastAsia" w:hAnsiTheme="minorEastAsia" w:cs="Times New Roman"/>
                <w:color w:val="000000"/>
                <w:lang w:bidi="ar"/>
              </w:rPr>
            </w:pPr>
            <w:r>
              <w:rPr>
                <w:rFonts w:asciiTheme="minorEastAsia" w:hAnsiTheme="minorEastAsia" w:cs="Times New Roman" w:hint="eastAsia"/>
                <w:color w:val="000000"/>
                <w:lang w:bidi="ar"/>
              </w:rPr>
              <w:t>709,870.92</w:t>
            </w:r>
          </w:p>
        </w:tc>
        <w:tc>
          <w:tcPr>
            <w:tcW w:w="1511" w:type="pct"/>
            <w:tcBorders>
              <w:top w:val="outset" w:sz="4" w:space="0" w:color="auto"/>
              <w:left w:val="outset" w:sz="4" w:space="0" w:color="auto"/>
              <w:bottom w:val="outset" w:sz="4" w:space="0" w:color="auto"/>
              <w:right w:val="outset" w:sz="4" w:space="0" w:color="auto"/>
            </w:tcBorders>
            <w:vAlign w:val="center"/>
          </w:tcPr>
          <w:p w14:paraId="374EF2A3" w14:textId="77777777" w:rsidR="00625391" w:rsidRDefault="0042027B">
            <w:pPr>
              <w:jc w:val="right"/>
              <w:rPr>
                <w:rFonts w:asciiTheme="minorEastAsia" w:hAnsiTheme="minorEastAsia"/>
              </w:rPr>
            </w:pPr>
            <w:r>
              <w:rPr>
                <w:rFonts w:asciiTheme="minorEastAsia" w:hAnsiTheme="minorEastAsia"/>
              </w:rPr>
              <w:t>911,143.30</w:t>
            </w:r>
          </w:p>
        </w:tc>
      </w:tr>
      <w:tr w:rsidR="00625391" w14:paraId="4BAD7377" w14:textId="77777777">
        <w:tc>
          <w:tcPr>
            <w:tcW w:w="1367" w:type="pct"/>
            <w:tcBorders>
              <w:top w:val="outset" w:sz="4" w:space="0" w:color="auto"/>
              <w:left w:val="outset" w:sz="4" w:space="0" w:color="auto"/>
              <w:bottom w:val="outset" w:sz="4" w:space="0" w:color="auto"/>
              <w:right w:val="outset" w:sz="4" w:space="0" w:color="auto"/>
            </w:tcBorders>
            <w:vAlign w:val="center"/>
          </w:tcPr>
          <w:p w14:paraId="4020A1EB" w14:textId="77777777" w:rsidR="00625391" w:rsidRDefault="0042027B">
            <w:pPr>
              <w:ind w:firstLineChars="200" w:firstLine="420"/>
              <w:rPr>
                <w:rFonts w:asciiTheme="minorEastAsia" w:hAnsiTheme="minorEastAsia"/>
                <w:color w:val="000000" w:themeColor="text1"/>
              </w:rPr>
            </w:pPr>
            <w:r>
              <w:rPr>
                <w:rFonts w:asciiTheme="minorEastAsia" w:hAnsiTheme="minorEastAsia"/>
                <w:color w:val="000000" w:themeColor="text1"/>
              </w:rPr>
              <w:t>1.</w:t>
            </w:r>
            <w:r>
              <w:rPr>
                <w:rFonts w:asciiTheme="minorEastAsia" w:hAnsiTheme="minorEastAsia" w:hint="eastAsia"/>
                <w:color w:val="000000" w:themeColor="text1"/>
              </w:rPr>
              <w:t>不能重分类进损益的其他综合收益</w:t>
            </w:r>
          </w:p>
        </w:tc>
        <w:tc>
          <w:tcPr>
            <w:tcW w:w="551" w:type="pct"/>
            <w:tcBorders>
              <w:top w:val="outset" w:sz="4" w:space="0" w:color="auto"/>
              <w:left w:val="outset" w:sz="4" w:space="0" w:color="auto"/>
              <w:bottom w:val="outset" w:sz="4" w:space="0" w:color="auto"/>
              <w:right w:val="outset" w:sz="4" w:space="0" w:color="auto"/>
            </w:tcBorders>
            <w:vAlign w:val="center"/>
          </w:tcPr>
          <w:p w14:paraId="3EF08E83"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2D97FEC6"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3B15BAD6" w14:textId="77777777" w:rsidR="00625391" w:rsidRDefault="00625391">
            <w:pPr>
              <w:jc w:val="right"/>
              <w:rPr>
                <w:rFonts w:asciiTheme="minorEastAsia" w:hAnsiTheme="minorEastAsia"/>
              </w:rPr>
            </w:pPr>
          </w:p>
        </w:tc>
      </w:tr>
      <w:tr w:rsidR="00625391" w14:paraId="578B5B93" w14:textId="77777777">
        <w:tc>
          <w:tcPr>
            <w:tcW w:w="1367" w:type="pct"/>
            <w:tcBorders>
              <w:top w:val="outset" w:sz="4" w:space="0" w:color="auto"/>
              <w:left w:val="outset" w:sz="4" w:space="0" w:color="auto"/>
              <w:bottom w:val="outset" w:sz="4" w:space="0" w:color="auto"/>
              <w:right w:val="outset" w:sz="4" w:space="0" w:color="auto"/>
            </w:tcBorders>
            <w:vAlign w:val="center"/>
          </w:tcPr>
          <w:p w14:paraId="58338042"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重新计量设定受益计划变动额</w:t>
            </w:r>
          </w:p>
        </w:tc>
        <w:tc>
          <w:tcPr>
            <w:tcW w:w="551" w:type="pct"/>
            <w:tcBorders>
              <w:top w:val="outset" w:sz="4" w:space="0" w:color="auto"/>
              <w:left w:val="outset" w:sz="4" w:space="0" w:color="auto"/>
              <w:bottom w:val="outset" w:sz="4" w:space="0" w:color="auto"/>
              <w:right w:val="outset" w:sz="4" w:space="0" w:color="auto"/>
            </w:tcBorders>
            <w:vAlign w:val="center"/>
          </w:tcPr>
          <w:p w14:paraId="4ACC509F"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1B3DCC24"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2CCD3588" w14:textId="77777777" w:rsidR="00625391" w:rsidRDefault="00625391">
            <w:pPr>
              <w:jc w:val="right"/>
              <w:rPr>
                <w:rFonts w:asciiTheme="minorEastAsia" w:hAnsiTheme="minorEastAsia"/>
              </w:rPr>
            </w:pPr>
          </w:p>
        </w:tc>
      </w:tr>
      <w:tr w:rsidR="00625391" w14:paraId="7C644C1E" w14:textId="77777777">
        <w:tc>
          <w:tcPr>
            <w:tcW w:w="1367" w:type="pct"/>
            <w:tcBorders>
              <w:top w:val="outset" w:sz="4" w:space="0" w:color="auto"/>
              <w:left w:val="outset" w:sz="4" w:space="0" w:color="auto"/>
              <w:bottom w:val="outset" w:sz="4" w:space="0" w:color="auto"/>
              <w:right w:val="outset" w:sz="4" w:space="0" w:color="auto"/>
            </w:tcBorders>
            <w:vAlign w:val="center"/>
          </w:tcPr>
          <w:p w14:paraId="184506F3"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2</w:t>
            </w:r>
            <w:r>
              <w:rPr>
                <w:rFonts w:asciiTheme="minorEastAsia" w:hAnsiTheme="minorEastAsia" w:hint="eastAsia"/>
                <w:color w:val="000000" w:themeColor="text1"/>
              </w:rPr>
              <w:t>）</w:t>
            </w:r>
            <w:r>
              <w:rPr>
                <w:rFonts w:asciiTheme="minorEastAsia" w:hAnsiTheme="minorEastAsia"/>
                <w:color w:val="000000" w:themeColor="text1"/>
              </w:rPr>
              <w:t>权益法下不能转损益的其他综合收益</w:t>
            </w:r>
          </w:p>
        </w:tc>
        <w:tc>
          <w:tcPr>
            <w:tcW w:w="551" w:type="pct"/>
            <w:tcBorders>
              <w:top w:val="outset" w:sz="4" w:space="0" w:color="auto"/>
              <w:left w:val="outset" w:sz="4" w:space="0" w:color="auto"/>
              <w:bottom w:val="outset" w:sz="4" w:space="0" w:color="auto"/>
              <w:right w:val="outset" w:sz="4" w:space="0" w:color="auto"/>
            </w:tcBorders>
            <w:vAlign w:val="center"/>
          </w:tcPr>
          <w:p w14:paraId="2B284503"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42EC486D"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7DA34A3F" w14:textId="77777777" w:rsidR="00625391" w:rsidRDefault="00625391">
            <w:pPr>
              <w:jc w:val="right"/>
              <w:rPr>
                <w:rFonts w:asciiTheme="minorEastAsia" w:hAnsiTheme="minorEastAsia"/>
              </w:rPr>
            </w:pPr>
          </w:p>
        </w:tc>
      </w:tr>
      <w:tr w:rsidR="00625391" w14:paraId="475135AE" w14:textId="77777777">
        <w:tc>
          <w:tcPr>
            <w:tcW w:w="1367" w:type="pct"/>
            <w:tcBorders>
              <w:top w:val="outset" w:sz="4" w:space="0" w:color="auto"/>
              <w:left w:val="outset" w:sz="4" w:space="0" w:color="auto"/>
              <w:bottom w:val="outset" w:sz="4" w:space="0" w:color="auto"/>
              <w:right w:val="outset" w:sz="4" w:space="0" w:color="auto"/>
            </w:tcBorders>
            <w:vAlign w:val="center"/>
          </w:tcPr>
          <w:p w14:paraId="2EC91735"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（3）</w:t>
            </w:r>
            <w:r>
              <w:rPr>
                <w:rFonts w:asciiTheme="minorEastAsia" w:hAnsiTheme="minorEastAsia"/>
                <w:color w:val="000000" w:themeColor="text1"/>
              </w:rPr>
              <w:t>其他权益工具投资公允价值变动</w:t>
            </w:r>
          </w:p>
        </w:tc>
        <w:tc>
          <w:tcPr>
            <w:tcW w:w="551" w:type="pct"/>
            <w:tcBorders>
              <w:top w:val="outset" w:sz="4" w:space="0" w:color="auto"/>
              <w:left w:val="outset" w:sz="4" w:space="0" w:color="auto"/>
              <w:bottom w:val="outset" w:sz="4" w:space="0" w:color="auto"/>
              <w:right w:val="outset" w:sz="4" w:space="0" w:color="auto"/>
            </w:tcBorders>
            <w:vAlign w:val="center"/>
          </w:tcPr>
          <w:p w14:paraId="738C0CEA"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5ED863D8"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2E7B329B" w14:textId="77777777" w:rsidR="00625391" w:rsidRDefault="00625391">
            <w:pPr>
              <w:jc w:val="right"/>
              <w:rPr>
                <w:rFonts w:asciiTheme="minorEastAsia" w:hAnsiTheme="minorEastAsia"/>
              </w:rPr>
            </w:pPr>
          </w:p>
        </w:tc>
      </w:tr>
      <w:tr w:rsidR="00625391" w14:paraId="7BE6DDC1" w14:textId="77777777">
        <w:tc>
          <w:tcPr>
            <w:tcW w:w="1367" w:type="pct"/>
            <w:tcBorders>
              <w:top w:val="outset" w:sz="4" w:space="0" w:color="auto"/>
              <w:left w:val="outset" w:sz="4" w:space="0" w:color="auto"/>
              <w:bottom w:val="outset" w:sz="4" w:space="0" w:color="auto"/>
              <w:right w:val="outset" w:sz="4" w:space="0" w:color="auto"/>
            </w:tcBorders>
            <w:vAlign w:val="center"/>
          </w:tcPr>
          <w:p w14:paraId="11853818"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（4）</w:t>
            </w:r>
            <w:r>
              <w:rPr>
                <w:rFonts w:asciiTheme="minorEastAsia" w:hAnsiTheme="minorEastAsia"/>
                <w:color w:val="000000" w:themeColor="text1"/>
              </w:rPr>
              <w:t>企业自身信用风险公允价值变动</w:t>
            </w:r>
          </w:p>
        </w:tc>
        <w:tc>
          <w:tcPr>
            <w:tcW w:w="551" w:type="pct"/>
            <w:tcBorders>
              <w:top w:val="outset" w:sz="4" w:space="0" w:color="auto"/>
              <w:left w:val="outset" w:sz="4" w:space="0" w:color="auto"/>
              <w:bottom w:val="outset" w:sz="4" w:space="0" w:color="auto"/>
              <w:right w:val="outset" w:sz="4" w:space="0" w:color="auto"/>
            </w:tcBorders>
            <w:vAlign w:val="center"/>
          </w:tcPr>
          <w:p w14:paraId="3EC5A911"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3FF3BB6E"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046A4507" w14:textId="77777777" w:rsidR="00625391" w:rsidRDefault="00625391">
            <w:pPr>
              <w:jc w:val="right"/>
              <w:rPr>
                <w:rFonts w:asciiTheme="minorEastAsia" w:hAnsiTheme="minorEastAsia"/>
              </w:rPr>
            </w:pPr>
          </w:p>
        </w:tc>
      </w:tr>
      <w:tr w:rsidR="00625391" w14:paraId="7DD990BA" w14:textId="77777777">
        <w:tc>
          <w:tcPr>
            <w:tcW w:w="1367" w:type="pct"/>
            <w:tcBorders>
              <w:top w:val="outset" w:sz="4" w:space="0" w:color="auto"/>
              <w:left w:val="outset" w:sz="4" w:space="0" w:color="auto"/>
              <w:bottom w:val="outset" w:sz="4" w:space="0" w:color="auto"/>
              <w:right w:val="outset" w:sz="4" w:space="0" w:color="auto"/>
            </w:tcBorders>
            <w:vAlign w:val="center"/>
          </w:tcPr>
          <w:p w14:paraId="62D62880" w14:textId="77777777" w:rsidR="00625391" w:rsidRDefault="0042027B">
            <w:pPr>
              <w:ind w:firstLineChars="200" w:firstLine="420"/>
              <w:rPr>
                <w:rFonts w:asciiTheme="minorEastAsia" w:hAnsiTheme="minorEastAsia"/>
                <w:color w:val="000000" w:themeColor="text1"/>
              </w:rPr>
            </w:pPr>
            <w:r>
              <w:rPr>
                <w:rFonts w:asciiTheme="minorEastAsia" w:hAnsiTheme="minorEastAsia"/>
                <w:color w:val="000000" w:themeColor="text1"/>
              </w:rPr>
              <w:t>2.</w:t>
            </w:r>
            <w:r>
              <w:rPr>
                <w:rFonts w:asciiTheme="minorEastAsia" w:hAnsiTheme="minorEastAsia" w:hint="eastAsia"/>
                <w:color w:val="000000" w:themeColor="text1"/>
              </w:rPr>
              <w:t>将重分类进损益的其他综合收益</w:t>
            </w:r>
          </w:p>
        </w:tc>
        <w:tc>
          <w:tcPr>
            <w:tcW w:w="551" w:type="pct"/>
            <w:tcBorders>
              <w:top w:val="outset" w:sz="4" w:space="0" w:color="auto"/>
              <w:left w:val="outset" w:sz="4" w:space="0" w:color="auto"/>
              <w:bottom w:val="outset" w:sz="4" w:space="0" w:color="auto"/>
              <w:right w:val="outset" w:sz="4" w:space="0" w:color="auto"/>
            </w:tcBorders>
            <w:vAlign w:val="center"/>
          </w:tcPr>
          <w:p w14:paraId="4CDCAC36"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48C77B2B" w14:textId="77777777" w:rsidR="00625391" w:rsidRDefault="0042027B">
            <w:pPr>
              <w:jc w:val="right"/>
              <w:textAlignment w:val="bottom"/>
              <w:rPr>
                <w:rFonts w:asciiTheme="minorEastAsia" w:hAnsiTheme="minorEastAsia" w:cs="Times New Roman"/>
                <w:color w:val="000000"/>
                <w:lang w:bidi="ar"/>
              </w:rPr>
            </w:pPr>
            <w:r>
              <w:rPr>
                <w:rFonts w:asciiTheme="minorEastAsia" w:hAnsiTheme="minorEastAsia" w:cs="Times New Roman" w:hint="eastAsia"/>
                <w:color w:val="000000"/>
                <w:lang w:bidi="ar"/>
              </w:rPr>
              <w:t>709,870.92</w:t>
            </w:r>
          </w:p>
        </w:tc>
        <w:tc>
          <w:tcPr>
            <w:tcW w:w="1511" w:type="pct"/>
            <w:tcBorders>
              <w:top w:val="outset" w:sz="4" w:space="0" w:color="auto"/>
              <w:left w:val="outset" w:sz="4" w:space="0" w:color="auto"/>
              <w:bottom w:val="outset" w:sz="4" w:space="0" w:color="auto"/>
              <w:right w:val="outset" w:sz="4" w:space="0" w:color="auto"/>
            </w:tcBorders>
            <w:vAlign w:val="center"/>
          </w:tcPr>
          <w:p w14:paraId="27CCFB83" w14:textId="77777777" w:rsidR="00625391" w:rsidRDefault="0042027B">
            <w:pPr>
              <w:jc w:val="right"/>
              <w:rPr>
                <w:rFonts w:asciiTheme="minorEastAsia" w:hAnsiTheme="minorEastAsia"/>
              </w:rPr>
            </w:pPr>
            <w:r>
              <w:rPr>
                <w:rFonts w:asciiTheme="minorEastAsia" w:hAnsiTheme="minorEastAsia" w:hint="eastAsia"/>
              </w:rPr>
              <w:t>911,143.30</w:t>
            </w:r>
          </w:p>
        </w:tc>
      </w:tr>
      <w:tr w:rsidR="00625391" w14:paraId="00143023" w14:textId="77777777">
        <w:tc>
          <w:tcPr>
            <w:tcW w:w="1367" w:type="pct"/>
            <w:tcBorders>
              <w:top w:val="outset" w:sz="4" w:space="0" w:color="auto"/>
              <w:left w:val="outset" w:sz="4" w:space="0" w:color="auto"/>
              <w:bottom w:val="outset" w:sz="4" w:space="0" w:color="auto"/>
              <w:right w:val="outset" w:sz="4" w:space="0" w:color="auto"/>
            </w:tcBorders>
            <w:vAlign w:val="center"/>
          </w:tcPr>
          <w:p w14:paraId="1E921BFE"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权益法下可转损益的其他综合收益</w:t>
            </w:r>
          </w:p>
        </w:tc>
        <w:tc>
          <w:tcPr>
            <w:tcW w:w="551" w:type="pct"/>
            <w:tcBorders>
              <w:top w:val="outset" w:sz="4" w:space="0" w:color="auto"/>
              <w:left w:val="outset" w:sz="4" w:space="0" w:color="auto"/>
              <w:bottom w:val="outset" w:sz="4" w:space="0" w:color="auto"/>
              <w:right w:val="outset" w:sz="4" w:space="0" w:color="auto"/>
            </w:tcBorders>
            <w:vAlign w:val="center"/>
          </w:tcPr>
          <w:p w14:paraId="6648B2D1"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0E00EA13" w14:textId="77777777" w:rsidR="00625391" w:rsidRDefault="0042027B">
            <w:pPr>
              <w:jc w:val="right"/>
              <w:textAlignment w:val="bottom"/>
              <w:rPr>
                <w:rFonts w:asciiTheme="minorEastAsia" w:hAnsiTheme="minorEastAsia" w:cs="Times New Roman"/>
                <w:color w:val="000000"/>
                <w:lang w:bidi="ar"/>
              </w:rPr>
            </w:pPr>
            <w:r>
              <w:rPr>
                <w:rFonts w:asciiTheme="minorEastAsia" w:hAnsiTheme="minorEastAsia" w:cs="Times New Roman" w:hint="eastAsia"/>
                <w:color w:val="000000"/>
                <w:lang w:bidi="ar"/>
              </w:rPr>
              <w:t>709,870.92</w:t>
            </w:r>
          </w:p>
        </w:tc>
        <w:tc>
          <w:tcPr>
            <w:tcW w:w="1511" w:type="pct"/>
            <w:tcBorders>
              <w:top w:val="outset" w:sz="4" w:space="0" w:color="auto"/>
              <w:left w:val="outset" w:sz="4" w:space="0" w:color="auto"/>
              <w:bottom w:val="outset" w:sz="4" w:space="0" w:color="auto"/>
              <w:right w:val="outset" w:sz="4" w:space="0" w:color="auto"/>
            </w:tcBorders>
            <w:vAlign w:val="center"/>
          </w:tcPr>
          <w:p w14:paraId="54208ED4" w14:textId="77777777" w:rsidR="00625391" w:rsidRDefault="0042027B">
            <w:pPr>
              <w:jc w:val="right"/>
              <w:rPr>
                <w:rFonts w:asciiTheme="minorEastAsia" w:hAnsiTheme="minorEastAsia"/>
              </w:rPr>
            </w:pPr>
            <w:r>
              <w:rPr>
                <w:rFonts w:asciiTheme="minorEastAsia" w:hAnsiTheme="minorEastAsia" w:hint="eastAsia"/>
              </w:rPr>
              <w:t>911,143.30</w:t>
            </w:r>
          </w:p>
        </w:tc>
      </w:tr>
      <w:tr w:rsidR="00625391" w14:paraId="63A088BE" w14:textId="77777777">
        <w:tc>
          <w:tcPr>
            <w:tcW w:w="1367" w:type="pct"/>
            <w:tcBorders>
              <w:top w:val="outset" w:sz="4" w:space="0" w:color="auto"/>
              <w:left w:val="outset" w:sz="4" w:space="0" w:color="auto"/>
              <w:bottom w:val="outset" w:sz="4" w:space="0" w:color="auto"/>
              <w:right w:val="outset" w:sz="4" w:space="0" w:color="auto"/>
            </w:tcBorders>
            <w:vAlign w:val="center"/>
          </w:tcPr>
          <w:p w14:paraId="21876F61"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2</w:t>
            </w:r>
            <w:r>
              <w:rPr>
                <w:rFonts w:asciiTheme="minorEastAsia" w:hAnsiTheme="minorEastAsia" w:hint="eastAsia"/>
                <w:color w:val="000000" w:themeColor="text1"/>
              </w:rPr>
              <w:t>）</w:t>
            </w:r>
            <w:r>
              <w:rPr>
                <w:rFonts w:asciiTheme="minorEastAsia" w:hAnsiTheme="minorEastAsia"/>
                <w:color w:val="000000" w:themeColor="text1"/>
              </w:rPr>
              <w:t>其他债权投资公允价值变动</w:t>
            </w:r>
          </w:p>
        </w:tc>
        <w:tc>
          <w:tcPr>
            <w:tcW w:w="551" w:type="pct"/>
            <w:tcBorders>
              <w:top w:val="outset" w:sz="4" w:space="0" w:color="auto"/>
              <w:left w:val="outset" w:sz="4" w:space="0" w:color="auto"/>
              <w:bottom w:val="outset" w:sz="4" w:space="0" w:color="auto"/>
              <w:right w:val="outset" w:sz="4" w:space="0" w:color="auto"/>
            </w:tcBorders>
            <w:vAlign w:val="center"/>
          </w:tcPr>
          <w:p w14:paraId="63C8ACB6"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2496ACBE"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436DBAB5" w14:textId="77777777" w:rsidR="00625391" w:rsidRDefault="00625391">
            <w:pPr>
              <w:jc w:val="right"/>
              <w:rPr>
                <w:rFonts w:asciiTheme="minorEastAsia" w:hAnsiTheme="minorEastAsia"/>
              </w:rPr>
            </w:pPr>
          </w:p>
        </w:tc>
      </w:tr>
      <w:tr w:rsidR="00625391" w14:paraId="39A2E248" w14:textId="77777777">
        <w:tc>
          <w:tcPr>
            <w:tcW w:w="1367" w:type="pct"/>
            <w:tcBorders>
              <w:top w:val="outset" w:sz="4" w:space="0" w:color="auto"/>
              <w:left w:val="outset" w:sz="4" w:space="0" w:color="auto"/>
              <w:bottom w:val="outset" w:sz="4" w:space="0" w:color="auto"/>
              <w:right w:val="outset" w:sz="4" w:space="0" w:color="auto"/>
            </w:tcBorders>
            <w:vAlign w:val="center"/>
          </w:tcPr>
          <w:p w14:paraId="20AADCCF"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（3）</w:t>
            </w:r>
            <w:r>
              <w:rPr>
                <w:rFonts w:asciiTheme="minorEastAsia" w:hAnsiTheme="minorEastAsia"/>
                <w:color w:val="000000" w:themeColor="text1"/>
              </w:rPr>
              <w:t>金融资产重分类计入其他综合收益的金额</w:t>
            </w:r>
          </w:p>
        </w:tc>
        <w:tc>
          <w:tcPr>
            <w:tcW w:w="551" w:type="pct"/>
            <w:tcBorders>
              <w:top w:val="outset" w:sz="4" w:space="0" w:color="auto"/>
              <w:left w:val="outset" w:sz="4" w:space="0" w:color="auto"/>
              <w:bottom w:val="outset" w:sz="4" w:space="0" w:color="auto"/>
              <w:right w:val="outset" w:sz="4" w:space="0" w:color="auto"/>
            </w:tcBorders>
            <w:vAlign w:val="center"/>
          </w:tcPr>
          <w:p w14:paraId="55E5A75F"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652CDDD"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11B075C6" w14:textId="77777777" w:rsidR="00625391" w:rsidRDefault="00625391">
            <w:pPr>
              <w:jc w:val="right"/>
              <w:rPr>
                <w:rFonts w:asciiTheme="minorEastAsia" w:hAnsiTheme="minorEastAsia"/>
              </w:rPr>
            </w:pPr>
          </w:p>
        </w:tc>
      </w:tr>
      <w:tr w:rsidR="00625391" w14:paraId="569E9DF2" w14:textId="77777777">
        <w:tc>
          <w:tcPr>
            <w:tcW w:w="1367" w:type="pct"/>
            <w:tcBorders>
              <w:top w:val="outset" w:sz="4" w:space="0" w:color="auto"/>
              <w:left w:val="outset" w:sz="4" w:space="0" w:color="auto"/>
              <w:bottom w:val="outset" w:sz="4" w:space="0" w:color="auto"/>
              <w:right w:val="outset" w:sz="4" w:space="0" w:color="auto"/>
            </w:tcBorders>
            <w:vAlign w:val="center"/>
          </w:tcPr>
          <w:p w14:paraId="38CFA439"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（4）</w:t>
            </w:r>
            <w:r>
              <w:rPr>
                <w:rFonts w:asciiTheme="minorEastAsia" w:hAnsiTheme="minorEastAsia"/>
                <w:color w:val="000000" w:themeColor="text1"/>
              </w:rPr>
              <w:t>其他债权投资信用减值准备</w:t>
            </w:r>
          </w:p>
        </w:tc>
        <w:tc>
          <w:tcPr>
            <w:tcW w:w="551" w:type="pct"/>
            <w:tcBorders>
              <w:top w:val="outset" w:sz="4" w:space="0" w:color="auto"/>
              <w:left w:val="outset" w:sz="4" w:space="0" w:color="auto"/>
              <w:bottom w:val="outset" w:sz="4" w:space="0" w:color="auto"/>
              <w:right w:val="outset" w:sz="4" w:space="0" w:color="auto"/>
            </w:tcBorders>
            <w:vAlign w:val="center"/>
          </w:tcPr>
          <w:p w14:paraId="10DBDDCD"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5DD8B2B3"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5D4C63D4" w14:textId="77777777" w:rsidR="00625391" w:rsidRDefault="00625391">
            <w:pPr>
              <w:jc w:val="right"/>
              <w:rPr>
                <w:rFonts w:asciiTheme="minorEastAsia" w:hAnsiTheme="minorEastAsia"/>
              </w:rPr>
            </w:pPr>
          </w:p>
        </w:tc>
      </w:tr>
      <w:tr w:rsidR="00625391" w14:paraId="0537BEA6" w14:textId="77777777">
        <w:tc>
          <w:tcPr>
            <w:tcW w:w="1367" w:type="pct"/>
            <w:tcBorders>
              <w:top w:val="outset" w:sz="4" w:space="0" w:color="auto"/>
              <w:left w:val="outset" w:sz="4" w:space="0" w:color="auto"/>
              <w:bottom w:val="outset" w:sz="4" w:space="0" w:color="auto"/>
              <w:right w:val="outset" w:sz="4" w:space="0" w:color="auto"/>
            </w:tcBorders>
            <w:vAlign w:val="center"/>
          </w:tcPr>
          <w:p w14:paraId="1E1E3644"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（5）</w:t>
            </w:r>
            <w:r>
              <w:rPr>
                <w:rFonts w:asciiTheme="minorEastAsia" w:hAnsiTheme="minorEastAsia"/>
                <w:color w:val="000000" w:themeColor="text1"/>
              </w:rPr>
              <w:t>现金流量套期储备</w:t>
            </w:r>
          </w:p>
        </w:tc>
        <w:tc>
          <w:tcPr>
            <w:tcW w:w="551" w:type="pct"/>
            <w:tcBorders>
              <w:top w:val="outset" w:sz="4" w:space="0" w:color="auto"/>
              <w:left w:val="outset" w:sz="4" w:space="0" w:color="auto"/>
              <w:bottom w:val="outset" w:sz="4" w:space="0" w:color="auto"/>
              <w:right w:val="outset" w:sz="4" w:space="0" w:color="auto"/>
            </w:tcBorders>
            <w:vAlign w:val="center"/>
          </w:tcPr>
          <w:p w14:paraId="08149105"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180C16C7"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22D29F58" w14:textId="77777777" w:rsidR="00625391" w:rsidRDefault="00625391">
            <w:pPr>
              <w:jc w:val="right"/>
              <w:rPr>
                <w:rFonts w:asciiTheme="minorEastAsia" w:hAnsiTheme="minorEastAsia"/>
              </w:rPr>
            </w:pPr>
          </w:p>
        </w:tc>
      </w:tr>
      <w:tr w:rsidR="00625391" w14:paraId="7C9F2F52" w14:textId="77777777">
        <w:tc>
          <w:tcPr>
            <w:tcW w:w="1367" w:type="pct"/>
            <w:tcBorders>
              <w:top w:val="outset" w:sz="4" w:space="0" w:color="auto"/>
              <w:left w:val="outset" w:sz="4" w:space="0" w:color="auto"/>
              <w:bottom w:val="outset" w:sz="4" w:space="0" w:color="auto"/>
              <w:right w:val="outset" w:sz="4" w:space="0" w:color="auto"/>
            </w:tcBorders>
            <w:vAlign w:val="center"/>
          </w:tcPr>
          <w:p w14:paraId="4699AB50"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（6）</w:t>
            </w:r>
            <w:r>
              <w:rPr>
                <w:rFonts w:asciiTheme="minorEastAsia" w:hAnsiTheme="minorEastAsia"/>
                <w:color w:val="000000" w:themeColor="text1"/>
              </w:rPr>
              <w:t>外币财务报表折算差额</w:t>
            </w:r>
          </w:p>
        </w:tc>
        <w:tc>
          <w:tcPr>
            <w:tcW w:w="551" w:type="pct"/>
            <w:tcBorders>
              <w:top w:val="outset" w:sz="4" w:space="0" w:color="auto"/>
              <w:left w:val="outset" w:sz="4" w:space="0" w:color="auto"/>
              <w:bottom w:val="outset" w:sz="4" w:space="0" w:color="auto"/>
              <w:right w:val="outset" w:sz="4" w:space="0" w:color="auto"/>
            </w:tcBorders>
            <w:vAlign w:val="center"/>
          </w:tcPr>
          <w:p w14:paraId="104E0112"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1B8BBD53"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5AEACBF4" w14:textId="77777777" w:rsidR="00625391" w:rsidRDefault="00625391">
            <w:pPr>
              <w:jc w:val="right"/>
              <w:rPr>
                <w:rFonts w:asciiTheme="minorEastAsia" w:hAnsiTheme="minorEastAsia"/>
              </w:rPr>
            </w:pPr>
          </w:p>
        </w:tc>
      </w:tr>
      <w:tr w:rsidR="00625391" w14:paraId="1E608AE1" w14:textId="77777777">
        <w:tc>
          <w:tcPr>
            <w:tcW w:w="1367" w:type="pct"/>
            <w:tcBorders>
              <w:top w:val="outset" w:sz="4" w:space="0" w:color="auto"/>
              <w:left w:val="outset" w:sz="4" w:space="0" w:color="auto"/>
              <w:bottom w:val="outset" w:sz="4" w:space="0" w:color="auto"/>
              <w:right w:val="outset" w:sz="4" w:space="0" w:color="auto"/>
            </w:tcBorders>
            <w:vAlign w:val="center"/>
          </w:tcPr>
          <w:p w14:paraId="01E75B46"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（7）</w:t>
            </w:r>
            <w:r>
              <w:rPr>
                <w:rFonts w:asciiTheme="minorEastAsia" w:hAnsiTheme="minorEastAsia"/>
                <w:color w:val="000000" w:themeColor="text1"/>
              </w:rPr>
              <w:t>其他</w:t>
            </w:r>
          </w:p>
        </w:tc>
        <w:tc>
          <w:tcPr>
            <w:tcW w:w="551" w:type="pct"/>
            <w:tcBorders>
              <w:top w:val="outset" w:sz="4" w:space="0" w:color="auto"/>
              <w:left w:val="outset" w:sz="4" w:space="0" w:color="auto"/>
              <w:bottom w:val="outset" w:sz="4" w:space="0" w:color="auto"/>
              <w:right w:val="outset" w:sz="4" w:space="0" w:color="auto"/>
            </w:tcBorders>
            <w:vAlign w:val="center"/>
          </w:tcPr>
          <w:p w14:paraId="23A530EC"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135292D3"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61D75EE6" w14:textId="77777777" w:rsidR="00625391" w:rsidRDefault="00625391">
            <w:pPr>
              <w:jc w:val="right"/>
              <w:rPr>
                <w:rFonts w:asciiTheme="minorEastAsia" w:hAnsiTheme="minorEastAsia"/>
              </w:rPr>
            </w:pPr>
          </w:p>
        </w:tc>
      </w:tr>
      <w:tr w:rsidR="00625391" w14:paraId="1623E6F3" w14:textId="77777777">
        <w:tc>
          <w:tcPr>
            <w:tcW w:w="1367" w:type="pct"/>
            <w:tcBorders>
              <w:top w:val="outset" w:sz="4" w:space="0" w:color="auto"/>
              <w:left w:val="outset" w:sz="4" w:space="0" w:color="auto"/>
              <w:bottom w:val="outset" w:sz="4" w:space="0" w:color="auto"/>
              <w:right w:val="outset" w:sz="4" w:space="0" w:color="auto"/>
            </w:tcBorders>
            <w:vAlign w:val="center"/>
          </w:tcPr>
          <w:p w14:paraId="78BC8DBC" w14:textId="77777777" w:rsidR="00625391" w:rsidRDefault="0042027B">
            <w:pPr>
              <w:ind w:firstLineChars="100" w:firstLine="210"/>
              <w:rPr>
                <w:rFonts w:asciiTheme="minorEastAsia" w:hAnsiTheme="minorEastAsia"/>
                <w:color w:val="000000" w:themeColor="text1"/>
              </w:rPr>
            </w:pPr>
            <w:r>
              <w:rPr>
                <w:rFonts w:asciiTheme="minorEastAsia" w:hAnsiTheme="minorEastAsia" w:hint="eastAsia"/>
                <w:color w:val="000000" w:themeColor="text1"/>
              </w:rPr>
              <w:t>（二）归属于少数股东的其他综合收益的税后净额</w:t>
            </w:r>
          </w:p>
        </w:tc>
        <w:tc>
          <w:tcPr>
            <w:tcW w:w="551" w:type="pct"/>
            <w:tcBorders>
              <w:top w:val="outset" w:sz="4" w:space="0" w:color="auto"/>
              <w:left w:val="outset" w:sz="4" w:space="0" w:color="auto"/>
              <w:bottom w:val="outset" w:sz="4" w:space="0" w:color="auto"/>
              <w:right w:val="outset" w:sz="4" w:space="0" w:color="auto"/>
            </w:tcBorders>
            <w:vAlign w:val="center"/>
          </w:tcPr>
          <w:p w14:paraId="749667BF"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4916ED5E" w14:textId="77777777" w:rsidR="00625391" w:rsidRDefault="00625391">
            <w:pPr>
              <w:jc w:val="right"/>
              <w:rPr>
                <w:rFonts w:asciiTheme="minorEastAsia" w:hAnsiTheme="minorEastAsia"/>
              </w:rPr>
            </w:pPr>
          </w:p>
        </w:tc>
        <w:tc>
          <w:tcPr>
            <w:tcW w:w="1511" w:type="pct"/>
            <w:tcBorders>
              <w:top w:val="outset" w:sz="4" w:space="0" w:color="auto"/>
              <w:left w:val="outset" w:sz="4" w:space="0" w:color="auto"/>
              <w:bottom w:val="outset" w:sz="4" w:space="0" w:color="auto"/>
              <w:right w:val="outset" w:sz="4" w:space="0" w:color="auto"/>
            </w:tcBorders>
            <w:vAlign w:val="center"/>
          </w:tcPr>
          <w:p w14:paraId="0F9D070B" w14:textId="77777777" w:rsidR="00625391" w:rsidRDefault="00625391">
            <w:pPr>
              <w:jc w:val="right"/>
              <w:rPr>
                <w:rFonts w:asciiTheme="minorEastAsia" w:hAnsiTheme="minorEastAsia"/>
              </w:rPr>
            </w:pPr>
          </w:p>
        </w:tc>
      </w:tr>
      <w:tr w:rsidR="00625391" w14:paraId="6D58C8B7" w14:textId="77777777">
        <w:tc>
          <w:tcPr>
            <w:tcW w:w="1367" w:type="pct"/>
            <w:tcBorders>
              <w:top w:val="outset" w:sz="4" w:space="0" w:color="auto"/>
              <w:left w:val="outset" w:sz="4" w:space="0" w:color="auto"/>
              <w:bottom w:val="outset" w:sz="4" w:space="0" w:color="auto"/>
              <w:right w:val="outset" w:sz="4" w:space="0" w:color="auto"/>
            </w:tcBorders>
            <w:vAlign w:val="center"/>
          </w:tcPr>
          <w:p w14:paraId="7A5FA35C"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lastRenderedPageBreak/>
              <w:t>七、综合收益总额</w:t>
            </w:r>
          </w:p>
        </w:tc>
        <w:tc>
          <w:tcPr>
            <w:tcW w:w="551" w:type="pct"/>
            <w:tcBorders>
              <w:top w:val="outset" w:sz="4" w:space="0" w:color="auto"/>
              <w:left w:val="outset" w:sz="4" w:space="0" w:color="auto"/>
              <w:bottom w:val="outset" w:sz="4" w:space="0" w:color="auto"/>
              <w:right w:val="outset" w:sz="4" w:space="0" w:color="auto"/>
            </w:tcBorders>
            <w:vAlign w:val="center"/>
          </w:tcPr>
          <w:p w14:paraId="420AEB45"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37F090CE" w14:textId="77777777" w:rsidR="00625391" w:rsidRDefault="0042027B">
            <w:pPr>
              <w:jc w:val="right"/>
              <w:textAlignment w:val="top"/>
              <w:rPr>
                <w:rFonts w:asciiTheme="minorEastAsia" w:hAnsiTheme="minorEastAsia" w:cs="Times New Roman"/>
                <w:color w:val="000000"/>
              </w:rPr>
            </w:pPr>
            <w:r>
              <w:rPr>
                <w:rFonts w:asciiTheme="minorEastAsia" w:hAnsiTheme="minorEastAsia" w:cs="Times New Roman"/>
              </w:rPr>
              <w:t>47,375,976.27</w:t>
            </w:r>
          </w:p>
        </w:tc>
        <w:tc>
          <w:tcPr>
            <w:tcW w:w="1511" w:type="pct"/>
            <w:tcBorders>
              <w:top w:val="outset" w:sz="4" w:space="0" w:color="auto"/>
              <w:left w:val="outset" w:sz="4" w:space="0" w:color="auto"/>
              <w:bottom w:val="outset" w:sz="4" w:space="0" w:color="auto"/>
              <w:right w:val="outset" w:sz="4" w:space="0" w:color="auto"/>
            </w:tcBorders>
            <w:vAlign w:val="center"/>
          </w:tcPr>
          <w:p w14:paraId="22F00767" w14:textId="77777777" w:rsidR="00625391" w:rsidRDefault="0042027B">
            <w:pPr>
              <w:jc w:val="right"/>
              <w:rPr>
                <w:rFonts w:asciiTheme="minorEastAsia" w:hAnsiTheme="minorEastAsia"/>
              </w:rPr>
            </w:pPr>
            <w:r>
              <w:rPr>
                <w:rFonts w:asciiTheme="minorEastAsia" w:hAnsiTheme="minorEastAsia" w:hint="eastAsia"/>
              </w:rPr>
              <w:t>32,844,256.20</w:t>
            </w:r>
          </w:p>
        </w:tc>
      </w:tr>
      <w:tr w:rsidR="00625391" w14:paraId="514326D0" w14:textId="77777777">
        <w:tc>
          <w:tcPr>
            <w:tcW w:w="1367" w:type="pct"/>
            <w:tcBorders>
              <w:top w:val="outset" w:sz="4" w:space="0" w:color="auto"/>
              <w:left w:val="outset" w:sz="4" w:space="0" w:color="auto"/>
              <w:bottom w:val="outset" w:sz="4" w:space="0" w:color="auto"/>
              <w:right w:val="outset" w:sz="4" w:space="0" w:color="auto"/>
            </w:tcBorders>
            <w:vAlign w:val="center"/>
          </w:tcPr>
          <w:p w14:paraId="02190D92" w14:textId="77777777" w:rsidR="00625391" w:rsidRDefault="0042027B">
            <w:pPr>
              <w:ind w:firstLineChars="100" w:firstLine="210"/>
              <w:rPr>
                <w:rFonts w:asciiTheme="minorEastAsia" w:hAnsiTheme="minorEastAsia"/>
                <w:color w:val="000000" w:themeColor="text1"/>
              </w:rPr>
            </w:pPr>
            <w:r>
              <w:rPr>
                <w:rFonts w:asciiTheme="minorEastAsia" w:hAnsiTheme="minorEastAsia"/>
                <w:color w:val="000000" w:themeColor="text1"/>
              </w:rPr>
              <w:t>（一）</w:t>
            </w:r>
            <w:r>
              <w:rPr>
                <w:rFonts w:asciiTheme="minorEastAsia" w:hAnsiTheme="minorEastAsia" w:hint="eastAsia"/>
                <w:color w:val="000000" w:themeColor="text1"/>
              </w:rPr>
              <w:t>归属于母公司所有者的综合收益总额</w:t>
            </w:r>
          </w:p>
        </w:tc>
        <w:tc>
          <w:tcPr>
            <w:tcW w:w="551" w:type="pct"/>
            <w:tcBorders>
              <w:top w:val="outset" w:sz="4" w:space="0" w:color="auto"/>
              <w:left w:val="outset" w:sz="4" w:space="0" w:color="auto"/>
              <w:bottom w:val="outset" w:sz="4" w:space="0" w:color="auto"/>
              <w:right w:val="outset" w:sz="4" w:space="0" w:color="auto"/>
            </w:tcBorders>
            <w:vAlign w:val="center"/>
          </w:tcPr>
          <w:p w14:paraId="162A3B89"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6D3AB1AA" w14:textId="77777777" w:rsidR="00625391" w:rsidRDefault="0042027B">
            <w:pPr>
              <w:jc w:val="right"/>
              <w:textAlignment w:val="top"/>
              <w:rPr>
                <w:rFonts w:asciiTheme="minorEastAsia" w:hAnsiTheme="minorEastAsia" w:cs="Times New Roman"/>
                <w:color w:val="000000"/>
                <w:lang w:bidi="ar"/>
              </w:rPr>
            </w:pPr>
            <w:r>
              <w:rPr>
                <w:rFonts w:asciiTheme="minorEastAsia" w:hAnsiTheme="minorEastAsia" w:cs="Times New Roman"/>
              </w:rPr>
              <w:t>44,230,156.18</w:t>
            </w:r>
          </w:p>
        </w:tc>
        <w:tc>
          <w:tcPr>
            <w:tcW w:w="1511" w:type="pct"/>
            <w:tcBorders>
              <w:top w:val="outset" w:sz="4" w:space="0" w:color="auto"/>
              <w:left w:val="outset" w:sz="4" w:space="0" w:color="auto"/>
              <w:bottom w:val="outset" w:sz="4" w:space="0" w:color="auto"/>
              <w:right w:val="outset" w:sz="4" w:space="0" w:color="auto"/>
            </w:tcBorders>
            <w:vAlign w:val="center"/>
          </w:tcPr>
          <w:p w14:paraId="7FBEAEC1" w14:textId="77777777" w:rsidR="00625391" w:rsidRDefault="0042027B">
            <w:pPr>
              <w:jc w:val="right"/>
              <w:rPr>
                <w:rFonts w:asciiTheme="minorEastAsia" w:hAnsiTheme="minorEastAsia"/>
              </w:rPr>
            </w:pPr>
            <w:r>
              <w:rPr>
                <w:rFonts w:asciiTheme="minorEastAsia" w:hAnsiTheme="minorEastAsia" w:hint="eastAsia"/>
              </w:rPr>
              <w:t>34,054,021.39</w:t>
            </w:r>
          </w:p>
        </w:tc>
      </w:tr>
      <w:tr w:rsidR="00625391" w14:paraId="485CBBC0" w14:textId="77777777">
        <w:tc>
          <w:tcPr>
            <w:tcW w:w="1367" w:type="pct"/>
            <w:tcBorders>
              <w:top w:val="outset" w:sz="4" w:space="0" w:color="auto"/>
              <w:left w:val="outset" w:sz="4" w:space="0" w:color="auto"/>
              <w:bottom w:val="outset" w:sz="4" w:space="0" w:color="auto"/>
              <w:right w:val="outset" w:sz="4" w:space="0" w:color="auto"/>
            </w:tcBorders>
            <w:vAlign w:val="center"/>
          </w:tcPr>
          <w:p w14:paraId="1834C76A" w14:textId="77777777" w:rsidR="00625391" w:rsidRDefault="0042027B">
            <w:pPr>
              <w:ind w:firstLineChars="100" w:firstLine="210"/>
              <w:rPr>
                <w:rFonts w:asciiTheme="minorEastAsia" w:hAnsiTheme="minorEastAsia"/>
                <w:color w:val="000000" w:themeColor="text1"/>
              </w:rPr>
            </w:pPr>
            <w:r>
              <w:rPr>
                <w:rFonts w:asciiTheme="minorEastAsia" w:hAnsiTheme="minorEastAsia"/>
                <w:color w:val="000000" w:themeColor="text1"/>
              </w:rPr>
              <w:t>（二）</w:t>
            </w:r>
            <w:r>
              <w:rPr>
                <w:rFonts w:asciiTheme="minorEastAsia" w:hAnsiTheme="minorEastAsia" w:hint="eastAsia"/>
                <w:color w:val="000000" w:themeColor="text1"/>
              </w:rPr>
              <w:t>归属于少数股东的综合收益总额</w:t>
            </w:r>
          </w:p>
        </w:tc>
        <w:tc>
          <w:tcPr>
            <w:tcW w:w="551" w:type="pct"/>
            <w:tcBorders>
              <w:top w:val="outset" w:sz="4" w:space="0" w:color="auto"/>
              <w:left w:val="outset" w:sz="4" w:space="0" w:color="auto"/>
              <w:bottom w:val="outset" w:sz="4" w:space="0" w:color="auto"/>
              <w:right w:val="outset" w:sz="4" w:space="0" w:color="auto"/>
            </w:tcBorders>
            <w:vAlign w:val="center"/>
          </w:tcPr>
          <w:p w14:paraId="3BD2FCC8"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2838653E" w14:textId="77777777" w:rsidR="00625391" w:rsidRDefault="0042027B">
            <w:pPr>
              <w:jc w:val="right"/>
              <w:textAlignment w:val="bottom"/>
              <w:rPr>
                <w:rFonts w:asciiTheme="minorEastAsia" w:hAnsiTheme="minorEastAsia" w:cs="Times New Roman"/>
                <w:color w:val="000000"/>
                <w:lang w:bidi="ar"/>
              </w:rPr>
            </w:pPr>
            <w:r>
              <w:rPr>
                <w:rFonts w:asciiTheme="minorEastAsia" w:hAnsiTheme="minorEastAsia" w:cs="Times New Roman"/>
                <w:color w:val="000000"/>
                <w:lang w:bidi="ar"/>
              </w:rPr>
              <w:t xml:space="preserve"> 3,145,820.09</w:t>
            </w:r>
          </w:p>
        </w:tc>
        <w:tc>
          <w:tcPr>
            <w:tcW w:w="1511" w:type="pct"/>
            <w:tcBorders>
              <w:top w:val="outset" w:sz="4" w:space="0" w:color="auto"/>
              <w:left w:val="outset" w:sz="4" w:space="0" w:color="auto"/>
              <w:bottom w:val="outset" w:sz="4" w:space="0" w:color="auto"/>
              <w:right w:val="outset" w:sz="4" w:space="0" w:color="auto"/>
            </w:tcBorders>
            <w:vAlign w:val="center"/>
          </w:tcPr>
          <w:p w14:paraId="1690B42C" w14:textId="77777777" w:rsidR="00625391" w:rsidRDefault="0042027B">
            <w:pPr>
              <w:jc w:val="right"/>
              <w:rPr>
                <w:rFonts w:asciiTheme="minorEastAsia" w:hAnsiTheme="minorEastAsia"/>
              </w:rPr>
            </w:pPr>
            <w:r>
              <w:rPr>
                <w:rFonts w:asciiTheme="minorEastAsia" w:hAnsiTheme="minorEastAsia" w:hint="eastAsia"/>
              </w:rPr>
              <w:t>-1,209,765.19</w:t>
            </w:r>
          </w:p>
        </w:tc>
      </w:tr>
      <w:tr w:rsidR="00625391" w14:paraId="704A4497" w14:textId="77777777">
        <w:sdt>
          <w:sdtPr>
            <w:rPr>
              <w:rFonts w:asciiTheme="minorEastAsia" w:hAnsiTheme="minorEastAsia"/>
            </w:rPr>
            <w:tag w:val="_PLD_2faba48500f741229b3467bfe3ce2495"/>
            <w:id w:val="-1894414307"/>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89B7E55" w14:textId="77777777" w:rsidR="00625391" w:rsidRDefault="0042027B">
                <w:pPr>
                  <w:rPr>
                    <w:rFonts w:asciiTheme="minorEastAsia" w:hAnsiTheme="minorEastAsia"/>
                    <w:color w:val="000000" w:themeColor="text1"/>
                  </w:rPr>
                </w:pPr>
                <w:r>
                  <w:rPr>
                    <w:rFonts w:asciiTheme="minorEastAsia" w:hAnsiTheme="minorEastAsia" w:hint="eastAsia"/>
                    <w:color w:val="000000" w:themeColor="text1"/>
                  </w:rPr>
                  <w:t>八、每股收益：</w:t>
                </w:r>
              </w:p>
            </w:tc>
          </w:sdtContent>
        </w:sdt>
      </w:tr>
      <w:tr w:rsidR="00625391" w14:paraId="09040D3D" w14:textId="77777777">
        <w:tc>
          <w:tcPr>
            <w:tcW w:w="1367" w:type="pct"/>
            <w:tcBorders>
              <w:top w:val="outset" w:sz="4" w:space="0" w:color="auto"/>
              <w:left w:val="outset" w:sz="4" w:space="0" w:color="auto"/>
              <w:bottom w:val="outset" w:sz="4" w:space="0" w:color="auto"/>
              <w:right w:val="outset" w:sz="4" w:space="0" w:color="auto"/>
            </w:tcBorders>
            <w:vAlign w:val="center"/>
          </w:tcPr>
          <w:p w14:paraId="6C363A28" w14:textId="77777777" w:rsidR="00625391" w:rsidRDefault="0042027B">
            <w:pPr>
              <w:ind w:firstLineChars="100" w:firstLine="210"/>
              <w:rPr>
                <w:rFonts w:asciiTheme="minorEastAsia" w:hAnsiTheme="minorEastAsia"/>
                <w:color w:val="000000" w:themeColor="text1"/>
              </w:rPr>
            </w:pPr>
            <w:r>
              <w:rPr>
                <w:rFonts w:asciiTheme="minorEastAsia" w:hAnsiTheme="minorEastAsia"/>
                <w:color w:val="000000" w:themeColor="text1"/>
              </w:rPr>
              <w:t>（一）基本每股收益</w:t>
            </w:r>
            <w:r>
              <w:rPr>
                <w:rFonts w:asciiTheme="minorEastAsia" w:hAnsiTheme="minorEastAsia" w:hint="eastAsia"/>
                <w:color w:val="000000" w:themeColor="text1"/>
              </w:rPr>
              <w:t>(元/股)</w:t>
            </w:r>
          </w:p>
        </w:tc>
        <w:tc>
          <w:tcPr>
            <w:tcW w:w="551" w:type="pct"/>
            <w:tcBorders>
              <w:top w:val="outset" w:sz="4" w:space="0" w:color="auto"/>
              <w:left w:val="outset" w:sz="4" w:space="0" w:color="auto"/>
              <w:bottom w:val="outset" w:sz="4" w:space="0" w:color="auto"/>
              <w:right w:val="outset" w:sz="4" w:space="0" w:color="auto"/>
            </w:tcBorders>
            <w:vAlign w:val="center"/>
          </w:tcPr>
          <w:p w14:paraId="7762008C"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05BBE9FB" w14:textId="77777777" w:rsidR="00625391" w:rsidRDefault="0042027B">
            <w:pPr>
              <w:jc w:val="right"/>
              <w:textAlignment w:val="bottom"/>
              <w:rPr>
                <w:rFonts w:asciiTheme="minorEastAsia" w:hAnsiTheme="minorEastAsia" w:cs="Times New Roman"/>
                <w:color w:val="000000"/>
              </w:rPr>
            </w:pPr>
            <w:r>
              <w:rPr>
                <w:rFonts w:asciiTheme="minorEastAsia" w:hAnsiTheme="minorEastAsia" w:cs="Times New Roman"/>
                <w:color w:val="000000"/>
                <w:lang w:bidi="ar"/>
              </w:rPr>
              <w:t xml:space="preserve"> 0.43</w:t>
            </w:r>
          </w:p>
        </w:tc>
        <w:tc>
          <w:tcPr>
            <w:tcW w:w="1511" w:type="pct"/>
            <w:tcBorders>
              <w:top w:val="outset" w:sz="4" w:space="0" w:color="auto"/>
              <w:left w:val="outset" w:sz="4" w:space="0" w:color="auto"/>
              <w:bottom w:val="outset" w:sz="4" w:space="0" w:color="auto"/>
              <w:right w:val="outset" w:sz="4" w:space="0" w:color="auto"/>
            </w:tcBorders>
            <w:vAlign w:val="center"/>
          </w:tcPr>
          <w:p w14:paraId="150C040C" w14:textId="77777777" w:rsidR="00625391" w:rsidRDefault="0042027B">
            <w:pPr>
              <w:jc w:val="right"/>
              <w:rPr>
                <w:rFonts w:asciiTheme="minorEastAsia" w:hAnsiTheme="minorEastAsia"/>
              </w:rPr>
            </w:pPr>
            <w:r>
              <w:rPr>
                <w:rFonts w:asciiTheme="minorEastAsia" w:hAnsiTheme="minorEastAsia"/>
              </w:rPr>
              <w:t>0.33</w:t>
            </w:r>
          </w:p>
        </w:tc>
      </w:tr>
      <w:tr w:rsidR="00625391" w14:paraId="0DF7535B" w14:textId="77777777">
        <w:tc>
          <w:tcPr>
            <w:tcW w:w="1367" w:type="pct"/>
            <w:tcBorders>
              <w:top w:val="outset" w:sz="4" w:space="0" w:color="auto"/>
              <w:left w:val="outset" w:sz="4" w:space="0" w:color="auto"/>
              <w:bottom w:val="outset" w:sz="4" w:space="0" w:color="auto"/>
              <w:right w:val="outset" w:sz="4" w:space="0" w:color="auto"/>
            </w:tcBorders>
            <w:vAlign w:val="center"/>
          </w:tcPr>
          <w:p w14:paraId="7B7C9E92" w14:textId="77777777" w:rsidR="00625391" w:rsidRDefault="0042027B">
            <w:pPr>
              <w:ind w:firstLineChars="100" w:firstLine="210"/>
              <w:rPr>
                <w:rFonts w:asciiTheme="minorEastAsia" w:hAnsiTheme="minorEastAsia"/>
                <w:color w:val="000000" w:themeColor="text1"/>
              </w:rPr>
            </w:pPr>
            <w:r>
              <w:rPr>
                <w:rFonts w:asciiTheme="minorEastAsia" w:hAnsiTheme="minorEastAsia"/>
                <w:color w:val="000000" w:themeColor="text1"/>
              </w:rPr>
              <w:t>（二）稀释每股收益</w:t>
            </w:r>
            <w:r>
              <w:rPr>
                <w:rFonts w:asciiTheme="minorEastAsia" w:hAnsiTheme="minorEastAsia" w:hint="eastAsia"/>
                <w:color w:val="000000" w:themeColor="text1"/>
              </w:rPr>
              <w:t>(元/股)</w:t>
            </w:r>
          </w:p>
        </w:tc>
        <w:tc>
          <w:tcPr>
            <w:tcW w:w="551" w:type="pct"/>
            <w:tcBorders>
              <w:top w:val="outset" w:sz="4" w:space="0" w:color="auto"/>
              <w:left w:val="outset" w:sz="4" w:space="0" w:color="auto"/>
              <w:bottom w:val="outset" w:sz="4" w:space="0" w:color="auto"/>
              <w:right w:val="outset" w:sz="4" w:space="0" w:color="auto"/>
            </w:tcBorders>
            <w:vAlign w:val="center"/>
          </w:tcPr>
          <w:p w14:paraId="76DC36D4" w14:textId="77777777" w:rsidR="00625391" w:rsidRDefault="00625391">
            <w:pPr>
              <w:rPr>
                <w:rFonts w:asciiTheme="minorEastAsia" w:hAnsiTheme="minorEastAsia"/>
              </w:rPr>
            </w:pPr>
          </w:p>
        </w:tc>
        <w:tc>
          <w:tcPr>
            <w:tcW w:w="1569" w:type="pct"/>
            <w:tcBorders>
              <w:top w:val="outset" w:sz="4" w:space="0" w:color="auto"/>
              <w:left w:val="outset" w:sz="4" w:space="0" w:color="auto"/>
              <w:bottom w:val="outset" w:sz="4" w:space="0" w:color="auto"/>
              <w:right w:val="outset" w:sz="4" w:space="0" w:color="auto"/>
            </w:tcBorders>
            <w:vAlign w:val="center"/>
          </w:tcPr>
          <w:p w14:paraId="79306384" w14:textId="77777777" w:rsidR="00625391" w:rsidRDefault="0042027B">
            <w:pPr>
              <w:jc w:val="right"/>
              <w:textAlignment w:val="top"/>
              <w:rPr>
                <w:rFonts w:asciiTheme="minorEastAsia" w:hAnsiTheme="minorEastAsia" w:cs="Times New Roman"/>
                <w:color w:val="000000"/>
              </w:rPr>
            </w:pPr>
            <w:r>
              <w:rPr>
                <w:rFonts w:asciiTheme="minorEastAsia" w:hAnsiTheme="minorEastAsia" w:cs="Times New Roman"/>
                <w:color w:val="000000"/>
                <w:lang w:bidi="ar"/>
              </w:rPr>
              <w:t xml:space="preserve"> 0.43</w:t>
            </w:r>
          </w:p>
        </w:tc>
        <w:tc>
          <w:tcPr>
            <w:tcW w:w="1511" w:type="pct"/>
            <w:tcBorders>
              <w:top w:val="outset" w:sz="4" w:space="0" w:color="auto"/>
              <w:left w:val="outset" w:sz="4" w:space="0" w:color="auto"/>
              <w:bottom w:val="outset" w:sz="4" w:space="0" w:color="auto"/>
              <w:right w:val="outset" w:sz="4" w:space="0" w:color="auto"/>
            </w:tcBorders>
            <w:vAlign w:val="center"/>
          </w:tcPr>
          <w:p w14:paraId="5066AC93" w14:textId="77777777" w:rsidR="00625391" w:rsidRDefault="0042027B">
            <w:pPr>
              <w:jc w:val="right"/>
              <w:rPr>
                <w:rFonts w:asciiTheme="minorEastAsia" w:hAnsiTheme="minorEastAsia"/>
              </w:rPr>
            </w:pPr>
            <w:r>
              <w:rPr>
                <w:rFonts w:asciiTheme="minorEastAsia" w:hAnsiTheme="minorEastAsia"/>
              </w:rPr>
              <w:t>0.33</w:t>
            </w:r>
          </w:p>
        </w:tc>
      </w:tr>
      <w:bookmarkEnd w:id="118"/>
    </w:tbl>
    <w:p w14:paraId="64457644" w14:textId="77777777" w:rsidR="00625391" w:rsidRDefault="00625391"/>
    <w:p w14:paraId="590E2FB2" w14:textId="77777777" w:rsidR="00625391" w:rsidRDefault="0042027B">
      <w:pPr>
        <w:rPr>
          <w:b/>
          <w:bCs/>
          <w:color w:val="000000" w:themeColor="text1"/>
        </w:rPr>
      </w:pPr>
      <w:r>
        <w:rPr>
          <w:rFonts w:hint="eastAsia"/>
          <w:color w:val="000000" w:themeColor="text1"/>
        </w:rPr>
        <w:t>本期发生同</w:t>
      </w:r>
      <w:proofErr w:type="gramStart"/>
      <w:r>
        <w:rPr>
          <w:rFonts w:hint="eastAsia"/>
          <w:color w:val="000000" w:themeColor="text1"/>
        </w:rPr>
        <w:t>一控制</w:t>
      </w:r>
      <w:proofErr w:type="gramEnd"/>
      <w:r>
        <w:rPr>
          <w:rFonts w:hint="eastAsia"/>
          <w:color w:val="000000" w:themeColor="text1"/>
        </w:rPr>
        <w:t>下企业合并的，被合并方在合并前实现的净利润为：</w:t>
      </w:r>
      <w:sdt>
        <w:sdtPr>
          <w:rPr>
            <w:rFonts w:hint="eastAsia"/>
            <w:color w:val="000000" w:themeColor="text1"/>
          </w:rPr>
          <w:alias w:val="同一控制下的企业合并中被合并方在合并前实现的净利润"/>
          <w:tag w:val="_GBC_0d3f3004d896427080339d4b0e2d499c"/>
          <w:id w:val="661279574"/>
          <w:placeholder>
            <w:docPart w:val="GBC22222222222222222222222222222"/>
          </w:placeholder>
        </w:sdt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r>
        <w:rPr>
          <w:rFonts w:hint="eastAsia"/>
          <w:color w:val="000000" w:themeColor="text1"/>
        </w:rPr>
        <w:t xml:space="preserve">, </w:t>
      </w:r>
      <w:r>
        <w:rPr>
          <w:rFonts w:hint="eastAsia"/>
          <w:color w:val="000000" w:themeColor="text1"/>
        </w:rPr>
        <w:t>上期被合并方实现的净利润为：</w:t>
      </w:r>
      <w:r>
        <w:rPr>
          <w:rFonts w:hint="eastAsia"/>
          <w:color w:val="000000" w:themeColor="text1"/>
        </w:rPr>
        <w:t xml:space="preserve"> </w:t>
      </w:r>
      <w:sdt>
        <w:sdtPr>
          <w:rPr>
            <w:rFonts w:hint="eastAsia"/>
            <w:color w:val="000000" w:themeColor="text1"/>
          </w:rPr>
          <w:alias w:val="同一控制下的企业合并中被合并方在合并前实现的净利润"/>
          <w:tag w:val="_GBC_7e8cf02e71b9434883c60dcb8fb33270"/>
          <w:id w:val="1410666222"/>
          <w:placeholder>
            <w:docPart w:val="GBC22222222222222222222222222222"/>
          </w:placeholder>
        </w:sdtPr>
        <w:sdtEndPr>
          <w:rPr>
            <w:rFonts w:hint="default"/>
          </w:rPr>
        </w:sdtEnd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14:paraId="1048B5C1" w14:textId="77777777" w:rsidR="00625391" w:rsidRDefault="0042027B">
      <w:pPr>
        <w:rPr>
          <w:color w:val="000000" w:themeColor="text1"/>
          <w:u w:val="single"/>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84d2ead02dbe49699dff5184a9cd1bd3"/>
          <w:id w:val="258642330"/>
          <w:placeholder>
            <w:docPart w:val="GBC22222222222222222222222222222"/>
          </w:placeholder>
          <w:dataBinding w:prefixMappings="xmlns:clcid-mr='clcid-mr'" w:xpath="/*/clcid-mr:GongSiFuZeRenXingMing[not(@periodRef)]" w:storeItemID="{89EBAB94-44A0-46A2-B712-30D997D04A6D}"/>
          <w:text/>
        </w:sdtPr>
        <w:sdtContent>
          <w:r>
            <w:rPr>
              <w:rFonts w:hint="eastAsia"/>
              <w:color w:val="000000" w:themeColor="text1"/>
            </w:rPr>
            <w:t>张文生</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e958f3d59232458da90c4799548d15ea"/>
          <w:id w:val="283542237"/>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color w:val="000000" w:themeColor="text1"/>
            </w:rPr>
            <w:t>嵇玉芳</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83eea96809554a8b86e8c53c6e3da040"/>
          <w:id w:val="-1034499960"/>
          <w:placeholder>
            <w:docPart w:val="GBC22222222222222222222222222222"/>
          </w:placeholder>
          <w:dataBinding w:prefixMappings="xmlns:clcid-mr='clcid-mr'" w:xpath="/*/clcid-mr:KuaiJiJiGouFuZeRenXingMing[not(@periodRef)]" w:storeItemID="{89EBAB94-44A0-46A2-B712-30D997D04A6D}"/>
          <w:text/>
        </w:sdtPr>
        <w:sdtContent>
          <w:r>
            <w:rPr>
              <w:rFonts w:hint="eastAsia"/>
              <w:color w:val="000000" w:themeColor="text1"/>
            </w:rPr>
            <w:t>嵇玉芳</w:t>
          </w:r>
        </w:sdtContent>
      </w:sdt>
    </w:p>
    <w:p w14:paraId="50716AC7" w14:textId="77777777" w:rsidR="00625391" w:rsidRDefault="00625391">
      <w:pPr>
        <w:rPr>
          <w:color w:val="000000" w:themeColor="text1"/>
          <w:u w:val="single"/>
        </w:rPr>
      </w:pPr>
    </w:p>
    <w:p w14:paraId="2A1A40F1" w14:textId="77777777" w:rsidR="00625391" w:rsidRDefault="00625391">
      <w:pPr>
        <w:rPr>
          <w:color w:val="000000" w:themeColor="text1"/>
          <w:u w:val="single"/>
        </w:rPr>
      </w:pPr>
    </w:p>
    <w:p w14:paraId="4C3A1F90" w14:textId="77777777" w:rsidR="00625391" w:rsidRDefault="0042027B">
      <w:pPr>
        <w:pStyle w:val="TOC3"/>
        <w:jc w:val="center"/>
        <w:rPr>
          <w:rFonts w:ascii="宋体" w:hAnsi="宋体"/>
          <w:color w:val="000000" w:themeColor="text1"/>
        </w:rPr>
      </w:pPr>
      <w:r>
        <w:rPr>
          <w:rFonts w:ascii="宋体" w:hAnsi="宋体" w:hint="eastAsia"/>
          <w:color w:val="000000" w:themeColor="text1"/>
        </w:rPr>
        <w:t>母公司</w:t>
      </w:r>
      <w:r>
        <w:rPr>
          <w:rFonts w:ascii="宋体" w:hAnsi="宋体"/>
          <w:color w:val="000000" w:themeColor="text1"/>
        </w:rPr>
        <w:t>利润表</w:t>
      </w:r>
    </w:p>
    <w:p w14:paraId="6CD9B220" w14:textId="77777777" w:rsidR="00625391" w:rsidRDefault="0042027B">
      <w:pPr>
        <w:jc w:val="center"/>
        <w:rPr>
          <w:b/>
          <w:bCs/>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color w:val="000000" w:themeColor="text1"/>
        </w:rPr>
        <w:t>月</w:t>
      </w:r>
    </w:p>
    <w:p w14:paraId="76935528" w14:textId="3889481A" w:rsidR="00625391" w:rsidRDefault="00901845" w:rsidP="00901845">
      <w:pPr>
        <w:snapToGrid w:val="0"/>
        <w:spacing w:line="240" w:lineRule="atLeast"/>
        <w:ind w:right="420"/>
        <w:jc w:val="center"/>
        <w:rPr>
          <w:b/>
          <w:bCs/>
          <w:color w:val="000000" w:themeColor="text1"/>
        </w:rPr>
      </w:pPr>
      <w:r>
        <w:rPr>
          <w:rFonts w:hint="eastAsia"/>
          <w:color w:val="000000" w:themeColor="text1"/>
        </w:rPr>
        <w:t xml:space="preserve"> </w:t>
      </w:r>
      <w:r>
        <w:rPr>
          <w:color w:val="000000" w:themeColor="text1"/>
        </w:rPr>
        <w:t xml:space="preserve">                                                    </w:t>
      </w:r>
      <w:r w:rsidR="0042027B">
        <w:rPr>
          <w:color w:val="000000" w:themeColor="text1"/>
        </w:rPr>
        <w:t>单位：</w:t>
      </w:r>
      <w:sdt>
        <w:sdtPr>
          <w:rPr>
            <w:color w:val="000000" w:themeColor="text1"/>
          </w:rPr>
          <w:alias w:val="单位：母公司利润表"/>
          <w:tag w:val="_GBC_955732cd74ff4f1f9b098e70c1b85c60"/>
          <w:id w:val="19156566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2027B">
            <w:rPr>
              <w:color w:val="000000" w:themeColor="text1"/>
            </w:rPr>
            <w:t>元</w:t>
          </w:r>
        </w:sdtContent>
      </w:sdt>
      <w:r w:rsidR="0042027B">
        <w:rPr>
          <w:color w:val="000000" w:themeColor="text1"/>
        </w:rPr>
        <w:t xml:space="preserve">  </w:t>
      </w:r>
      <w:r w:rsidR="0042027B">
        <w:rPr>
          <w:color w:val="000000" w:themeColor="text1"/>
        </w:rPr>
        <w:t>币种：</w:t>
      </w:r>
      <w:sdt>
        <w:sdtPr>
          <w:rPr>
            <w:color w:val="000000" w:themeColor="text1"/>
          </w:rPr>
          <w:alias w:val="币种：母公司利润表"/>
          <w:tag w:val="_GBC_125a2547934143ccb384434361f57d37"/>
          <w:id w:val="-20609299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2027B">
            <w:rPr>
              <w:color w:val="000000" w:themeColor="text1"/>
            </w:rPr>
            <w:t>人民币</w:t>
          </w:r>
        </w:sdtContent>
      </w:sdt>
    </w:p>
    <w:tbl>
      <w:tblPr>
        <w:tblW w:w="463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74"/>
        <w:gridCol w:w="1178"/>
        <w:gridCol w:w="2339"/>
        <w:gridCol w:w="1686"/>
      </w:tblGrid>
      <w:tr w:rsidR="00625391" w14:paraId="1442EEA3" w14:textId="77777777">
        <w:tc>
          <w:tcPr>
            <w:tcW w:w="1824" w:type="pct"/>
            <w:tcBorders>
              <w:top w:val="outset" w:sz="4" w:space="0" w:color="auto"/>
              <w:left w:val="outset" w:sz="4" w:space="0" w:color="auto"/>
              <w:bottom w:val="outset" w:sz="4" w:space="0" w:color="auto"/>
              <w:right w:val="outset" w:sz="4" w:space="0" w:color="auto"/>
            </w:tcBorders>
            <w:vAlign w:val="center"/>
          </w:tcPr>
          <w:sdt>
            <w:sdtPr>
              <w:tag w:val="_PLD_2746da9ce382479bbcc34de94cc91419"/>
              <w:id w:val="201147792"/>
            </w:sdtPr>
            <w:sdtContent>
              <w:p w14:paraId="0D36D027" w14:textId="77777777" w:rsidR="00625391" w:rsidRDefault="0042027B">
                <w:pPr>
                  <w:ind w:left="40" w:hangingChars="19" w:hanging="40"/>
                  <w:jc w:val="center"/>
                  <w:rPr>
                    <w:b/>
                    <w:color w:val="000000" w:themeColor="text1"/>
                  </w:rPr>
                </w:pPr>
                <w:r>
                  <w:rPr>
                    <w:rFonts w:hint="eastAsia"/>
                    <w:b/>
                    <w:color w:val="000000" w:themeColor="text1"/>
                  </w:rPr>
                  <w:t>项目</w:t>
                </w:r>
              </w:p>
            </w:sdtContent>
          </w:sdt>
        </w:tc>
        <w:tc>
          <w:tcPr>
            <w:tcW w:w="726" w:type="pct"/>
            <w:tcBorders>
              <w:top w:val="outset" w:sz="4" w:space="0" w:color="auto"/>
              <w:left w:val="outset" w:sz="4" w:space="0" w:color="auto"/>
              <w:bottom w:val="outset" w:sz="4" w:space="0" w:color="auto"/>
              <w:right w:val="outset" w:sz="4" w:space="0" w:color="auto"/>
            </w:tcBorders>
            <w:vAlign w:val="center"/>
          </w:tcPr>
          <w:sdt>
            <w:sdtPr>
              <w:tag w:val="_PLD_353d1b95815e4cb9bce619c23384aae7"/>
              <w:id w:val="-77607101"/>
            </w:sdtPr>
            <w:sdtContent>
              <w:p w14:paraId="0ADC1BF2" w14:textId="77777777" w:rsidR="00625391" w:rsidRDefault="0042027B">
                <w:pPr>
                  <w:jc w:val="center"/>
                  <w:rPr>
                    <w:b/>
                    <w:color w:val="000000" w:themeColor="text1"/>
                  </w:rPr>
                </w:pPr>
                <w:r>
                  <w:rPr>
                    <w:rFonts w:hint="eastAsia"/>
                    <w:b/>
                    <w:color w:val="000000" w:themeColor="text1"/>
                  </w:rPr>
                  <w:t>附注</w:t>
                </w:r>
              </w:p>
            </w:sdtContent>
          </w:sdt>
        </w:tc>
        <w:tc>
          <w:tcPr>
            <w:tcW w:w="1436" w:type="pct"/>
            <w:tcBorders>
              <w:top w:val="outset" w:sz="4" w:space="0" w:color="auto"/>
              <w:left w:val="outset" w:sz="4" w:space="0" w:color="auto"/>
              <w:bottom w:val="outset" w:sz="4" w:space="0" w:color="auto"/>
              <w:right w:val="outset" w:sz="4" w:space="0" w:color="auto"/>
            </w:tcBorders>
            <w:vAlign w:val="center"/>
          </w:tcPr>
          <w:sdt>
            <w:sdtPr>
              <w:tag w:val="_PLD_aa6da19e961f4f0aa9c1f47a5d8bdb21"/>
              <w:id w:val="-1518846152"/>
            </w:sdtPr>
            <w:sdtContent>
              <w:p w14:paraId="3928DA19" w14:textId="77777777" w:rsidR="00625391" w:rsidRDefault="0042027B">
                <w:pPr>
                  <w:jc w:val="center"/>
                  <w:rPr>
                    <w:b/>
                    <w:color w:val="000000" w:themeColor="text1"/>
                  </w:rPr>
                </w:pPr>
                <w:r>
                  <w:rPr>
                    <w:rFonts w:hint="eastAsia"/>
                    <w:b/>
                    <w:color w:val="000000" w:themeColor="text1"/>
                  </w:rPr>
                  <w:t>2025</w:t>
                </w:r>
                <w:r>
                  <w:rPr>
                    <w:rFonts w:hint="eastAsia"/>
                    <w:b/>
                    <w:color w:val="000000" w:themeColor="text1"/>
                  </w:rPr>
                  <w:t>年半年度</w:t>
                </w:r>
              </w:p>
            </w:sdtContent>
          </w:sdt>
        </w:tc>
        <w:tc>
          <w:tcPr>
            <w:tcW w:w="1011" w:type="pct"/>
            <w:tcBorders>
              <w:top w:val="outset" w:sz="4" w:space="0" w:color="auto"/>
              <w:left w:val="outset" w:sz="4" w:space="0" w:color="auto"/>
              <w:bottom w:val="outset" w:sz="4" w:space="0" w:color="auto"/>
              <w:right w:val="outset" w:sz="4" w:space="0" w:color="auto"/>
            </w:tcBorders>
            <w:vAlign w:val="center"/>
          </w:tcPr>
          <w:sdt>
            <w:sdtPr>
              <w:tag w:val="_PLD_fd6f3d63a7544a05b6f572cee64f39fb"/>
              <w:id w:val="-1469351481"/>
            </w:sdtPr>
            <w:sdtContent>
              <w:p w14:paraId="6F43B9FC" w14:textId="77777777" w:rsidR="00625391" w:rsidRDefault="0042027B">
                <w:pPr>
                  <w:jc w:val="center"/>
                  <w:rPr>
                    <w:b/>
                    <w:color w:val="000000" w:themeColor="text1"/>
                  </w:rPr>
                </w:pPr>
                <w:r>
                  <w:rPr>
                    <w:rFonts w:hint="eastAsia"/>
                    <w:b/>
                    <w:color w:val="000000" w:themeColor="text1"/>
                  </w:rPr>
                  <w:t>2024</w:t>
                </w:r>
                <w:r>
                  <w:rPr>
                    <w:rFonts w:hint="eastAsia"/>
                    <w:b/>
                    <w:color w:val="000000" w:themeColor="text1"/>
                  </w:rPr>
                  <w:t>年半年度</w:t>
                </w:r>
              </w:p>
            </w:sdtContent>
          </w:sdt>
        </w:tc>
      </w:tr>
      <w:tr w:rsidR="00625391" w14:paraId="729BF662"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66C9A0E1" w14:textId="77777777" w:rsidR="00625391" w:rsidRDefault="0042027B">
            <w:pPr>
              <w:rPr>
                <w:color w:val="000000" w:themeColor="text1"/>
              </w:rPr>
            </w:pPr>
            <w:r>
              <w:rPr>
                <w:rFonts w:hint="eastAsia"/>
                <w:color w:val="000000" w:themeColor="text1"/>
              </w:rPr>
              <w:t>一、营业收入</w:t>
            </w:r>
          </w:p>
        </w:tc>
        <w:tc>
          <w:tcPr>
            <w:tcW w:w="726" w:type="pct"/>
            <w:tcBorders>
              <w:top w:val="outset" w:sz="4" w:space="0" w:color="auto"/>
              <w:left w:val="outset" w:sz="4" w:space="0" w:color="auto"/>
              <w:bottom w:val="outset" w:sz="4" w:space="0" w:color="auto"/>
              <w:right w:val="outset" w:sz="4" w:space="0" w:color="auto"/>
            </w:tcBorders>
            <w:vAlign w:val="center"/>
          </w:tcPr>
          <w:p w14:paraId="602DC462"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56D3CBF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338,494,326.10 </w:t>
            </w:r>
          </w:p>
        </w:tc>
        <w:tc>
          <w:tcPr>
            <w:tcW w:w="1011" w:type="pct"/>
            <w:tcBorders>
              <w:top w:val="outset" w:sz="4" w:space="0" w:color="auto"/>
              <w:left w:val="outset" w:sz="4" w:space="0" w:color="auto"/>
              <w:bottom w:val="outset" w:sz="4" w:space="0" w:color="auto"/>
              <w:right w:val="outset" w:sz="4" w:space="0" w:color="auto"/>
            </w:tcBorders>
            <w:vAlign w:val="center"/>
          </w:tcPr>
          <w:p w14:paraId="164510A3"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328,087,084.21</w:t>
            </w:r>
          </w:p>
        </w:tc>
      </w:tr>
      <w:tr w:rsidR="00625391" w14:paraId="0ABE422B"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6447FE24" w14:textId="77777777" w:rsidR="00625391" w:rsidRDefault="0042027B">
            <w:pPr>
              <w:ind w:firstLineChars="100" w:firstLine="210"/>
              <w:rPr>
                <w:color w:val="000000" w:themeColor="text1"/>
              </w:rPr>
            </w:pPr>
            <w:r>
              <w:rPr>
                <w:rFonts w:hint="eastAsia"/>
                <w:color w:val="000000" w:themeColor="text1"/>
              </w:rPr>
              <w:t>减：营业成本</w:t>
            </w:r>
          </w:p>
        </w:tc>
        <w:tc>
          <w:tcPr>
            <w:tcW w:w="726" w:type="pct"/>
            <w:tcBorders>
              <w:top w:val="outset" w:sz="4" w:space="0" w:color="auto"/>
              <w:left w:val="outset" w:sz="4" w:space="0" w:color="auto"/>
              <w:bottom w:val="outset" w:sz="4" w:space="0" w:color="auto"/>
              <w:right w:val="outset" w:sz="4" w:space="0" w:color="auto"/>
            </w:tcBorders>
            <w:vAlign w:val="center"/>
          </w:tcPr>
          <w:p w14:paraId="38EDA4B0"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0FD3C636"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272,928,706.36 </w:t>
            </w:r>
          </w:p>
        </w:tc>
        <w:tc>
          <w:tcPr>
            <w:tcW w:w="1011" w:type="pct"/>
            <w:tcBorders>
              <w:top w:val="outset" w:sz="4" w:space="0" w:color="auto"/>
              <w:left w:val="outset" w:sz="4" w:space="0" w:color="auto"/>
              <w:bottom w:val="outset" w:sz="4" w:space="0" w:color="auto"/>
              <w:right w:val="outset" w:sz="4" w:space="0" w:color="auto"/>
            </w:tcBorders>
            <w:vAlign w:val="center"/>
          </w:tcPr>
          <w:p w14:paraId="4A67CA07"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264,544,262.78</w:t>
            </w:r>
          </w:p>
        </w:tc>
      </w:tr>
      <w:tr w:rsidR="00625391" w14:paraId="28241E5E"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3FFD1402" w14:textId="77777777" w:rsidR="00625391" w:rsidRDefault="0042027B">
            <w:pPr>
              <w:ind w:firstLineChars="300" w:firstLine="630"/>
              <w:rPr>
                <w:color w:val="000000" w:themeColor="text1"/>
              </w:rPr>
            </w:pPr>
            <w:r>
              <w:rPr>
                <w:rFonts w:hint="eastAsia"/>
                <w:color w:val="000000" w:themeColor="text1"/>
              </w:rPr>
              <w:t>税金及附加</w:t>
            </w:r>
          </w:p>
        </w:tc>
        <w:tc>
          <w:tcPr>
            <w:tcW w:w="726" w:type="pct"/>
            <w:tcBorders>
              <w:top w:val="outset" w:sz="4" w:space="0" w:color="auto"/>
              <w:left w:val="outset" w:sz="4" w:space="0" w:color="auto"/>
              <w:bottom w:val="outset" w:sz="4" w:space="0" w:color="auto"/>
              <w:right w:val="outset" w:sz="4" w:space="0" w:color="auto"/>
            </w:tcBorders>
            <w:vAlign w:val="center"/>
          </w:tcPr>
          <w:p w14:paraId="6AF566E4"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637934A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2,123,696.62 </w:t>
            </w:r>
          </w:p>
        </w:tc>
        <w:tc>
          <w:tcPr>
            <w:tcW w:w="1011" w:type="pct"/>
            <w:tcBorders>
              <w:top w:val="outset" w:sz="4" w:space="0" w:color="auto"/>
              <w:left w:val="outset" w:sz="4" w:space="0" w:color="auto"/>
              <w:bottom w:val="outset" w:sz="4" w:space="0" w:color="auto"/>
              <w:right w:val="outset" w:sz="4" w:space="0" w:color="auto"/>
            </w:tcBorders>
            <w:vAlign w:val="center"/>
          </w:tcPr>
          <w:p w14:paraId="3BE70128"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1,877,764.76</w:t>
            </w:r>
          </w:p>
        </w:tc>
      </w:tr>
      <w:tr w:rsidR="00625391" w14:paraId="3102E5AE"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0CADD6E4" w14:textId="77777777" w:rsidR="00625391" w:rsidRDefault="0042027B">
            <w:pPr>
              <w:ind w:firstLineChars="300" w:firstLine="630"/>
              <w:rPr>
                <w:color w:val="000000" w:themeColor="text1"/>
              </w:rPr>
            </w:pPr>
            <w:r>
              <w:rPr>
                <w:rFonts w:hint="eastAsia"/>
                <w:color w:val="000000" w:themeColor="text1"/>
              </w:rPr>
              <w:t>销售费用</w:t>
            </w:r>
          </w:p>
        </w:tc>
        <w:tc>
          <w:tcPr>
            <w:tcW w:w="726" w:type="pct"/>
            <w:tcBorders>
              <w:top w:val="outset" w:sz="4" w:space="0" w:color="auto"/>
              <w:left w:val="outset" w:sz="4" w:space="0" w:color="auto"/>
              <w:bottom w:val="outset" w:sz="4" w:space="0" w:color="auto"/>
              <w:right w:val="outset" w:sz="4" w:space="0" w:color="auto"/>
            </w:tcBorders>
            <w:vAlign w:val="center"/>
          </w:tcPr>
          <w:p w14:paraId="04199B09"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655D503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37,439,546.51 </w:t>
            </w:r>
          </w:p>
        </w:tc>
        <w:tc>
          <w:tcPr>
            <w:tcW w:w="1011" w:type="pct"/>
            <w:tcBorders>
              <w:top w:val="outset" w:sz="4" w:space="0" w:color="auto"/>
              <w:left w:val="outset" w:sz="4" w:space="0" w:color="auto"/>
              <w:bottom w:val="outset" w:sz="4" w:space="0" w:color="auto"/>
              <w:right w:val="outset" w:sz="4" w:space="0" w:color="auto"/>
            </w:tcBorders>
            <w:vAlign w:val="center"/>
          </w:tcPr>
          <w:p w14:paraId="47DAD3F9"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30,541,414.75</w:t>
            </w:r>
          </w:p>
        </w:tc>
      </w:tr>
      <w:tr w:rsidR="00625391" w14:paraId="48FA9EEA"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5731FF1A" w14:textId="77777777" w:rsidR="00625391" w:rsidRDefault="0042027B">
            <w:pPr>
              <w:ind w:firstLineChars="300" w:firstLine="630"/>
              <w:rPr>
                <w:color w:val="000000" w:themeColor="text1"/>
              </w:rPr>
            </w:pPr>
            <w:r>
              <w:rPr>
                <w:rFonts w:hint="eastAsia"/>
                <w:color w:val="000000" w:themeColor="text1"/>
              </w:rPr>
              <w:t>管理费用</w:t>
            </w:r>
          </w:p>
        </w:tc>
        <w:tc>
          <w:tcPr>
            <w:tcW w:w="726" w:type="pct"/>
            <w:tcBorders>
              <w:top w:val="outset" w:sz="4" w:space="0" w:color="auto"/>
              <w:left w:val="outset" w:sz="4" w:space="0" w:color="auto"/>
              <w:bottom w:val="outset" w:sz="4" w:space="0" w:color="auto"/>
              <w:right w:val="outset" w:sz="4" w:space="0" w:color="auto"/>
            </w:tcBorders>
            <w:vAlign w:val="center"/>
          </w:tcPr>
          <w:p w14:paraId="34147FCF"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1177E93D" w14:textId="77777777" w:rsidR="00625391" w:rsidRDefault="0042027B">
            <w:pPr>
              <w:jc w:val="righ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20,301,482.42 </w:t>
            </w:r>
          </w:p>
        </w:tc>
        <w:tc>
          <w:tcPr>
            <w:tcW w:w="1011" w:type="pct"/>
            <w:tcBorders>
              <w:top w:val="outset" w:sz="4" w:space="0" w:color="auto"/>
              <w:left w:val="outset" w:sz="4" w:space="0" w:color="auto"/>
              <w:bottom w:val="outset" w:sz="4" w:space="0" w:color="auto"/>
              <w:right w:val="outset" w:sz="4" w:space="0" w:color="auto"/>
            </w:tcBorders>
            <w:vAlign w:val="center"/>
          </w:tcPr>
          <w:p w14:paraId="403B961D"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17,396,247.44</w:t>
            </w:r>
          </w:p>
        </w:tc>
      </w:tr>
      <w:tr w:rsidR="00625391" w14:paraId="6324D8D4"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51AF62AE" w14:textId="77777777" w:rsidR="00625391" w:rsidRDefault="0042027B">
            <w:pPr>
              <w:ind w:firstLineChars="300" w:firstLine="630"/>
              <w:rPr>
                <w:color w:val="000000" w:themeColor="text1"/>
              </w:rPr>
            </w:pPr>
            <w:r>
              <w:rPr>
                <w:rFonts w:hint="eastAsia"/>
                <w:color w:val="000000" w:themeColor="text1"/>
              </w:rPr>
              <w:t>研发费用</w:t>
            </w:r>
          </w:p>
        </w:tc>
        <w:tc>
          <w:tcPr>
            <w:tcW w:w="726" w:type="pct"/>
            <w:tcBorders>
              <w:top w:val="outset" w:sz="4" w:space="0" w:color="auto"/>
              <w:left w:val="outset" w:sz="4" w:space="0" w:color="auto"/>
              <w:bottom w:val="outset" w:sz="4" w:space="0" w:color="auto"/>
              <w:right w:val="outset" w:sz="4" w:space="0" w:color="auto"/>
            </w:tcBorders>
            <w:vAlign w:val="center"/>
          </w:tcPr>
          <w:p w14:paraId="506987B9"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7B88AE3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4,667,269.20 </w:t>
            </w:r>
          </w:p>
        </w:tc>
        <w:tc>
          <w:tcPr>
            <w:tcW w:w="1011" w:type="pct"/>
            <w:tcBorders>
              <w:top w:val="outset" w:sz="4" w:space="0" w:color="auto"/>
              <w:left w:val="outset" w:sz="4" w:space="0" w:color="auto"/>
              <w:bottom w:val="outset" w:sz="4" w:space="0" w:color="auto"/>
              <w:right w:val="outset" w:sz="4" w:space="0" w:color="auto"/>
            </w:tcBorders>
            <w:vAlign w:val="center"/>
          </w:tcPr>
          <w:p w14:paraId="4590E819"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4,176,801.16</w:t>
            </w:r>
          </w:p>
        </w:tc>
      </w:tr>
      <w:tr w:rsidR="00625391" w14:paraId="7CF14597"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179F1D60" w14:textId="77777777" w:rsidR="00625391" w:rsidRDefault="0042027B">
            <w:pPr>
              <w:ind w:firstLineChars="300" w:firstLine="630"/>
              <w:rPr>
                <w:color w:val="000000" w:themeColor="text1"/>
              </w:rPr>
            </w:pPr>
            <w:r>
              <w:rPr>
                <w:rFonts w:hint="eastAsia"/>
                <w:color w:val="000000" w:themeColor="text1"/>
              </w:rPr>
              <w:t>财务费用</w:t>
            </w:r>
          </w:p>
        </w:tc>
        <w:tc>
          <w:tcPr>
            <w:tcW w:w="726" w:type="pct"/>
            <w:tcBorders>
              <w:top w:val="outset" w:sz="4" w:space="0" w:color="auto"/>
              <w:left w:val="outset" w:sz="4" w:space="0" w:color="auto"/>
              <w:bottom w:val="outset" w:sz="4" w:space="0" w:color="auto"/>
              <w:right w:val="outset" w:sz="4" w:space="0" w:color="auto"/>
            </w:tcBorders>
            <w:vAlign w:val="center"/>
          </w:tcPr>
          <w:p w14:paraId="4E36B5FB"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23F02A50" w14:textId="02D2DA12" w:rsidR="00625391" w:rsidRDefault="00450FD8">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4,624,263.89</w:t>
            </w:r>
          </w:p>
        </w:tc>
        <w:tc>
          <w:tcPr>
            <w:tcW w:w="1011" w:type="pct"/>
            <w:tcBorders>
              <w:top w:val="outset" w:sz="4" w:space="0" w:color="auto"/>
              <w:left w:val="outset" w:sz="4" w:space="0" w:color="auto"/>
              <w:bottom w:val="outset" w:sz="4" w:space="0" w:color="auto"/>
              <w:right w:val="outset" w:sz="4" w:space="0" w:color="auto"/>
            </w:tcBorders>
            <w:vAlign w:val="center"/>
          </w:tcPr>
          <w:p w14:paraId="4F94078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2,828,807.43</w:t>
            </w:r>
          </w:p>
        </w:tc>
      </w:tr>
      <w:tr w:rsidR="00625391" w14:paraId="4206532C"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4F07AE9C" w14:textId="77777777" w:rsidR="00625391" w:rsidRDefault="0042027B">
            <w:pPr>
              <w:ind w:firstLineChars="300" w:firstLine="630"/>
              <w:rPr>
                <w:color w:val="000000" w:themeColor="text1"/>
              </w:rPr>
            </w:pPr>
            <w:r>
              <w:rPr>
                <w:rFonts w:hint="eastAsia"/>
                <w:color w:val="000000" w:themeColor="text1"/>
              </w:rPr>
              <w:t>其中：利息费用</w:t>
            </w:r>
          </w:p>
        </w:tc>
        <w:tc>
          <w:tcPr>
            <w:tcW w:w="726" w:type="pct"/>
            <w:tcBorders>
              <w:top w:val="outset" w:sz="4" w:space="0" w:color="auto"/>
              <w:left w:val="outset" w:sz="4" w:space="0" w:color="auto"/>
              <w:bottom w:val="outset" w:sz="4" w:space="0" w:color="auto"/>
              <w:right w:val="outset" w:sz="4" w:space="0" w:color="auto"/>
            </w:tcBorders>
            <w:vAlign w:val="center"/>
          </w:tcPr>
          <w:p w14:paraId="74C28124"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64E1468D" w14:textId="5AE79D9B" w:rsidR="00625391" w:rsidRDefault="00450FD8">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4,961,986.42</w:t>
            </w:r>
          </w:p>
        </w:tc>
        <w:tc>
          <w:tcPr>
            <w:tcW w:w="1011" w:type="pct"/>
            <w:tcBorders>
              <w:top w:val="outset" w:sz="4" w:space="0" w:color="auto"/>
              <w:left w:val="outset" w:sz="4" w:space="0" w:color="auto"/>
              <w:bottom w:val="outset" w:sz="4" w:space="0" w:color="auto"/>
              <w:right w:val="outset" w:sz="4" w:space="0" w:color="auto"/>
            </w:tcBorders>
            <w:vAlign w:val="center"/>
          </w:tcPr>
          <w:p w14:paraId="315C6E75"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4,345,168.25</w:t>
            </w:r>
          </w:p>
        </w:tc>
      </w:tr>
      <w:tr w:rsidR="00625391" w14:paraId="065C55EF"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07B1A291" w14:textId="77777777" w:rsidR="00625391" w:rsidRDefault="0042027B">
            <w:pPr>
              <w:ind w:firstLineChars="600" w:firstLine="1260"/>
              <w:rPr>
                <w:color w:val="000000" w:themeColor="text1"/>
              </w:rPr>
            </w:pPr>
            <w:r>
              <w:rPr>
                <w:rFonts w:hint="eastAsia"/>
                <w:color w:val="000000" w:themeColor="text1"/>
              </w:rPr>
              <w:t>利息收入</w:t>
            </w:r>
          </w:p>
        </w:tc>
        <w:tc>
          <w:tcPr>
            <w:tcW w:w="726" w:type="pct"/>
            <w:tcBorders>
              <w:top w:val="outset" w:sz="4" w:space="0" w:color="auto"/>
              <w:left w:val="outset" w:sz="4" w:space="0" w:color="auto"/>
              <w:bottom w:val="outset" w:sz="4" w:space="0" w:color="auto"/>
              <w:right w:val="outset" w:sz="4" w:space="0" w:color="auto"/>
            </w:tcBorders>
            <w:vAlign w:val="center"/>
          </w:tcPr>
          <w:p w14:paraId="44B65783"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22481755" w14:textId="38512C3F"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50,126.96</w:t>
            </w:r>
          </w:p>
        </w:tc>
        <w:tc>
          <w:tcPr>
            <w:tcW w:w="1011" w:type="pct"/>
            <w:tcBorders>
              <w:top w:val="outset" w:sz="4" w:space="0" w:color="auto"/>
              <w:left w:val="outset" w:sz="4" w:space="0" w:color="auto"/>
              <w:bottom w:val="outset" w:sz="4" w:space="0" w:color="auto"/>
              <w:right w:val="outset" w:sz="4" w:space="0" w:color="auto"/>
            </w:tcBorders>
            <w:vAlign w:val="center"/>
          </w:tcPr>
          <w:p w14:paraId="42B3CA15"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90,140.04</w:t>
            </w:r>
          </w:p>
        </w:tc>
      </w:tr>
      <w:tr w:rsidR="00625391" w14:paraId="42821182"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1F595E2F" w14:textId="77777777" w:rsidR="00625391" w:rsidRDefault="0042027B">
            <w:pPr>
              <w:ind w:firstLineChars="100" w:firstLine="210"/>
              <w:rPr>
                <w:color w:val="000000" w:themeColor="text1"/>
              </w:rPr>
            </w:pPr>
            <w:r>
              <w:rPr>
                <w:rFonts w:hint="eastAsia"/>
                <w:color w:val="000000" w:themeColor="text1"/>
              </w:rPr>
              <w:t>加：其他收益</w:t>
            </w:r>
          </w:p>
        </w:tc>
        <w:tc>
          <w:tcPr>
            <w:tcW w:w="726" w:type="pct"/>
            <w:tcBorders>
              <w:top w:val="outset" w:sz="4" w:space="0" w:color="auto"/>
              <w:left w:val="outset" w:sz="4" w:space="0" w:color="auto"/>
              <w:bottom w:val="outset" w:sz="4" w:space="0" w:color="auto"/>
              <w:right w:val="outset" w:sz="4" w:space="0" w:color="auto"/>
            </w:tcBorders>
            <w:vAlign w:val="center"/>
          </w:tcPr>
          <w:p w14:paraId="427EF8EE"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1C20A3B8" w14:textId="1D1B3E7C"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397,562.59</w:t>
            </w:r>
          </w:p>
        </w:tc>
        <w:tc>
          <w:tcPr>
            <w:tcW w:w="1011" w:type="pct"/>
            <w:tcBorders>
              <w:top w:val="outset" w:sz="4" w:space="0" w:color="auto"/>
              <w:left w:val="outset" w:sz="4" w:space="0" w:color="auto"/>
              <w:bottom w:val="outset" w:sz="4" w:space="0" w:color="auto"/>
              <w:right w:val="outset" w:sz="4" w:space="0" w:color="auto"/>
            </w:tcBorders>
            <w:vAlign w:val="center"/>
          </w:tcPr>
          <w:p w14:paraId="2B359AD8"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747,677.94</w:t>
            </w:r>
          </w:p>
        </w:tc>
      </w:tr>
      <w:tr w:rsidR="00625391" w14:paraId="3B68A21C"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12E6752E" w14:textId="77777777" w:rsidR="00625391" w:rsidRDefault="0042027B">
            <w:pPr>
              <w:ind w:firstLineChars="300" w:firstLine="630"/>
              <w:rPr>
                <w:color w:val="000000" w:themeColor="text1"/>
              </w:rPr>
            </w:pPr>
            <w:r>
              <w:rPr>
                <w:rFonts w:hint="eastAsia"/>
                <w:color w:val="000000" w:themeColor="text1"/>
              </w:rPr>
              <w:t>投资收益（损失以“－”号填列）</w:t>
            </w:r>
          </w:p>
        </w:tc>
        <w:tc>
          <w:tcPr>
            <w:tcW w:w="726" w:type="pct"/>
            <w:tcBorders>
              <w:top w:val="outset" w:sz="4" w:space="0" w:color="auto"/>
              <w:left w:val="outset" w:sz="4" w:space="0" w:color="auto"/>
              <w:bottom w:val="outset" w:sz="4" w:space="0" w:color="auto"/>
              <w:right w:val="outset" w:sz="4" w:space="0" w:color="auto"/>
            </w:tcBorders>
            <w:vAlign w:val="center"/>
          </w:tcPr>
          <w:p w14:paraId="2E2A2E18"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23371408" w14:textId="2D7A7134" w:rsidR="00625391" w:rsidRDefault="00450FD8">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8,825,109.90</w:t>
            </w:r>
          </w:p>
        </w:tc>
        <w:tc>
          <w:tcPr>
            <w:tcW w:w="1011" w:type="pct"/>
            <w:tcBorders>
              <w:top w:val="outset" w:sz="4" w:space="0" w:color="auto"/>
              <w:left w:val="outset" w:sz="4" w:space="0" w:color="auto"/>
              <w:bottom w:val="outset" w:sz="4" w:space="0" w:color="auto"/>
              <w:right w:val="outset" w:sz="4" w:space="0" w:color="auto"/>
            </w:tcBorders>
            <w:vAlign w:val="center"/>
          </w:tcPr>
          <w:p w14:paraId="13082B0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6,612,955.55</w:t>
            </w:r>
          </w:p>
        </w:tc>
      </w:tr>
      <w:tr w:rsidR="00625391" w14:paraId="1AB38D35"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381FE6D6" w14:textId="77777777" w:rsidR="00625391" w:rsidRDefault="0042027B">
            <w:pPr>
              <w:ind w:firstLineChars="300" w:firstLine="630"/>
              <w:rPr>
                <w:color w:val="000000" w:themeColor="text1"/>
              </w:rPr>
            </w:pPr>
            <w:r>
              <w:rPr>
                <w:rFonts w:hint="eastAsia"/>
                <w:color w:val="000000" w:themeColor="text1"/>
              </w:rPr>
              <w:t>其中：对联营企业和合营企业的投资收益</w:t>
            </w:r>
          </w:p>
        </w:tc>
        <w:tc>
          <w:tcPr>
            <w:tcW w:w="726" w:type="pct"/>
            <w:tcBorders>
              <w:top w:val="outset" w:sz="4" w:space="0" w:color="auto"/>
              <w:left w:val="outset" w:sz="4" w:space="0" w:color="auto"/>
              <w:bottom w:val="outset" w:sz="4" w:space="0" w:color="auto"/>
              <w:right w:val="outset" w:sz="4" w:space="0" w:color="auto"/>
            </w:tcBorders>
            <w:vAlign w:val="center"/>
          </w:tcPr>
          <w:p w14:paraId="3AE77157"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5BF3E906" w14:textId="57FAE6F0"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6,176,506.03</w:t>
            </w:r>
          </w:p>
        </w:tc>
        <w:tc>
          <w:tcPr>
            <w:tcW w:w="1011" w:type="pct"/>
            <w:tcBorders>
              <w:top w:val="outset" w:sz="4" w:space="0" w:color="auto"/>
              <w:left w:val="outset" w:sz="4" w:space="0" w:color="auto"/>
              <w:bottom w:val="outset" w:sz="4" w:space="0" w:color="auto"/>
              <w:right w:val="outset" w:sz="4" w:space="0" w:color="auto"/>
            </w:tcBorders>
            <w:vAlign w:val="center"/>
          </w:tcPr>
          <w:p w14:paraId="373F83E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6,655,939.82</w:t>
            </w:r>
          </w:p>
        </w:tc>
      </w:tr>
      <w:tr w:rsidR="00625391" w14:paraId="20163560"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753CF9C0" w14:textId="77777777" w:rsidR="00625391" w:rsidRDefault="0042027B">
            <w:pPr>
              <w:ind w:firstLineChars="550" w:firstLine="1155"/>
              <w:rPr>
                <w:color w:val="000000" w:themeColor="text1"/>
              </w:rPr>
            </w:pPr>
            <w:r>
              <w:rPr>
                <w:rFonts w:hint="eastAsia"/>
                <w:color w:val="000000" w:themeColor="text1"/>
              </w:rPr>
              <w:t>以摊余成本计量的金融资产终止确认收益（损失以“</w:t>
            </w:r>
            <w:r>
              <w:rPr>
                <w:color w:val="000000" w:themeColor="text1"/>
              </w:rPr>
              <w:t>-”</w:t>
            </w:r>
            <w:r>
              <w:rPr>
                <w:color w:val="000000" w:themeColor="text1"/>
              </w:rPr>
              <w:t>号填列）</w:t>
            </w:r>
          </w:p>
        </w:tc>
        <w:tc>
          <w:tcPr>
            <w:tcW w:w="726" w:type="pct"/>
            <w:tcBorders>
              <w:top w:val="outset" w:sz="4" w:space="0" w:color="auto"/>
              <w:left w:val="outset" w:sz="4" w:space="0" w:color="auto"/>
              <w:bottom w:val="outset" w:sz="4" w:space="0" w:color="auto"/>
              <w:right w:val="outset" w:sz="4" w:space="0" w:color="auto"/>
            </w:tcBorders>
            <w:vAlign w:val="center"/>
          </w:tcPr>
          <w:p w14:paraId="3F46303D"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02B566CF"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0435D417" w14:textId="77777777" w:rsidR="00625391" w:rsidRDefault="00625391">
            <w:pPr>
              <w:jc w:val="right"/>
              <w:rPr>
                <w:rFonts w:asciiTheme="minorEastAsia" w:eastAsiaTheme="minorEastAsia" w:hAnsiTheme="minorEastAsia" w:cstheme="minorEastAsia"/>
              </w:rPr>
            </w:pPr>
          </w:p>
        </w:tc>
      </w:tr>
      <w:tr w:rsidR="00625391" w14:paraId="4C5B1036"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0F0A6522" w14:textId="77777777" w:rsidR="00625391" w:rsidRDefault="0042027B">
            <w:pPr>
              <w:ind w:firstLineChars="300" w:firstLine="630"/>
              <w:rPr>
                <w:color w:val="000000" w:themeColor="text1"/>
              </w:rPr>
            </w:pPr>
            <w:r>
              <w:rPr>
                <w:rFonts w:hint="eastAsia"/>
                <w:color w:val="000000" w:themeColor="text1"/>
              </w:rPr>
              <w:t>净敞口套期收益（损失以“</w:t>
            </w:r>
            <w:r>
              <w:rPr>
                <w:color w:val="000000" w:themeColor="text1"/>
              </w:rPr>
              <w:t>-”</w:t>
            </w:r>
            <w:r>
              <w:rPr>
                <w:color w:val="000000" w:themeColor="text1"/>
              </w:rPr>
              <w:t>号填列）</w:t>
            </w:r>
          </w:p>
        </w:tc>
        <w:tc>
          <w:tcPr>
            <w:tcW w:w="726" w:type="pct"/>
            <w:tcBorders>
              <w:top w:val="outset" w:sz="4" w:space="0" w:color="auto"/>
              <w:left w:val="outset" w:sz="4" w:space="0" w:color="auto"/>
              <w:bottom w:val="outset" w:sz="4" w:space="0" w:color="auto"/>
              <w:right w:val="outset" w:sz="4" w:space="0" w:color="auto"/>
            </w:tcBorders>
            <w:vAlign w:val="center"/>
          </w:tcPr>
          <w:p w14:paraId="1CD67599"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6A6A3F2A"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090628E2" w14:textId="77777777" w:rsidR="00625391" w:rsidRDefault="00625391">
            <w:pPr>
              <w:jc w:val="right"/>
              <w:rPr>
                <w:rFonts w:asciiTheme="minorEastAsia" w:eastAsiaTheme="minorEastAsia" w:hAnsiTheme="minorEastAsia" w:cstheme="minorEastAsia"/>
              </w:rPr>
            </w:pPr>
          </w:p>
        </w:tc>
      </w:tr>
      <w:tr w:rsidR="00625391" w14:paraId="1124A7B8"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5C89C49A" w14:textId="77777777" w:rsidR="00625391" w:rsidRDefault="0042027B">
            <w:pPr>
              <w:ind w:firstLineChars="300" w:firstLine="630"/>
              <w:rPr>
                <w:color w:val="000000" w:themeColor="text1"/>
              </w:rPr>
            </w:pPr>
            <w:r>
              <w:rPr>
                <w:rFonts w:hint="eastAsia"/>
                <w:color w:val="000000" w:themeColor="text1"/>
              </w:rPr>
              <w:t>公允价值变动收益（损失以“－”号填列）</w:t>
            </w:r>
          </w:p>
        </w:tc>
        <w:tc>
          <w:tcPr>
            <w:tcW w:w="726" w:type="pct"/>
            <w:tcBorders>
              <w:top w:val="outset" w:sz="4" w:space="0" w:color="auto"/>
              <w:left w:val="outset" w:sz="4" w:space="0" w:color="auto"/>
              <w:bottom w:val="outset" w:sz="4" w:space="0" w:color="auto"/>
              <w:right w:val="outset" w:sz="4" w:space="0" w:color="auto"/>
            </w:tcBorders>
            <w:vAlign w:val="center"/>
          </w:tcPr>
          <w:p w14:paraId="2C4831BF"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68A93225" w14:textId="4D559C73"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-775,543.40</w:t>
            </w:r>
          </w:p>
        </w:tc>
        <w:tc>
          <w:tcPr>
            <w:tcW w:w="1011" w:type="pct"/>
            <w:tcBorders>
              <w:top w:val="outset" w:sz="4" w:space="0" w:color="auto"/>
              <w:left w:val="outset" w:sz="4" w:space="0" w:color="auto"/>
              <w:bottom w:val="outset" w:sz="4" w:space="0" w:color="auto"/>
              <w:right w:val="outset" w:sz="4" w:space="0" w:color="auto"/>
            </w:tcBorders>
            <w:vAlign w:val="center"/>
          </w:tcPr>
          <w:p w14:paraId="3DF59367"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-42,695.94</w:t>
            </w:r>
          </w:p>
        </w:tc>
      </w:tr>
      <w:tr w:rsidR="00625391" w14:paraId="7F15CEC5"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4642F464" w14:textId="77777777" w:rsidR="00625391" w:rsidRDefault="0042027B">
            <w:pPr>
              <w:ind w:firstLineChars="300" w:firstLine="630"/>
              <w:rPr>
                <w:color w:val="000000" w:themeColor="text1"/>
              </w:rPr>
            </w:pPr>
            <w:r>
              <w:rPr>
                <w:rFonts w:hint="eastAsia"/>
                <w:color w:val="000000" w:themeColor="text1"/>
              </w:rPr>
              <w:t>信用减值损失（损失以“</w:t>
            </w:r>
            <w:r>
              <w:rPr>
                <w:color w:val="000000" w:themeColor="text1"/>
              </w:rPr>
              <w:t>-”</w:t>
            </w:r>
            <w:r>
              <w:rPr>
                <w:color w:val="000000" w:themeColor="text1"/>
              </w:rPr>
              <w:t>号填列）</w:t>
            </w:r>
          </w:p>
        </w:tc>
        <w:tc>
          <w:tcPr>
            <w:tcW w:w="726" w:type="pct"/>
            <w:tcBorders>
              <w:top w:val="outset" w:sz="4" w:space="0" w:color="auto"/>
              <w:left w:val="outset" w:sz="4" w:space="0" w:color="auto"/>
              <w:bottom w:val="outset" w:sz="4" w:space="0" w:color="auto"/>
              <w:right w:val="outset" w:sz="4" w:space="0" w:color="auto"/>
            </w:tcBorders>
            <w:vAlign w:val="center"/>
          </w:tcPr>
          <w:p w14:paraId="11A68329"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3C0285C6" w14:textId="77777777" w:rsidR="00625391" w:rsidRDefault="0042027B">
            <w:pPr>
              <w:jc w:val="righ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-658,325.40 </w:t>
            </w:r>
          </w:p>
        </w:tc>
        <w:tc>
          <w:tcPr>
            <w:tcW w:w="1011" w:type="pct"/>
            <w:tcBorders>
              <w:top w:val="outset" w:sz="4" w:space="0" w:color="auto"/>
              <w:left w:val="outset" w:sz="4" w:space="0" w:color="auto"/>
              <w:bottom w:val="outset" w:sz="4" w:space="0" w:color="auto"/>
              <w:right w:val="outset" w:sz="4" w:space="0" w:color="auto"/>
            </w:tcBorders>
            <w:vAlign w:val="center"/>
          </w:tcPr>
          <w:p w14:paraId="47D2DA8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-893,575.68</w:t>
            </w:r>
          </w:p>
        </w:tc>
      </w:tr>
      <w:tr w:rsidR="00625391" w14:paraId="1F0F61B5"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02AA4D16" w14:textId="77777777" w:rsidR="00625391" w:rsidRDefault="0042027B">
            <w:pPr>
              <w:ind w:firstLineChars="300" w:firstLine="630"/>
              <w:rPr>
                <w:color w:val="000000" w:themeColor="text1"/>
              </w:rPr>
            </w:pPr>
            <w:r>
              <w:rPr>
                <w:rFonts w:hint="eastAsia"/>
                <w:color w:val="000000" w:themeColor="text1"/>
              </w:rPr>
              <w:t>资产减值损失（损失以“</w:t>
            </w:r>
            <w:r>
              <w:rPr>
                <w:color w:val="000000" w:themeColor="text1"/>
              </w:rPr>
              <w:t>-”</w:t>
            </w:r>
            <w:r>
              <w:rPr>
                <w:color w:val="000000" w:themeColor="text1"/>
              </w:rPr>
              <w:t>号填列）</w:t>
            </w:r>
          </w:p>
        </w:tc>
        <w:tc>
          <w:tcPr>
            <w:tcW w:w="726" w:type="pct"/>
            <w:tcBorders>
              <w:top w:val="outset" w:sz="4" w:space="0" w:color="auto"/>
              <w:left w:val="outset" w:sz="4" w:space="0" w:color="auto"/>
              <w:bottom w:val="outset" w:sz="4" w:space="0" w:color="auto"/>
              <w:right w:val="outset" w:sz="4" w:space="0" w:color="auto"/>
            </w:tcBorders>
            <w:vAlign w:val="center"/>
          </w:tcPr>
          <w:p w14:paraId="5A5BFFA9"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166BD8DB"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342,281.35 </w:t>
            </w:r>
          </w:p>
        </w:tc>
        <w:tc>
          <w:tcPr>
            <w:tcW w:w="1011" w:type="pct"/>
            <w:tcBorders>
              <w:top w:val="outset" w:sz="4" w:space="0" w:color="auto"/>
              <w:left w:val="outset" w:sz="4" w:space="0" w:color="auto"/>
              <w:bottom w:val="outset" w:sz="4" w:space="0" w:color="auto"/>
              <w:right w:val="outset" w:sz="4" w:space="0" w:color="auto"/>
            </w:tcBorders>
            <w:vAlign w:val="center"/>
          </w:tcPr>
          <w:p w14:paraId="426B0799"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-243,343.60</w:t>
            </w:r>
          </w:p>
        </w:tc>
      </w:tr>
      <w:tr w:rsidR="00625391" w14:paraId="01F7E3E8"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2C243086" w14:textId="77777777" w:rsidR="00625391" w:rsidRDefault="0042027B">
            <w:pPr>
              <w:ind w:firstLineChars="300" w:firstLine="630"/>
              <w:rPr>
                <w:color w:val="000000" w:themeColor="text1"/>
              </w:rPr>
            </w:pPr>
            <w:r>
              <w:rPr>
                <w:rFonts w:hint="eastAsia"/>
                <w:color w:val="000000" w:themeColor="text1"/>
              </w:rPr>
              <w:t>资产处置收益（损失以“－”号填列）</w:t>
            </w:r>
          </w:p>
        </w:tc>
        <w:tc>
          <w:tcPr>
            <w:tcW w:w="726" w:type="pct"/>
            <w:tcBorders>
              <w:top w:val="outset" w:sz="4" w:space="0" w:color="auto"/>
              <w:left w:val="outset" w:sz="4" w:space="0" w:color="auto"/>
              <w:bottom w:val="outset" w:sz="4" w:space="0" w:color="auto"/>
              <w:right w:val="outset" w:sz="4" w:space="0" w:color="auto"/>
            </w:tcBorders>
            <w:vAlign w:val="center"/>
          </w:tcPr>
          <w:p w14:paraId="0366615F"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09B2211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-426,218.88</w:t>
            </w:r>
          </w:p>
        </w:tc>
        <w:tc>
          <w:tcPr>
            <w:tcW w:w="1011" w:type="pct"/>
            <w:tcBorders>
              <w:top w:val="outset" w:sz="4" w:space="0" w:color="auto"/>
              <w:left w:val="outset" w:sz="4" w:space="0" w:color="auto"/>
              <w:bottom w:val="outset" w:sz="4" w:space="0" w:color="auto"/>
              <w:right w:val="outset" w:sz="4" w:space="0" w:color="auto"/>
            </w:tcBorders>
            <w:vAlign w:val="center"/>
          </w:tcPr>
          <w:p w14:paraId="11ABAC26"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-83,574.82</w:t>
            </w:r>
          </w:p>
        </w:tc>
      </w:tr>
      <w:tr w:rsidR="00625391" w14:paraId="44AA4690"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1DEEF44E" w14:textId="77777777" w:rsidR="00625391" w:rsidRDefault="0042027B">
            <w:pPr>
              <w:rPr>
                <w:color w:val="000000" w:themeColor="text1"/>
              </w:rPr>
            </w:pPr>
            <w:r>
              <w:rPr>
                <w:rFonts w:hint="eastAsia"/>
                <w:color w:val="000000" w:themeColor="text1"/>
              </w:rPr>
              <w:lastRenderedPageBreak/>
              <w:t>二、营业利润（亏损以“－”号填列）</w:t>
            </w:r>
          </w:p>
        </w:tc>
        <w:tc>
          <w:tcPr>
            <w:tcW w:w="726" w:type="pct"/>
            <w:tcBorders>
              <w:top w:val="outset" w:sz="4" w:space="0" w:color="auto"/>
              <w:left w:val="outset" w:sz="4" w:space="0" w:color="auto"/>
              <w:bottom w:val="outset" w:sz="4" w:space="0" w:color="auto"/>
              <w:right w:val="outset" w:sz="4" w:space="0" w:color="auto"/>
            </w:tcBorders>
            <w:vAlign w:val="center"/>
          </w:tcPr>
          <w:p w14:paraId="731F1094"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09CBF01C" w14:textId="77777777" w:rsidR="00625391" w:rsidRDefault="0042027B">
            <w:pPr>
              <w:jc w:val="righ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4,114,227.26 </w:t>
            </w:r>
          </w:p>
        </w:tc>
        <w:tc>
          <w:tcPr>
            <w:tcW w:w="1011" w:type="pct"/>
            <w:tcBorders>
              <w:top w:val="outset" w:sz="4" w:space="0" w:color="auto"/>
              <w:left w:val="outset" w:sz="4" w:space="0" w:color="auto"/>
              <w:bottom w:val="outset" w:sz="4" w:space="0" w:color="auto"/>
              <w:right w:val="outset" w:sz="4" w:space="0" w:color="auto"/>
            </w:tcBorders>
            <w:vAlign w:val="center"/>
          </w:tcPr>
          <w:p w14:paraId="6FC71CD7"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12,819,229.34</w:t>
            </w:r>
          </w:p>
        </w:tc>
      </w:tr>
      <w:tr w:rsidR="00625391" w14:paraId="1422C306"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5361CFDD" w14:textId="77777777" w:rsidR="00625391" w:rsidRDefault="0042027B">
            <w:pPr>
              <w:ind w:firstLineChars="100" w:firstLine="210"/>
              <w:rPr>
                <w:color w:val="000000" w:themeColor="text1"/>
              </w:rPr>
            </w:pPr>
            <w:r>
              <w:rPr>
                <w:rFonts w:hint="eastAsia"/>
                <w:color w:val="000000" w:themeColor="text1"/>
              </w:rPr>
              <w:t>加：营业外收入</w:t>
            </w:r>
          </w:p>
        </w:tc>
        <w:tc>
          <w:tcPr>
            <w:tcW w:w="726" w:type="pct"/>
            <w:tcBorders>
              <w:top w:val="outset" w:sz="4" w:space="0" w:color="auto"/>
              <w:left w:val="outset" w:sz="4" w:space="0" w:color="auto"/>
              <w:bottom w:val="outset" w:sz="4" w:space="0" w:color="auto"/>
              <w:right w:val="outset" w:sz="4" w:space="0" w:color="auto"/>
            </w:tcBorders>
            <w:vAlign w:val="center"/>
          </w:tcPr>
          <w:p w14:paraId="6A702B0C"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6C305C6C"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24,802.63 </w:t>
            </w:r>
          </w:p>
        </w:tc>
        <w:tc>
          <w:tcPr>
            <w:tcW w:w="1011" w:type="pct"/>
            <w:tcBorders>
              <w:top w:val="outset" w:sz="4" w:space="0" w:color="auto"/>
              <w:left w:val="outset" w:sz="4" w:space="0" w:color="auto"/>
              <w:bottom w:val="outset" w:sz="4" w:space="0" w:color="auto"/>
              <w:right w:val="outset" w:sz="4" w:space="0" w:color="auto"/>
            </w:tcBorders>
            <w:vAlign w:val="center"/>
          </w:tcPr>
          <w:p w14:paraId="16569F1C"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1,873.55</w:t>
            </w:r>
          </w:p>
        </w:tc>
      </w:tr>
      <w:tr w:rsidR="00625391" w14:paraId="48BBFDC0"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14A08C75" w14:textId="77777777" w:rsidR="00625391" w:rsidRDefault="0042027B">
            <w:pPr>
              <w:ind w:firstLineChars="100" w:firstLine="210"/>
              <w:rPr>
                <w:color w:val="000000" w:themeColor="text1"/>
              </w:rPr>
            </w:pPr>
            <w:r>
              <w:rPr>
                <w:rFonts w:hint="eastAsia"/>
                <w:color w:val="000000" w:themeColor="text1"/>
              </w:rPr>
              <w:t>减：营业外支出</w:t>
            </w:r>
          </w:p>
        </w:tc>
        <w:tc>
          <w:tcPr>
            <w:tcW w:w="726" w:type="pct"/>
            <w:tcBorders>
              <w:top w:val="outset" w:sz="4" w:space="0" w:color="auto"/>
              <w:left w:val="outset" w:sz="4" w:space="0" w:color="auto"/>
              <w:bottom w:val="outset" w:sz="4" w:space="0" w:color="auto"/>
              <w:right w:val="outset" w:sz="4" w:space="0" w:color="auto"/>
            </w:tcBorders>
            <w:vAlign w:val="center"/>
          </w:tcPr>
          <w:p w14:paraId="6E391EB8"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205C7E38"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16,155.02 </w:t>
            </w:r>
          </w:p>
        </w:tc>
        <w:tc>
          <w:tcPr>
            <w:tcW w:w="1011" w:type="pct"/>
            <w:tcBorders>
              <w:top w:val="outset" w:sz="4" w:space="0" w:color="auto"/>
              <w:left w:val="outset" w:sz="4" w:space="0" w:color="auto"/>
              <w:bottom w:val="outset" w:sz="4" w:space="0" w:color="auto"/>
              <w:right w:val="outset" w:sz="4" w:space="0" w:color="auto"/>
            </w:tcBorders>
            <w:vAlign w:val="center"/>
          </w:tcPr>
          <w:p w14:paraId="1762EA1C"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107,216.84</w:t>
            </w:r>
          </w:p>
        </w:tc>
      </w:tr>
      <w:tr w:rsidR="00625391" w14:paraId="381A6B16"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6F0296D3" w14:textId="77777777" w:rsidR="00625391" w:rsidRDefault="0042027B">
            <w:pPr>
              <w:rPr>
                <w:color w:val="000000" w:themeColor="text1"/>
              </w:rPr>
            </w:pPr>
            <w:r>
              <w:rPr>
                <w:rFonts w:hint="eastAsia"/>
                <w:color w:val="000000" w:themeColor="text1"/>
              </w:rPr>
              <w:t>三、利润总额（亏损总额以“－”号填列）</w:t>
            </w:r>
          </w:p>
        </w:tc>
        <w:tc>
          <w:tcPr>
            <w:tcW w:w="726" w:type="pct"/>
            <w:tcBorders>
              <w:top w:val="outset" w:sz="4" w:space="0" w:color="auto"/>
              <w:left w:val="outset" w:sz="4" w:space="0" w:color="auto"/>
              <w:bottom w:val="outset" w:sz="4" w:space="0" w:color="auto"/>
              <w:right w:val="outset" w:sz="4" w:space="0" w:color="auto"/>
            </w:tcBorders>
            <w:vAlign w:val="center"/>
          </w:tcPr>
          <w:p w14:paraId="516101F4"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1194DDA9" w14:textId="77777777" w:rsidR="00625391" w:rsidRDefault="0042027B">
            <w:pPr>
              <w:jc w:val="righ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4,122,874.87 </w:t>
            </w:r>
          </w:p>
        </w:tc>
        <w:tc>
          <w:tcPr>
            <w:tcW w:w="1011" w:type="pct"/>
            <w:tcBorders>
              <w:top w:val="outset" w:sz="4" w:space="0" w:color="auto"/>
              <w:left w:val="outset" w:sz="4" w:space="0" w:color="auto"/>
              <w:bottom w:val="outset" w:sz="4" w:space="0" w:color="auto"/>
              <w:right w:val="outset" w:sz="4" w:space="0" w:color="auto"/>
            </w:tcBorders>
            <w:vAlign w:val="center"/>
          </w:tcPr>
          <w:p w14:paraId="1708651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12,713,886.05</w:t>
            </w:r>
          </w:p>
        </w:tc>
      </w:tr>
      <w:tr w:rsidR="00625391" w14:paraId="6F5370CE"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688AF505" w14:textId="77777777" w:rsidR="00625391" w:rsidRDefault="0042027B">
            <w:pPr>
              <w:ind w:firstLineChars="100" w:firstLine="210"/>
              <w:rPr>
                <w:color w:val="000000" w:themeColor="text1"/>
              </w:rPr>
            </w:pPr>
            <w:r>
              <w:rPr>
                <w:rFonts w:hint="eastAsia"/>
                <w:color w:val="000000" w:themeColor="text1"/>
              </w:rPr>
              <w:t>减：所得税费用</w:t>
            </w:r>
          </w:p>
        </w:tc>
        <w:tc>
          <w:tcPr>
            <w:tcW w:w="726" w:type="pct"/>
            <w:tcBorders>
              <w:top w:val="outset" w:sz="4" w:space="0" w:color="auto"/>
              <w:left w:val="outset" w:sz="4" w:space="0" w:color="auto"/>
              <w:bottom w:val="outset" w:sz="4" w:space="0" w:color="auto"/>
              <w:right w:val="outset" w:sz="4" w:space="0" w:color="auto"/>
            </w:tcBorders>
            <w:vAlign w:val="center"/>
          </w:tcPr>
          <w:p w14:paraId="35E6AC57"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6D6E522E" w14:textId="77777777" w:rsidR="00625391" w:rsidRDefault="0042027B">
            <w:pPr>
              <w:jc w:val="righ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251,079.25 </w:t>
            </w:r>
          </w:p>
        </w:tc>
        <w:tc>
          <w:tcPr>
            <w:tcW w:w="1011" w:type="pct"/>
            <w:tcBorders>
              <w:top w:val="outset" w:sz="4" w:space="0" w:color="auto"/>
              <w:left w:val="outset" w:sz="4" w:space="0" w:color="auto"/>
              <w:bottom w:val="outset" w:sz="4" w:space="0" w:color="auto"/>
              <w:right w:val="outset" w:sz="4" w:space="0" w:color="auto"/>
            </w:tcBorders>
            <w:vAlign w:val="center"/>
          </w:tcPr>
          <w:p w14:paraId="3C53A0F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2,362,482.90</w:t>
            </w:r>
          </w:p>
        </w:tc>
      </w:tr>
      <w:tr w:rsidR="00625391" w14:paraId="2F484D2B"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6F1B94CE" w14:textId="77777777" w:rsidR="00625391" w:rsidRDefault="0042027B">
            <w:pPr>
              <w:rPr>
                <w:color w:val="000000" w:themeColor="text1"/>
              </w:rPr>
            </w:pPr>
            <w:r>
              <w:rPr>
                <w:rFonts w:hint="eastAsia"/>
                <w:color w:val="000000" w:themeColor="text1"/>
              </w:rPr>
              <w:t>四、净利润（净亏损以“－”号填列）</w:t>
            </w:r>
          </w:p>
        </w:tc>
        <w:tc>
          <w:tcPr>
            <w:tcW w:w="726" w:type="pct"/>
            <w:tcBorders>
              <w:top w:val="outset" w:sz="4" w:space="0" w:color="auto"/>
              <w:left w:val="outset" w:sz="4" w:space="0" w:color="auto"/>
              <w:bottom w:val="outset" w:sz="4" w:space="0" w:color="auto"/>
              <w:right w:val="outset" w:sz="4" w:space="0" w:color="auto"/>
            </w:tcBorders>
            <w:vAlign w:val="center"/>
          </w:tcPr>
          <w:p w14:paraId="10289A5A"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00B61763" w14:textId="77777777" w:rsidR="00625391" w:rsidRDefault="0042027B">
            <w:pPr>
              <w:jc w:val="righ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3,871,795.62 </w:t>
            </w:r>
          </w:p>
        </w:tc>
        <w:tc>
          <w:tcPr>
            <w:tcW w:w="1011" w:type="pct"/>
            <w:tcBorders>
              <w:top w:val="outset" w:sz="4" w:space="0" w:color="auto"/>
              <w:left w:val="outset" w:sz="4" w:space="0" w:color="auto"/>
              <w:bottom w:val="outset" w:sz="4" w:space="0" w:color="auto"/>
              <w:right w:val="outset" w:sz="4" w:space="0" w:color="auto"/>
            </w:tcBorders>
            <w:vAlign w:val="center"/>
          </w:tcPr>
          <w:p w14:paraId="64ABD647"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10,351,403.15</w:t>
            </w:r>
          </w:p>
        </w:tc>
      </w:tr>
      <w:tr w:rsidR="00625391" w14:paraId="7CBC018B"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03C534BB" w14:textId="77777777" w:rsidR="00625391" w:rsidRDefault="0042027B">
            <w:pPr>
              <w:ind w:firstLineChars="108" w:firstLine="227"/>
              <w:rPr>
                <w:color w:val="000000" w:themeColor="text1"/>
              </w:rPr>
            </w:pPr>
            <w:r>
              <w:rPr>
                <w:rFonts w:hint="eastAsia"/>
                <w:color w:val="000000" w:themeColor="text1"/>
              </w:rPr>
              <w:t>（一）</w:t>
            </w:r>
            <w:r>
              <w:rPr>
                <w:color w:val="000000" w:themeColor="text1"/>
              </w:rPr>
              <w:t>持续经营净利润（净亏损以</w:t>
            </w:r>
            <w:r>
              <w:rPr>
                <w:color w:val="000000" w:themeColor="text1"/>
              </w:rPr>
              <w:t>“</w:t>
            </w:r>
            <w:r>
              <w:rPr>
                <w:color w:val="000000" w:themeColor="text1"/>
              </w:rPr>
              <w:t>－</w:t>
            </w:r>
            <w:r>
              <w:rPr>
                <w:color w:val="000000" w:themeColor="text1"/>
              </w:rPr>
              <w:t>”</w:t>
            </w:r>
            <w:r>
              <w:rPr>
                <w:color w:val="000000" w:themeColor="text1"/>
              </w:rPr>
              <w:t>号填列）</w:t>
            </w:r>
          </w:p>
        </w:tc>
        <w:tc>
          <w:tcPr>
            <w:tcW w:w="726" w:type="pct"/>
            <w:tcBorders>
              <w:top w:val="outset" w:sz="4" w:space="0" w:color="auto"/>
              <w:left w:val="outset" w:sz="4" w:space="0" w:color="auto"/>
              <w:bottom w:val="outset" w:sz="4" w:space="0" w:color="auto"/>
              <w:right w:val="outset" w:sz="4" w:space="0" w:color="auto"/>
            </w:tcBorders>
            <w:vAlign w:val="center"/>
          </w:tcPr>
          <w:p w14:paraId="3F848FB3"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5B898E7B" w14:textId="77777777" w:rsidR="00625391" w:rsidRDefault="0042027B">
            <w:pPr>
              <w:jc w:val="righ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3,871,795.62 </w:t>
            </w:r>
          </w:p>
        </w:tc>
        <w:tc>
          <w:tcPr>
            <w:tcW w:w="1011" w:type="pct"/>
            <w:tcBorders>
              <w:top w:val="outset" w:sz="4" w:space="0" w:color="auto"/>
              <w:left w:val="outset" w:sz="4" w:space="0" w:color="auto"/>
              <w:bottom w:val="outset" w:sz="4" w:space="0" w:color="auto"/>
              <w:right w:val="outset" w:sz="4" w:space="0" w:color="auto"/>
            </w:tcBorders>
            <w:vAlign w:val="center"/>
          </w:tcPr>
          <w:p w14:paraId="472BF753"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10,351,403.15</w:t>
            </w:r>
          </w:p>
        </w:tc>
      </w:tr>
      <w:tr w:rsidR="00625391" w14:paraId="4B60D633"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53941BE5" w14:textId="77777777" w:rsidR="00625391" w:rsidRDefault="0042027B">
            <w:pPr>
              <w:ind w:firstLineChars="108" w:firstLine="227"/>
              <w:rPr>
                <w:color w:val="000000" w:themeColor="text1"/>
              </w:rPr>
            </w:pPr>
            <w:r>
              <w:rPr>
                <w:rFonts w:hint="eastAsia"/>
                <w:color w:val="000000" w:themeColor="text1"/>
              </w:rPr>
              <w:t>（二）终止经营净利润（净亏损以“－”号填列）</w:t>
            </w:r>
          </w:p>
        </w:tc>
        <w:tc>
          <w:tcPr>
            <w:tcW w:w="726" w:type="pct"/>
            <w:tcBorders>
              <w:top w:val="outset" w:sz="4" w:space="0" w:color="auto"/>
              <w:left w:val="outset" w:sz="4" w:space="0" w:color="auto"/>
              <w:bottom w:val="outset" w:sz="4" w:space="0" w:color="auto"/>
              <w:right w:val="outset" w:sz="4" w:space="0" w:color="auto"/>
            </w:tcBorders>
            <w:vAlign w:val="center"/>
          </w:tcPr>
          <w:p w14:paraId="73FEF755"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17635B3D"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59AFE13D" w14:textId="77777777" w:rsidR="00625391" w:rsidRDefault="00625391">
            <w:pPr>
              <w:jc w:val="right"/>
              <w:rPr>
                <w:rFonts w:asciiTheme="minorEastAsia" w:eastAsiaTheme="minorEastAsia" w:hAnsiTheme="minorEastAsia" w:cstheme="minorEastAsia"/>
              </w:rPr>
            </w:pPr>
          </w:p>
        </w:tc>
      </w:tr>
      <w:tr w:rsidR="00625391" w14:paraId="723DF30A"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5D0631BA" w14:textId="77777777" w:rsidR="00625391" w:rsidRDefault="0042027B">
            <w:pPr>
              <w:rPr>
                <w:color w:val="000000" w:themeColor="text1"/>
              </w:rPr>
            </w:pPr>
            <w:r>
              <w:rPr>
                <w:rFonts w:hint="eastAsia"/>
                <w:color w:val="000000" w:themeColor="text1"/>
              </w:rPr>
              <w:t>五、其他综合收益的税后净额</w:t>
            </w:r>
          </w:p>
        </w:tc>
        <w:tc>
          <w:tcPr>
            <w:tcW w:w="726" w:type="pct"/>
            <w:tcBorders>
              <w:top w:val="outset" w:sz="4" w:space="0" w:color="auto"/>
              <w:left w:val="outset" w:sz="4" w:space="0" w:color="auto"/>
              <w:bottom w:val="outset" w:sz="4" w:space="0" w:color="auto"/>
              <w:right w:val="outset" w:sz="4" w:space="0" w:color="auto"/>
            </w:tcBorders>
            <w:vAlign w:val="center"/>
          </w:tcPr>
          <w:p w14:paraId="51AE862F"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2F5E9C35"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709,870.92</w:t>
            </w:r>
          </w:p>
        </w:tc>
        <w:tc>
          <w:tcPr>
            <w:tcW w:w="1011" w:type="pct"/>
            <w:tcBorders>
              <w:top w:val="outset" w:sz="4" w:space="0" w:color="auto"/>
              <w:left w:val="outset" w:sz="4" w:space="0" w:color="auto"/>
              <w:bottom w:val="outset" w:sz="4" w:space="0" w:color="auto"/>
              <w:right w:val="outset" w:sz="4" w:space="0" w:color="auto"/>
            </w:tcBorders>
            <w:vAlign w:val="center"/>
          </w:tcPr>
          <w:p w14:paraId="5B9B5CA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911,143.30</w:t>
            </w:r>
          </w:p>
        </w:tc>
      </w:tr>
      <w:tr w:rsidR="00625391" w14:paraId="36A03312"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4DA1C350" w14:textId="77777777" w:rsidR="00625391" w:rsidRDefault="0042027B">
            <w:pPr>
              <w:ind w:firstLineChars="100" w:firstLine="210"/>
              <w:rPr>
                <w:color w:val="000000" w:themeColor="text1"/>
              </w:rPr>
            </w:pPr>
            <w:r>
              <w:rPr>
                <w:rFonts w:hint="eastAsia"/>
                <w:color w:val="000000" w:themeColor="text1"/>
              </w:rPr>
              <w:t>（一）不能重分类进损益的其他综合收益</w:t>
            </w:r>
          </w:p>
        </w:tc>
        <w:tc>
          <w:tcPr>
            <w:tcW w:w="726" w:type="pct"/>
            <w:tcBorders>
              <w:top w:val="outset" w:sz="4" w:space="0" w:color="auto"/>
              <w:left w:val="outset" w:sz="4" w:space="0" w:color="auto"/>
              <w:bottom w:val="outset" w:sz="4" w:space="0" w:color="auto"/>
              <w:right w:val="outset" w:sz="4" w:space="0" w:color="auto"/>
            </w:tcBorders>
            <w:vAlign w:val="center"/>
          </w:tcPr>
          <w:p w14:paraId="51CEB77E"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0262380A"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0D0C9441" w14:textId="77777777" w:rsidR="00625391" w:rsidRDefault="00625391">
            <w:pPr>
              <w:jc w:val="right"/>
              <w:rPr>
                <w:rFonts w:asciiTheme="minorEastAsia" w:eastAsiaTheme="minorEastAsia" w:hAnsiTheme="minorEastAsia" w:cstheme="minorEastAsia"/>
              </w:rPr>
            </w:pPr>
          </w:p>
        </w:tc>
      </w:tr>
      <w:tr w:rsidR="00625391" w14:paraId="01547E1D"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3AD3FF83" w14:textId="77777777" w:rsidR="00625391" w:rsidRDefault="0042027B">
            <w:pPr>
              <w:ind w:firstLineChars="200" w:firstLine="420"/>
              <w:rPr>
                <w:color w:val="000000" w:themeColor="text1"/>
              </w:rPr>
            </w:pPr>
            <w:r>
              <w:rPr>
                <w:color w:val="000000" w:themeColor="text1"/>
              </w:rPr>
              <w:t>1.</w:t>
            </w:r>
            <w:r>
              <w:rPr>
                <w:color w:val="000000" w:themeColor="text1"/>
              </w:rPr>
              <w:t>重新计量设定受益计划变动额</w:t>
            </w:r>
          </w:p>
        </w:tc>
        <w:tc>
          <w:tcPr>
            <w:tcW w:w="726" w:type="pct"/>
            <w:tcBorders>
              <w:top w:val="outset" w:sz="4" w:space="0" w:color="auto"/>
              <w:left w:val="outset" w:sz="4" w:space="0" w:color="auto"/>
              <w:bottom w:val="outset" w:sz="4" w:space="0" w:color="auto"/>
              <w:right w:val="outset" w:sz="4" w:space="0" w:color="auto"/>
            </w:tcBorders>
            <w:vAlign w:val="center"/>
          </w:tcPr>
          <w:p w14:paraId="71FE282B"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3E57E2D2"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4CA56D07" w14:textId="77777777" w:rsidR="00625391" w:rsidRDefault="00625391">
            <w:pPr>
              <w:jc w:val="right"/>
              <w:rPr>
                <w:rFonts w:asciiTheme="minorEastAsia" w:eastAsiaTheme="minorEastAsia" w:hAnsiTheme="minorEastAsia" w:cstheme="minorEastAsia"/>
              </w:rPr>
            </w:pPr>
          </w:p>
        </w:tc>
      </w:tr>
      <w:tr w:rsidR="00625391" w14:paraId="6D2D5779"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2176C679" w14:textId="77777777" w:rsidR="00625391" w:rsidRDefault="0042027B">
            <w:pPr>
              <w:ind w:firstLineChars="200" w:firstLine="420"/>
              <w:rPr>
                <w:color w:val="000000" w:themeColor="text1"/>
              </w:rPr>
            </w:pPr>
            <w:r>
              <w:rPr>
                <w:color w:val="000000" w:themeColor="text1"/>
              </w:rPr>
              <w:t>2.</w:t>
            </w:r>
            <w:r>
              <w:rPr>
                <w:color w:val="000000" w:themeColor="text1"/>
              </w:rPr>
              <w:t>权益法下不能转损益的其他综合收益</w:t>
            </w:r>
          </w:p>
        </w:tc>
        <w:tc>
          <w:tcPr>
            <w:tcW w:w="726" w:type="pct"/>
            <w:tcBorders>
              <w:top w:val="outset" w:sz="4" w:space="0" w:color="auto"/>
              <w:left w:val="outset" w:sz="4" w:space="0" w:color="auto"/>
              <w:bottom w:val="outset" w:sz="4" w:space="0" w:color="auto"/>
              <w:right w:val="outset" w:sz="4" w:space="0" w:color="auto"/>
            </w:tcBorders>
            <w:vAlign w:val="center"/>
          </w:tcPr>
          <w:p w14:paraId="64A8E2AD"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3E0D0092"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13DBAA9F" w14:textId="77777777" w:rsidR="00625391" w:rsidRDefault="00625391">
            <w:pPr>
              <w:jc w:val="right"/>
              <w:rPr>
                <w:rFonts w:asciiTheme="minorEastAsia" w:eastAsiaTheme="minorEastAsia" w:hAnsiTheme="minorEastAsia" w:cstheme="minorEastAsia"/>
              </w:rPr>
            </w:pPr>
          </w:p>
        </w:tc>
      </w:tr>
      <w:tr w:rsidR="00625391" w14:paraId="20B3A098"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7F81A242" w14:textId="77777777" w:rsidR="00625391" w:rsidRDefault="0042027B">
            <w:pPr>
              <w:ind w:firstLineChars="200" w:firstLine="420"/>
              <w:rPr>
                <w:color w:val="000000" w:themeColor="text1"/>
              </w:rPr>
            </w:pPr>
            <w:r>
              <w:rPr>
                <w:color w:val="000000" w:themeColor="text1"/>
              </w:rPr>
              <w:t>3.</w:t>
            </w:r>
            <w:r>
              <w:rPr>
                <w:color w:val="000000" w:themeColor="text1"/>
              </w:rPr>
              <w:t>其他权益工具投资公允价值变动</w:t>
            </w:r>
          </w:p>
        </w:tc>
        <w:tc>
          <w:tcPr>
            <w:tcW w:w="726" w:type="pct"/>
            <w:tcBorders>
              <w:top w:val="outset" w:sz="4" w:space="0" w:color="auto"/>
              <w:left w:val="outset" w:sz="4" w:space="0" w:color="auto"/>
              <w:bottom w:val="outset" w:sz="4" w:space="0" w:color="auto"/>
              <w:right w:val="outset" w:sz="4" w:space="0" w:color="auto"/>
            </w:tcBorders>
            <w:vAlign w:val="center"/>
          </w:tcPr>
          <w:p w14:paraId="2B3AADFF"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0531D865"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64475C7A" w14:textId="77777777" w:rsidR="00625391" w:rsidRDefault="00625391">
            <w:pPr>
              <w:jc w:val="right"/>
              <w:rPr>
                <w:rFonts w:asciiTheme="minorEastAsia" w:eastAsiaTheme="minorEastAsia" w:hAnsiTheme="minorEastAsia" w:cstheme="minorEastAsia"/>
              </w:rPr>
            </w:pPr>
          </w:p>
        </w:tc>
      </w:tr>
      <w:tr w:rsidR="00625391" w14:paraId="1B1EF7F3"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2624ACC1" w14:textId="77777777" w:rsidR="00625391" w:rsidRDefault="0042027B">
            <w:pPr>
              <w:ind w:firstLineChars="200" w:firstLine="420"/>
              <w:rPr>
                <w:color w:val="000000" w:themeColor="text1"/>
              </w:rPr>
            </w:pPr>
            <w:r>
              <w:rPr>
                <w:color w:val="000000" w:themeColor="text1"/>
              </w:rPr>
              <w:t>4.</w:t>
            </w:r>
            <w:r>
              <w:rPr>
                <w:color w:val="000000" w:themeColor="text1"/>
              </w:rPr>
              <w:t>企业自身信用风险公允价值变动</w:t>
            </w:r>
          </w:p>
        </w:tc>
        <w:tc>
          <w:tcPr>
            <w:tcW w:w="726" w:type="pct"/>
            <w:tcBorders>
              <w:top w:val="outset" w:sz="4" w:space="0" w:color="auto"/>
              <w:left w:val="outset" w:sz="4" w:space="0" w:color="auto"/>
              <w:bottom w:val="outset" w:sz="4" w:space="0" w:color="auto"/>
              <w:right w:val="outset" w:sz="4" w:space="0" w:color="auto"/>
            </w:tcBorders>
            <w:vAlign w:val="center"/>
          </w:tcPr>
          <w:p w14:paraId="6804312B"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03DF1C49"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214CD1F2" w14:textId="77777777" w:rsidR="00625391" w:rsidRDefault="00625391">
            <w:pPr>
              <w:jc w:val="right"/>
              <w:rPr>
                <w:rFonts w:asciiTheme="minorEastAsia" w:eastAsiaTheme="minorEastAsia" w:hAnsiTheme="minorEastAsia" w:cstheme="minorEastAsia"/>
              </w:rPr>
            </w:pPr>
          </w:p>
        </w:tc>
      </w:tr>
      <w:tr w:rsidR="00625391" w14:paraId="18E90C2B"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0E1AE040" w14:textId="77777777" w:rsidR="00625391" w:rsidRDefault="0042027B">
            <w:pPr>
              <w:ind w:firstLineChars="100" w:firstLine="210"/>
              <w:rPr>
                <w:color w:val="000000" w:themeColor="text1"/>
              </w:rPr>
            </w:pPr>
            <w:r>
              <w:rPr>
                <w:rFonts w:hint="eastAsia"/>
                <w:color w:val="000000" w:themeColor="text1"/>
              </w:rPr>
              <w:t>（二）将重分类进损益的其他综合收益</w:t>
            </w:r>
          </w:p>
        </w:tc>
        <w:tc>
          <w:tcPr>
            <w:tcW w:w="726" w:type="pct"/>
            <w:tcBorders>
              <w:top w:val="outset" w:sz="4" w:space="0" w:color="auto"/>
              <w:left w:val="outset" w:sz="4" w:space="0" w:color="auto"/>
              <w:bottom w:val="outset" w:sz="4" w:space="0" w:color="auto"/>
              <w:right w:val="outset" w:sz="4" w:space="0" w:color="auto"/>
            </w:tcBorders>
            <w:vAlign w:val="center"/>
          </w:tcPr>
          <w:p w14:paraId="3819A8DA"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4B6F967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709,870.92</w:t>
            </w:r>
          </w:p>
        </w:tc>
        <w:tc>
          <w:tcPr>
            <w:tcW w:w="1011" w:type="pct"/>
            <w:tcBorders>
              <w:top w:val="outset" w:sz="4" w:space="0" w:color="auto"/>
              <w:left w:val="outset" w:sz="4" w:space="0" w:color="auto"/>
              <w:bottom w:val="outset" w:sz="4" w:space="0" w:color="auto"/>
              <w:right w:val="outset" w:sz="4" w:space="0" w:color="auto"/>
            </w:tcBorders>
            <w:vAlign w:val="center"/>
          </w:tcPr>
          <w:p w14:paraId="12EC93A6"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911,143.30</w:t>
            </w:r>
          </w:p>
        </w:tc>
      </w:tr>
      <w:tr w:rsidR="00625391" w14:paraId="5DD3A274"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3F847E53" w14:textId="77777777" w:rsidR="00625391" w:rsidRDefault="0042027B">
            <w:pPr>
              <w:ind w:firstLineChars="200" w:firstLine="420"/>
              <w:rPr>
                <w:color w:val="000000" w:themeColor="text1"/>
              </w:rPr>
            </w:pPr>
            <w:r>
              <w:rPr>
                <w:color w:val="000000" w:themeColor="text1"/>
              </w:rPr>
              <w:t>1.</w:t>
            </w:r>
            <w:r>
              <w:rPr>
                <w:color w:val="000000" w:themeColor="text1"/>
              </w:rPr>
              <w:t>权益法下可转损益的其他综合收益</w:t>
            </w:r>
          </w:p>
        </w:tc>
        <w:tc>
          <w:tcPr>
            <w:tcW w:w="726" w:type="pct"/>
            <w:tcBorders>
              <w:top w:val="outset" w:sz="4" w:space="0" w:color="auto"/>
              <w:left w:val="outset" w:sz="4" w:space="0" w:color="auto"/>
              <w:bottom w:val="outset" w:sz="4" w:space="0" w:color="auto"/>
              <w:right w:val="outset" w:sz="4" w:space="0" w:color="auto"/>
            </w:tcBorders>
            <w:vAlign w:val="center"/>
          </w:tcPr>
          <w:p w14:paraId="58EF128A"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66A7108C"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709,870.92</w:t>
            </w:r>
          </w:p>
        </w:tc>
        <w:tc>
          <w:tcPr>
            <w:tcW w:w="1011" w:type="pct"/>
            <w:tcBorders>
              <w:top w:val="outset" w:sz="4" w:space="0" w:color="auto"/>
              <w:left w:val="outset" w:sz="4" w:space="0" w:color="auto"/>
              <w:bottom w:val="outset" w:sz="4" w:space="0" w:color="auto"/>
              <w:right w:val="outset" w:sz="4" w:space="0" w:color="auto"/>
            </w:tcBorders>
            <w:vAlign w:val="center"/>
          </w:tcPr>
          <w:p w14:paraId="3232B196"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911,143.30</w:t>
            </w:r>
          </w:p>
        </w:tc>
      </w:tr>
      <w:tr w:rsidR="00625391" w14:paraId="1F86A84C"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1B0C299D" w14:textId="77777777" w:rsidR="00625391" w:rsidRDefault="0042027B">
            <w:pPr>
              <w:ind w:firstLineChars="200" w:firstLine="420"/>
              <w:rPr>
                <w:color w:val="000000" w:themeColor="text1"/>
              </w:rPr>
            </w:pPr>
            <w:r>
              <w:rPr>
                <w:color w:val="000000" w:themeColor="text1"/>
              </w:rPr>
              <w:t>2.</w:t>
            </w:r>
            <w:r>
              <w:rPr>
                <w:color w:val="000000" w:themeColor="text1"/>
              </w:rPr>
              <w:t>其他债权投资公允价值变动</w:t>
            </w:r>
          </w:p>
        </w:tc>
        <w:tc>
          <w:tcPr>
            <w:tcW w:w="726" w:type="pct"/>
            <w:tcBorders>
              <w:top w:val="outset" w:sz="4" w:space="0" w:color="auto"/>
              <w:left w:val="outset" w:sz="4" w:space="0" w:color="auto"/>
              <w:bottom w:val="outset" w:sz="4" w:space="0" w:color="auto"/>
              <w:right w:val="outset" w:sz="4" w:space="0" w:color="auto"/>
            </w:tcBorders>
            <w:vAlign w:val="center"/>
          </w:tcPr>
          <w:p w14:paraId="3CA52DF9"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27E17D4E"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1090D6A1" w14:textId="77777777" w:rsidR="00625391" w:rsidRDefault="00625391">
            <w:pPr>
              <w:jc w:val="right"/>
              <w:rPr>
                <w:rFonts w:asciiTheme="minorEastAsia" w:eastAsiaTheme="minorEastAsia" w:hAnsiTheme="minorEastAsia" w:cstheme="minorEastAsia"/>
              </w:rPr>
            </w:pPr>
          </w:p>
        </w:tc>
      </w:tr>
      <w:tr w:rsidR="00625391" w14:paraId="140E5CCC"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0BF31BDE" w14:textId="77777777" w:rsidR="00625391" w:rsidRDefault="0042027B">
            <w:pPr>
              <w:ind w:firstLineChars="200" w:firstLine="420"/>
              <w:rPr>
                <w:color w:val="000000" w:themeColor="text1"/>
              </w:rPr>
            </w:pPr>
            <w:r>
              <w:rPr>
                <w:color w:val="000000" w:themeColor="text1"/>
              </w:rPr>
              <w:t>3.</w:t>
            </w:r>
            <w:r>
              <w:rPr>
                <w:color w:val="000000" w:themeColor="text1"/>
              </w:rPr>
              <w:t>金融资产重分类计入其他综合收益的金额</w:t>
            </w:r>
          </w:p>
        </w:tc>
        <w:tc>
          <w:tcPr>
            <w:tcW w:w="726" w:type="pct"/>
            <w:tcBorders>
              <w:top w:val="outset" w:sz="4" w:space="0" w:color="auto"/>
              <w:left w:val="outset" w:sz="4" w:space="0" w:color="auto"/>
              <w:bottom w:val="outset" w:sz="4" w:space="0" w:color="auto"/>
              <w:right w:val="outset" w:sz="4" w:space="0" w:color="auto"/>
            </w:tcBorders>
            <w:vAlign w:val="center"/>
          </w:tcPr>
          <w:p w14:paraId="0880C63B"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4F4169D9"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1B868E50" w14:textId="77777777" w:rsidR="00625391" w:rsidRDefault="00625391">
            <w:pPr>
              <w:jc w:val="right"/>
              <w:rPr>
                <w:rFonts w:asciiTheme="minorEastAsia" w:eastAsiaTheme="minorEastAsia" w:hAnsiTheme="minorEastAsia" w:cstheme="minorEastAsia"/>
              </w:rPr>
            </w:pPr>
          </w:p>
        </w:tc>
      </w:tr>
      <w:tr w:rsidR="00625391" w14:paraId="64D039F9"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060AA766" w14:textId="77777777" w:rsidR="00625391" w:rsidRDefault="0042027B">
            <w:pPr>
              <w:ind w:firstLineChars="200" w:firstLine="420"/>
              <w:rPr>
                <w:color w:val="000000" w:themeColor="text1"/>
              </w:rPr>
            </w:pPr>
            <w:r>
              <w:rPr>
                <w:color w:val="000000" w:themeColor="text1"/>
              </w:rPr>
              <w:t>4.</w:t>
            </w:r>
            <w:r>
              <w:rPr>
                <w:color w:val="000000" w:themeColor="text1"/>
              </w:rPr>
              <w:t>其他债权投资信用减值准备</w:t>
            </w:r>
          </w:p>
        </w:tc>
        <w:tc>
          <w:tcPr>
            <w:tcW w:w="726" w:type="pct"/>
            <w:tcBorders>
              <w:top w:val="outset" w:sz="4" w:space="0" w:color="auto"/>
              <w:left w:val="outset" w:sz="4" w:space="0" w:color="auto"/>
              <w:bottom w:val="outset" w:sz="4" w:space="0" w:color="auto"/>
              <w:right w:val="outset" w:sz="4" w:space="0" w:color="auto"/>
            </w:tcBorders>
            <w:vAlign w:val="center"/>
          </w:tcPr>
          <w:p w14:paraId="61C4AAC0"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50D77884"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753747F3" w14:textId="77777777" w:rsidR="00625391" w:rsidRDefault="00625391">
            <w:pPr>
              <w:jc w:val="right"/>
              <w:rPr>
                <w:rFonts w:asciiTheme="minorEastAsia" w:eastAsiaTheme="minorEastAsia" w:hAnsiTheme="minorEastAsia" w:cstheme="minorEastAsia"/>
              </w:rPr>
            </w:pPr>
          </w:p>
        </w:tc>
      </w:tr>
      <w:tr w:rsidR="00625391" w14:paraId="2C9651A2"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234CF9AC" w14:textId="77777777" w:rsidR="00625391" w:rsidRDefault="0042027B">
            <w:pPr>
              <w:ind w:firstLineChars="200" w:firstLine="420"/>
              <w:rPr>
                <w:color w:val="000000" w:themeColor="text1"/>
              </w:rPr>
            </w:pPr>
            <w:r>
              <w:rPr>
                <w:color w:val="000000" w:themeColor="text1"/>
              </w:rPr>
              <w:t>5.</w:t>
            </w:r>
            <w:r>
              <w:rPr>
                <w:color w:val="000000" w:themeColor="text1"/>
              </w:rPr>
              <w:t>现金流量套期储备</w:t>
            </w:r>
          </w:p>
        </w:tc>
        <w:tc>
          <w:tcPr>
            <w:tcW w:w="726" w:type="pct"/>
            <w:tcBorders>
              <w:top w:val="outset" w:sz="4" w:space="0" w:color="auto"/>
              <w:left w:val="outset" w:sz="4" w:space="0" w:color="auto"/>
              <w:bottom w:val="outset" w:sz="4" w:space="0" w:color="auto"/>
              <w:right w:val="outset" w:sz="4" w:space="0" w:color="auto"/>
            </w:tcBorders>
            <w:vAlign w:val="center"/>
          </w:tcPr>
          <w:p w14:paraId="5B130AC2"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04909510"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39B33F76" w14:textId="77777777" w:rsidR="00625391" w:rsidRDefault="00625391">
            <w:pPr>
              <w:jc w:val="right"/>
              <w:rPr>
                <w:rFonts w:asciiTheme="minorEastAsia" w:eastAsiaTheme="minorEastAsia" w:hAnsiTheme="minorEastAsia" w:cstheme="minorEastAsia"/>
              </w:rPr>
            </w:pPr>
          </w:p>
        </w:tc>
      </w:tr>
      <w:tr w:rsidR="00625391" w14:paraId="5AB9A434"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1DC67D6F" w14:textId="77777777" w:rsidR="00625391" w:rsidRDefault="0042027B">
            <w:pPr>
              <w:ind w:firstLineChars="200" w:firstLine="420"/>
              <w:rPr>
                <w:color w:val="000000" w:themeColor="text1"/>
              </w:rPr>
            </w:pPr>
            <w:r>
              <w:rPr>
                <w:color w:val="000000" w:themeColor="text1"/>
              </w:rPr>
              <w:t>6.</w:t>
            </w:r>
            <w:r>
              <w:rPr>
                <w:color w:val="000000" w:themeColor="text1"/>
              </w:rPr>
              <w:t>外币财务报表折算差额</w:t>
            </w:r>
          </w:p>
        </w:tc>
        <w:tc>
          <w:tcPr>
            <w:tcW w:w="726" w:type="pct"/>
            <w:tcBorders>
              <w:top w:val="outset" w:sz="4" w:space="0" w:color="auto"/>
              <w:left w:val="outset" w:sz="4" w:space="0" w:color="auto"/>
              <w:bottom w:val="outset" w:sz="4" w:space="0" w:color="auto"/>
              <w:right w:val="outset" w:sz="4" w:space="0" w:color="auto"/>
            </w:tcBorders>
            <w:vAlign w:val="center"/>
          </w:tcPr>
          <w:p w14:paraId="62C6CD09"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7FB4B792"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52F34C0E" w14:textId="77777777" w:rsidR="00625391" w:rsidRDefault="00625391">
            <w:pPr>
              <w:jc w:val="right"/>
              <w:rPr>
                <w:rFonts w:asciiTheme="minorEastAsia" w:eastAsiaTheme="minorEastAsia" w:hAnsiTheme="minorEastAsia" w:cstheme="minorEastAsia"/>
              </w:rPr>
            </w:pPr>
          </w:p>
        </w:tc>
      </w:tr>
      <w:tr w:rsidR="00625391" w14:paraId="43A38BD8"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1EDD470B" w14:textId="77777777" w:rsidR="00625391" w:rsidRDefault="0042027B">
            <w:pPr>
              <w:ind w:firstLineChars="200" w:firstLine="420"/>
              <w:rPr>
                <w:color w:val="000000" w:themeColor="text1"/>
              </w:rPr>
            </w:pPr>
            <w:r>
              <w:rPr>
                <w:color w:val="000000" w:themeColor="text1"/>
              </w:rPr>
              <w:t>7.</w:t>
            </w:r>
            <w:r>
              <w:rPr>
                <w:color w:val="000000" w:themeColor="text1"/>
              </w:rPr>
              <w:t>其他</w:t>
            </w:r>
          </w:p>
        </w:tc>
        <w:tc>
          <w:tcPr>
            <w:tcW w:w="726" w:type="pct"/>
            <w:tcBorders>
              <w:top w:val="outset" w:sz="4" w:space="0" w:color="auto"/>
              <w:left w:val="outset" w:sz="4" w:space="0" w:color="auto"/>
              <w:bottom w:val="outset" w:sz="4" w:space="0" w:color="auto"/>
              <w:right w:val="outset" w:sz="4" w:space="0" w:color="auto"/>
            </w:tcBorders>
            <w:vAlign w:val="center"/>
          </w:tcPr>
          <w:p w14:paraId="29FB36E8"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257627D1" w14:textId="77777777" w:rsidR="00625391" w:rsidRDefault="00625391">
            <w:pPr>
              <w:jc w:val="right"/>
              <w:rPr>
                <w:rFonts w:asciiTheme="minorEastAsia" w:eastAsiaTheme="minorEastAsia" w:hAnsiTheme="minorEastAsia" w:cstheme="minorEastAsia"/>
              </w:rPr>
            </w:pPr>
          </w:p>
        </w:tc>
        <w:tc>
          <w:tcPr>
            <w:tcW w:w="1011" w:type="pct"/>
            <w:tcBorders>
              <w:top w:val="outset" w:sz="4" w:space="0" w:color="auto"/>
              <w:left w:val="outset" w:sz="4" w:space="0" w:color="auto"/>
              <w:bottom w:val="outset" w:sz="4" w:space="0" w:color="auto"/>
              <w:right w:val="outset" w:sz="4" w:space="0" w:color="auto"/>
            </w:tcBorders>
            <w:vAlign w:val="center"/>
          </w:tcPr>
          <w:p w14:paraId="40E245FB" w14:textId="77777777" w:rsidR="00625391" w:rsidRDefault="00625391">
            <w:pPr>
              <w:jc w:val="right"/>
              <w:rPr>
                <w:rFonts w:asciiTheme="minorEastAsia" w:eastAsiaTheme="minorEastAsia" w:hAnsiTheme="minorEastAsia" w:cstheme="minorEastAsia"/>
              </w:rPr>
            </w:pPr>
          </w:p>
        </w:tc>
      </w:tr>
      <w:tr w:rsidR="00625391" w14:paraId="7A189EEF"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7438B941" w14:textId="77777777" w:rsidR="00625391" w:rsidRDefault="0042027B">
            <w:pPr>
              <w:rPr>
                <w:color w:val="000000" w:themeColor="text1"/>
              </w:rPr>
            </w:pPr>
            <w:r>
              <w:rPr>
                <w:rFonts w:hint="eastAsia"/>
                <w:color w:val="000000" w:themeColor="text1"/>
              </w:rPr>
              <w:t>六、综合收益总额</w:t>
            </w:r>
          </w:p>
        </w:tc>
        <w:tc>
          <w:tcPr>
            <w:tcW w:w="726" w:type="pct"/>
            <w:tcBorders>
              <w:top w:val="outset" w:sz="4" w:space="0" w:color="auto"/>
              <w:left w:val="outset" w:sz="4" w:space="0" w:color="auto"/>
              <w:bottom w:val="outset" w:sz="4" w:space="0" w:color="auto"/>
              <w:right w:val="outset" w:sz="4" w:space="0" w:color="auto"/>
            </w:tcBorders>
            <w:vAlign w:val="center"/>
          </w:tcPr>
          <w:p w14:paraId="3F27E002"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77C98E0E" w14:textId="77777777" w:rsidR="00625391" w:rsidRDefault="0042027B">
            <w:pPr>
              <w:jc w:val="righ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4,581,666.54 </w:t>
            </w:r>
          </w:p>
        </w:tc>
        <w:tc>
          <w:tcPr>
            <w:tcW w:w="1011" w:type="pct"/>
            <w:tcBorders>
              <w:top w:val="outset" w:sz="4" w:space="0" w:color="auto"/>
              <w:left w:val="outset" w:sz="4" w:space="0" w:color="auto"/>
              <w:bottom w:val="outset" w:sz="4" w:space="0" w:color="auto"/>
              <w:right w:val="outset" w:sz="4" w:space="0" w:color="auto"/>
            </w:tcBorders>
            <w:vAlign w:val="center"/>
          </w:tcPr>
          <w:p w14:paraId="0A5BAD6B"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11,262,546.45</w:t>
            </w:r>
          </w:p>
        </w:tc>
      </w:tr>
      <w:tr w:rsidR="00625391" w14:paraId="270076E9" w14:textId="77777777">
        <w:sdt>
          <w:sdtPr>
            <w:tag w:val="_PLD_302a225367d84b88a766d8daaf22e468"/>
            <w:id w:val="448972894"/>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D963874" w14:textId="77777777" w:rsidR="00625391" w:rsidRDefault="0042027B">
                <w:pPr>
                  <w:rPr>
                    <w:color w:val="000000" w:themeColor="text1"/>
                  </w:rPr>
                </w:pPr>
                <w:r>
                  <w:rPr>
                    <w:rFonts w:hint="eastAsia"/>
                    <w:color w:val="000000" w:themeColor="text1"/>
                  </w:rPr>
                  <w:t>七</w:t>
                </w:r>
                <w:r>
                  <w:rPr>
                    <w:color w:val="000000" w:themeColor="text1"/>
                  </w:rPr>
                  <w:t>、每股收益：</w:t>
                </w:r>
              </w:p>
            </w:tc>
          </w:sdtContent>
        </w:sdt>
      </w:tr>
      <w:tr w:rsidR="00625391" w14:paraId="7A2DE0AC"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57DE8808" w14:textId="77777777" w:rsidR="00625391" w:rsidRDefault="0042027B">
            <w:pPr>
              <w:ind w:firstLineChars="200" w:firstLine="420"/>
              <w:rPr>
                <w:color w:val="000000" w:themeColor="text1"/>
              </w:rPr>
            </w:pPr>
            <w:r>
              <w:rPr>
                <w:color w:val="000000" w:themeColor="text1"/>
              </w:rPr>
              <w:t>（一）基本每股收益</w:t>
            </w:r>
            <w:r>
              <w:rPr>
                <w:rFonts w:hint="eastAsia"/>
                <w:color w:val="000000" w:themeColor="text1"/>
              </w:rPr>
              <w:t>(</w:t>
            </w:r>
            <w:r>
              <w:rPr>
                <w:rFonts w:hint="eastAsia"/>
                <w:color w:val="000000" w:themeColor="text1"/>
              </w:rPr>
              <w:t>元</w:t>
            </w:r>
            <w:r>
              <w:rPr>
                <w:rFonts w:hint="eastAsia"/>
                <w:color w:val="000000" w:themeColor="text1"/>
              </w:rPr>
              <w:t>/</w:t>
            </w:r>
            <w:r>
              <w:rPr>
                <w:rFonts w:hint="eastAsia"/>
                <w:color w:val="000000" w:themeColor="text1"/>
              </w:rPr>
              <w:t>股</w:t>
            </w:r>
            <w:r>
              <w:rPr>
                <w:rFonts w:hint="eastAsia"/>
                <w:color w:val="000000" w:themeColor="text1"/>
              </w:rPr>
              <w:t>)</w:t>
            </w:r>
          </w:p>
        </w:tc>
        <w:tc>
          <w:tcPr>
            <w:tcW w:w="726" w:type="pct"/>
            <w:tcBorders>
              <w:top w:val="outset" w:sz="4" w:space="0" w:color="auto"/>
              <w:left w:val="outset" w:sz="4" w:space="0" w:color="auto"/>
              <w:bottom w:val="outset" w:sz="4" w:space="0" w:color="auto"/>
              <w:right w:val="outset" w:sz="4" w:space="0" w:color="auto"/>
            </w:tcBorders>
            <w:vAlign w:val="center"/>
          </w:tcPr>
          <w:p w14:paraId="0F158E60"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4903A8D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0.04</w:t>
            </w:r>
          </w:p>
        </w:tc>
        <w:tc>
          <w:tcPr>
            <w:tcW w:w="1011" w:type="pct"/>
            <w:tcBorders>
              <w:top w:val="outset" w:sz="4" w:space="0" w:color="auto"/>
              <w:left w:val="outset" w:sz="4" w:space="0" w:color="auto"/>
              <w:bottom w:val="outset" w:sz="4" w:space="0" w:color="auto"/>
              <w:right w:val="outset" w:sz="4" w:space="0" w:color="auto"/>
            </w:tcBorders>
            <w:vAlign w:val="center"/>
          </w:tcPr>
          <w:p w14:paraId="2C70B072"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0.10</w:t>
            </w:r>
          </w:p>
        </w:tc>
      </w:tr>
      <w:tr w:rsidR="00625391" w14:paraId="4BD8A79B" w14:textId="77777777" w:rsidTr="0022016C">
        <w:tc>
          <w:tcPr>
            <w:tcW w:w="1824" w:type="pct"/>
            <w:tcBorders>
              <w:top w:val="outset" w:sz="4" w:space="0" w:color="auto"/>
              <w:left w:val="outset" w:sz="4" w:space="0" w:color="auto"/>
              <w:bottom w:val="outset" w:sz="4" w:space="0" w:color="auto"/>
              <w:right w:val="outset" w:sz="4" w:space="0" w:color="auto"/>
            </w:tcBorders>
            <w:vAlign w:val="center"/>
          </w:tcPr>
          <w:p w14:paraId="4D112FD4" w14:textId="77777777" w:rsidR="00625391" w:rsidRDefault="0042027B">
            <w:pPr>
              <w:ind w:firstLineChars="200" w:firstLine="420"/>
              <w:rPr>
                <w:color w:val="000000" w:themeColor="text1"/>
              </w:rPr>
            </w:pPr>
            <w:r>
              <w:rPr>
                <w:color w:val="000000" w:themeColor="text1"/>
              </w:rPr>
              <w:t>（二）稀释每股收益</w:t>
            </w:r>
            <w:r>
              <w:rPr>
                <w:rFonts w:hint="eastAsia"/>
                <w:color w:val="000000" w:themeColor="text1"/>
              </w:rPr>
              <w:t>(</w:t>
            </w:r>
            <w:r>
              <w:rPr>
                <w:rFonts w:hint="eastAsia"/>
                <w:color w:val="000000" w:themeColor="text1"/>
              </w:rPr>
              <w:t>元</w:t>
            </w:r>
            <w:r>
              <w:rPr>
                <w:rFonts w:hint="eastAsia"/>
                <w:color w:val="000000" w:themeColor="text1"/>
              </w:rPr>
              <w:t>/</w:t>
            </w:r>
            <w:r>
              <w:rPr>
                <w:rFonts w:hint="eastAsia"/>
                <w:color w:val="000000" w:themeColor="text1"/>
              </w:rPr>
              <w:t>股</w:t>
            </w:r>
            <w:r>
              <w:rPr>
                <w:rFonts w:hint="eastAsia"/>
                <w:color w:val="000000" w:themeColor="text1"/>
              </w:rPr>
              <w:t>)</w:t>
            </w:r>
          </w:p>
        </w:tc>
        <w:tc>
          <w:tcPr>
            <w:tcW w:w="726" w:type="pct"/>
            <w:tcBorders>
              <w:top w:val="outset" w:sz="4" w:space="0" w:color="auto"/>
              <w:left w:val="outset" w:sz="4" w:space="0" w:color="auto"/>
              <w:bottom w:val="outset" w:sz="4" w:space="0" w:color="auto"/>
              <w:right w:val="outset" w:sz="4" w:space="0" w:color="auto"/>
            </w:tcBorders>
            <w:vAlign w:val="center"/>
          </w:tcPr>
          <w:p w14:paraId="2764AFE9" w14:textId="77777777" w:rsidR="00625391" w:rsidRDefault="00625391">
            <w:pPr>
              <w:pStyle w:val="Style44"/>
            </w:pPr>
          </w:p>
        </w:tc>
        <w:tc>
          <w:tcPr>
            <w:tcW w:w="1436" w:type="pct"/>
            <w:tcBorders>
              <w:top w:val="outset" w:sz="4" w:space="0" w:color="auto"/>
              <w:left w:val="outset" w:sz="4" w:space="0" w:color="auto"/>
              <w:bottom w:val="outset" w:sz="4" w:space="0" w:color="auto"/>
              <w:right w:val="outset" w:sz="4" w:space="0" w:color="auto"/>
            </w:tcBorders>
            <w:vAlign w:val="center"/>
          </w:tcPr>
          <w:p w14:paraId="5CBD3397"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0.04</w:t>
            </w:r>
          </w:p>
        </w:tc>
        <w:tc>
          <w:tcPr>
            <w:tcW w:w="1011" w:type="pct"/>
            <w:tcBorders>
              <w:top w:val="outset" w:sz="4" w:space="0" w:color="auto"/>
              <w:left w:val="outset" w:sz="4" w:space="0" w:color="auto"/>
              <w:bottom w:val="outset" w:sz="4" w:space="0" w:color="auto"/>
              <w:right w:val="outset" w:sz="4" w:space="0" w:color="auto"/>
            </w:tcBorders>
            <w:vAlign w:val="center"/>
          </w:tcPr>
          <w:p w14:paraId="61711FA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0.10</w:t>
            </w:r>
          </w:p>
        </w:tc>
      </w:tr>
    </w:tbl>
    <w:p w14:paraId="51A2BFE5" w14:textId="77777777" w:rsidR="00625391" w:rsidRDefault="00625391">
      <w:pPr>
        <w:rPr>
          <w:color w:val="000000" w:themeColor="text1"/>
        </w:rPr>
      </w:pPr>
    </w:p>
    <w:p w14:paraId="6BA8A52E" w14:textId="77777777" w:rsidR="00625391" w:rsidRDefault="0042027B">
      <w:pPr>
        <w:snapToGrid w:val="0"/>
        <w:spacing w:line="240" w:lineRule="atLeast"/>
        <w:ind w:rightChars="-73" w:right="-153"/>
        <w:rPr>
          <w:rFonts w:cs="宋体-方正超大字符集"/>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6be9c51ef68a40f0b60486f4414f2413"/>
          <w:id w:val="638539169"/>
          <w:placeholder>
            <w:docPart w:val="GBC22222222222222222222222222222"/>
          </w:placeholder>
          <w:dataBinding w:prefixMappings="xmlns:clcid-mr='clcid-mr'" w:xpath="/*/clcid-mr:GongSiFuZeRenXingMing[not(@periodRef)]" w:storeItemID="{89EBAB94-44A0-46A2-B712-30D997D04A6D}"/>
          <w:text/>
        </w:sdtPr>
        <w:sdtContent>
          <w:r>
            <w:rPr>
              <w:rFonts w:hint="eastAsia"/>
              <w:color w:val="000000" w:themeColor="text1"/>
            </w:rPr>
            <w:t>张文生</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ac91a6c67f0a401ab312a449bd87b833"/>
          <w:id w:val="1412811096"/>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color w:val="000000" w:themeColor="text1"/>
            </w:rPr>
            <w:t>嵇玉芳</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60f6b900783346cfad817de4d84acf5e"/>
          <w:id w:val="-1703941087"/>
          <w:placeholder>
            <w:docPart w:val="GBC22222222222222222222222222222"/>
          </w:placeholder>
          <w:dataBinding w:prefixMappings="xmlns:clcid-mr='clcid-mr'" w:xpath="/*/clcid-mr:KuaiJiJiGouFuZeRenXingMing[not(@periodRef)]" w:storeItemID="{89EBAB94-44A0-46A2-B712-30D997D04A6D}"/>
          <w:text/>
        </w:sdtPr>
        <w:sdtContent>
          <w:r>
            <w:rPr>
              <w:rFonts w:hint="eastAsia"/>
              <w:color w:val="000000" w:themeColor="text1"/>
            </w:rPr>
            <w:t>嵇玉芳</w:t>
          </w:r>
        </w:sdtContent>
      </w:sdt>
    </w:p>
    <w:p w14:paraId="3FD5D29E" w14:textId="77777777" w:rsidR="00625391" w:rsidRDefault="00625391">
      <w:pPr>
        <w:snapToGrid w:val="0"/>
        <w:spacing w:line="240" w:lineRule="atLeast"/>
        <w:ind w:rightChars="-73" w:right="-153"/>
        <w:rPr>
          <w:b/>
          <w:bCs/>
          <w:color w:val="000000" w:themeColor="text1"/>
        </w:rPr>
      </w:pPr>
    </w:p>
    <w:p w14:paraId="08FDC973" w14:textId="77777777" w:rsidR="00625391" w:rsidRDefault="00625391">
      <w:pPr>
        <w:rPr>
          <w:color w:val="000000" w:themeColor="text1"/>
        </w:rPr>
      </w:pPr>
      <w:bookmarkStart w:id="119" w:name="_Hlk10211424"/>
      <w:bookmarkEnd w:id="117"/>
      <w:bookmarkEnd w:id="119"/>
    </w:p>
    <w:p w14:paraId="0B25F049" w14:textId="77777777" w:rsidR="00625391" w:rsidRDefault="00625391">
      <w:pPr>
        <w:rPr>
          <w:color w:val="000000" w:themeColor="text1"/>
        </w:rPr>
      </w:pPr>
    </w:p>
    <w:p w14:paraId="497FDA24" w14:textId="77777777" w:rsidR="00625391" w:rsidRDefault="0042027B">
      <w:pPr>
        <w:pStyle w:val="TOC3"/>
        <w:jc w:val="center"/>
        <w:rPr>
          <w:rFonts w:ascii="宋体" w:hAnsi="宋体"/>
          <w:color w:val="000000" w:themeColor="text1"/>
        </w:rPr>
      </w:pPr>
      <w:bookmarkStart w:id="120" w:name="_Hlk10211590"/>
      <w:r>
        <w:rPr>
          <w:rFonts w:ascii="宋体" w:hAnsi="宋体" w:hint="eastAsia"/>
          <w:color w:val="000000" w:themeColor="text1"/>
        </w:rPr>
        <w:lastRenderedPageBreak/>
        <w:t>合并</w:t>
      </w:r>
      <w:r>
        <w:rPr>
          <w:rFonts w:ascii="宋体" w:hAnsi="宋体"/>
          <w:color w:val="000000" w:themeColor="text1"/>
        </w:rPr>
        <w:t>现金流量表</w:t>
      </w:r>
    </w:p>
    <w:p w14:paraId="48E064B4" w14:textId="77777777" w:rsidR="00625391" w:rsidRDefault="0042027B">
      <w:pPr>
        <w:jc w:val="center"/>
        <w:rPr>
          <w:b/>
          <w:bCs/>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color w:val="000000" w:themeColor="text1"/>
        </w:rPr>
        <w:t>月</w:t>
      </w:r>
    </w:p>
    <w:p w14:paraId="63842E1F" w14:textId="77777777" w:rsidR="00625391" w:rsidRDefault="0042027B">
      <w:pPr>
        <w:jc w:val="right"/>
        <w:rPr>
          <w:color w:val="000000" w:themeColor="text1"/>
        </w:rPr>
      </w:pPr>
      <w:r>
        <w:rPr>
          <w:color w:val="000000" w:themeColor="text1"/>
        </w:rPr>
        <w:t>单位</w:t>
      </w:r>
      <w:r>
        <w:rPr>
          <w:rFonts w:hint="eastAsia"/>
          <w:color w:val="000000" w:themeColor="text1"/>
        </w:rPr>
        <w:t>：</w:t>
      </w:r>
      <w:sdt>
        <w:sdtPr>
          <w:rPr>
            <w:rFonts w:hint="eastAsia"/>
            <w:color w:val="000000" w:themeColor="text1"/>
          </w:rPr>
          <w:alias w:val="单位：合并现金流量表"/>
          <w:tag w:val="_GBC_7049413ddb8f4e5eac9cb9fb4f802433"/>
          <w:id w:val="5074859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color w:val="000000" w:themeColor="text1"/>
        </w:rPr>
        <w:t xml:space="preserve">  </w:t>
      </w:r>
      <w:r>
        <w:rPr>
          <w:color w:val="000000" w:themeColor="text1"/>
        </w:rPr>
        <w:t>币种</w:t>
      </w:r>
      <w:r>
        <w:rPr>
          <w:rFonts w:hint="eastAsia"/>
          <w:color w:val="000000" w:themeColor="text1"/>
        </w:rPr>
        <w:t>：</w:t>
      </w:r>
      <w:sdt>
        <w:sdtPr>
          <w:rPr>
            <w:rFonts w:hint="eastAsia"/>
            <w:color w:val="000000" w:themeColor="text1"/>
          </w:rPr>
          <w:alias w:val="币种：合并现金流量表"/>
          <w:tag w:val="_GBC_5ab1c6e244484b228b8cdc6ee3840fd6"/>
          <w:id w:val="3829981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3"/>
        <w:gridCol w:w="1525"/>
        <w:gridCol w:w="2119"/>
        <w:gridCol w:w="2116"/>
      </w:tblGrid>
      <w:tr w:rsidR="00625391" w14:paraId="355DA605" w14:textId="77777777">
        <w:sdt>
          <w:sdtPr>
            <w:tag w:val="_PLD_2a3b6af3ab824e2db1022630f7a58e18"/>
            <w:id w:val="-1274702965"/>
          </w:sdtPr>
          <w:sdtContent>
            <w:tc>
              <w:tcPr>
                <w:tcW w:w="1736" w:type="pct"/>
                <w:tcBorders>
                  <w:top w:val="outset" w:sz="4" w:space="0" w:color="auto"/>
                  <w:left w:val="outset" w:sz="4" w:space="0" w:color="auto"/>
                  <w:bottom w:val="outset" w:sz="4" w:space="0" w:color="auto"/>
                  <w:right w:val="outset" w:sz="4" w:space="0" w:color="auto"/>
                </w:tcBorders>
                <w:vAlign w:val="center"/>
              </w:tcPr>
              <w:p w14:paraId="60EA4835" w14:textId="77777777" w:rsidR="00625391" w:rsidRDefault="0042027B">
                <w:pPr>
                  <w:jc w:val="center"/>
                  <w:rPr>
                    <w:b/>
                    <w:bCs/>
                    <w:color w:val="000000" w:themeColor="text1"/>
                  </w:rPr>
                </w:pPr>
                <w:r>
                  <w:rPr>
                    <w:b/>
                    <w:color w:val="000000" w:themeColor="text1"/>
                  </w:rPr>
                  <w:t>项目</w:t>
                </w:r>
              </w:p>
            </w:tc>
          </w:sdtContent>
        </w:sdt>
        <w:sdt>
          <w:sdtPr>
            <w:tag w:val="_PLD_49df1a6f5a224085bdcd56671a898d47"/>
            <w:id w:val="-1964723932"/>
          </w:sdtPr>
          <w:sdtContent>
            <w:tc>
              <w:tcPr>
                <w:tcW w:w="864" w:type="pct"/>
                <w:tcBorders>
                  <w:top w:val="outset" w:sz="4" w:space="0" w:color="auto"/>
                  <w:left w:val="outset" w:sz="4" w:space="0" w:color="auto"/>
                  <w:bottom w:val="outset" w:sz="4" w:space="0" w:color="auto"/>
                  <w:right w:val="outset" w:sz="4" w:space="0" w:color="auto"/>
                </w:tcBorders>
                <w:vAlign w:val="center"/>
              </w:tcPr>
              <w:p w14:paraId="16E0F724" w14:textId="77777777" w:rsidR="00625391" w:rsidRDefault="0042027B">
                <w:pPr>
                  <w:jc w:val="center"/>
                  <w:rPr>
                    <w:b/>
                    <w:color w:val="000000" w:themeColor="text1"/>
                  </w:rPr>
                </w:pPr>
                <w:r>
                  <w:rPr>
                    <w:b/>
                    <w:color w:val="000000" w:themeColor="text1"/>
                  </w:rPr>
                  <w:t>附注</w:t>
                </w:r>
              </w:p>
            </w:tc>
          </w:sdtContent>
        </w:sdt>
        <w:sdt>
          <w:sdtPr>
            <w:tag w:val="_PLD_aba5e14092764f689b78fdbe9892bc51"/>
            <w:id w:val="615251103"/>
          </w:sdtPr>
          <w:sdtContent>
            <w:tc>
              <w:tcPr>
                <w:tcW w:w="1201" w:type="pct"/>
                <w:tcBorders>
                  <w:top w:val="outset" w:sz="4" w:space="0" w:color="auto"/>
                  <w:left w:val="outset" w:sz="4" w:space="0" w:color="auto"/>
                  <w:bottom w:val="outset" w:sz="4" w:space="0" w:color="auto"/>
                  <w:right w:val="outset" w:sz="4" w:space="0" w:color="auto"/>
                </w:tcBorders>
                <w:vAlign w:val="center"/>
              </w:tcPr>
              <w:p w14:paraId="4F75EA68" w14:textId="77777777" w:rsidR="00625391" w:rsidRDefault="0042027B">
                <w:pPr>
                  <w:autoSpaceDE w:val="0"/>
                  <w:autoSpaceDN w:val="0"/>
                  <w:adjustRightInd w:val="0"/>
                  <w:jc w:val="center"/>
                  <w:rPr>
                    <w:b/>
                    <w:color w:val="000000" w:themeColor="text1"/>
                  </w:rPr>
                </w:pPr>
                <w:r>
                  <w:rPr>
                    <w:rFonts w:hint="eastAsia"/>
                    <w:b/>
                    <w:color w:val="000000" w:themeColor="text1"/>
                  </w:rPr>
                  <w:t>2025</w:t>
                </w:r>
                <w:r>
                  <w:rPr>
                    <w:rFonts w:hint="eastAsia"/>
                    <w:b/>
                    <w:color w:val="000000" w:themeColor="text1"/>
                  </w:rPr>
                  <w:t>年半年度</w:t>
                </w:r>
              </w:p>
            </w:tc>
          </w:sdtContent>
        </w:sdt>
        <w:sdt>
          <w:sdtPr>
            <w:tag w:val="_PLD_8cac70c6f00c4266a9b8cff482cc71cc"/>
            <w:id w:val="-1066033144"/>
          </w:sdtPr>
          <w:sdtContent>
            <w:tc>
              <w:tcPr>
                <w:tcW w:w="1197" w:type="pct"/>
                <w:tcBorders>
                  <w:top w:val="outset" w:sz="4" w:space="0" w:color="auto"/>
                  <w:left w:val="outset" w:sz="4" w:space="0" w:color="auto"/>
                  <w:bottom w:val="outset" w:sz="4" w:space="0" w:color="auto"/>
                  <w:right w:val="outset" w:sz="4" w:space="0" w:color="auto"/>
                </w:tcBorders>
                <w:vAlign w:val="center"/>
              </w:tcPr>
              <w:p w14:paraId="79AE78CF" w14:textId="77777777" w:rsidR="00625391" w:rsidRDefault="0042027B">
                <w:pPr>
                  <w:autoSpaceDE w:val="0"/>
                  <w:autoSpaceDN w:val="0"/>
                  <w:adjustRightInd w:val="0"/>
                  <w:jc w:val="center"/>
                  <w:rPr>
                    <w:b/>
                    <w:color w:val="000000" w:themeColor="text1"/>
                  </w:rPr>
                </w:pPr>
                <w:r>
                  <w:rPr>
                    <w:rFonts w:hint="eastAsia"/>
                    <w:b/>
                    <w:color w:val="000000" w:themeColor="text1"/>
                  </w:rPr>
                  <w:t>2024</w:t>
                </w:r>
                <w:r>
                  <w:rPr>
                    <w:rFonts w:hint="eastAsia"/>
                    <w:b/>
                    <w:color w:val="000000" w:themeColor="text1"/>
                  </w:rPr>
                  <w:t>年半年度</w:t>
                </w:r>
              </w:p>
            </w:tc>
          </w:sdtContent>
        </w:sdt>
      </w:tr>
      <w:tr w:rsidR="00625391" w14:paraId="560A7EE9" w14:textId="77777777">
        <w:sdt>
          <w:sdtPr>
            <w:tag w:val="_PLD_ffd119a1ffa641c1a00397806a78ee23"/>
            <w:id w:val="-1533017298"/>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4B6DB5E" w14:textId="77777777" w:rsidR="00625391" w:rsidRDefault="0042027B">
                <w:pPr>
                  <w:rPr>
                    <w:color w:val="000000" w:themeColor="text1"/>
                  </w:rPr>
                </w:pPr>
                <w:r>
                  <w:rPr>
                    <w:rFonts w:hint="eastAsia"/>
                    <w:b/>
                    <w:color w:val="000000" w:themeColor="text1"/>
                  </w:rPr>
                  <w:t>一、经营活动产生的现金流量：</w:t>
                </w:r>
              </w:p>
            </w:tc>
          </w:sdtContent>
        </w:sdt>
      </w:tr>
      <w:tr w:rsidR="00625391" w14:paraId="7EE50E51" w14:textId="77777777">
        <w:tc>
          <w:tcPr>
            <w:tcW w:w="1736" w:type="pct"/>
            <w:tcBorders>
              <w:top w:val="outset" w:sz="4" w:space="0" w:color="auto"/>
              <w:left w:val="outset" w:sz="4" w:space="0" w:color="auto"/>
              <w:bottom w:val="outset" w:sz="4" w:space="0" w:color="auto"/>
              <w:right w:val="outset" w:sz="4" w:space="0" w:color="auto"/>
            </w:tcBorders>
            <w:vAlign w:val="center"/>
          </w:tcPr>
          <w:p w14:paraId="6BB3A1B5" w14:textId="77777777" w:rsidR="00625391" w:rsidRDefault="0042027B">
            <w:pPr>
              <w:ind w:firstLineChars="100" w:firstLine="210"/>
              <w:rPr>
                <w:color w:val="000000" w:themeColor="text1"/>
              </w:rPr>
            </w:pPr>
            <w:r>
              <w:rPr>
                <w:rFonts w:hint="eastAsia"/>
                <w:color w:val="000000" w:themeColor="text1"/>
              </w:rPr>
              <w:t>销售商品、提供劳务收到的现金</w:t>
            </w:r>
          </w:p>
        </w:tc>
        <w:tc>
          <w:tcPr>
            <w:tcW w:w="864" w:type="pct"/>
            <w:tcBorders>
              <w:top w:val="outset" w:sz="4" w:space="0" w:color="auto"/>
              <w:left w:val="outset" w:sz="4" w:space="0" w:color="auto"/>
              <w:bottom w:val="outset" w:sz="4" w:space="0" w:color="auto"/>
              <w:right w:val="outset" w:sz="4" w:space="0" w:color="auto"/>
            </w:tcBorders>
            <w:vAlign w:val="center"/>
          </w:tcPr>
          <w:p w14:paraId="654FA0A0"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3AD20E57"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726,709,838.73 </w:t>
            </w:r>
          </w:p>
        </w:tc>
        <w:tc>
          <w:tcPr>
            <w:tcW w:w="1197" w:type="pct"/>
            <w:tcBorders>
              <w:top w:val="outset" w:sz="4" w:space="0" w:color="auto"/>
              <w:left w:val="outset" w:sz="4" w:space="0" w:color="auto"/>
              <w:bottom w:val="outset" w:sz="4" w:space="0" w:color="auto"/>
              <w:right w:val="outset" w:sz="4" w:space="0" w:color="auto"/>
            </w:tcBorders>
            <w:vAlign w:val="bottom"/>
          </w:tcPr>
          <w:p w14:paraId="277CEEE2"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614,269,547.60</w:t>
            </w:r>
          </w:p>
        </w:tc>
      </w:tr>
      <w:tr w:rsidR="00625391" w14:paraId="37802E9A" w14:textId="77777777">
        <w:tc>
          <w:tcPr>
            <w:tcW w:w="1736" w:type="pct"/>
            <w:tcBorders>
              <w:top w:val="outset" w:sz="4" w:space="0" w:color="auto"/>
              <w:left w:val="outset" w:sz="4" w:space="0" w:color="auto"/>
              <w:bottom w:val="outset" w:sz="4" w:space="0" w:color="auto"/>
              <w:right w:val="outset" w:sz="4" w:space="0" w:color="auto"/>
            </w:tcBorders>
            <w:vAlign w:val="center"/>
          </w:tcPr>
          <w:p w14:paraId="34633ECD" w14:textId="77777777" w:rsidR="00625391" w:rsidRDefault="0042027B">
            <w:pPr>
              <w:ind w:firstLineChars="100" w:firstLine="210"/>
              <w:rPr>
                <w:color w:val="000000" w:themeColor="text1"/>
              </w:rPr>
            </w:pPr>
            <w:r>
              <w:rPr>
                <w:rFonts w:hint="eastAsia"/>
                <w:color w:val="000000" w:themeColor="text1"/>
              </w:rPr>
              <w:t>客户存款和同业存放款项净增加额</w:t>
            </w:r>
          </w:p>
        </w:tc>
        <w:tc>
          <w:tcPr>
            <w:tcW w:w="864" w:type="pct"/>
            <w:tcBorders>
              <w:top w:val="outset" w:sz="4" w:space="0" w:color="auto"/>
              <w:left w:val="outset" w:sz="4" w:space="0" w:color="auto"/>
              <w:bottom w:val="outset" w:sz="4" w:space="0" w:color="auto"/>
              <w:right w:val="outset" w:sz="4" w:space="0" w:color="auto"/>
            </w:tcBorders>
            <w:vAlign w:val="center"/>
          </w:tcPr>
          <w:p w14:paraId="5E6CFE3C"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166233BE"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5067C1BC" w14:textId="77777777" w:rsidR="00625391" w:rsidRDefault="00625391">
            <w:pPr>
              <w:jc w:val="right"/>
              <w:rPr>
                <w:rFonts w:asciiTheme="minorEastAsia" w:eastAsiaTheme="minorEastAsia" w:hAnsiTheme="minorEastAsia" w:cstheme="minorEastAsia"/>
              </w:rPr>
            </w:pPr>
          </w:p>
        </w:tc>
      </w:tr>
      <w:tr w:rsidR="00625391" w14:paraId="62B22D17" w14:textId="77777777">
        <w:tc>
          <w:tcPr>
            <w:tcW w:w="1736" w:type="pct"/>
            <w:tcBorders>
              <w:top w:val="outset" w:sz="4" w:space="0" w:color="auto"/>
              <w:left w:val="outset" w:sz="4" w:space="0" w:color="auto"/>
              <w:bottom w:val="outset" w:sz="4" w:space="0" w:color="auto"/>
              <w:right w:val="outset" w:sz="4" w:space="0" w:color="auto"/>
            </w:tcBorders>
            <w:vAlign w:val="center"/>
          </w:tcPr>
          <w:p w14:paraId="4B889399" w14:textId="77777777" w:rsidR="00625391" w:rsidRDefault="0042027B">
            <w:pPr>
              <w:ind w:firstLineChars="100" w:firstLine="210"/>
              <w:rPr>
                <w:color w:val="000000" w:themeColor="text1"/>
              </w:rPr>
            </w:pPr>
            <w:r>
              <w:rPr>
                <w:rFonts w:hint="eastAsia"/>
                <w:color w:val="000000" w:themeColor="text1"/>
              </w:rPr>
              <w:t>向中央银行借款净增加额</w:t>
            </w:r>
          </w:p>
        </w:tc>
        <w:tc>
          <w:tcPr>
            <w:tcW w:w="864" w:type="pct"/>
            <w:tcBorders>
              <w:top w:val="outset" w:sz="4" w:space="0" w:color="auto"/>
              <w:left w:val="outset" w:sz="4" w:space="0" w:color="auto"/>
              <w:bottom w:val="outset" w:sz="4" w:space="0" w:color="auto"/>
              <w:right w:val="outset" w:sz="4" w:space="0" w:color="auto"/>
            </w:tcBorders>
            <w:vAlign w:val="center"/>
          </w:tcPr>
          <w:p w14:paraId="519343A0"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1996324F"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3214CABB" w14:textId="77777777" w:rsidR="00625391" w:rsidRDefault="00625391">
            <w:pPr>
              <w:jc w:val="right"/>
              <w:rPr>
                <w:rFonts w:asciiTheme="minorEastAsia" w:eastAsiaTheme="minorEastAsia" w:hAnsiTheme="minorEastAsia" w:cstheme="minorEastAsia"/>
              </w:rPr>
            </w:pPr>
          </w:p>
        </w:tc>
      </w:tr>
      <w:tr w:rsidR="00625391" w14:paraId="11041F36" w14:textId="77777777">
        <w:tc>
          <w:tcPr>
            <w:tcW w:w="1736" w:type="pct"/>
            <w:tcBorders>
              <w:top w:val="outset" w:sz="4" w:space="0" w:color="auto"/>
              <w:left w:val="outset" w:sz="4" w:space="0" w:color="auto"/>
              <w:bottom w:val="outset" w:sz="4" w:space="0" w:color="auto"/>
              <w:right w:val="outset" w:sz="4" w:space="0" w:color="auto"/>
            </w:tcBorders>
            <w:vAlign w:val="center"/>
          </w:tcPr>
          <w:p w14:paraId="6878BE4B" w14:textId="77777777" w:rsidR="00625391" w:rsidRDefault="0042027B">
            <w:pPr>
              <w:ind w:firstLineChars="100" w:firstLine="210"/>
              <w:rPr>
                <w:color w:val="000000" w:themeColor="text1"/>
              </w:rPr>
            </w:pPr>
            <w:r>
              <w:rPr>
                <w:rFonts w:hint="eastAsia"/>
                <w:color w:val="000000" w:themeColor="text1"/>
              </w:rPr>
              <w:t>向其他金融机构拆入资金净增加额</w:t>
            </w:r>
          </w:p>
        </w:tc>
        <w:tc>
          <w:tcPr>
            <w:tcW w:w="864" w:type="pct"/>
            <w:tcBorders>
              <w:top w:val="outset" w:sz="4" w:space="0" w:color="auto"/>
              <w:left w:val="outset" w:sz="4" w:space="0" w:color="auto"/>
              <w:bottom w:val="outset" w:sz="4" w:space="0" w:color="auto"/>
              <w:right w:val="outset" w:sz="4" w:space="0" w:color="auto"/>
            </w:tcBorders>
            <w:vAlign w:val="center"/>
          </w:tcPr>
          <w:p w14:paraId="7B293582"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76F6BC80"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72AA7980" w14:textId="77777777" w:rsidR="00625391" w:rsidRDefault="00625391">
            <w:pPr>
              <w:jc w:val="right"/>
              <w:rPr>
                <w:rFonts w:asciiTheme="minorEastAsia" w:eastAsiaTheme="minorEastAsia" w:hAnsiTheme="minorEastAsia" w:cstheme="minorEastAsia"/>
              </w:rPr>
            </w:pPr>
          </w:p>
        </w:tc>
      </w:tr>
      <w:tr w:rsidR="00625391" w14:paraId="2F6A5BA1" w14:textId="77777777">
        <w:tc>
          <w:tcPr>
            <w:tcW w:w="1736" w:type="pct"/>
            <w:tcBorders>
              <w:top w:val="outset" w:sz="4" w:space="0" w:color="auto"/>
              <w:left w:val="outset" w:sz="4" w:space="0" w:color="auto"/>
              <w:bottom w:val="outset" w:sz="4" w:space="0" w:color="auto"/>
              <w:right w:val="outset" w:sz="4" w:space="0" w:color="auto"/>
            </w:tcBorders>
            <w:vAlign w:val="center"/>
          </w:tcPr>
          <w:p w14:paraId="662E09E5" w14:textId="77777777" w:rsidR="00625391" w:rsidRDefault="0042027B">
            <w:pPr>
              <w:ind w:firstLineChars="100" w:firstLine="210"/>
              <w:rPr>
                <w:color w:val="000000" w:themeColor="text1"/>
              </w:rPr>
            </w:pPr>
            <w:r>
              <w:rPr>
                <w:rFonts w:hint="eastAsia"/>
                <w:color w:val="000000" w:themeColor="text1"/>
              </w:rPr>
              <w:t>收到原保险合同保费取得的现金</w:t>
            </w:r>
          </w:p>
        </w:tc>
        <w:tc>
          <w:tcPr>
            <w:tcW w:w="864" w:type="pct"/>
            <w:tcBorders>
              <w:top w:val="outset" w:sz="4" w:space="0" w:color="auto"/>
              <w:left w:val="outset" w:sz="4" w:space="0" w:color="auto"/>
              <w:bottom w:val="outset" w:sz="4" w:space="0" w:color="auto"/>
              <w:right w:val="outset" w:sz="4" w:space="0" w:color="auto"/>
            </w:tcBorders>
            <w:vAlign w:val="center"/>
          </w:tcPr>
          <w:p w14:paraId="0F3E87A3"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6CE62BD7"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552CB6B7" w14:textId="77777777" w:rsidR="00625391" w:rsidRDefault="00625391">
            <w:pPr>
              <w:jc w:val="right"/>
              <w:rPr>
                <w:rFonts w:asciiTheme="minorEastAsia" w:eastAsiaTheme="minorEastAsia" w:hAnsiTheme="minorEastAsia" w:cstheme="minorEastAsia"/>
              </w:rPr>
            </w:pPr>
          </w:p>
        </w:tc>
      </w:tr>
      <w:tr w:rsidR="00625391" w14:paraId="17ECBBC6" w14:textId="77777777">
        <w:tc>
          <w:tcPr>
            <w:tcW w:w="1736" w:type="pct"/>
            <w:tcBorders>
              <w:top w:val="outset" w:sz="4" w:space="0" w:color="auto"/>
              <w:left w:val="outset" w:sz="4" w:space="0" w:color="auto"/>
              <w:bottom w:val="outset" w:sz="4" w:space="0" w:color="auto"/>
              <w:right w:val="outset" w:sz="4" w:space="0" w:color="auto"/>
            </w:tcBorders>
            <w:vAlign w:val="center"/>
          </w:tcPr>
          <w:p w14:paraId="1E49FE77" w14:textId="77777777" w:rsidR="00625391" w:rsidRDefault="0042027B">
            <w:pPr>
              <w:ind w:firstLineChars="100" w:firstLine="210"/>
              <w:rPr>
                <w:color w:val="000000" w:themeColor="text1"/>
              </w:rPr>
            </w:pPr>
            <w:r>
              <w:rPr>
                <w:rFonts w:hint="eastAsia"/>
                <w:color w:val="000000" w:themeColor="text1"/>
              </w:rPr>
              <w:t>收到再保业务现金净额</w:t>
            </w:r>
          </w:p>
        </w:tc>
        <w:tc>
          <w:tcPr>
            <w:tcW w:w="864" w:type="pct"/>
            <w:tcBorders>
              <w:top w:val="outset" w:sz="4" w:space="0" w:color="auto"/>
              <w:left w:val="outset" w:sz="4" w:space="0" w:color="auto"/>
              <w:bottom w:val="outset" w:sz="4" w:space="0" w:color="auto"/>
              <w:right w:val="outset" w:sz="4" w:space="0" w:color="auto"/>
            </w:tcBorders>
            <w:vAlign w:val="center"/>
          </w:tcPr>
          <w:p w14:paraId="17B3DFF1"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6AA2E9AE"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06EB9CD8" w14:textId="77777777" w:rsidR="00625391" w:rsidRDefault="00625391">
            <w:pPr>
              <w:jc w:val="right"/>
              <w:rPr>
                <w:rFonts w:asciiTheme="minorEastAsia" w:eastAsiaTheme="minorEastAsia" w:hAnsiTheme="minorEastAsia" w:cstheme="minorEastAsia"/>
              </w:rPr>
            </w:pPr>
          </w:p>
        </w:tc>
      </w:tr>
      <w:tr w:rsidR="00625391" w14:paraId="37EBF1C2" w14:textId="77777777">
        <w:tc>
          <w:tcPr>
            <w:tcW w:w="1736" w:type="pct"/>
            <w:tcBorders>
              <w:top w:val="outset" w:sz="4" w:space="0" w:color="auto"/>
              <w:left w:val="outset" w:sz="4" w:space="0" w:color="auto"/>
              <w:bottom w:val="outset" w:sz="4" w:space="0" w:color="auto"/>
              <w:right w:val="outset" w:sz="4" w:space="0" w:color="auto"/>
            </w:tcBorders>
            <w:vAlign w:val="center"/>
          </w:tcPr>
          <w:p w14:paraId="6FEC6255" w14:textId="77777777" w:rsidR="00625391" w:rsidRDefault="0042027B">
            <w:pPr>
              <w:ind w:firstLineChars="100" w:firstLine="210"/>
              <w:rPr>
                <w:color w:val="000000" w:themeColor="text1"/>
              </w:rPr>
            </w:pPr>
            <w:r>
              <w:rPr>
                <w:rFonts w:hint="eastAsia"/>
                <w:color w:val="000000" w:themeColor="text1"/>
              </w:rPr>
              <w:t>保户储金及投资款净增加额</w:t>
            </w:r>
          </w:p>
        </w:tc>
        <w:tc>
          <w:tcPr>
            <w:tcW w:w="864" w:type="pct"/>
            <w:tcBorders>
              <w:top w:val="outset" w:sz="4" w:space="0" w:color="auto"/>
              <w:left w:val="outset" w:sz="4" w:space="0" w:color="auto"/>
              <w:bottom w:val="outset" w:sz="4" w:space="0" w:color="auto"/>
              <w:right w:val="outset" w:sz="4" w:space="0" w:color="auto"/>
            </w:tcBorders>
            <w:vAlign w:val="center"/>
          </w:tcPr>
          <w:p w14:paraId="5A855B0D"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4902EB72"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100F5992" w14:textId="77777777" w:rsidR="00625391" w:rsidRDefault="00625391">
            <w:pPr>
              <w:jc w:val="right"/>
              <w:rPr>
                <w:rFonts w:asciiTheme="minorEastAsia" w:eastAsiaTheme="minorEastAsia" w:hAnsiTheme="minorEastAsia" w:cstheme="minorEastAsia"/>
              </w:rPr>
            </w:pPr>
          </w:p>
        </w:tc>
      </w:tr>
      <w:tr w:rsidR="00625391" w14:paraId="282F3DCF" w14:textId="77777777">
        <w:tc>
          <w:tcPr>
            <w:tcW w:w="1736" w:type="pct"/>
            <w:tcBorders>
              <w:top w:val="outset" w:sz="4" w:space="0" w:color="auto"/>
              <w:left w:val="outset" w:sz="4" w:space="0" w:color="auto"/>
              <w:bottom w:val="outset" w:sz="4" w:space="0" w:color="auto"/>
              <w:right w:val="outset" w:sz="4" w:space="0" w:color="auto"/>
            </w:tcBorders>
            <w:vAlign w:val="center"/>
          </w:tcPr>
          <w:p w14:paraId="71A67065" w14:textId="77777777" w:rsidR="00625391" w:rsidRDefault="0042027B">
            <w:pPr>
              <w:ind w:firstLineChars="100" w:firstLine="210"/>
              <w:rPr>
                <w:color w:val="000000" w:themeColor="text1"/>
              </w:rPr>
            </w:pPr>
            <w:r>
              <w:rPr>
                <w:rFonts w:hint="eastAsia"/>
                <w:color w:val="000000" w:themeColor="text1"/>
              </w:rPr>
              <w:t>收取利息、手续费及佣金的现金</w:t>
            </w:r>
          </w:p>
        </w:tc>
        <w:tc>
          <w:tcPr>
            <w:tcW w:w="864" w:type="pct"/>
            <w:tcBorders>
              <w:top w:val="outset" w:sz="4" w:space="0" w:color="auto"/>
              <w:left w:val="outset" w:sz="4" w:space="0" w:color="auto"/>
              <w:bottom w:val="outset" w:sz="4" w:space="0" w:color="auto"/>
              <w:right w:val="outset" w:sz="4" w:space="0" w:color="auto"/>
            </w:tcBorders>
            <w:vAlign w:val="center"/>
          </w:tcPr>
          <w:p w14:paraId="1932D97D"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4ECE618F"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5E8179EC" w14:textId="77777777" w:rsidR="00625391" w:rsidRDefault="00625391">
            <w:pPr>
              <w:jc w:val="right"/>
              <w:rPr>
                <w:rFonts w:asciiTheme="minorEastAsia" w:eastAsiaTheme="minorEastAsia" w:hAnsiTheme="minorEastAsia" w:cstheme="minorEastAsia"/>
              </w:rPr>
            </w:pPr>
          </w:p>
        </w:tc>
      </w:tr>
      <w:tr w:rsidR="00625391" w14:paraId="608E4993" w14:textId="77777777">
        <w:tc>
          <w:tcPr>
            <w:tcW w:w="1736" w:type="pct"/>
            <w:tcBorders>
              <w:top w:val="outset" w:sz="4" w:space="0" w:color="auto"/>
              <w:left w:val="outset" w:sz="4" w:space="0" w:color="auto"/>
              <w:bottom w:val="outset" w:sz="4" w:space="0" w:color="auto"/>
              <w:right w:val="outset" w:sz="4" w:space="0" w:color="auto"/>
            </w:tcBorders>
            <w:vAlign w:val="center"/>
          </w:tcPr>
          <w:p w14:paraId="3762F755" w14:textId="77777777" w:rsidR="00625391" w:rsidRDefault="0042027B">
            <w:pPr>
              <w:ind w:firstLineChars="100" w:firstLine="210"/>
              <w:rPr>
                <w:color w:val="000000" w:themeColor="text1"/>
              </w:rPr>
            </w:pPr>
            <w:r>
              <w:rPr>
                <w:rFonts w:hint="eastAsia"/>
                <w:color w:val="000000" w:themeColor="text1"/>
              </w:rPr>
              <w:t>拆入资金净增加额</w:t>
            </w:r>
          </w:p>
        </w:tc>
        <w:tc>
          <w:tcPr>
            <w:tcW w:w="864" w:type="pct"/>
            <w:tcBorders>
              <w:top w:val="outset" w:sz="4" w:space="0" w:color="auto"/>
              <w:left w:val="outset" w:sz="4" w:space="0" w:color="auto"/>
              <w:bottom w:val="outset" w:sz="4" w:space="0" w:color="auto"/>
              <w:right w:val="outset" w:sz="4" w:space="0" w:color="auto"/>
            </w:tcBorders>
            <w:vAlign w:val="center"/>
          </w:tcPr>
          <w:p w14:paraId="6AB73624"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11A5011C"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02285695" w14:textId="77777777" w:rsidR="00625391" w:rsidRDefault="00625391">
            <w:pPr>
              <w:jc w:val="right"/>
              <w:rPr>
                <w:rFonts w:asciiTheme="minorEastAsia" w:eastAsiaTheme="minorEastAsia" w:hAnsiTheme="minorEastAsia" w:cstheme="minorEastAsia"/>
              </w:rPr>
            </w:pPr>
          </w:p>
        </w:tc>
      </w:tr>
      <w:tr w:rsidR="00625391" w14:paraId="583A41CA" w14:textId="77777777">
        <w:tc>
          <w:tcPr>
            <w:tcW w:w="1736" w:type="pct"/>
            <w:tcBorders>
              <w:top w:val="outset" w:sz="4" w:space="0" w:color="auto"/>
              <w:left w:val="outset" w:sz="4" w:space="0" w:color="auto"/>
              <w:bottom w:val="outset" w:sz="4" w:space="0" w:color="auto"/>
              <w:right w:val="outset" w:sz="4" w:space="0" w:color="auto"/>
            </w:tcBorders>
            <w:vAlign w:val="center"/>
          </w:tcPr>
          <w:p w14:paraId="4DA97621" w14:textId="77777777" w:rsidR="00625391" w:rsidRDefault="0042027B">
            <w:pPr>
              <w:ind w:firstLineChars="100" w:firstLine="210"/>
              <w:rPr>
                <w:color w:val="000000" w:themeColor="text1"/>
              </w:rPr>
            </w:pPr>
            <w:r>
              <w:rPr>
                <w:rFonts w:hint="eastAsia"/>
                <w:color w:val="000000" w:themeColor="text1"/>
              </w:rPr>
              <w:t>回购业务资金净增加额</w:t>
            </w:r>
          </w:p>
        </w:tc>
        <w:tc>
          <w:tcPr>
            <w:tcW w:w="864" w:type="pct"/>
            <w:tcBorders>
              <w:top w:val="outset" w:sz="4" w:space="0" w:color="auto"/>
              <w:left w:val="outset" w:sz="4" w:space="0" w:color="auto"/>
              <w:bottom w:val="outset" w:sz="4" w:space="0" w:color="auto"/>
              <w:right w:val="outset" w:sz="4" w:space="0" w:color="auto"/>
            </w:tcBorders>
            <w:vAlign w:val="center"/>
          </w:tcPr>
          <w:p w14:paraId="7925A5C7"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3455C2AC"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591A123B" w14:textId="77777777" w:rsidR="00625391" w:rsidRDefault="00625391">
            <w:pPr>
              <w:jc w:val="right"/>
              <w:rPr>
                <w:rFonts w:asciiTheme="minorEastAsia" w:eastAsiaTheme="minorEastAsia" w:hAnsiTheme="minorEastAsia" w:cstheme="minorEastAsia"/>
              </w:rPr>
            </w:pPr>
          </w:p>
        </w:tc>
      </w:tr>
      <w:tr w:rsidR="00625391" w14:paraId="7920F9AB" w14:textId="77777777">
        <w:tc>
          <w:tcPr>
            <w:tcW w:w="1736" w:type="pct"/>
            <w:tcBorders>
              <w:top w:val="outset" w:sz="4" w:space="0" w:color="auto"/>
              <w:left w:val="outset" w:sz="4" w:space="0" w:color="auto"/>
              <w:bottom w:val="outset" w:sz="4" w:space="0" w:color="auto"/>
              <w:right w:val="outset" w:sz="4" w:space="0" w:color="auto"/>
            </w:tcBorders>
            <w:vAlign w:val="center"/>
          </w:tcPr>
          <w:p w14:paraId="4DFAD2DA" w14:textId="77777777" w:rsidR="00625391" w:rsidRDefault="0042027B">
            <w:pPr>
              <w:ind w:firstLineChars="100" w:firstLine="210"/>
              <w:rPr>
                <w:color w:val="000000" w:themeColor="text1"/>
              </w:rPr>
            </w:pPr>
            <w:r>
              <w:rPr>
                <w:rFonts w:hint="eastAsia"/>
                <w:color w:val="000000" w:themeColor="text1"/>
              </w:rPr>
              <w:t>代理买卖证券收到的现金净额</w:t>
            </w:r>
          </w:p>
        </w:tc>
        <w:tc>
          <w:tcPr>
            <w:tcW w:w="864" w:type="pct"/>
            <w:tcBorders>
              <w:top w:val="outset" w:sz="4" w:space="0" w:color="auto"/>
              <w:left w:val="outset" w:sz="4" w:space="0" w:color="auto"/>
              <w:bottom w:val="outset" w:sz="4" w:space="0" w:color="auto"/>
              <w:right w:val="outset" w:sz="4" w:space="0" w:color="auto"/>
            </w:tcBorders>
            <w:vAlign w:val="center"/>
          </w:tcPr>
          <w:p w14:paraId="2A77C153"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4F40559B"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72210DF2" w14:textId="77777777" w:rsidR="00625391" w:rsidRDefault="00625391">
            <w:pPr>
              <w:jc w:val="right"/>
              <w:rPr>
                <w:rFonts w:asciiTheme="minorEastAsia" w:eastAsiaTheme="minorEastAsia" w:hAnsiTheme="minorEastAsia" w:cstheme="minorEastAsia"/>
              </w:rPr>
            </w:pPr>
          </w:p>
        </w:tc>
      </w:tr>
      <w:tr w:rsidR="00625391" w14:paraId="6C713FDD" w14:textId="77777777">
        <w:tc>
          <w:tcPr>
            <w:tcW w:w="1736" w:type="pct"/>
            <w:tcBorders>
              <w:top w:val="outset" w:sz="4" w:space="0" w:color="auto"/>
              <w:left w:val="outset" w:sz="4" w:space="0" w:color="auto"/>
              <w:bottom w:val="outset" w:sz="4" w:space="0" w:color="auto"/>
              <w:right w:val="outset" w:sz="4" w:space="0" w:color="auto"/>
            </w:tcBorders>
            <w:vAlign w:val="center"/>
          </w:tcPr>
          <w:p w14:paraId="0116FF99" w14:textId="77777777" w:rsidR="00625391" w:rsidRDefault="0042027B">
            <w:pPr>
              <w:ind w:firstLineChars="100" w:firstLine="210"/>
              <w:rPr>
                <w:color w:val="000000" w:themeColor="text1"/>
              </w:rPr>
            </w:pPr>
            <w:r>
              <w:rPr>
                <w:rFonts w:hint="eastAsia"/>
                <w:color w:val="000000" w:themeColor="text1"/>
              </w:rPr>
              <w:t>收到的税费返还</w:t>
            </w:r>
          </w:p>
        </w:tc>
        <w:tc>
          <w:tcPr>
            <w:tcW w:w="864" w:type="pct"/>
            <w:tcBorders>
              <w:top w:val="outset" w:sz="4" w:space="0" w:color="auto"/>
              <w:left w:val="outset" w:sz="4" w:space="0" w:color="auto"/>
              <w:bottom w:val="outset" w:sz="4" w:space="0" w:color="auto"/>
              <w:right w:val="outset" w:sz="4" w:space="0" w:color="auto"/>
            </w:tcBorders>
            <w:vAlign w:val="center"/>
          </w:tcPr>
          <w:p w14:paraId="6A584867"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57DE7D9F" w14:textId="77777777" w:rsidR="00625391" w:rsidRDefault="0042027B">
            <w:pPr>
              <w:jc w:val="right"/>
              <w:textAlignment w:val="bottom"/>
            </w:pPr>
            <w:r>
              <w:rPr>
                <w:rFonts w:ascii="宋体" w:hAnsi="宋体" w:hint="eastAsia"/>
                <w:color w:val="000000"/>
                <w:lang w:bidi="ar"/>
              </w:rPr>
              <w:t xml:space="preserve"> 26,052,333.04 </w:t>
            </w:r>
          </w:p>
        </w:tc>
        <w:tc>
          <w:tcPr>
            <w:tcW w:w="1197" w:type="pct"/>
            <w:tcBorders>
              <w:top w:val="outset" w:sz="4" w:space="0" w:color="auto"/>
              <w:left w:val="outset" w:sz="4" w:space="0" w:color="auto"/>
              <w:bottom w:val="outset" w:sz="4" w:space="0" w:color="auto"/>
              <w:right w:val="outset" w:sz="4" w:space="0" w:color="auto"/>
            </w:tcBorders>
            <w:vAlign w:val="bottom"/>
          </w:tcPr>
          <w:p w14:paraId="0D8618C7"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25,251,542.05</w:t>
            </w:r>
          </w:p>
        </w:tc>
      </w:tr>
      <w:tr w:rsidR="00625391" w14:paraId="5E3CC23E" w14:textId="77777777">
        <w:tc>
          <w:tcPr>
            <w:tcW w:w="1736" w:type="pct"/>
            <w:tcBorders>
              <w:top w:val="outset" w:sz="4" w:space="0" w:color="auto"/>
              <w:left w:val="outset" w:sz="4" w:space="0" w:color="auto"/>
              <w:bottom w:val="outset" w:sz="4" w:space="0" w:color="auto"/>
              <w:right w:val="outset" w:sz="4" w:space="0" w:color="auto"/>
            </w:tcBorders>
            <w:vAlign w:val="center"/>
          </w:tcPr>
          <w:p w14:paraId="4FABFC9E" w14:textId="77777777" w:rsidR="00625391" w:rsidRDefault="0042027B">
            <w:pPr>
              <w:ind w:firstLineChars="100" w:firstLine="210"/>
              <w:rPr>
                <w:color w:val="000000" w:themeColor="text1"/>
              </w:rPr>
            </w:pPr>
            <w:r>
              <w:rPr>
                <w:rFonts w:hint="eastAsia"/>
                <w:color w:val="000000" w:themeColor="text1"/>
              </w:rPr>
              <w:t>收到其他与经营活动有关的现金</w:t>
            </w:r>
          </w:p>
        </w:tc>
        <w:tc>
          <w:tcPr>
            <w:tcW w:w="864" w:type="pct"/>
            <w:tcBorders>
              <w:top w:val="outset" w:sz="4" w:space="0" w:color="auto"/>
              <w:left w:val="outset" w:sz="4" w:space="0" w:color="auto"/>
              <w:bottom w:val="outset" w:sz="4" w:space="0" w:color="auto"/>
              <w:right w:val="outset" w:sz="4" w:space="0" w:color="auto"/>
            </w:tcBorders>
            <w:vAlign w:val="center"/>
          </w:tcPr>
          <w:p w14:paraId="140712A4"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6E62DDDD" w14:textId="77777777" w:rsidR="00625391" w:rsidRDefault="0042027B">
            <w:pPr>
              <w:jc w:val="right"/>
              <w:textAlignment w:val="bottom"/>
            </w:pPr>
            <w:r>
              <w:rPr>
                <w:rFonts w:ascii="宋体" w:hAnsi="宋体" w:hint="eastAsia"/>
                <w:color w:val="000000"/>
                <w:lang w:bidi="ar"/>
              </w:rPr>
              <w:t>12,276,592.86</w:t>
            </w:r>
          </w:p>
        </w:tc>
        <w:tc>
          <w:tcPr>
            <w:tcW w:w="1197" w:type="pct"/>
            <w:tcBorders>
              <w:top w:val="outset" w:sz="4" w:space="0" w:color="auto"/>
              <w:left w:val="outset" w:sz="4" w:space="0" w:color="auto"/>
              <w:bottom w:val="outset" w:sz="4" w:space="0" w:color="auto"/>
              <w:right w:val="outset" w:sz="4" w:space="0" w:color="auto"/>
            </w:tcBorders>
            <w:vAlign w:val="bottom"/>
          </w:tcPr>
          <w:p w14:paraId="61E661A4"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9,459,458.88</w:t>
            </w:r>
          </w:p>
        </w:tc>
      </w:tr>
      <w:tr w:rsidR="00625391" w14:paraId="176D6A50" w14:textId="77777777">
        <w:tc>
          <w:tcPr>
            <w:tcW w:w="1736" w:type="pct"/>
            <w:tcBorders>
              <w:top w:val="outset" w:sz="4" w:space="0" w:color="auto"/>
              <w:left w:val="outset" w:sz="4" w:space="0" w:color="auto"/>
              <w:bottom w:val="outset" w:sz="4" w:space="0" w:color="auto"/>
              <w:right w:val="outset" w:sz="4" w:space="0" w:color="auto"/>
            </w:tcBorders>
            <w:vAlign w:val="center"/>
          </w:tcPr>
          <w:p w14:paraId="5BF4B36A" w14:textId="77777777" w:rsidR="00625391" w:rsidRDefault="0042027B">
            <w:pPr>
              <w:ind w:firstLineChars="200" w:firstLine="420"/>
              <w:rPr>
                <w:color w:val="000000" w:themeColor="text1"/>
              </w:rPr>
            </w:pPr>
            <w:r>
              <w:rPr>
                <w:rFonts w:hint="eastAsia"/>
                <w:color w:val="000000" w:themeColor="text1"/>
              </w:rPr>
              <w:t>经营活动现金流入小计</w:t>
            </w:r>
          </w:p>
        </w:tc>
        <w:tc>
          <w:tcPr>
            <w:tcW w:w="864" w:type="pct"/>
            <w:tcBorders>
              <w:top w:val="outset" w:sz="4" w:space="0" w:color="auto"/>
              <w:left w:val="outset" w:sz="4" w:space="0" w:color="auto"/>
              <w:bottom w:val="outset" w:sz="4" w:space="0" w:color="auto"/>
              <w:right w:val="outset" w:sz="4" w:space="0" w:color="auto"/>
            </w:tcBorders>
            <w:vAlign w:val="center"/>
          </w:tcPr>
          <w:p w14:paraId="5593E31E"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257CC82C" w14:textId="77777777" w:rsidR="00625391" w:rsidRDefault="0042027B">
            <w:pPr>
              <w:jc w:val="right"/>
              <w:textAlignment w:val="bottom"/>
            </w:pPr>
            <w:r>
              <w:rPr>
                <w:rFonts w:ascii="宋体" w:hAnsi="宋体" w:hint="eastAsia"/>
                <w:color w:val="000000"/>
                <w:lang w:bidi="ar"/>
              </w:rPr>
              <w:t>765,038,764.63</w:t>
            </w:r>
          </w:p>
        </w:tc>
        <w:tc>
          <w:tcPr>
            <w:tcW w:w="1197" w:type="pct"/>
            <w:tcBorders>
              <w:top w:val="outset" w:sz="4" w:space="0" w:color="auto"/>
              <w:left w:val="outset" w:sz="4" w:space="0" w:color="auto"/>
              <w:bottom w:val="outset" w:sz="4" w:space="0" w:color="auto"/>
              <w:right w:val="outset" w:sz="4" w:space="0" w:color="auto"/>
            </w:tcBorders>
            <w:vAlign w:val="bottom"/>
          </w:tcPr>
          <w:p w14:paraId="3F180465"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648,980,548.53</w:t>
            </w:r>
          </w:p>
        </w:tc>
      </w:tr>
      <w:tr w:rsidR="00625391" w14:paraId="779951AC" w14:textId="77777777">
        <w:tc>
          <w:tcPr>
            <w:tcW w:w="1736" w:type="pct"/>
            <w:tcBorders>
              <w:top w:val="outset" w:sz="4" w:space="0" w:color="auto"/>
              <w:left w:val="outset" w:sz="4" w:space="0" w:color="auto"/>
              <w:bottom w:val="outset" w:sz="4" w:space="0" w:color="auto"/>
              <w:right w:val="outset" w:sz="4" w:space="0" w:color="auto"/>
            </w:tcBorders>
            <w:vAlign w:val="center"/>
          </w:tcPr>
          <w:p w14:paraId="5B944DD0" w14:textId="77777777" w:rsidR="00625391" w:rsidRDefault="0042027B">
            <w:pPr>
              <w:ind w:firstLineChars="100" w:firstLine="210"/>
              <w:rPr>
                <w:color w:val="000000" w:themeColor="text1"/>
              </w:rPr>
            </w:pPr>
            <w:r>
              <w:rPr>
                <w:rFonts w:hint="eastAsia"/>
                <w:color w:val="000000" w:themeColor="text1"/>
              </w:rPr>
              <w:t>购买商品、接受劳务支付的现金</w:t>
            </w:r>
          </w:p>
        </w:tc>
        <w:tc>
          <w:tcPr>
            <w:tcW w:w="864" w:type="pct"/>
            <w:tcBorders>
              <w:top w:val="outset" w:sz="4" w:space="0" w:color="auto"/>
              <w:left w:val="outset" w:sz="4" w:space="0" w:color="auto"/>
              <w:bottom w:val="outset" w:sz="4" w:space="0" w:color="auto"/>
              <w:right w:val="outset" w:sz="4" w:space="0" w:color="auto"/>
            </w:tcBorders>
            <w:vAlign w:val="center"/>
          </w:tcPr>
          <w:p w14:paraId="6379FABA"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5994AD6D" w14:textId="77777777" w:rsidR="00625391" w:rsidRDefault="0042027B">
            <w:pPr>
              <w:jc w:val="right"/>
              <w:textAlignment w:val="bottom"/>
            </w:pPr>
            <w:r>
              <w:rPr>
                <w:rFonts w:ascii="宋体" w:hAnsi="宋体" w:hint="eastAsia"/>
                <w:color w:val="000000"/>
                <w:lang w:bidi="ar"/>
              </w:rPr>
              <w:t>453,259,860.78</w:t>
            </w:r>
          </w:p>
        </w:tc>
        <w:tc>
          <w:tcPr>
            <w:tcW w:w="1197" w:type="pct"/>
            <w:tcBorders>
              <w:top w:val="outset" w:sz="4" w:space="0" w:color="auto"/>
              <w:left w:val="outset" w:sz="4" w:space="0" w:color="auto"/>
              <w:bottom w:val="outset" w:sz="4" w:space="0" w:color="auto"/>
              <w:right w:val="outset" w:sz="4" w:space="0" w:color="auto"/>
            </w:tcBorders>
            <w:vAlign w:val="bottom"/>
          </w:tcPr>
          <w:p w14:paraId="37CE121A"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376,273,975.04</w:t>
            </w:r>
          </w:p>
        </w:tc>
      </w:tr>
      <w:tr w:rsidR="00625391" w14:paraId="340A4F84" w14:textId="77777777">
        <w:tc>
          <w:tcPr>
            <w:tcW w:w="1736" w:type="pct"/>
            <w:tcBorders>
              <w:top w:val="outset" w:sz="4" w:space="0" w:color="auto"/>
              <w:left w:val="outset" w:sz="4" w:space="0" w:color="auto"/>
              <w:bottom w:val="outset" w:sz="4" w:space="0" w:color="auto"/>
              <w:right w:val="outset" w:sz="4" w:space="0" w:color="auto"/>
            </w:tcBorders>
            <w:vAlign w:val="center"/>
          </w:tcPr>
          <w:p w14:paraId="4FDF38B5" w14:textId="77777777" w:rsidR="00625391" w:rsidRDefault="0042027B">
            <w:pPr>
              <w:ind w:firstLineChars="100" w:firstLine="210"/>
              <w:rPr>
                <w:color w:val="000000" w:themeColor="text1"/>
              </w:rPr>
            </w:pPr>
            <w:r>
              <w:rPr>
                <w:rFonts w:hint="eastAsia"/>
                <w:color w:val="000000" w:themeColor="text1"/>
              </w:rPr>
              <w:t>客户贷款及垫款净增加额</w:t>
            </w:r>
          </w:p>
        </w:tc>
        <w:tc>
          <w:tcPr>
            <w:tcW w:w="864" w:type="pct"/>
            <w:tcBorders>
              <w:top w:val="outset" w:sz="4" w:space="0" w:color="auto"/>
              <w:left w:val="outset" w:sz="4" w:space="0" w:color="auto"/>
              <w:bottom w:val="outset" w:sz="4" w:space="0" w:color="auto"/>
              <w:right w:val="outset" w:sz="4" w:space="0" w:color="auto"/>
            </w:tcBorders>
            <w:vAlign w:val="center"/>
          </w:tcPr>
          <w:p w14:paraId="418F5018"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3200887A"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tcPr>
          <w:p w14:paraId="59808F67" w14:textId="77777777" w:rsidR="00625391" w:rsidRDefault="00625391">
            <w:pPr>
              <w:jc w:val="right"/>
            </w:pPr>
          </w:p>
        </w:tc>
      </w:tr>
      <w:tr w:rsidR="00625391" w14:paraId="749B610F" w14:textId="77777777">
        <w:tc>
          <w:tcPr>
            <w:tcW w:w="1736" w:type="pct"/>
            <w:tcBorders>
              <w:top w:val="outset" w:sz="4" w:space="0" w:color="auto"/>
              <w:left w:val="outset" w:sz="4" w:space="0" w:color="auto"/>
              <w:bottom w:val="outset" w:sz="4" w:space="0" w:color="auto"/>
              <w:right w:val="outset" w:sz="4" w:space="0" w:color="auto"/>
            </w:tcBorders>
            <w:vAlign w:val="center"/>
          </w:tcPr>
          <w:p w14:paraId="0A99406A" w14:textId="77777777" w:rsidR="00625391" w:rsidRDefault="0042027B">
            <w:pPr>
              <w:ind w:firstLineChars="100" w:firstLine="210"/>
              <w:rPr>
                <w:color w:val="000000" w:themeColor="text1"/>
              </w:rPr>
            </w:pPr>
            <w:r>
              <w:rPr>
                <w:rFonts w:hint="eastAsia"/>
                <w:color w:val="000000" w:themeColor="text1"/>
              </w:rPr>
              <w:t>存放中央银行和同业款项净增加额</w:t>
            </w:r>
          </w:p>
        </w:tc>
        <w:tc>
          <w:tcPr>
            <w:tcW w:w="864" w:type="pct"/>
            <w:tcBorders>
              <w:top w:val="outset" w:sz="4" w:space="0" w:color="auto"/>
              <w:left w:val="outset" w:sz="4" w:space="0" w:color="auto"/>
              <w:bottom w:val="outset" w:sz="4" w:space="0" w:color="auto"/>
              <w:right w:val="outset" w:sz="4" w:space="0" w:color="auto"/>
            </w:tcBorders>
            <w:vAlign w:val="center"/>
          </w:tcPr>
          <w:p w14:paraId="3448E498"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6B767CFF"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tcPr>
          <w:p w14:paraId="3BA6446A" w14:textId="77777777" w:rsidR="00625391" w:rsidRDefault="00625391">
            <w:pPr>
              <w:jc w:val="right"/>
            </w:pPr>
          </w:p>
        </w:tc>
      </w:tr>
      <w:tr w:rsidR="00625391" w14:paraId="425DA2E4" w14:textId="77777777">
        <w:tc>
          <w:tcPr>
            <w:tcW w:w="1736" w:type="pct"/>
            <w:tcBorders>
              <w:top w:val="outset" w:sz="4" w:space="0" w:color="auto"/>
              <w:left w:val="outset" w:sz="4" w:space="0" w:color="auto"/>
              <w:bottom w:val="outset" w:sz="4" w:space="0" w:color="auto"/>
              <w:right w:val="outset" w:sz="4" w:space="0" w:color="auto"/>
            </w:tcBorders>
            <w:vAlign w:val="center"/>
          </w:tcPr>
          <w:p w14:paraId="07E77264" w14:textId="77777777" w:rsidR="00625391" w:rsidRDefault="0042027B">
            <w:pPr>
              <w:ind w:firstLineChars="100" w:firstLine="210"/>
              <w:rPr>
                <w:color w:val="000000" w:themeColor="text1"/>
              </w:rPr>
            </w:pPr>
            <w:r>
              <w:rPr>
                <w:rFonts w:hint="eastAsia"/>
                <w:color w:val="000000" w:themeColor="text1"/>
              </w:rPr>
              <w:t>支付原保险合同赔付款项的现金</w:t>
            </w:r>
          </w:p>
        </w:tc>
        <w:tc>
          <w:tcPr>
            <w:tcW w:w="864" w:type="pct"/>
            <w:tcBorders>
              <w:top w:val="outset" w:sz="4" w:space="0" w:color="auto"/>
              <w:left w:val="outset" w:sz="4" w:space="0" w:color="auto"/>
              <w:bottom w:val="outset" w:sz="4" w:space="0" w:color="auto"/>
              <w:right w:val="outset" w:sz="4" w:space="0" w:color="auto"/>
            </w:tcBorders>
            <w:vAlign w:val="center"/>
          </w:tcPr>
          <w:p w14:paraId="551C1635"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318CCBB7"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tcPr>
          <w:p w14:paraId="01700ADE" w14:textId="77777777" w:rsidR="00625391" w:rsidRDefault="00625391">
            <w:pPr>
              <w:jc w:val="right"/>
            </w:pPr>
          </w:p>
        </w:tc>
      </w:tr>
      <w:tr w:rsidR="00625391" w14:paraId="7C4BA7B4" w14:textId="77777777">
        <w:tc>
          <w:tcPr>
            <w:tcW w:w="1736" w:type="pct"/>
            <w:tcBorders>
              <w:top w:val="outset" w:sz="4" w:space="0" w:color="auto"/>
              <w:left w:val="outset" w:sz="4" w:space="0" w:color="auto"/>
              <w:bottom w:val="outset" w:sz="4" w:space="0" w:color="auto"/>
              <w:right w:val="outset" w:sz="4" w:space="0" w:color="auto"/>
            </w:tcBorders>
            <w:vAlign w:val="center"/>
          </w:tcPr>
          <w:p w14:paraId="1D3EE02B" w14:textId="77777777" w:rsidR="00625391" w:rsidRDefault="0042027B">
            <w:pPr>
              <w:ind w:firstLineChars="100" w:firstLine="210"/>
              <w:rPr>
                <w:color w:val="000000" w:themeColor="text1"/>
              </w:rPr>
            </w:pPr>
            <w:r>
              <w:rPr>
                <w:rFonts w:hint="eastAsia"/>
                <w:color w:val="000000" w:themeColor="text1"/>
              </w:rPr>
              <w:t>拆出资金净增加额</w:t>
            </w:r>
          </w:p>
        </w:tc>
        <w:tc>
          <w:tcPr>
            <w:tcW w:w="864" w:type="pct"/>
            <w:tcBorders>
              <w:top w:val="outset" w:sz="4" w:space="0" w:color="auto"/>
              <w:left w:val="outset" w:sz="4" w:space="0" w:color="auto"/>
              <w:bottom w:val="outset" w:sz="4" w:space="0" w:color="auto"/>
              <w:right w:val="outset" w:sz="4" w:space="0" w:color="auto"/>
            </w:tcBorders>
            <w:vAlign w:val="center"/>
          </w:tcPr>
          <w:p w14:paraId="102AA0AC"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4E62B229"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tcPr>
          <w:p w14:paraId="3B59BA44" w14:textId="77777777" w:rsidR="00625391" w:rsidRDefault="00625391">
            <w:pPr>
              <w:jc w:val="right"/>
            </w:pPr>
          </w:p>
        </w:tc>
      </w:tr>
      <w:tr w:rsidR="00625391" w14:paraId="3CE680B6" w14:textId="77777777">
        <w:tc>
          <w:tcPr>
            <w:tcW w:w="1736" w:type="pct"/>
            <w:tcBorders>
              <w:top w:val="outset" w:sz="4" w:space="0" w:color="auto"/>
              <w:left w:val="outset" w:sz="4" w:space="0" w:color="auto"/>
              <w:bottom w:val="outset" w:sz="4" w:space="0" w:color="auto"/>
              <w:right w:val="outset" w:sz="4" w:space="0" w:color="auto"/>
            </w:tcBorders>
            <w:vAlign w:val="center"/>
          </w:tcPr>
          <w:p w14:paraId="7D6D9EE5" w14:textId="77777777" w:rsidR="00625391" w:rsidRDefault="0042027B">
            <w:pPr>
              <w:ind w:firstLineChars="100" w:firstLine="210"/>
              <w:rPr>
                <w:color w:val="000000" w:themeColor="text1"/>
              </w:rPr>
            </w:pPr>
            <w:r>
              <w:rPr>
                <w:rFonts w:hint="eastAsia"/>
                <w:color w:val="000000" w:themeColor="text1"/>
              </w:rPr>
              <w:t>支付利息、手续费及佣金的现金</w:t>
            </w:r>
          </w:p>
        </w:tc>
        <w:tc>
          <w:tcPr>
            <w:tcW w:w="864" w:type="pct"/>
            <w:tcBorders>
              <w:top w:val="outset" w:sz="4" w:space="0" w:color="auto"/>
              <w:left w:val="outset" w:sz="4" w:space="0" w:color="auto"/>
              <w:bottom w:val="outset" w:sz="4" w:space="0" w:color="auto"/>
              <w:right w:val="outset" w:sz="4" w:space="0" w:color="auto"/>
            </w:tcBorders>
            <w:vAlign w:val="center"/>
          </w:tcPr>
          <w:p w14:paraId="7175B6CB"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4BF27079"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tcPr>
          <w:p w14:paraId="2ED1ACFF" w14:textId="77777777" w:rsidR="00625391" w:rsidRDefault="00625391">
            <w:pPr>
              <w:jc w:val="right"/>
            </w:pPr>
          </w:p>
        </w:tc>
      </w:tr>
      <w:tr w:rsidR="00625391" w14:paraId="1C2D7183" w14:textId="77777777">
        <w:tc>
          <w:tcPr>
            <w:tcW w:w="1736" w:type="pct"/>
            <w:tcBorders>
              <w:top w:val="outset" w:sz="4" w:space="0" w:color="auto"/>
              <w:left w:val="outset" w:sz="4" w:space="0" w:color="auto"/>
              <w:bottom w:val="outset" w:sz="4" w:space="0" w:color="auto"/>
              <w:right w:val="outset" w:sz="4" w:space="0" w:color="auto"/>
            </w:tcBorders>
            <w:vAlign w:val="center"/>
          </w:tcPr>
          <w:p w14:paraId="71E4AA4B" w14:textId="77777777" w:rsidR="00625391" w:rsidRDefault="0042027B">
            <w:pPr>
              <w:ind w:firstLineChars="100" w:firstLine="210"/>
              <w:rPr>
                <w:color w:val="000000" w:themeColor="text1"/>
              </w:rPr>
            </w:pPr>
            <w:r>
              <w:rPr>
                <w:rFonts w:hint="eastAsia"/>
                <w:color w:val="000000" w:themeColor="text1"/>
              </w:rPr>
              <w:t>支付保单红利的现金</w:t>
            </w:r>
          </w:p>
        </w:tc>
        <w:tc>
          <w:tcPr>
            <w:tcW w:w="864" w:type="pct"/>
            <w:tcBorders>
              <w:top w:val="outset" w:sz="4" w:space="0" w:color="auto"/>
              <w:left w:val="outset" w:sz="4" w:space="0" w:color="auto"/>
              <w:bottom w:val="outset" w:sz="4" w:space="0" w:color="auto"/>
              <w:right w:val="outset" w:sz="4" w:space="0" w:color="auto"/>
            </w:tcBorders>
            <w:vAlign w:val="center"/>
          </w:tcPr>
          <w:p w14:paraId="6C65F9D4"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1F2E1A27"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tcPr>
          <w:p w14:paraId="46ADFF71" w14:textId="77777777" w:rsidR="00625391" w:rsidRDefault="00625391">
            <w:pPr>
              <w:jc w:val="right"/>
            </w:pPr>
          </w:p>
        </w:tc>
      </w:tr>
      <w:tr w:rsidR="00625391" w14:paraId="3D91E137" w14:textId="77777777">
        <w:tc>
          <w:tcPr>
            <w:tcW w:w="1736" w:type="pct"/>
            <w:tcBorders>
              <w:top w:val="outset" w:sz="4" w:space="0" w:color="auto"/>
              <w:left w:val="outset" w:sz="4" w:space="0" w:color="auto"/>
              <w:bottom w:val="outset" w:sz="4" w:space="0" w:color="auto"/>
              <w:right w:val="outset" w:sz="4" w:space="0" w:color="auto"/>
            </w:tcBorders>
            <w:vAlign w:val="center"/>
          </w:tcPr>
          <w:p w14:paraId="166871CE" w14:textId="77777777" w:rsidR="00625391" w:rsidRDefault="0042027B">
            <w:pPr>
              <w:ind w:firstLineChars="100" w:firstLine="210"/>
              <w:rPr>
                <w:color w:val="000000" w:themeColor="text1"/>
              </w:rPr>
            </w:pPr>
            <w:r>
              <w:rPr>
                <w:rFonts w:hint="eastAsia"/>
                <w:color w:val="000000" w:themeColor="text1"/>
              </w:rPr>
              <w:t>支付给职工及为职工支付的现金</w:t>
            </w:r>
          </w:p>
        </w:tc>
        <w:tc>
          <w:tcPr>
            <w:tcW w:w="864" w:type="pct"/>
            <w:tcBorders>
              <w:top w:val="outset" w:sz="4" w:space="0" w:color="auto"/>
              <w:left w:val="outset" w:sz="4" w:space="0" w:color="auto"/>
              <w:bottom w:val="outset" w:sz="4" w:space="0" w:color="auto"/>
              <w:right w:val="outset" w:sz="4" w:space="0" w:color="auto"/>
            </w:tcBorders>
            <w:vAlign w:val="center"/>
          </w:tcPr>
          <w:p w14:paraId="3FE29CB1"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73A1F642" w14:textId="77777777" w:rsidR="00625391" w:rsidRDefault="0042027B">
            <w:pPr>
              <w:jc w:val="right"/>
              <w:textAlignment w:val="bottom"/>
            </w:pPr>
            <w:r>
              <w:rPr>
                <w:rFonts w:ascii="宋体" w:hAnsi="宋体" w:hint="eastAsia"/>
                <w:color w:val="000000"/>
                <w:lang w:bidi="ar"/>
              </w:rPr>
              <w:t xml:space="preserve"> 160,184,451.90 </w:t>
            </w:r>
          </w:p>
        </w:tc>
        <w:tc>
          <w:tcPr>
            <w:tcW w:w="1197" w:type="pct"/>
            <w:tcBorders>
              <w:top w:val="outset" w:sz="4" w:space="0" w:color="auto"/>
              <w:left w:val="outset" w:sz="4" w:space="0" w:color="auto"/>
              <w:bottom w:val="outset" w:sz="4" w:space="0" w:color="auto"/>
              <w:right w:val="outset" w:sz="4" w:space="0" w:color="auto"/>
            </w:tcBorders>
            <w:vAlign w:val="bottom"/>
          </w:tcPr>
          <w:p w14:paraId="27713884"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139,301,274.46 </w:t>
            </w:r>
          </w:p>
        </w:tc>
      </w:tr>
      <w:tr w:rsidR="00625391" w14:paraId="20E590A1" w14:textId="77777777">
        <w:tc>
          <w:tcPr>
            <w:tcW w:w="1736" w:type="pct"/>
            <w:tcBorders>
              <w:top w:val="outset" w:sz="4" w:space="0" w:color="auto"/>
              <w:left w:val="outset" w:sz="4" w:space="0" w:color="auto"/>
              <w:bottom w:val="outset" w:sz="4" w:space="0" w:color="auto"/>
              <w:right w:val="outset" w:sz="4" w:space="0" w:color="auto"/>
            </w:tcBorders>
            <w:vAlign w:val="center"/>
          </w:tcPr>
          <w:p w14:paraId="2079DCD7" w14:textId="77777777" w:rsidR="00625391" w:rsidRDefault="0042027B">
            <w:pPr>
              <w:ind w:firstLineChars="100" w:firstLine="210"/>
              <w:rPr>
                <w:color w:val="000000" w:themeColor="text1"/>
              </w:rPr>
            </w:pPr>
            <w:r>
              <w:rPr>
                <w:rFonts w:hint="eastAsia"/>
                <w:color w:val="000000" w:themeColor="text1"/>
              </w:rPr>
              <w:t>支付的各项税费</w:t>
            </w:r>
          </w:p>
        </w:tc>
        <w:tc>
          <w:tcPr>
            <w:tcW w:w="864" w:type="pct"/>
            <w:tcBorders>
              <w:top w:val="outset" w:sz="4" w:space="0" w:color="auto"/>
              <w:left w:val="outset" w:sz="4" w:space="0" w:color="auto"/>
              <w:bottom w:val="outset" w:sz="4" w:space="0" w:color="auto"/>
              <w:right w:val="outset" w:sz="4" w:space="0" w:color="auto"/>
            </w:tcBorders>
            <w:vAlign w:val="center"/>
          </w:tcPr>
          <w:p w14:paraId="7E19E01F"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41B7F20F" w14:textId="77777777" w:rsidR="00625391" w:rsidRDefault="0042027B">
            <w:pPr>
              <w:jc w:val="right"/>
              <w:textAlignment w:val="bottom"/>
            </w:pPr>
            <w:r>
              <w:rPr>
                <w:rFonts w:ascii="宋体" w:hAnsi="宋体" w:hint="eastAsia"/>
                <w:color w:val="000000"/>
                <w:lang w:bidi="ar"/>
              </w:rPr>
              <w:t xml:space="preserve"> 10,766,035.49 </w:t>
            </w:r>
          </w:p>
        </w:tc>
        <w:tc>
          <w:tcPr>
            <w:tcW w:w="1197" w:type="pct"/>
            <w:tcBorders>
              <w:top w:val="outset" w:sz="4" w:space="0" w:color="auto"/>
              <w:left w:val="outset" w:sz="4" w:space="0" w:color="auto"/>
              <w:bottom w:val="outset" w:sz="4" w:space="0" w:color="auto"/>
              <w:right w:val="outset" w:sz="4" w:space="0" w:color="auto"/>
            </w:tcBorders>
            <w:vAlign w:val="bottom"/>
          </w:tcPr>
          <w:p w14:paraId="48CDF966"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18,287,719.63 </w:t>
            </w:r>
          </w:p>
        </w:tc>
      </w:tr>
      <w:tr w:rsidR="00625391" w14:paraId="615C6615" w14:textId="77777777">
        <w:tc>
          <w:tcPr>
            <w:tcW w:w="1736" w:type="pct"/>
            <w:tcBorders>
              <w:top w:val="outset" w:sz="4" w:space="0" w:color="auto"/>
              <w:left w:val="outset" w:sz="4" w:space="0" w:color="auto"/>
              <w:bottom w:val="outset" w:sz="4" w:space="0" w:color="auto"/>
              <w:right w:val="outset" w:sz="4" w:space="0" w:color="auto"/>
            </w:tcBorders>
            <w:vAlign w:val="center"/>
          </w:tcPr>
          <w:p w14:paraId="21EA2A69" w14:textId="77777777" w:rsidR="00625391" w:rsidRDefault="0042027B">
            <w:pPr>
              <w:ind w:firstLineChars="100" w:firstLine="210"/>
              <w:rPr>
                <w:color w:val="000000" w:themeColor="text1"/>
              </w:rPr>
            </w:pPr>
            <w:r>
              <w:rPr>
                <w:rFonts w:hint="eastAsia"/>
                <w:color w:val="000000" w:themeColor="text1"/>
              </w:rPr>
              <w:t>支付其他与经营活动有关的现金</w:t>
            </w:r>
          </w:p>
        </w:tc>
        <w:tc>
          <w:tcPr>
            <w:tcW w:w="864" w:type="pct"/>
            <w:tcBorders>
              <w:top w:val="outset" w:sz="4" w:space="0" w:color="auto"/>
              <w:left w:val="outset" w:sz="4" w:space="0" w:color="auto"/>
              <w:bottom w:val="outset" w:sz="4" w:space="0" w:color="auto"/>
              <w:right w:val="outset" w:sz="4" w:space="0" w:color="auto"/>
            </w:tcBorders>
            <w:vAlign w:val="center"/>
          </w:tcPr>
          <w:p w14:paraId="2F69C148" w14:textId="77777777" w:rsidR="00625391" w:rsidRDefault="00625391">
            <w:pPr>
              <w:pStyle w:val="Style44"/>
            </w:pPr>
          </w:p>
        </w:tc>
        <w:tc>
          <w:tcPr>
            <w:tcW w:w="2174" w:type="dxa"/>
            <w:tcBorders>
              <w:top w:val="outset" w:sz="4" w:space="0" w:color="auto"/>
              <w:left w:val="outset" w:sz="4" w:space="0" w:color="auto"/>
              <w:bottom w:val="outset" w:sz="4" w:space="0" w:color="auto"/>
              <w:right w:val="outset" w:sz="4" w:space="0" w:color="auto"/>
            </w:tcBorders>
            <w:vAlign w:val="bottom"/>
          </w:tcPr>
          <w:p w14:paraId="0728B769" w14:textId="77777777" w:rsidR="00625391" w:rsidRDefault="0042027B">
            <w:pPr>
              <w:jc w:val="right"/>
              <w:textAlignment w:val="bottom"/>
            </w:pPr>
            <w:r>
              <w:rPr>
                <w:rFonts w:ascii="宋体" w:hAnsi="宋体" w:hint="eastAsia"/>
                <w:color w:val="000000"/>
                <w:lang w:bidi="ar"/>
              </w:rPr>
              <w:t xml:space="preserve"> 61,126,077.97 </w:t>
            </w:r>
          </w:p>
        </w:tc>
        <w:tc>
          <w:tcPr>
            <w:tcW w:w="1197" w:type="pct"/>
            <w:tcBorders>
              <w:top w:val="outset" w:sz="4" w:space="0" w:color="auto"/>
              <w:left w:val="outset" w:sz="4" w:space="0" w:color="auto"/>
              <w:bottom w:val="outset" w:sz="4" w:space="0" w:color="auto"/>
              <w:right w:val="outset" w:sz="4" w:space="0" w:color="auto"/>
            </w:tcBorders>
            <w:vAlign w:val="bottom"/>
          </w:tcPr>
          <w:p w14:paraId="4010D8DD"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49,707,466.43 </w:t>
            </w:r>
          </w:p>
        </w:tc>
      </w:tr>
      <w:tr w:rsidR="00625391" w14:paraId="52803D2A" w14:textId="77777777">
        <w:tc>
          <w:tcPr>
            <w:tcW w:w="1736" w:type="pct"/>
            <w:tcBorders>
              <w:top w:val="outset" w:sz="4" w:space="0" w:color="auto"/>
              <w:left w:val="outset" w:sz="4" w:space="0" w:color="auto"/>
              <w:bottom w:val="outset" w:sz="4" w:space="0" w:color="auto"/>
              <w:right w:val="outset" w:sz="4" w:space="0" w:color="auto"/>
            </w:tcBorders>
            <w:vAlign w:val="center"/>
          </w:tcPr>
          <w:p w14:paraId="30C51EA1" w14:textId="77777777" w:rsidR="00625391" w:rsidRDefault="0042027B">
            <w:pPr>
              <w:ind w:firstLineChars="200" w:firstLine="420"/>
              <w:rPr>
                <w:color w:val="000000" w:themeColor="text1"/>
              </w:rPr>
            </w:pPr>
            <w:r>
              <w:rPr>
                <w:rFonts w:hint="eastAsia"/>
                <w:color w:val="000000" w:themeColor="text1"/>
              </w:rPr>
              <w:t>经营活动现金流出小计</w:t>
            </w:r>
          </w:p>
        </w:tc>
        <w:tc>
          <w:tcPr>
            <w:tcW w:w="864" w:type="pct"/>
            <w:tcBorders>
              <w:top w:val="outset" w:sz="4" w:space="0" w:color="auto"/>
              <w:left w:val="outset" w:sz="4" w:space="0" w:color="auto"/>
              <w:bottom w:val="outset" w:sz="4" w:space="0" w:color="auto"/>
              <w:right w:val="outset" w:sz="4" w:space="0" w:color="auto"/>
            </w:tcBorders>
            <w:vAlign w:val="center"/>
          </w:tcPr>
          <w:p w14:paraId="1534C8A7" w14:textId="77777777" w:rsidR="00625391" w:rsidRDefault="00625391">
            <w:pPr>
              <w:pStyle w:val="Style44"/>
            </w:pPr>
          </w:p>
        </w:tc>
        <w:tc>
          <w:tcPr>
            <w:tcW w:w="2174" w:type="dxa"/>
            <w:tcBorders>
              <w:top w:val="outset" w:sz="4" w:space="0" w:color="auto"/>
              <w:left w:val="outset" w:sz="4" w:space="0" w:color="auto"/>
              <w:bottom w:val="outset" w:sz="4" w:space="0" w:color="auto"/>
              <w:right w:val="outset" w:sz="4" w:space="0" w:color="auto"/>
            </w:tcBorders>
            <w:vAlign w:val="bottom"/>
          </w:tcPr>
          <w:p w14:paraId="2502710E" w14:textId="77777777" w:rsidR="00625391" w:rsidRDefault="0042027B">
            <w:pPr>
              <w:jc w:val="right"/>
              <w:textAlignment w:val="bottom"/>
              <w:rPr>
                <w:rFonts w:ascii="宋体" w:hAnsi="宋体"/>
                <w:color w:val="000000"/>
                <w:lang w:bidi="ar"/>
              </w:rPr>
            </w:pPr>
            <w:r>
              <w:rPr>
                <w:rFonts w:ascii="宋体" w:hAnsi="宋体" w:hint="eastAsia"/>
                <w:color w:val="000000"/>
                <w:lang w:bidi="ar"/>
              </w:rPr>
              <w:t>685,336,426.14</w:t>
            </w:r>
          </w:p>
        </w:tc>
        <w:tc>
          <w:tcPr>
            <w:tcW w:w="1197" w:type="pct"/>
            <w:tcBorders>
              <w:top w:val="outset" w:sz="4" w:space="0" w:color="auto"/>
              <w:left w:val="outset" w:sz="4" w:space="0" w:color="auto"/>
              <w:bottom w:val="outset" w:sz="4" w:space="0" w:color="auto"/>
              <w:right w:val="outset" w:sz="4" w:space="0" w:color="auto"/>
            </w:tcBorders>
            <w:vAlign w:val="bottom"/>
          </w:tcPr>
          <w:p w14:paraId="69B7FD60"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583,570,435.56 </w:t>
            </w:r>
          </w:p>
        </w:tc>
      </w:tr>
      <w:tr w:rsidR="00625391" w14:paraId="781B1123" w14:textId="77777777">
        <w:tc>
          <w:tcPr>
            <w:tcW w:w="1736" w:type="pct"/>
            <w:tcBorders>
              <w:top w:val="outset" w:sz="4" w:space="0" w:color="auto"/>
              <w:left w:val="outset" w:sz="4" w:space="0" w:color="auto"/>
              <w:bottom w:val="outset" w:sz="4" w:space="0" w:color="auto"/>
              <w:right w:val="outset" w:sz="4" w:space="0" w:color="auto"/>
            </w:tcBorders>
            <w:vAlign w:val="center"/>
          </w:tcPr>
          <w:p w14:paraId="1CB766AD" w14:textId="77777777" w:rsidR="00625391" w:rsidRDefault="0042027B">
            <w:pPr>
              <w:ind w:firstLineChars="300" w:firstLine="630"/>
              <w:rPr>
                <w:color w:val="000000" w:themeColor="text1"/>
              </w:rPr>
            </w:pPr>
            <w:r>
              <w:rPr>
                <w:rFonts w:hint="eastAsia"/>
                <w:color w:val="000000" w:themeColor="text1"/>
              </w:rPr>
              <w:t>经营活动产生的现金流量净额</w:t>
            </w:r>
          </w:p>
        </w:tc>
        <w:tc>
          <w:tcPr>
            <w:tcW w:w="864" w:type="pct"/>
            <w:tcBorders>
              <w:top w:val="outset" w:sz="4" w:space="0" w:color="auto"/>
              <w:left w:val="outset" w:sz="4" w:space="0" w:color="auto"/>
              <w:bottom w:val="outset" w:sz="4" w:space="0" w:color="auto"/>
              <w:right w:val="outset" w:sz="4" w:space="0" w:color="auto"/>
            </w:tcBorders>
            <w:vAlign w:val="center"/>
          </w:tcPr>
          <w:p w14:paraId="42EABC56" w14:textId="77777777" w:rsidR="00625391" w:rsidRDefault="00625391">
            <w:pPr>
              <w:pStyle w:val="Style44"/>
            </w:pPr>
          </w:p>
        </w:tc>
        <w:tc>
          <w:tcPr>
            <w:tcW w:w="2174" w:type="dxa"/>
            <w:tcBorders>
              <w:top w:val="outset" w:sz="4" w:space="0" w:color="auto"/>
              <w:left w:val="outset" w:sz="4" w:space="0" w:color="auto"/>
              <w:bottom w:val="outset" w:sz="4" w:space="0" w:color="auto"/>
              <w:right w:val="outset" w:sz="4" w:space="0" w:color="auto"/>
            </w:tcBorders>
            <w:vAlign w:val="bottom"/>
          </w:tcPr>
          <w:p w14:paraId="4247FFA4" w14:textId="77777777" w:rsidR="00625391" w:rsidRDefault="0042027B">
            <w:pPr>
              <w:jc w:val="right"/>
              <w:textAlignment w:val="bottom"/>
              <w:rPr>
                <w:rFonts w:ascii="宋体" w:hAnsi="宋体"/>
                <w:color w:val="000000"/>
                <w:lang w:bidi="ar"/>
              </w:rPr>
            </w:pPr>
            <w:r>
              <w:rPr>
                <w:rFonts w:ascii="宋体" w:hAnsi="宋体" w:hint="eastAsia"/>
                <w:color w:val="000000"/>
                <w:lang w:bidi="ar"/>
              </w:rPr>
              <w:t xml:space="preserve"> 79,702,338.49 </w:t>
            </w:r>
          </w:p>
        </w:tc>
        <w:tc>
          <w:tcPr>
            <w:tcW w:w="1197" w:type="pct"/>
            <w:tcBorders>
              <w:top w:val="outset" w:sz="4" w:space="0" w:color="auto"/>
              <w:left w:val="outset" w:sz="4" w:space="0" w:color="auto"/>
              <w:bottom w:val="outset" w:sz="4" w:space="0" w:color="auto"/>
              <w:right w:val="outset" w:sz="4" w:space="0" w:color="auto"/>
            </w:tcBorders>
            <w:vAlign w:val="bottom"/>
          </w:tcPr>
          <w:p w14:paraId="5F270C98"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65,410,112.97 </w:t>
            </w:r>
          </w:p>
        </w:tc>
      </w:tr>
      <w:tr w:rsidR="00625391" w14:paraId="1AC12B80" w14:textId="77777777">
        <w:sdt>
          <w:sdtPr>
            <w:tag w:val="_PLD_95b1c638e8714129b03173a0758b863f"/>
            <w:id w:val="1386914899"/>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16D5776" w14:textId="77777777" w:rsidR="00625391" w:rsidRDefault="0042027B">
                <w:pPr>
                  <w:rPr>
                    <w:color w:val="000000" w:themeColor="text1"/>
                  </w:rPr>
                </w:pPr>
                <w:r>
                  <w:rPr>
                    <w:rFonts w:hint="eastAsia"/>
                    <w:b/>
                    <w:color w:val="000000" w:themeColor="text1"/>
                  </w:rPr>
                  <w:t>二、投资活动产生的现金流量：</w:t>
                </w:r>
              </w:p>
            </w:tc>
          </w:sdtContent>
        </w:sdt>
      </w:tr>
      <w:tr w:rsidR="00625391" w14:paraId="0A3A87BC" w14:textId="77777777">
        <w:tc>
          <w:tcPr>
            <w:tcW w:w="1736" w:type="pct"/>
            <w:tcBorders>
              <w:top w:val="outset" w:sz="4" w:space="0" w:color="auto"/>
              <w:left w:val="outset" w:sz="4" w:space="0" w:color="auto"/>
              <w:bottom w:val="outset" w:sz="4" w:space="0" w:color="auto"/>
              <w:right w:val="outset" w:sz="4" w:space="0" w:color="auto"/>
            </w:tcBorders>
            <w:vAlign w:val="center"/>
          </w:tcPr>
          <w:p w14:paraId="7FAE9AF9" w14:textId="77777777" w:rsidR="00625391" w:rsidRDefault="0042027B">
            <w:pPr>
              <w:ind w:firstLineChars="100" w:firstLine="210"/>
              <w:rPr>
                <w:color w:val="000000" w:themeColor="text1"/>
              </w:rPr>
            </w:pPr>
            <w:r>
              <w:rPr>
                <w:rFonts w:hint="eastAsia"/>
                <w:color w:val="000000" w:themeColor="text1"/>
              </w:rPr>
              <w:t>收回投资收到的现金</w:t>
            </w:r>
          </w:p>
        </w:tc>
        <w:tc>
          <w:tcPr>
            <w:tcW w:w="864" w:type="pct"/>
            <w:tcBorders>
              <w:top w:val="outset" w:sz="4" w:space="0" w:color="auto"/>
              <w:left w:val="outset" w:sz="4" w:space="0" w:color="auto"/>
              <w:bottom w:val="outset" w:sz="4" w:space="0" w:color="auto"/>
              <w:right w:val="outset" w:sz="4" w:space="0" w:color="auto"/>
            </w:tcBorders>
            <w:vAlign w:val="center"/>
          </w:tcPr>
          <w:p w14:paraId="687C3B9D"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0107EB4D" w14:textId="61132DD8" w:rsidR="00625391" w:rsidRDefault="0042027B">
            <w:pPr>
              <w:jc w:val="right"/>
              <w:textAlignment w:val="bottom"/>
            </w:pPr>
            <w:r>
              <w:rPr>
                <w:rFonts w:ascii="宋体" w:hAnsi="宋体" w:hint="eastAsia"/>
                <w:color w:val="000000"/>
                <w:lang w:bidi="ar"/>
              </w:rPr>
              <w:t>7,000,000.00</w:t>
            </w:r>
          </w:p>
        </w:tc>
        <w:tc>
          <w:tcPr>
            <w:tcW w:w="1197" w:type="pct"/>
            <w:tcBorders>
              <w:top w:val="outset" w:sz="4" w:space="0" w:color="auto"/>
              <w:left w:val="outset" w:sz="4" w:space="0" w:color="auto"/>
              <w:bottom w:val="outset" w:sz="4" w:space="0" w:color="auto"/>
              <w:right w:val="outset" w:sz="4" w:space="0" w:color="auto"/>
            </w:tcBorders>
            <w:vAlign w:val="center"/>
          </w:tcPr>
          <w:p w14:paraId="27DAA6B7" w14:textId="77777777" w:rsidR="00625391" w:rsidRDefault="00625391">
            <w:pPr>
              <w:jc w:val="right"/>
            </w:pPr>
          </w:p>
        </w:tc>
      </w:tr>
      <w:tr w:rsidR="00625391" w14:paraId="7606D419" w14:textId="77777777">
        <w:tc>
          <w:tcPr>
            <w:tcW w:w="1736" w:type="pct"/>
            <w:tcBorders>
              <w:top w:val="outset" w:sz="4" w:space="0" w:color="auto"/>
              <w:left w:val="outset" w:sz="4" w:space="0" w:color="auto"/>
              <w:bottom w:val="outset" w:sz="4" w:space="0" w:color="auto"/>
              <w:right w:val="outset" w:sz="4" w:space="0" w:color="auto"/>
            </w:tcBorders>
            <w:vAlign w:val="center"/>
          </w:tcPr>
          <w:p w14:paraId="027600B1" w14:textId="77777777" w:rsidR="00625391" w:rsidRDefault="0042027B">
            <w:pPr>
              <w:ind w:firstLineChars="100" w:firstLine="210"/>
              <w:rPr>
                <w:color w:val="000000" w:themeColor="text1"/>
              </w:rPr>
            </w:pPr>
            <w:r>
              <w:rPr>
                <w:rFonts w:hint="eastAsia"/>
                <w:color w:val="000000" w:themeColor="text1"/>
              </w:rPr>
              <w:t>取得投资收益收到的现金</w:t>
            </w:r>
          </w:p>
        </w:tc>
        <w:tc>
          <w:tcPr>
            <w:tcW w:w="864" w:type="pct"/>
            <w:tcBorders>
              <w:top w:val="outset" w:sz="4" w:space="0" w:color="auto"/>
              <w:left w:val="outset" w:sz="4" w:space="0" w:color="auto"/>
              <w:bottom w:val="outset" w:sz="4" w:space="0" w:color="auto"/>
              <w:right w:val="outset" w:sz="4" w:space="0" w:color="auto"/>
            </w:tcBorders>
            <w:vAlign w:val="center"/>
          </w:tcPr>
          <w:p w14:paraId="040549C7"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59EC0D5B" w14:textId="1F02DFBB" w:rsidR="00625391" w:rsidRDefault="00B032D0">
            <w:pPr>
              <w:jc w:val="right"/>
              <w:textAlignment w:val="bottom"/>
            </w:pPr>
            <w:r>
              <w:rPr>
                <w:rFonts w:ascii="宋体" w:hAnsi="宋体" w:hint="eastAsia"/>
                <w:color w:val="000000"/>
                <w:lang w:bidi="ar"/>
              </w:rPr>
              <w:t>2,894,960.29</w:t>
            </w:r>
          </w:p>
        </w:tc>
        <w:tc>
          <w:tcPr>
            <w:tcW w:w="1197" w:type="pct"/>
            <w:tcBorders>
              <w:top w:val="outset" w:sz="4" w:space="0" w:color="auto"/>
              <w:left w:val="outset" w:sz="4" w:space="0" w:color="auto"/>
              <w:bottom w:val="outset" w:sz="4" w:space="0" w:color="auto"/>
              <w:right w:val="outset" w:sz="4" w:space="0" w:color="auto"/>
            </w:tcBorders>
            <w:vAlign w:val="bottom"/>
          </w:tcPr>
          <w:p w14:paraId="4FC93BC5"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725,830.11 </w:t>
            </w:r>
          </w:p>
        </w:tc>
      </w:tr>
      <w:tr w:rsidR="00625391" w14:paraId="4728529F" w14:textId="77777777">
        <w:tc>
          <w:tcPr>
            <w:tcW w:w="1736" w:type="pct"/>
            <w:tcBorders>
              <w:top w:val="outset" w:sz="4" w:space="0" w:color="auto"/>
              <w:left w:val="outset" w:sz="4" w:space="0" w:color="auto"/>
              <w:bottom w:val="outset" w:sz="4" w:space="0" w:color="auto"/>
              <w:right w:val="outset" w:sz="4" w:space="0" w:color="auto"/>
            </w:tcBorders>
            <w:vAlign w:val="center"/>
          </w:tcPr>
          <w:p w14:paraId="7F03B39F" w14:textId="77777777" w:rsidR="00625391" w:rsidRDefault="0042027B">
            <w:pPr>
              <w:ind w:firstLineChars="100" w:firstLine="210"/>
              <w:rPr>
                <w:color w:val="000000" w:themeColor="text1"/>
              </w:rPr>
            </w:pPr>
            <w:r>
              <w:rPr>
                <w:rFonts w:hint="eastAsia"/>
                <w:color w:val="000000" w:themeColor="text1"/>
              </w:rPr>
              <w:lastRenderedPageBreak/>
              <w:t>处置固定资产、无形资产和其他长期资产收回的现金净额</w:t>
            </w:r>
          </w:p>
        </w:tc>
        <w:tc>
          <w:tcPr>
            <w:tcW w:w="864" w:type="pct"/>
            <w:tcBorders>
              <w:top w:val="outset" w:sz="4" w:space="0" w:color="auto"/>
              <w:left w:val="outset" w:sz="4" w:space="0" w:color="auto"/>
              <w:bottom w:val="outset" w:sz="4" w:space="0" w:color="auto"/>
              <w:right w:val="outset" w:sz="4" w:space="0" w:color="auto"/>
            </w:tcBorders>
            <w:vAlign w:val="center"/>
          </w:tcPr>
          <w:p w14:paraId="4C0ED45F"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6FF612DB" w14:textId="3BB601C7" w:rsidR="00625391" w:rsidRDefault="0042027B">
            <w:pPr>
              <w:jc w:val="right"/>
              <w:textAlignment w:val="bottom"/>
            </w:pPr>
            <w:r>
              <w:rPr>
                <w:rFonts w:ascii="宋体" w:hAnsi="宋体" w:hint="eastAsia"/>
                <w:color w:val="000000"/>
                <w:lang w:bidi="ar"/>
              </w:rPr>
              <w:t>160,350.92</w:t>
            </w:r>
          </w:p>
        </w:tc>
        <w:tc>
          <w:tcPr>
            <w:tcW w:w="1197" w:type="pct"/>
            <w:tcBorders>
              <w:top w:val="outset" w:sz="4" w:space="0" w:color="auto"/>
              <w:left w:val="outset" w:sz="4" w:space="0" w:color="auto"/>
              <w:bottom w:val="outset" w:sz="4" w:space="0" w:color="auto"/>
              <w:right w:val="outset" w:sz="4" w:space="0" w:color="auto"/>
            </w:tcBorders>
            <w:vAlign w:val="bottom"/>
          </w:tcPr>
          <w:p w14:paraId="4E3E4D4D"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22,108.38 </w:t>
            </w:r>
          </w:p>
        </w:tc>
      </w:tr>
      <w:tr w:rsidR="00625391" w14:paraId="3F35802F" w14:textId="77777777">
        <w:tc>
          <w:tcPr>
            <w:tcW w:w="1736" w:type="pct"/>
            <w:tcBorders>
              <w:top w:val="outset" w:sz="4" w:space="0" w:color="auto"/>
              <w:left w:val="outset" w:sz="4" w:space="0" w:color="auto"/>
              <w:bottom w:val="outset" w:sz="4" w:space="0" w:color="auto"/>
              <w:right w:val="outset" w:sz="4" w:space="0" w:color="auto"/>
            </w:tcBorders>
            <w:vAlign w:val="center"/>
          </w:tcPr>
          <w:p w14:paraId="70F67AD2" w14:textId="77777777" w:rsidR="00625391" w:rsidRDefault="0042027B">
            <w:pPr>
              <w:ind w:firstLineChars="100" w:firstLine="210"/>
              <w:rPr>
                <w:color w:val="000000" w:themeColor="text1"/>
              </w:rPr>
            </w:pPr>
            <w:r>
              <w:rPr>
                <w:rFonts w:hint="eastAsia"/>
                <w:color w:val="000000" w:themeColor="text1"/>
              </w:rPr>
              <w:t>处置子公司及其他营业单位收到的现金净额</w:t>
            </w:r>
          </w:p>
        </w:tc>
        <w:tc>
          <w:tcPr>
            <w:tcW w:w="864" w:type="pct"/>
            <w:tcBorders>
              <w:top w:val="outset" w:sz="4" w:space="0" w:color="auto"/>
              <w:left w:val="outset" w:sz="4" w:space="0" w:color="auto"/>
              <w:bottom w:val="outset" w:sz="4" w:space="0" w:color="auto"/>
              <w:right w:val="outset" w:sz="4" w:space="0" w:color="auto"/>
            </w:tcBorders>
            <w:vAlign w:val="center"/>
          </w:tcPr>
          <w:p w14:paraId="3AD2BB0F"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415EF029"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72303A32" w14:textId="77777777" w:rsidR="00625391" w:rsidRDefault="00625391">
            <w:pPr>
              <w:jc w:val="right"/>
              <w:rPr>
                <w:rFonts w:asciiTheme="minorEastAsia" w:eastAsiaTheme="minorEastAsia" w:hAnsiTheme="minorEastAsia" w:cstheme="minorEastAsia"/>
              </w:rPr>
            </w:pPr>
          </w:p>
        </w:tc>
      </w:tr>
      <w:tr w:rsidR="00625391" w14:paraId="29A651F9" w14:textId="77777777">
        <w:tc>
          <w:tcPr>
            <w:tcW w:w="1736" w:type="pct"/>
            <w:tcBorders>
              <w:top w:val="outset" w:sz="4" w:space="0" w:color="auto"/>
              <w:left w:val="outset" w:sz="4" w:space="0" w:color="auto"/>
              <w:bottom w:val="outset" w:sz="4" w:space="0" w:color="auto"/>
              <w:right w:val="outset" w:sz="4" w:space="0" w:color="auto"/>
            </w:tcBorders>
            <w:vAlign w:val="center"/>
          </w:tcPr>
          <w:p w14:paraId="028353D5" w14:textId="77777777" w:rsidR="00625391" w:rsidRDefault="0042027B">
            <w:pPr>
              <w:ind w:firstLineChars="100" w:firstLine="210"/>
              <w:rPr>
                <w:color w:val="000000" w:themeColor="text1"/>
              </w:rPr>
            </w:pPr>
            <w:r>
              <w:rPr>
                <w:rFonts w:hint="eastAsia"/>
                <w:color w:val="000000" w:themeColor="text1"/>
              </w:rPr>
              <w:t>收到其他与投资活动有关的现金</w:t>
            </w:r>
          </w:p>
        </w:tc>
        <w:tc>
          <w:tcPr>
            <w:tcW w:w="864" w:type="pct"/>
            <w:tcBorders>
              <w:top w:val="outset" w:sz="4" w:space="0" w:color="auto"/>
              <w:left w:val="outset" w:sz="4" w:space="0" w:color="auto"/>
              <w:bottom w:val="outset" w:sz="4" w:space="0" w:color="auto"/>
              <w:right w:val="outset" w:sz="4" w:space="0" w:color="auto"/>
            </w:tcBorders>
            <w:vAlign w:val="center"/>
          </w:tcPr>
          <w:p w14:paraId="0333D42C"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765F3B87"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3E7BACF0" w14:textId="77777777" w:rsidR="00625391" w:rsidRDefault="00625391">
            <w:pPr>
              <w:jc w:val="right"/>
              <w:rPr>
                <w:rFonts w:asciiTheme="minorEastAsia" w:eastAsiaTheme="minorEastAsia" w:hAnsiTheme="minorEastAsia" w:cstheme="minorEastAsia"/>
              </w:rPr>
            </w:pPr>
          </w:p>
        </w:tc>
      </w:tr>
      <w:tr w:rsidR="00625391" w14:paraId="47481233" w14:textId="77777777">
        <w:tc>
          <w:tcPr>
            <w:tcW w:w="1736" w:type="pct"/>
            <w:tcBorders>
              <w:top w:val="outset" w:sz="4" w:space="0" w:color="auto"/>
              <w:left w:val="outset" w:sz="4" w:space="0" w:color="auto"/>
              <w:bottom w:val="outset" w:sz="4" w:space="0" w:color="auto"/>
              <w:right w:val="outset" w:sz="4" w:space="0" w:color="auto"/>
            </w:tcBorders>
            <w:vAlign w:val="center"/>
          </w:tcPr>
          <w:p w14:paraId="6CA38EAD" w14:textId="77777777" w:rsidR="00625391" w:rsidRDefault="0042027B">
            <w:pPr>
              <w:ind w:firstLineChars="200" w:firstLine="420"/>
              <w:rPr>
                <w:color w:val="000000" w:themeColor="text1"/>
              </w:rPr>
            </w:pPr>
            <w:r>
              <w:rPr>
                <w:rFonts w:hint="eastAsia"/>
                <w:color w:val="000000" w:themeColor="text1"/>
              </w:rPr>
              <w:t>投资活动现金流入小计</w:t>
            </w:r>
          </w:p>
        </w:tc>
        <w:tc>
          <w:tcPr>
            <w:tcW w:w="864" w:type="pct"/>
            <w:tcBorders>
              <w:top w:val="outset" w:sz="4" w:space="0" w:color="auto"/>
              <w:left w:val="outset" w:sz="4" w:space="0" w:color="auto"/>
              <w:bottom w:val="outset" w:sz="4" w:space="0" w:color="auto"/>
              <w:right w:val="outset" w:sz="4" w:space="0" w:color="auto"/>
            </w:tcBorders>
            <w:vAlign w:val="center"/>
          </w:tcPr>
          <w:p w14:paraId="59A57F27"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3D0BE232" w14:textId="4FC6B2F3" w:rsidR="00625391" w:rsidRDefault="00B032D0">
            <w:pPr>
              <w:jc w:val="right"/>
              <w:textAlignment w:val="bottom"/>
            </w:pPr>
            <w:r>
              <w:rPr>
                <w:rFonts w:ascii="宋体" w:hAnsi="宋体" w:hint="eastAsia"/>
                <w:color w:val="000000"/>
                <w:lang w:bidi="ar"/>
              </w:rPr>
              <w:t>10,055,311.21</w:t>
            </w:r>
          </w:p>
        </w:tc>
        <w:tc>
          <w:tcPr>
            <w:tcW w:w="1197" w:type="pct"/>
            <w:tcBorders>
              <w:top w:val="outset" w:sz="4" w:space="0" w:color="auto"/>
              <w:left w:val="outset" w:sz="4" w:space="0" w:color="auto"/>
              <w:bottom w:val="outset" w:sz="4" w:space="0" w:color="auto"/>
              <w:right w:val="outset" w:sz="4" w:space="0" w:color="auto"/>
            </w:tcBorders>
            <w:vAlign w:val="bottom"/>
          </w:tcPr>
          <w:p w14:paraId="0BF168A4"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747,938.49 </w:t>
            </w:r>
          </w:p>
        </w:tc>
      </w:tr>
      <w:tr w:rsidR="00625391" w14:paraId="706B2709" w14:textId="77777777">
        <w:tc>
          <w:tcPr>
            <w:tcW w:w="1736" w:type="pct"/>
            <w:tcBorders>
              <w:top w:val="outset" w:sz="4" w:space="0" w:color="auto"/>
              <w:left w:val="outset" w:sz="4" w:space="0" w:color="auto"/>
              <w:bottom w:val="outset" w:sz="4" w:space="0" w:color="auto"/>
              <w:right w:val="outset" w:sz="4" w:space="0" w:color="auto"/>
            </w:tcBorders>
            <w:vAlign w:val="center"/>
          </w:tcPr>
          <w:p w14:paraId="32EF1854" w14:textId="77777777" w:rsidR="00625391" w:rsidRDefault="0042027B">
            <w:pPr>
              <w:ind w:firstLineChars="100" w:firstLine="210"/>
              <w:rPr>
                <w:color w:val="000000" w:themeColor="text1"/>
              </w:rPr>
            </w:pPr>
            <w:r>
              <w:rPr>
                <w:rFonts w:hint="eastAsia"/>
                <w:color w:val="000000" w:themeColor="text1"/>
              </w:rPr>
              <w:t>购建固定资产、无形资产和其他长期资产支付的现金</w:t>
            </w:r>
          </w:p>
        </w:tc>
        <w:tc>
          <w:tcPr>
            <w:tcW w:w="864" w:type="pct"/>
            <w:tcBorders>
              <w:top w:val="outset" w:sz="4" w:space="0" w:color="auto"/>
              <w:left w:val="outset" w:sz="4" w:space="0" w:color="auto"/>
              <w:bottom w:val="outset" w:sz="4" w:space="0" w:color="auto"/>
              <w:right w:val="outset" w:sz="4" w:space="0" w:color="auto"/>
            </w:tcBorders>
            <w:vAlign w:val="center"/>
          </w:tcPr>
          <w:p w14:paraId="19851447"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21679F64" w14:textId="77777777" w:rsidR="00625391" w:rsidRDefault="0042027B">
            <w:pPr>
              <w:jc w:val="right"/>
              <w:textAlignment w:val="bottom"/>
            </w:pPr>
            <w:r>
              <w:rPr>
                <w:rFonts w:ascii="宋体" w:hAnsi="宋体" w:hint="eastAsia"/>
                <w:color w:val="000000"/>
                <w:lang w:bidi="ar"/>
              </w:rPr>
              <w:t xml:space="preserve"> 31,107,028.07 </w:t>
            </w:r>
          </w:p>
        </w:tc>
        <w:tc>
          <w:tcPr>
            <w:tcW w:w="1197" w:type="pct"/>
            <w:tcBorders>
              <w:top w:val="outset" w:sz="4" w:space="0" w:color="auto"/>
              <w:left w:val="outset" w:sz="4" w:space="0" w:color="auto"/>
              <w:bottom w:val="outset" w:sz="4" w:space="0" w:color="auto"/>
              <w:right w:val="outset" w:sz="4" w:space="0" w:color="auto"/>
            </w:tcBorders>
            <w:vAlign w:val="bottom"/>
          </w:tcPr>
          <w:p w14:paraId="1F5A90A1"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25,360,384.39 </w:t>
            </w:r>
          </w:p>
        </w:tc>
      </w:tr>
      <w:tr w:rsidR="00625391" w14:paraId="6384AC1D" w14:textId="77777777">
        <w:tc>
          <w:tcPr>
            <w:tcW w:w="1736" w:type="pct"/>
            <w:tcBorders>
              <w:top w:val="outset" w:sz="4" w:space="0" w:color="auto"/>
              <w:left w:val="outset" w:sz="4" w:space="0" w:color="auto"/>
              <w:bottom w:val="outset" w:sz="4" w:space="0" w:color="auto"/>
              <w:right w:val="outset" w:sz="4" w:space="0" w:color="auto"/>
            </w:tcBorders>
            <w:vAlign w:val="center"/>
          </w:tcPr>
          <w:p w14:paraId="59C56719" w14:textId="77777777" w:rsidR="00625391" w:rsidRDefault="0042027B">
            <w:pPr>
              <w:ind w:firstLineChars="100" w:firstLine="210"/>
              <w:rPr>
                <w:color w:val="000000" w:themeColor="text1"/>
              </w:rPr>
            </w:pPr>
            <w:r>
              <w:rPr>
                <w:rFonts w:hint="eastAsia"/>
                <w:color w:val="000000" w:themeColor="text1"/>
              </w:rPr>
              <w:t>投资支付的现金</w:t>
            </w:r>
          </w:p>
        </w:tc>
        <w:tc>
          <w:tcPr>
            <w:tcW w:w="864" w:type="pct"/>
            <w:tcBorders>
              <w:top w:val="outset" w:sz="4" w:space="0" w:color="auto"/>
              <w:left w:val="outset" w:sz="4" w:space="0" w:color="auto"/>
              <w:bottom w:val="outset" w:sz="4" w:space="0" w:color="auto"/>
              <w:right w:val="outset" w:sz="4" w:space="0" w:color="auto"/>
            </w:tcBorders>
            <w:vAlign w:val="center"/>
          </w:tcPr>
          <w:p w14:paraId="05111A67"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7C2E9F9B" w14:textId="77777777" w:rsidR="00625391" w:rsidRDefault="0042027B">
            <w:pPr>
              <w:jc w:val="right"/>
              <w:textAlignment w:val="bottom"/>
            </w:pPr>
            <w:r>
              <w:rPr>
                <w:rFonts w:ascii="宋体" w:hAnsi="宋体" w:hint="eastAsia"/>
                <w:color w:val="000000"/>
                <w:lang w:bidi="ar"/>
              </w:rPr>
              <w:t xml:space="preserve"> 7,000,000.00 </w:t>
            </w:r>
          </w:p>
        </w:tc>
        <w:tc>
          <w:tcPr>
            <w:tcW w:w="1197" w:type="pct"/>
            <w:tcBorders>
              <w:top w:val="outset" w:sz="4" w:space="0" w:color="auto"/>
              <w:left w:val="outset" w:sz="4" w:space="0" w:color="auto"/>
              <w:bottom w:val="outset" w:sz="4" w:space="0" w:color="auto"/>
              <w:right w:val="outset" w:sz="4" w:space="0" w:color="auto"/>
            </w:tcBorders>
            <w:vAlign w:val="bottom"/>
          </w:tcPr>
          <w:p w14:paraId="23ADF45F"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31,564,730.00 </w:t>
            </w:r>
          </w:p>
        </w:tc>
      </w:tr>
      <w:tr w:rsidR="00625391" w14:paraId="2DA353FE" w14:textId="77777777">
        <w:tc>
          <w:tcPr>
            <w:tcW w:w="1736" w:type="pct"/>
            <w:tcBorders>
              <w:top w:val="outset" w:sz="4" w:space="0" w:color="auto"/>
              <w:left w:val="outset" w:sz="4" w:space="0" w:color="auto"/>
              <w:bottom w:val="outset" w:sz="4" w:space="0" w:color="auto"/>
              <w:right w:val="outset" w:sz="4" w:space="0" w:color="auto"/>
            </w:tcBorders>
            <w:vAlign w:val="center"/>
          </w:tcPr>
          <w:p w14:paraId="73CBB8F0" w14:textId="77777777" w:rsidR="00625391" w:rsidRDefault="0042027B">
            <w:pPr>
              <w:ind w:firstLineChars="100" w:firstLine="210"/>
              <w:rPr>
                <w:color w:val="000000" w:themeColor="text1"/>
              </w:rPr>
            </w:pPr>
            <w:r>
              <w:rPr>
                <w:rFonts w:hint="eastAsia"/>
                <w:color w:val="000000" w:themeColor="text1"/>
              </w:rPr>
              <w:t>质押贷款净增加额</w:t>
            </w:r>
          </w:p>
        </w:tc>
        <w:tc>
          <w:tcPr>
            <w:tcW w:w="864" w:type="pct"/>
            <w:tcBorders>
              <w:top w:val="outset" w:sz="4" w:space="0" w:color="auto"/>
              <w:left w:val="outset" w:sz="4" w:space="0" w:color="auto"/>
              <w:bottom w:val="outset" w:sz="4" w:space="0" w:color="auto"/>
              <w:right w:val="outset" w:sz="4" w:space="0" w:color="auto"/>
            </w:tcBorders>
            <w:vAlign w:val="center"/>
          </w:tcPr>
          <w:p w14:paraId="6982B84F"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56E5A8E8"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438DAFF0" w14:textId="77777777" w:rsidR="00625391" w:rsidRDefault="00625391">
            <w:pPr>
              <w:jc w:val="right"/>
              <w:rPr>
                <w:rFonts w:asciiTheme="minorEastAsia" w:eastAsiaTheme="minorEastAsia" w:hAnsiTheme="minorEastAsia" w:cstheme="minorEastAsia"/>
              </w:rPr>
            </w:pPr>
          </w:p>
        </w:tc>
      </w:tr>
      <w:tr w:rsidR="00625391" w14:paraId="47A12F66" w14:textId="77777777">
        <w:tc>
          <w:tcPr>
            <w:tcW w:w="1736" w:type="pct"/>
            <w:tcBorders>
              <w:top w:val="outset" w:sz="4" w:space="0" w:color="auto"/>
              <w:left w:val="outset" w:sz="4" w:space="0" w:color="auto"/>
              <w:bottom w:val="outset" w:sz="4" w:space="0" w:color="auto"/>
              <w:right w:val="outset" w:sz="4" w:space="0" w:color="auto"/>
            </w:tcBorders>
            <w:vAlign w:val="center"/>
          </w:tcPr>
          <w:p w14:paraId="6DDA0DE3" w14:textId="77777777" w:rsidR="00625391" w:rsidRDefault="0042027B">
            <w:pPr>
              <w:ind w:firstLineChars="100" w:firstLine="210"/>
              <w:rPr>
                <w:color w:val="000000" w:themeColor="text1"/>
              </w:rPr>
            </w:pPr>
            <w:r>
              <w:rPr>
                <w:rFonts w:hint="eastAsia"/>
                <w:color w:val="000000" w:themeColor="text1"/>
              </w:rPr>
              <w:t>取得子公司及其他营业单位支付的现金净额</w:t>
            </w:r>
          </w:p>
        </w:tc>
        <w:tc>
          <w:tcPr>
            <w:tcW w:w="864" w:type="pct"/>
            <w:tcBorders>
              <w:top w:val="outset" w:sz="4" w:space="0" w:color="auto"/>
              <w:left w:val="outset" w:sz="4" w:space="0" w:color="auto"/>
              <w:bottom w:val="outset" w:sz="4" w:space="0" w:color="auto"/>
              <w:right w:val="outset" w:sz="4" w:space="0" w:color="auto"/>
            </w:tcBorders>
            <w:vAlign w:val="center"/>
          </w:tcPr>
          <w:p w14:paraId="6153BCC4"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647D9C6B"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41E6A052"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89,686,929.82 </w:t>
            </w:r>
          </w:p>
        </w:tc>
      </w:tr>
      <w:tr w:rsidR="00625391" w14:paraId="17EAFC0F" w14:textId="77777777">
        <w:tc>
          <w:tcPr>
            <w:tcW w:w="1736" w:type="pct"/>
            <w:tcBorders>
              <w:top w:val="outset" w:sz="4" w:space="0" w:color="auto"/>
              <w:left w:val="outset" w:sz="4" w:space="0" w:color="auto"/>
              <w:bottom w:val="outset" w:sz="4" w:space="0" w:color="auto"/>
              <w:right w:val="outset" w:sz="4" w:space="0" w:color="auto"/>
            </w:tcBorders>
            <w:vAlign w:val="center"/>
          </w:tcPr>
          <w:p w14:paraId="0DA42C15" w14:textId="77777777" w:rsidR="00625391" w:rsidRDefault="0042027B">
            <w:pPr>
              <w:ind w:firstLineChars="100" w:firstLine="210"/>
              <w:rPr>
                <w:color w:val="000000" w:themeColor="text1"/>
              </w:rPr>
            </w:pPr>
            <w:r>
              <w:rPr>
                <w:rFonts w:hint="eastAsia"/>
                <w:color w:val="000000" w:themeColor="text1"/>
              </w:rPr>
              <w:t>支付其他与投资活动有关的现金</w:t>
            </w:r>
          </w:p>
        </w:tc>
        <w:tc>
          <w:tcPr>
            <w:tcW w:w="864" w:type="pct"/>
            <w:tcBorders>
              <w:top w:val="outset" w:sz="4" w:space="0" w:color="auto"/>
              <w:left w:val="outset" w:sz="4" w:space="0" w:color="auto"/>
              <w:bottom w:val="outset" w:sz="4" w:space="0" w:color="auto"/>
              <w:right w:val="outset" w:sz="4" w:space="0" w:color="auto"/>
            </w:tcBorders>
            <w:vAlign w:val="center"/>
          </w:tcPr>
          <w:p w14:paraId="6E3BD4CD"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085FBF00"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5C2F26A9" w14:textId="77777777" w:rsidR="00625391" w:rsidRDefault="00625391">
            <w:pPr>
              <w:jc w:val="right"/>
              <w:rPr>
                <w:rFonts w:asciiTheme="minorEastAsia" w:eastAsiaTheme="minorEastAsia" w:hAnsiTheme="minorEastAsia" w:cstheme="minorEastAsia"/>
              </w:rPr>
            </w:pPr>
          </w:p>
        </w:tc>
      </w:tr>
      <w:tr w:rsidR="00625391" w14:paraId="2D965B65" w14:textId="77777777">
        <w:tc>
          <w:tcPr>
            <w:tcW w:w="1736" w:type="pct"/>
            <w:tcBorders>
              <w:top w:val="outset" w:sz="4" w:space="0" w:color="auto"/>
              <w:left w:val="outset" w:sz="4" w:space="0" w:color="auto"/>
              <w:bottom w:val="outset" w:sz="4" w:space="0" w:color="auto"/>
              <w:right w:val="outset" w:sz="4" w:space="0" w:color="auto"/>
            </w:tcBorders>
            <w:vAlign w:val="center"/>
          </w:tcPr>
          <w:p w14:paraId="2CD49D0C" w14:textId="77777777" w:rsidR="00625391" w:rsidRDefault="0042027B">
            <w:pPr>
              <w:ind w:firstLineChars="200" w:firstLine="420"/>
              <w:rPr>
                <w:color w:val="000000" w:themeColor="text1"/>
              </w:rPr>
            </w:pPr>
            <w:r>
              <w:rPr>
                <w:rFonts w:hint="eastAsia"/>
                <w:color w:val="000000" w:themeColor="text1"/>
              </w:rPr>
              <w:t>投资活动现金流出小计</w:t>
            </w:r>
          </w:p>
        </w:tc>
        <w:tc>
          <w:tcPr>
            <w:tcW w:w="864" w:type="pct"/>
            <w:tcBorders>
              <w:top w:val="outset" w:sz="4" w:space="0" w:color="auto"/>
              <w:left w:val="outset" w:sz="4" w:space="0" w:color="auto"/>
              <w:bottom w:val="outset" w:sz="4" w:space="0" w:color="auto"/>
              <w:right w:val="outset" w:sz="4" w:space="0" w:color="auto"/>
            </w:tcBorders>
            <w:vAlign w:val="center"/>
          </w:tcPr>
          <w:p w14:paraId="7399A7C7"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68C67600" w14:textId="77777777" w:rsidR="00625391" w:rsidRDefault="0042027B">
            <w:pPr>
              <w:jc w:val="right"/>
              <w:textAlignment w:val="bottom"/>
              <w:rPr>
                <w:rFonts w:ascii="宋体" w:hAnsi="宋体"/>
                <w:color w:val="000000"/>
                <w:lang w:bidi="ar"/>
              </w:rPr>
            </w:pPr>
            <w:r>
              <w:rPr>
                <w:rFonts w:ascii="宋体" w:hAnsi="宋体" w:hint="eastAsia"/>
                <w:color w:val="000000"/>
                <w:lang w:bidi="ar"/>
              </w:rPr>
              <w:t xml:space="preserve"> </w:t>
            </w:r>
            <w:r>
              <w:rPr>
                <w:rFonts w:ascii="宋体" w:hAnsi="宋体"/>
                <w:color w:val="000000"/>
                <w:lang w:bidi="ar"/>
              </w:rPr>
              <w:t>3</w:t>
            </w:r>
            <w:r>
              <w:rPr>
                <w:rFonts w:ascii="宋体" w:hAnsi="宋体" w:hint="eastAsia"/>
                <w:color w:val="000000"/>
                <w:lang w:bidi="ar"/>
              </w:rPr>
              <w:t>8</w:t>
            </w:r>
            <w:r>
              <w:rPr>
                <w:rFonts w:ascii="宋体" w:hAnsi="宋体"/>
                <w:color w:val="000000"/>
                <w:lang w:bidi="ar"/>
              </w:rPr>
              <w:t>,107,028.07</w:t>
            </w:r>
            <w:r>
              <w:rPr>
                <w:rFonts w:ascii="宋体" w:hAnsi="宋体" w:hint="eastAsia"/>
                <w:color w:val="000000"/>
                <w:lang w:bidi="ar"/>
              </w:rPr>
              <w:t xml:space="preserve"> </w:t>
            </w:r>
          </w:p>
        </w:tc>
        <w:tc>
          <w:tcPr>
            <w:tcW w:w="1197" w:type="pct"/>
            <w:tcBorders>
              <w:top w:val="outset" w:sz="4" w:space="0" w:color="auto"/>
              <w:left w:val="outset" w:sz="4" w:space="0" w:color="auto"/>
              <w:bottom w:val="outset" w:sz="4" w:space="0" w:color="auto"/>
              <w:right w:val="outset" w:sz="4" w:space="0" w:color="auto"/>
            </w:tcBorders>
            <w:vAlign w:val="bottom"/>
          </w:tcPr>
          <w:p w14:paraId="20A9CFD1" w14:textId="77777777" w:rsidR="00625391" w:rsidRDefault="0042027B">
            <w:pPr>
              <w:jc w:val="right"/>
              <w:textAlignment w:val="bottom"/>
              <w:rPr>
                <w:rFonts w:ascii="宋体" w:hAnsi="宋体"/>
                <w:color w:val="000000"/>
                <w:lang w:bidi="ar"/>
              </w:rPr>
            </w:pPr>
            <w:r>
              <w:rPr>
                <w:rFonts w:ascii="宋体" w:hAnsi="宋体" w:hint="eastAsia"/>
                <w:color w:val="000000"/>
                <w:lang w:bidi="ar"/>
              </w:rPr>
              <w:t xml:space="preserve"> 146,612,044.21 </w:t>
            </w:r>
          </w:p>
        </w:tc>
      </w:tr>
      <w:tr w:rsidR="00625391" w14:paraId="7267DDD1" w14:textId="77777777">
        <w:tc>
          <w:tcPr>
            <w:tcW w:w="1736" w:type="pct"/>
            <w:tcBorders>
              <w:top w:val="outset" w:sz="4" w:space="0" w:color="auto"/>
              <w:left w:val="outset" w:sz="4" w:space="0" w:color="auto"/>
              <w:bottom w:val="outset" w:sz="4" w:space="0" w:color="auto"/>
              <w:right w:val="outset" w:sz="4" w:space="0" w:color="auto"/>
            </w:tcBorders>
            <w:vAlign w:val="center"/>
          </w:tcPr>
          <w:p w14:paraId="7C3CFCB1" w14:textId="77777777" w:rsidR="00625391" w:rsidRDefault="0042027B">
            <w:pPr>
              <w:ind w:firstLineChars="300" w:firstLine="630"/>
              <w:rPr>
                <w:color w:val="000000" w:themeColor="text1"/>
              </w:rPr>
            </w:pPr>
            <w:r>
              <w:rPr>
                <w:rFonts w:hint="eastAsia"/>
                <w:color w:val="000000" w:themeColor="text1"/>
              </w:rPr>
              <w:t>投资活动产生的现金流量净额</w:t>
            </w:r>
          </w:p>
        </w:tc>
        <w:tc>
          <w:tcPr>
            <w:tcW w:w="864" w:type="pct"/>
            <w:tcBorders>
              <w:top w:val="outset" w:sz="4" w:space="0" w:color="auto"/>
              <w:left w:val="outset" w:sz="4" w:space="0" w:color="auto"/>
              <w:bottom w:val="outset" w:sz="4" w:space="0" w:color="auto"/>
              <w:right w:val="outset" w:sz="4" w:space="0" w:color="auto"/>
            </w:tcBorders>
            <w:vAlign w:val="center"/>
          </w:tcPr>
          <w:p w14:paraId="4AB70BAF"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6B481C4D" w14:textId="392D4E16" w:rsidR="00625391" w:rsidRDefault="00B032D0">
            <w:pPr>
              <w:jc w:val="right"/>
              <w:textAlignment w:val="bottom"/>
              <w:rPr>
                <w:rFonts w:ascii="宋体" w:hAnsi="宋体"/>
                <w:color w:val="000000"/>
                <w:lang w:bidi="ar"/>
              </w:rPr>
            </w:pPr>
            <w:r>
              <w:rPr>
                <w:rFonts w:ascii="宋体" w:hAnsi="宋体" w:hint="eastAsia"/>
                <w:color w:val="000000"/>
                <w:lang w:bidi="ar"/>
              </w:rPr>
              <w:t>-28,051,716.86</w:t>
            </w:r>
          </w:p>
        </w:tc>
        <w:tc>
          <w:tcPr>
            <w:tcW w:w="1197" w:type="pct"/>
            <w:tcBorders>
              <w:top w:val="outset" w:sz="4" w:space="0" w:color="auto"/>
              <w:left w:val="outset" w:sz="4" w:space="0" w:color="auto"/>
              <w:bottom w:val="outset" w:sz="4" w:space="0" w:color="auto"/>
              <w:right w:val="outset" w:sz="4" w:space="0" w:color="auto"/>
            </w:tcBorders>
            <w:vAlign w:val="bottom"/>
          </w:tcPr>
          <w:p w14:paraId="4872AD1C" w14:textId="77777777" w:rsidR="00625391" w:rsidRDefault="0042027B">
            <w:pPr>
              <w:jc w:val="right"/>
              <w:textAlignment w:val="bottom"/>
              <w:rPr>
                <w:rFonts w:ascii="宋体" w:hAnsi="宋体"/>
                <w:color w:val="000000"/>
                <w:lang w:bidi="ar"/>
              </w:rPr>
            </w:pPr>
            <w:r>
              <w:rPr>
                <w:rFonts w:ascii="宋体" w:hAnsi="宋体" w:hint="eastAsia"/>
                <w:color w:val="000000"/>
                <w:lang w:bidi="ar"/>
              </w:rPr>
              <w:t xml:space="preserve"> -145,864,105.72 </w:t>
            </w:r>
          </w:p>
        </w:tc>
      </w:tr>
      <w:tr w:rsidR="00625391" w14:paraId="6F4FDDDF" w14:textId="77777777">
        <w:sdt>
          <w:sdtPr>
            <w:tag w:val="_PLD_0ebd9a8b5d8e4227a6bc3b0738379ef1"/>
            <w:id w:val="1907020056"/>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5B5822E" w14:textId="77777777" w:rsidR="00625391" w:rsidRDefault="0042027B">
                <w:pPr>
                  <w:rPr>
                    <w:color w:val="000000" w:themeColor="text1"/>
                  </w:rPr>
                </w:pPr>
                <w:r>
                  <w:rPr>
                    <w:rFonts w:hint="eastAsia"/>
                    <w:b/>
                    <w:color w:val="000000" w:themeColor="text1"/>
                  </w:rPr>
                  <w:t>三、筹资活动产生的现金流量：</w:t>
                </w:r>
              </w:p>
            </w:tc>
          </w:sdtContent>
        </w:sdt>
      </w:tr>
      <w:tr w:rsidR="00625391" w14:paraId="3A263141" w14:textId="77777777">
        <w:tc>
          <w:tcPr>
            <w:tcW w:w="1736" w:type="pct"/>
            <w:tcBorders>
              <w:top w:val="outset" w:sz="4" w:space="0" w:color="auto"/>
              <w:left w:val="outset" w:sz="4" w:space="0" w:color="auto"/>
              <w:bottom w:val="outset" w:sz="4" w:space="0" w:color="auto"/>
              <w:right w:val="outset" w:sz="4" w:space="0" w:color="auto"/>
            </w:tcBorders>
            <w:vAlign w:val="center"/>
          </w:tcPr>
          <w:p w14:paraId="65FFB8EF" w14:textId="77777777" w:rsidR="00625391" w:rsidRDefault="0042027B">
            <w:pPr>
              <w:ind w:firstLineChars="100" w:firstLine="210"/>
              <w:rPr>
                <w:color w:val="000000" w:themeColor="text1"/>
              </w:rPr>
            </w:pPr>
            <w:r>
              <w:rPr>
                <w:rFonts w:hint="eastAsia"/>
                <w:color w:val="000000" w:themeColor="text1"/>
              </w:rPr>
              <w:t>吸收投资收到的现金</w:t>
            </w:r>
          </w:p>
        </w:tc>
        <w:tc>
          <w:tcPr>
            <w:tcW w:w="864" w:type="pct"/>
            <w:tcBorders>
              <w:top w:val="outset" w:sz="4" w:space="0" w:color="auto"/>
              <w:left w:val="outset" w:sz="4" w:space="0" w:color="auto"/>
              <w:bottom w:val="outset" w:sz="4" w:space="0" w:color="auto"/>
              <w:right w:val="outset" w:sz="4" w:space="0" w:color="auto"/>
            </w:tcBorders>
            <w:vAlign w:val="center"/>
          </w:tcPr>
          <w:p w14:paraId="1E668BA8"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5F0875E9"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62A0493A" w14:textId="77777777" w:rsidR="00625391" w:rsidRDefault="00625391">
            <w:pPr>
              <w:jc w:val="right"/>
            </w:pPr>
          </w:p>
        </w:tc>
      </w:tr>
      <w:tr w:rsidR="00625391" w14:paraId="79681913" w14:textId="77777777">
        <w:tc>
          <w:tcPr>
            <w:tcW w:w="1736" w:type="pct"/>
            <w:tcBorders>
              <w:top w:val="outset" w:sz="4" w:space="0" w:color="auto"/>
              <w:left w:val="outset" w:sz="4" w:space="0" w:color="auto"/>
              <w:bottom w:val="outset" w:sz="4" w:space="0" w:color="auto"/>
              <w:right w:val="outset" w:sz="4" w:space="0" w:color="auto"/>
            </w:tcBorders>
            <w:vAlign w:val="center"/>
          </w:tcPr>
          <w:p w14:paraId="663C55C4" w14:textId="77777777" w:rsidR="00625391" w:rsidRDefault="0042027B">
            <w:pPr>
              <w:ind w:firstLineChars="100" w:firstLine="210"/>
              <w:rPr>
                <w:color w:val="000000" w:themeColor="text1"/>
              </w:rPr>
            </w:pPr>
            <w:r>
              <w:rPr>
                <w:rFonts w:hint="eastAsia"/>
                <w:color w:val="000000" w:themeColor="text1"/>
              </w:rPr>
              <w:t>其中：子公司吸收少数股东投资收到的现金</w:t>
            </w:r>
          </w:p>
        </w:tc>
        <w:tc>
          <w:tcPr>
            <w:tcW w:w="864" w:type="pct"/>
            <w:tcBorders>
              <w:top w:val="outset" w:sz="4" w:space="0" w:color="auto"/>
              <w:left w:val="outset" w:sz="4" w:space="0" w:color="auto"/>
              <w:bottom w:val="outset" w:sz="4" w:space="0" w:color="auto"/>
              <w:right w:val="outset" w:sz="4" w:space="0" w:color="auto"/>
            </w:tcBorders>
            <w:vAlign w:val="center"/>
          </w:tcPr>
          <w:p w14:paraId="33B32129"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7A0BFD61"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39046A20" w14:textId="77777777" w:rsidR="00625391" w:rsidRDefault="00625391">
            <w:pPr>
              <w:jc w:val="right"/>
            </w:pPr>
          </w:p>
        </w:tc>
      </w:tr>
      <w:tr w:rsidR="00625391" w14:paraId="038C548C" w14:textId="77777777">
        <w:tc>
          <w:tcPr>
            <w:tcW w:w="1736" w:type="pct"/>
            <w:tcBorders>
              <w:top w:val="outset" w:sz="4" w:space="0" w:color="auto"/>
              <w:left w:val="outset" w:sz="4" w:space="0" w:color="auto"/>
              <w:bottom w:val="outset" w:sz="4" w:space="0" w:color="auto"/>
              <w:right w:val="outset" w:sz="4" w:space="0" w:color="auto"/>
            </w:tcBorders>
            <w:vAlign w:val="center"/>
          </w:tcPr>
          <w:p w14:paraId="2996EABC" w14:textId="77777777" w:rsidR="00625391" w:rsidRDefault="0042027B">
            <w:pPr>
              <w:ind w:firstLineChars="100" w:firstLine="210"/>
              <w:rPr>
                <w:color w:val="000000" w:themeColor="text1"/>
              </w:rPr>
            </w:pPr>
            <w:r>
              <w:rPr>
                <w:rFonts w:hint="eastAsia"/>
                <w:color w:val="000000" w:themeColor="text1"/>
              </w:rPr>
              <w:t>取得借款收到的现金</w:t>
            </w:r>
          </w:p>
        </w:tc>
        <w:tc>
          <w:tcPr>
            <w:tcW w:w="864" w:type="pct"/>
            <w:tcBorders>
              <w:top w:val="outset" w:sz="4" w:space="0" w:color="auto"/>
              <w:left w:val="outset" w:sz="4" w:space="0" w:color="auto"/>
              <w:bottom w:val="outset" w:sz="4" w:space="0" w:color="auto"/>
              <w:right w:val="outset" w:sz="4" w:space="0" w:color="auto"/>
            </w:tcBorders>
            <w:vAlign w:val="center"/>
          </w:tcPr>
          <w:p w14:paraId="1DB7F974"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bottom"/>
          </w:tcPr>
          <w:p w14:paraId="35E991BC" w14:textId="500BA005" w:rsidR="00625391" w:rsidRDefault="0042027B">
            <w:pPr>
              <w:jc w:val="right"/>
              <w:textAlignment w:val="bottom"/>
              <w:rPr>
                <w:rFonts w:ascii="宋体" w:hAnsi="宋体"/>
                <w:color w:val="000000"/>
              </w:rPr>
            </w:pPr>
            <w:r>
              <w:rPr>
                <w:rFonts w:ascii="宋体" w:hAnsi="宋体" w:hint="eastAsia"/>
                <w:color w:val="000000"/>
                <w:lang w:bidi="ar"/>
              </w:rPr>
              <w:t>249,000,000.00</w:t>
            </w:r>
          </w:p>
        </w:tc>
        <w:tc>
          <w:tcPr>
            <w:tcW w:w="1197" w:type="pct"/>
            <w:tcBorders>
              <w:top w:val="outset" w:sz="4" w:space="0" w:color="auto"/>
              <w:left w:val="outset" w:sz="4" w:space="0" w:color="auto"/>
              <w:bottom w:val="outset" w:sz="4" w:space="0" w:color="auto"/>
              <w:right w:val="outset" w:sz="4" w:space="0" w:color="auto"/>
            </w:tcBorders>
            <w:vAlign w:val="bottom"/>
          </w:tcPr>
          <w:p w14:paraId="5C88B4C8" w14:textId="77777777" w:rsidR="00625391" w:rsidRDefault="0042027B">
            <w:pPr>
              <w:jc w:val="right"/>
              <w:textAlignment w:val="bottom"/>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265,754,601.69 </w:t>
            </w:r>
          </w:p>
        </w:tc>
      </w:tr>
      <w:tr w:rsidR="00625391" w14:paraId="4FB09124" w14:textId="77777777">
        <w:tc>
          <w:tcPr>
            <w:tcW w:w="1736" w:type="pct"/>
            <w:tcBorders>
              <w:top w:val="outset" w:sz="4" w:space="0" w:color="auto"/>
              <w:left w:val="outset" w:sz="4" w:space="0" w:color="auto"/>
              <w:bottom w:val="outset" w:sz="4" w:space="0" w:color="auto"/>
              <w:right w:val="outset" w:sz="4" w:space="0" w:color="auto"/>
            </w:tcBorders>
            <w:vAlign w:val="center"/>
          </w:tcPr>
          <w:p w14:paraId="399423F3" w14:textId="77777777" w:rsidR="00625391" w:rsidRDefault="0042027B">
            <w:pPr>
              <w:ind w:firstLineChars="100" w:firstLine="210"/>
              <w:rPr>
                <w:color w:val="000000" w:themeColor="text1"/>
              </w:rPr>
            </w:pPr>
            <w:r>
              <w:rPr>
                <w:rFonts w:hint="eastAsia"/>
                <w:color w:val="000000" w:themeColor="text1"/>
              </w:rPr>
              <w:t>收到其他与筹资活动有关的现金</w:t>
            </w:r>
          </w:p>
        </w:tc>
        <w:tc>
          <w:tcPr>
            <w:tcW w:w="864" w:type="pct"/>
            <w:tcBorders>
              <w:top w:val="outset" w:sz="4" w:space="0" w:color="auto"/>
              <w:left w:val="outset" w:sz="4" w:space="0" w:color="auto"/>
              <w:bottom w:val="outset" w:sz="4" w:space="0" w:color="auto"/>
              <w:right w:val="outset" w:sz="4" w:space="0" w:color="auto"/>
            </w:tcBorders>
            <w:vAlign w:val="center"/>
          </w:tcPr>
          <w:p w14:paraId="0333F7C0"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7BB42563"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490B405A" w14:textId="77777777" w:rsidR="00625391" w:rsidRDefault="00625391">
            <w:pPr>
              <w:jc w:val="right"/>
              <w:rPr>
                <w:rFonts w:asciiTheme="minorEastAsia" w:eastAsiaTheme="minorEastAsia" w:hAnsiTheme="minorEastAsia" w:cstheme="minorEastAsia"/>
              </w:rPr>
            </w:pPr>
          </w:p>
        </w:tc>
      </w:tr>
      <w:tr w:rsidR="00625391" w14:paraId="0FBF1CA7" w14:textId="77777777">
        <w:tc>
          <w:tcPr>
            <w:tcW w:w="1736" w:type="pct"/>
            <w:tcBorders>
              <w:top w:val="outset" w:sz="4" w:space="0" w:color="auto"/>
              <w:left w:val="outset" w:sz="4" w:space="0" w:color="auto"/>
              <w:bottom w:val="outset" w:sz="4" w:space="0" w:color="auto"/>
              <w:right w:val="outset" w:sz="4" w:space="0" w:color="auto"/>
            </w:tcBorders>
            <w:vAlign w:val="center"/>
          </w:tcPr>
          <w:p w14:paraId="43BCE0C1" w14:textId="77777777" w:rsidR="00625391" w:rsidRDefault="0042027B">
            <w:pPr>
              <w:ind w:firstLineChars="200" w:firstLine="420"/>
              <w:rPr>
                <w:color w:val="000000" w:themeColor="text1"/>
              </w:rPr>
            </w:pPr>
            <w:r>
              <w:rPr>
                <w:rFonts w:hint="eastAsia"/>
                <w:color w:val="000000" w:themeColor="text1"/>
              </w:rPr>
              <w:t>筹资活动现金流入小计</w:t>
            </w:r>
          </w:p>
        </w:tc>
        <w:tc>
          <w:tcPr>
            <w:tcW w:w="864" w:type="pct"/>
            <w:tcBorders>
              <w:top w:val="outset" w:sz="4" w:space="0" w:color="auto"/>
              <w:left w:val="outset" w:sz="4" w:space="0" w:color="auto"/>
              <w:bottom w:val="outset" w:sz="4" w:space="0" w:color="auto"/>
              <w:right w:val="outset" w:sz="4" w:space="0" w:color="auto"/>
            </w:tcBorders>
            <w:vAlign w:val="center"/>
          </w:tcPr>
          <w:p w14:paraId="40071B50" w14:textId="77777777" w:rsidR="00625391" w:rsidRDefault="00625391">
            <w:pPr>
              <w:pStyle w:val="Style44"/>
            </w:pPr>
          </w:p>
        </w:tc>
        <w:tc>
          <w:tcPr>
            <w:tcW w:w="2174" w:type="dxa"/>
            <w:tcBorders>
              <w:top w:val="outset" w:sz="4" w:space="0" w:color="auto"/>
              <w:left w:val="outset" w:sz="4" w:space="0" w:color="auto"/>
              <w:bottom w:val="outset" w:sz="4" w:space="0" w:color="auto"/>
              <w:right w:val="outset" w:sz="4" w:space="0" w:color="auto"/>
            </w:tcBorders>
            <w:vAlign w:val="bottom"/>
          </w:tcPr>
          <w:p w14:paraId="6BAFA5AD" w14:textId="451550C9" w:rsidR="00625391" w:rsidRDefault="0042027B">
            <w:pPr>
              <w:jc w:val="right"/>
              <w:textAlignment w:val="bottom"/>
              <w:rPr>
                <w:rFonts w:ascii="宋体" w:hAnsi="宋体"/>
                <w:color w:val="000000"/>
                <w:lang w:bidi="ar"/>
              </w:rPr>
            </w:pPr>
            <w:r>
              <w:rPr>
                <w:rFonts w:ascii="宋体" w:hAnsi="宋体" w:hint="eastAsia"/>
                <w:color w:val="000000"/>
                <w:lang w:bidi="ar"/>
              </w:rPr>
              <w:t>249,000,000.00</w:t>
            </w:r>
          </w:p>
        </w:tc>
        <w:tc>
          <w:tcPr>
            <w:tcW w:w="1197" w:type="pct"/>
            <w:tcBorders>
              <w:top w:val="outset" w:sz="4" w:space="0" w:color="auto"/>
              <w:left w:val="outset" w:sz="4" w:space="0" w:color="auto"/>
              <w:bottom w:val="outset" w:sz="4" w:space="0" w:color="auto"/>
              <w:right w:val="outset" w:sz="4" w:space="0" w:color="auto"/>
            </w:tcBorders>
            <w:vAlign w:val="bottom"/>
          </w:tcPr>
          <w:p w14:paraId="4C73C0FA" w14:textId="77777777" w:rsidR="00625391" w:rsidRDefault="0042027B">
            <w:pPr>
              <w:jc w:val="right"/>
              <w:textAlignment w:val="bottom"/>
              <w:rPr>
                <w:rFonts w:ascii="宋体" w:hAnsi="宋体"/>
                <w:color w:val="000000"/>
                <w:lang w:bidi="ar"/>
              </w:rPr>
            </w:pPr>
            <w:r>
              <w:rPr>
                <w:rFonts w:ascii="宋体" w:hAnsi="宋体" w:hint="eastAsia"/>
                <w:color w:val="000000"/>
                <w:lang w:bidi="ar"/>
              </w:rPr>
              <w:t>265,754,601.69</w:t>
            </w:r>
          </w:p>
        </w:tc>
      </w:tr>
      <w:tr w:rsidR="00625391" w14:paraId="3D424E7E" w14:textId="77777777">
        <w:tc>
          <w:tcPr>
            <w:tcW w:w="1736" w:type="pct"/>
            <w:tcBorders>
              <w:top w:val="outset" w:sz="4" w:space="0" w:color="auto"/>
              <w:left w:val="outset" w:sz="4" w:space="0" w:color="auto"/>
              <w:bottom w:val="outset" w:sz="4" w:space="0" w:color="auto"/>
              <w:right w:val="outset" w:sz="4" w:space="0" w:color="auto"/>
            </w:tcBorders>
            <w:vAlign w:val="center"/>
          </w:tcPr>
          <w:p w14:paraId="31BAE060" w14:textId="77777777" w:rsidR="00625391" w:rsidRDefault="0042027B">
            <w:pPr>
              <w:ind w:firstLineChars="100" w:firstLine="210"/>
              <w:rPr>
                <w:color w:val="000000" w:themeColor="text1"/>
              </w:rPr>
            </w:pPr>
            <w:r>
              <w:rPr>
                <w:rFonts w:hint="eastAsia"/>
                <w:color w:val="000000" w:themeColor="text1"/>
              </w:rPr>
              <w:t>偿还债务支付的现金</w:t>
            </w:r>
          </w:p>
        </w:tc>
        <w:tc>
          <w:tcPr>
            <w:tcW w:w="864" w:type="pct"/>
            <w:tcBorders>
              <w:top w:val="outset" w:sz="4" w:space="0" w:color="auto"/>
              <w:left w:val="outset" w:sz="4" w:space="0" w:color="auto"/>
              <w:bottom w:val="outset" w:sz="4" w:space="0" w:color="auto"/>
              <w:right w:val="outset" w:sz="4" w:space="0" w:color="auto"/>
            </w:tcBorders>
            <w:vAlign w:val="center"/>
          </w:tcPr>
          <w:p w14:paraId="693E9512" w14:textId="77777777" w:rsidR="00625391" w:rsidRDefault="00625391">
            <w:pPr>
              <w:pStyle w:val="Style44"/>
            </w:pPr>
          </w:p>
        </w:tc>
        <w:tc>
          <w:tcPr>
            <w:tcW w:w="2174" w:type="dxa"/>
            <w:tcBorders>
              <w:top w:val="outset" w:sz="4" w:space="0" w:color="auto"/>
              <w:left w:val="outset" w:sz="4" w:space="0" w:color="auto"/>
              <w:bottom w:val="outset" w:sz="4" w:space="0" w:color="auto"/>
              <w:right w:val="outset" w:sz="4" w:space="0" w:color="auto"/>
            </w:tcBorders>
            <w:vAlign w:val="bottom"/>
          </w:tcPr>
          <w:p w14:paraId="20E9B759" w14:textId="044EB2A2" w:rsidR="00625391" w:rsidRDefault="0042027B">
            <w:pPr>
              <w:jc w:val="right"/>
              <w:textAlignment w:val="bottom"/>
              <w:rPr>
                <w:rFonts w:ascii="宋体" w:hAnsi="宋体"/>
                <w:color w:val="000000"/>
                <w:lang w:bidi="ar"/>
              </w:rPr>
            </w:pPr>
            <w:r>
              <w:rPr>
                <w:rFonts w:ascii="宋体" w:hAnsi="宋体" w:hint="eastAsia"/>
                <w:color w:val="000000"/>
                <w:lang w:bidi="ar"/>
              </w:rPr>
              <w:t>237,676,390.00</w:t>
            </w:r>
          </w:p>
        </w:tc>
        <w:tc>
          <w:tcPr>
            <w:tcW w:w="1197" w:type="pct"/>
            <w:tcBorders>
              <w:top w:val="outset" w:sz="4" w:space="0" w:color="auto"/>
              <w:left w:val="outset" w:sz="4" w:space="0" w:color="auto"/>
              <w:bottom w:val="outset" w:sz="4" w:space="0" w:color="auto"/>
              <w:right w:val="outset" w:sz="4" w:space="0" w:color="auto"/>
            </w:tcBorders>
            <w:vAlign w:val="bottom"/>
          </w:tcPr>
          <w:p w14:paraId="412B82B6" w14:textId="77777777" w:rsidR="00625391" w:rsidRDefault="0042027B">
            <w:pPr>
              <w:jc w:val="right"/>
              <w:textAlignment w:val="bottom"/>
              <w:rPr>
                <w:rFonts w:ascii="宋体" w:hAnsi="宋体"/>
                <w:color w:val="000000"/>
                <w:lang w:bidi="ar"/>
              </w:rPr>
            </w:pPr>
            <w:r>
              <w:rPr>
                <w:rFonts w:ascii="宋体" w:hAnsi="宋体" w:hint="eastAsia"/>
                <w:color w:val="000000"/>
                <w:lang w:bidi="ar"/>
              </w:rPr>
              <w:t>180,790,000.00</w:t>
            </w:r>
          </w:p>
        </w:tc>
      </w:tr>
      <w:tr w:rsidR="00625391" w14:paraId="62412C22" w14:textId="77777777">
        <w:tc>
          <w:tcPr>
            <w:tcW w:w="1736" w:type="pct"/>
            <w:tcBorders>
              <w:top w:val="outset" w:sz="4" w:space="0" w:color="auto"/>
              <w:left w:val="outset" w:sz="4" w:space="0" w:color="auto"/>
              <w:bottom w:val="outset" w:sz="4" w:space="0" w:color="auto"/>
              <w:right w:val="outset" w:sz="4" w:space="0" w:color="auto"/>
            </w:tcBorders>
            <w:vAlign w:val="center"/>
          </w:tcPr>
          <w:p w14:paraId="33CA1177" w14:textId="77777777" w:rsidR="00625391" w:rsidRDefault="0042027B">
            <w:pPr>
              <w:ind w:firstLineChars="100" w:firstLine="210"/>
              <w:rPr>
                <w:color w:val="000000" w:themeColor="text1"/>
              </w:rPr>
            </w:pPr>
            <w:r>
              <w:rPr>
                <w:rFonts w:hint="eastAsia"/>
                <w:color w:val="000000" w:themeColor="text1"/>
              </w:rPr>
              <w:t>分配股利、利润或偿付利息支付的现金</w:t>
            </w:r>
          </w:p>
        </w:tc>
        <w:tc>
          <w:tcPr>
            <w:tcW w:w="864" w:type="pct"/>
            <w:tcBorders>
              <w:top w:val="outset" w:sz="4" w:space="0" w:color="auto"/>
              <w:left w:val="outset" w:sz="4" w:space="0" w:color="auto"/>
              <w:bottom w:val="outset" w:sz="4" w:space="0" w:color="auto"/>
              <w:right w:val="outset" w:sz="4" w:space="0" w:color="auto"/>
            </w:tcBorders>
            <w:vAlign w:val="center"/>
          </w:tcPr>
          <w:p w14:paraId="6A0CC5F7" w14:textId="77777777" w:rsidR="00625391" w:rsidRDefault="00625391">
            <w:pPr>
              <w:pStyle w:val="Style44"/>
            </w:pPr>
          </w:p>
        </w:tc>
        <w:tc>
          <w:tcPr>
            <w:tcW w:w="2174" w:type="dxa"/>
            <w:tcBorders>
              <w:top w:val="outset" w:sz="4" w:space="0" w:color="auto"/>
              <w:left w:val="outset" w:sz="4" w:space="0" w:color="auto"/>
              <w:bottom w:val="outset" w:sz="4" w:space="0" w:color="auto"/>
              <w:right w:val="outset" w:sz="4" w:space="0" w:color="auto"/>
            </w:tcBorders>
            <w:vAlign w:val="bottom"/>
          </w:tcPr>
          <w:p w14:paraId="0713765E" w14:textId="33928C4D" w:rsidR="00625391" w:rsidRDefault="00EF1070">
            <w:pPr>
              <w:jc w:val="right"/>
              <w:textAlignment w:val="bottom"/>
            </w:pPr>
            <w:r>
              <w:rPr>
                <w:rFonts w:ascii="宋体" w:hAnsi="宋体" w:hint="eastAsia"/>
                <w:color w:val="000000"/>
                <w:lang w:bidi="ar"/>
              </w:rPr>
              <w:t>8,326,061.96</w:t>
            </w:r>
          </w:p>
        </w:tc>
        <w:tc>
          <w:tcPr>
            <w:tcW w:w="1197" w:type="pct"/>
            <w:tcBorders>
              <w:top w:val="outset" w:sz="4" w:space="0" w:color="auto"/>
              <w:left w:val="outset" w:sz="4" w:space="0" w:color="auto"/>
              <w:bottom w:val="outset" w:sz="4" w:space="0" w:color="auto"/>
              <w:right w:val="outset" w:sz="4" w:space="0" w:color="auto"/>
            </w:tcBorders>
            <w:vAlign w:val="bottom"/>
          </w:tcPr>
          <w:p w14:paraId="10B09B44" w14:textId="77777777" w:rsidR="00625391" w:rsidRDefault="0042027B">
            <w:pPr>
              <w:jc w:val="right"/>
              <w:textAlignment w:val="bottom"/>
              <w:rPr>
                <w:rFonts w:asciiTheme="minorEastAsia" w:eastAsiaTheme="minorEastAsia" w:hAnsiTheme="minorEastAsia" w:cstheme="minorEastAsia"/>
              </w:rPr>
            </w:pPr>
            <w:r>
              <w:t>7,507,876.48</w:t>
            </w:r>
          </w:p>
        </w:tc>
      </w:tr>
      <w:tr w:rsidR="00625391" w14:paraId="054BF748" w14:textId="77777777">
        <w:tc>
          <w:tcPr>
            <w:tcW w:w="1736" w:type="pct"/>
            <w:tcBorders>
              <w:top w:val="outset" w:sz="4" w:space="0" w:color="auto"/>
              <w:left w:val="outset" w:sz="4" w:space="0" w:color="auto"/>
              <w:bottom w:val="outset" w:sz="4" w:space="0" w:color="auto"/>
              <w:right w:val="outset" w:sz="4" w:space="0" w:color="auto"/>
            </w:tcBorders>
            <w:vAlign w:val="center"/>
          </w:tcPr>
          <w:p w14:paraId="79470989" w14:textId="77777777" w:rsidR="00625391" w:rsidRDefault="0042027B">
            <w:pPr>
              <w:ind w:firstLineChars="100" w:firstLine="210"/>
              <w:rPr>
                <w:color w:val="000000" w:themeColor="text1"/>
              </w:rPr>
            </w:pPr>
            <w:r>
              <w:rPr>
                <w:rFonts w:hint="eastAsia"/>
                <w:color w:val="000000" w:themeColor="text1"/>
              </w:rPr>
              <w:t>其中：子公司支付给少数股东的股利、利润</w:t>
            </w:r>
          </w:p>
        </w:tc>
        <w:tc>
          <w:tcPr>
            <w:tcW w:w="864" w:type="pct"/>
            <w:tcBorders>
              <w:top w:val="outset" w:sz="4" w:space="0" w:color="auto"/>
              <w:left w:val="outset" w:sz="4" w:space="0" w:color="auto"/>
              <w:bottom w:val="outset" w:sz="4" w:space="0" w:color="auto"/>
              <w:right w:val="outset" w:sz="4" w:space="0" w:color="auto"/>
            </w:tcBorders>
            <w:vAlign w:val="center"/>
          </w:tcPr>
          <w:p w14:paraId="3545D045"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5253B883"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70DA646F" w14:textId="77777777" w:rsidR="00625391" w:rsidRDefault="00625391">
            <w:pPr>
              <w:jc w:val="right"/>
              <w:textAlignment w:val="bottom"/>
              <w:rPr>
                <w:rFonts w:asciiTheme="minorEastAsia" w:eastAsiaTheme="minorEastAsia" w:hAnsiTheme="minorEastAsia" w:cstheme="minorEastAsia"/>
              </w:rPr>
            </w:pPr>
          </w:p>
        </w:tc>
      </w:tr>
      <w:tr w:rsidR="00625391" w14:paraId="3F1EA84A" w14:textId="77777777">
        <w:tc>
          <w:tcPr>
            <w:tcW w:w="1736" w:type="pct"/>
            <w:tcBorders>
              <w:top w:val="outset" w:sz="4" w:space="0" w:color="auto"/>
              <w:left w:val="outset" w:sz="4" w:space="0" w:color="auto"/>
              <w:bottom w:val="outset" w:sz="4" w:space="0" w:color="auto"/>
              <w:right w:val="outset" w:sz="4" w:space="0" w:color="auto"/>
            </w:tcBorders>
            <w:vAlign w:val="center"/>
          </w:tcPr>
          <w:p w14:paraId="4E5A297F" w14:textId="77777777" w:rsidR="00625391" w:rsidRDefault="0042027B">
            <w:pPr>
              <w:ind w:firstLineChars="100" w:firstLine="210"/>
              <w:rPr>
                <w:color w:val="000000" w:themeColor="text1"/>
              </w:rPr>
            </w:pPr>
            <w:r>
              <w:rPr>
                <w:rFonts w:hint="eastAsia"/>
                <w:color w:val="000000" w:themeColor="text1"/>
              </w:rPr>
              <w:t>支付其他与筹资活动有关的现金</w:t>
            </w:r>
          </w:p>
        </w:tc>
        <w:tc>
          <w:tcPr>
            <w:tcW w:w="864" w:type="pct"/>
            <w:tcBorders>
              <w:top w:val="outset" w:sz="4" w:space="0" w:color="auto"/>
              <w:left w:val="outset" w:sz="4" w:space="0" w:color="auto"/>
              <w:bottom w:val="outset" w:sz="4" w:space="0" w:color="auto"/>
              <w:right w:val="outset" w:sz="4" w:space="0" w:color="auto"/>
            </w:tcBorders>
            <w:vAlign w:val="center"/>
          </w:tcPr>
          <w:p w14:paraId="73F6CAA5"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5DC91027"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057D9DE2"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rPr>
              <w:t>120,396.00</w:t>
            </w:r>
          </w:p>
        </w:tc>
      </w:tr>
      <w:tr w:rsidR="00625391" w14:paraId="2BE793E7" w14:textId="77777777">
        <w:tc>
          <w:tcPr>
            <w:tcW w:w="1736" w:type="pct"/>
            <w:tcBorders>
              <w:top w:val="outset" w:sz="4" w:space="0" w:color="auto"/>
              <w:left w:val="outset" w:sz="4" w:space="0" w:color="auto"/>
              <w:bottom w:val="outset" w:sz="4" w:space="0" w:color="auto"/>
              <w:right w:val="outset" w:sz="4" w:space="0" w:color="auto"/>
            </w:tcBorders>
            <w:vAlign w:val="center"/>
          </w:tcPr>
          <w:p w14:paraId="162AF9C6" w14:textId="77777777" w:rsidR="00625391" w:rsidRDefault="0042027B">
            <w:pPr>
              <w:ind w:firstLineChars="200" w:firstLine="420"/>
              <w:rPr>
                <w:color w:val="000000" w:themeColor="text1"/>
              </w:rPr>
            </w:pPr>
            <w:r>
              <w:rPr>
                <w:rFonts w:hint="eastAsia"/>
                <w:color w:val="000000" w:themeColor="text1"/>
              </w:rPr>
              <w:t>筹资活动现金流出小计</w:t>
            </w:r>
          </w:p>
        </w:tc>
        <w:tc>
          <w:tcPr>
            <w:tcW w:w="864" w:type="pct"/>
            <w:tcBorders>
              <w:top w:val="outset" w:sz="4" w:space="0" w:color="auto"/>
              <w:left w:val="outset" w:sz="4" w:space="0" w:color="auto"/>
              <w:bottom w:val="outset" w:sz="4" w:space="0" w:color="auto"/>
              <w:right w:val="outset" w:sz="4" w:space="0" w:color="auto"/>
            </w:tcBorders>
            <w:vAlign w:val="center"/>
          </w:tcPr>
          <w:p w14:paraId="09BCE112" w14:textId="77777777" w:rsidR="00625391" w:rsidRDefault="00625391">
            <w:pPr>
              <w:pStyle w:val="Style44"/>
            </w:pPr>
          </w:p>
        </w:tc>
        <w:tc>
          <w:tcPr>
            <w:tcW w:w="2174" w:type="dxa"/>
            <w:tcBorders>
              <w:top w:val="outset" w:sz="4" w:space="0" w:color="auto"/>
              <w:left w:val="outset" w:sz="4" w:space="0" w:color="auto"/>
              <w:bottom w:val="outset" w:sz="4" w:space="0" w:color="auto"/>
              <w:right w:val="outset" w:sz="4" w:space="0" w:color="auto"/>
            </w:tcBorders>
            <w:vAlign w:val="bottom"/>
          </w:tcPr>
          <w:p w14:paraId="2E133599" w14:textId="7785C8CC" w:rsidR="00625391" w:rsidRDefault="00EF1070">
            <w:pPr>
              <w:jc w:val="right"/>
              <w:textAlignment w:val="bottom"/>
              <w:rPr>
                <w:rFonts w:ascii="宋体" w:hAnsi="宋体"/>
                <w:color w:val="000000"/>
                <w:lang w:bidi="ar"/>
              </w:rPr>
            </w:pPr>
            <w:r>
              <w:rPr>
                <w:rFonts w:ascii="宋体" w:hAnsi="宋体" w:hint="eastAsia"/>
                <w:color w:val="000000"/>
                <w:lang w:bidi="ar"/>
              </w:rPr>
              <w:t>246,002,451.96</w:t>
            </w:r>
          </w:p>
        </w:tc>
        <w:tc>
          <w:tcPr>
            <w:tcW w:w="1197" w:type="pct"/>
            <w:tcBorders>
              <w:top w:val="outset" w:sz="4" w:space="0" w:color="auto"/>
              <w:left w:val="outset" w:sz="4" w:space="0" w:color="auto"/>
              <w:bottom w:val="outset" w:sz="4" w:space="0" w:color="auto"/>
              <w:right w:val="outset" w:sz="4" w:space="0" w:color="auto"/>
            </w:tcBorders>
            <w:vAlign w:val="bottom"/>
          </w:tcPr>
          <w:p w14:paraId="31FC020E" w14:textId="77777777" w:rsidR="00625391" w:rsidRDefault="0042027B">
            <w:pPr>
              <w:jc w:val="right"/>
              <w:rPr>
                <w:rFonts w:asciiTheme="minorEastAsia" w:eastAsiaTheme="minorEastAsia" w:hAnsiTheme="minorEastAsia"/>
                <w:color w:val="000000"/>
              </w:rPr>
            </w:pPr>
            <w:r>
              <w:rPr>
                <w:rFonts w:asciiTheme="minorEastAsia" w:eastAsiaTheme="minorEastAsia" w:hAnsiTheme="minorEastAsia" w:hint="eastAsia"/>
                <w:color w:val="000000"/>
              </w:rPr>
              <w:t xml:space="preserve">188,418,272.48 </w:t>
            </w:r>
          </w:p>
        </w:tc>
      </w:tr>
      <w:tr w:rsidR="00625391" w14:paraId="54C6378E" w14:textId="77777777">
        <w:tc>
          <w:tcPr>
            <w:tcW w:w="1736" w:type="pct"/>
            <w:tcBorders>
              <w:top w:val="outset" w:sz="4" w:space="0" w:color="auto"/>
              <w:left w:val="outset" w:sz="4" w:space="0" w:color="auto"/>
              <w:bottom w:val="outset" w:sz="4" w:space="0" w:color="auto"/>
              <w:right w:val="outset" w:sz="4" w:space="0" w:color="auto"/>
            </w:tcBorders>
            <w:vAlign w:val="center"/>
          </w:tcPr>
          <w:p w14:paraId="6E21BCF6" w14:textId="77777777" w:rsidR="00625391" w:rsidRDefault="0042027B">
            <w:pPr>
              <w:ind w:firstLineChars="300" w:firstLine="630"/>
              <w:rPr>
                <w:color w:val="000000" w:themeColor="text1"/>
              </w:rPr>
            </w:pPr>
            <w:r>
              <w:rPr>
                <w:rFonts w:hint="eastAsia"/>
                <w:color w:val="000000" w:themeColor="text1"/>
              </w:rPr>
              <w:t>筹资活动产生的现金流量净额</w:t>
            </w:r>
          </w:p>
        </w:tc>
        <w:tc>
          <w:tcPr>
            <w:tcW w:w="864" w:type="pct"/>
            <w:tcBorders>
              <w:top w:val="outset" w:sz="4" w:space="0" w:color="auto"/>
              <w:left w:val="outset" w:sz="4" w:space="0" w:color="auto"/>
              <w:bottom w:val="outset" w:sz="4" w:space="0" w:color="auto"/>
              <w:right w:val="outset" w:sz="4" w:space="0" w:color="auto"/>
            </w:tcBorders>
            <w:vAlign w:val="center"/>
          </w:tcPr>
          <w:p w14:paraId="1F5B247A" w14:textId="77777777" w:rsidR="00625391" w:rsidRDefault="00625391">
            <w:pPr>
              <w:pStyle w:val="Style44"/>
            </w:pPr>
          </w:p>
        </w:tc>
        <w:tc>
          <w:tcPr>
            <w:tcW w:w="2174" w:type="dxa"/>
            <w:tcBorders>
              <w:top w:val="outset" w:sz="4" w:space="0" w:color="auto"/>
              <w:left w:val="outset" w:sz="4" w:space="0" w:color="auto"/>
              <w:bottom w:val="outset" w:sz="4" w:space="0" w:color="auto"/>
              <w:right w:val="outset" w:sz="4" w:space="0" w:color="auto"/>
            </w:tcBorders>
            <w:vAlign w:val="bottom"/>
          </w:tcPr>
          <w:p w14:paraId="06932095" w14:textId="2C8B5FDD" w:rsidR="00625391" w:rsidRDefault="00EF1070">
            <w:pPr>
              <w:jc w:val="right"/>
              <w:textAlignment w:val="bottom"/>
              <w:rPr>
                <w:rFonts w:ascii="宋体" w:hAnsi="宋体"/>
                <w:color w:val="000000"/>
                <w:lang w:bidi="ar"/>
              </w:rPr>
            </w:pPr>
            <w:r>
              <w:rPr>
                <w:rFonts w:ascii="宋体" w:hAnsi="宋体" w:hint="eastAsia"/>
                <w:color w:val="000000"/>
                <w:lang w:bidi="ar"/>
              </w:rPr>
              <w:t>2,997,548.04</w:t>
            </w:r>
          </w:p>
        </w:tc>
        <w:tc>
          <w:tcPr>
            <w:tcW w:w="1197" w:type="pct"/>
            <w:tcBorders>
              <w:top w:val="outset" w:sz="4" w:space="0" w:color="auto"/>
              <w:left w:val="outset" w:sz="4" w:space="0" w:color="auto"/>
              <w:bottom w:val="outset" w:sz="4" w:space="0" w:color="auto"/>
              <w:right w:val="outset" w:sz="4" w:space="0" w:color="auto"/>
            </w:tcBorders>
            <w:vAlign w:val="bottom"/>
          </w:tcPr>
          <w:p w14:paraId="5555B9D0" w14:textId="77777777" w:rsidR="00625391" w:rsidRDefault="0042027B">
            <w:pPr>
              <w:jc w:val="right"/>
              <w:rPr>
                <w:rFonts w:asciiTheme="minorEastAsia" w:eastAsiaTheme="minorEastAsia" w:hAnsiTheme="minorEastAsia"/>
                <w:color w:val="000000"/>
              </w:rPr>
            </w:pPr>
            <w:r>
              <w:rPr>
                <w:rFonts w:asciiTheme="minorEastAsia" w:eastAsiaTheme="minorEastAsia" w:hAnsiTheme="minorEastAsia"/>
                <w:color w:val="000000"/>
              </w:rPr>
              <w:t>7</w:t>
            </w:r>
            <w:r>
              <w:rPr>
                <w:rFonts w:asciiTheme="minorEastAsia" w:eastAsiaTheme="minorEastAsia" w:hAnsiTheme="minorEastAsia" w:hint="eastAsia"/>
                <w:color w:val="000000"/>
              </w:rPr>
              <w:t xml:space="preserve">7,336,329.21 </w:t>
            </w:r>
          </w:p>
        </w:tc>
      </w:tr>
      <w:tr w:rsidR="00625391" w14:paraId="059D7BA9" w14:textId="77777777">
        <w:tc>
          <w:tcPr>
            <w:tcW w:w="1736" w:type="pct"/>
            <w:tcBorders>
              <w:top w:val="outset" w:sz="4" w:space="0" w:color="auto"/>
              <w:left w:val="outset" w:sz="4" w:space="0" w:color="auto"/>
              <w:bottom w:val="outset" w:sz="4" w:space="0" w:color="auto"/>
              <w:right w:val="outset" w:sz="4" w:space="0" w:color="auto"/>
            </w:tcBorders>
            <w:vAlign w:val="center"/>
          </w:tcPr>
          <w:p w14:paraId="534E1801" w14:textId="77777777" w:rsidR="00625391" w:rsidRDefault="0042027B">
            <w:pPr>
              <w:rPr>
                <w:color w:val="000000" w:themeColor="text1"/>
              </w:rPr>
            </w:pPr>
            <w:r>
              <w:rPr>
                <w:rFonts w:hint="eastAsia"/>
                <w:b/>
                <w:color w:val="000000" w:themeColor="text1"/>
              </w:rPr>
              <w:t>四、汇率变动对现金及现金等价物的影响</w:t>
            </w:r>
          </w:p>
        </w:tc>
        <w:tc>
          <w:tcPr>
            <w:tcW w:w="864" w:type="pct"/>
            <w:tcBorders>
              <w:top w:val="outset" w:sz="4" w:space="0" w:color="auto"/>
              <w:left w:val="outset" w:sz="4" w:space="0" w:color="auto"/>
              <w:bottom w:val="outset" w:sz="4" w:space="0" w:color="auto"/>
              <w:right w:val="outset" w:sz="4" w:space="0" w:color="auto"/>
            </w:tcBorders>
            <w:vAlign w:val="center"/>
          </w:tcPr>
          <w:p w14:paraId="75FBBAE6" w14:textId="77777777" w:rsidR="00625391" w:rsidRDefault="00625391">
            <w:pPr>
              <w:pStyle w:val="Style44"/>
            </w:pPr>
          </w:p>
        </w:tc>
        <w:tc>
          <w:tcPr>
            <w:tcW w:w="1201" w:type="pct"/>
            <w:tcBorders>
              <w:top w:val="outset" w:sz="4" w:space="0" w:color="auto"/>
              <w:left w:val="outset" w:sz="4" w:space="0" w:color="auto"/>
              <w:bottom w:val="outset" w:sz="4" w:space="0" w:color="auto"/>
              <w:right w:val="outset" w:sz="4" w:space="0" w:color="auto"/>
            </w:tcBorders>
            <w:vAlign w:val="center"/>
          </w:tcPr>
          <w:p w14:paraId="553DEFE8" w14:textId="77777777" w:rsidR="00625391" w:rsidRDefault="00625391">
            <w:pPr>
              <w:jc w:val="right"/>
            </w:pPr>
          </w:p>
        </w:tc>
        <w:tc>
          <w:tcPr>
            <w:tcW w:w="1197" w:type="pct"/>
            <w:tcBorders>
              <w:top w:val="outset" w:sz="4" w:space="0" w:color="auto"/>
              <w:left w:val="outset" w:sz="4" w:space="0" w:color="auto"/>
              <w:bottom w:val="outset" w:sz="4" w:space="0" w:color="auto"/>
              <w:right w:val="outset" w:sz="4" w:space="0" w:color="auto"/>
            </w:tcBorders>
            <w:vAlign w:val="bottom"/>
          </w:tcPr>
          <w:p w14:paraId="442975EA" w14:textId="77777777" w:rsidR="00625391" w:rsidRDefault="00625391">
            <w:pPr>
              <w:jc w:val="right"/>
              <w:textAlignment w:val="bottom"/>
              <w:rPr>
                <w:rFonts w:asciiTheme="minorEastAsia" w:eastAsiaTheme="minorEastAsia" w:hAnsiTheme="minorEastAsia" w:cstheme="minorEastAsia"/>
              </w:rPr>
            </w:pPr>
          </w:p>
        </w:tc>
      </w:tr>
      <w:tr w:rsidR="00625391" w14:paraId="3E134E29" w14:textId="77777777">
        <w:tc>
          <w:tcPr>
            <w:tcW w:w="1736" w:type="pct"/>
            <w:tcBorders>
              <w:top w:val="outset" w:sz="4" w:space="0" w:color="auto"/>
              <w:left w:val="outset" w:sz="4" w:space="0" w:color="auto"/>
              <w:bottom w:val="outset" w:sz="4" w:space="0" w:color="auto"/>
              <w:right w:val="outset" w:sz="4" w:space="0" w:color="auto"/>
            </w:tcBorders>
            <w:vAlign w:val="center"/>
          </w:tcPr>
          <w:p w14:paraId="059DBA38" w14:textId="77777777" w:rsidR="00625391" w:rsidRDefault="0042027B">
            <w:pPr>
              <w:rPr>
                <w:color w:val="000000" w:themeColor="text1"/>
              </w:rPr>
            </w:pPr>
            <w:r>
              <w:rPr>
                <w:rFonts w:hint="eastAsia"/>
                <w:b/>
                <w:color w:val="000000" w:themeColor="text1"/>
              </w:rPr>
              <w:t>五、现金及现金等价物净增加额</w:t>
            </w:r>
          </w:p>
        </w:tc>
        <w:tc>
          <w:tcPr>
            <w:tcW w:w="864" w:type="pct"/>
            <w:tcBorders>
              <w:top w:val="outset" w:sz="4" w:space="0" w:color="auto"/>
              <w:left w:val="outset" w:sz="4" w:space="0" w:color="auto"/>
              <w:bottom w:val="outset" w:sz="4" w:space="0" w:color="auto"/>
              <w:right w:val="outset" w:sz="4" w:space="0" w:color="auto"/>
            </w:tcBorders>
            <w:vAlign w:val="center"/>
          </w:tcPr>
          <w:p w14:paraId="0EFDB630" w14:textId="77777777" w:rsidR="00625391" w:rsidRDefault="00625391">
            <w:pPr>
              <w:pStyle w:val="Style44"/>
            </w:pPr>
          </w:p>
        </w:tc>
        <w:tc>
          <w:tcPr>
            <w:tcW w:w="2174" w:type="dxa"/>
            <w:tcBorders>
              <w:top w:val="outset" w:sz="4" w:space="0" w:color="auto"/>
              <w:left w:val="outset" w:sz="4" w:space="0" w:color="auto"/>
              <w:bottom w:val="outset" w:sz="4" w:space="0" w:color="auto"/>
              <w:right w:val="outset" w:sz="4" w:space="0" w:color="auto"/>
            </w:tcBorders>
            <w:vAlign w:val="bottom"/>
          </w:tcPr>
          <w:p w14:paraId="3642F9A0" w14:textId="7150A16C" w:rsidR="00625391" w:rsidRDefault="0042027B">
            <w:pPr>
              <w:jc w:val="right"/>
              <w:textAlignment w:val="bottom"/>
            </w:pPr>
            <w:r>
              <w:rPr>
                <w:rFonts w:ascii="宋体" w:hAnsi="宋体" w:hint="eastAsia"/>
                <w:color w:val="000000"/>
                <w:lang w:bidi="ar"/>
              </w:rPr>
              <w:t>54,648,169.67</w:t>
            </w:r>
          </w:p>
        </w:tc>
        <w:tc>
          <w:tcPr>
            <w:tcW w:w="1197" w:type="pct"/>
            <w:tcBorders>
              <w:top w:val="outset" w:sz="4" w:space="0" w:color="auto"/>
              <w:left w:val="outset" w:sz="4" w:space="0" w:color="auto"/>
              <w:bottom w:val="outset" w:sz="4" w:space="0" w:color="auto"/>
              <w:right w:val="outset" w:sz="4" w:space="0" w:color="auto"/>
            </w:tcBorders>
            <w:vAlign w:val="bottom"/>
          </w:tcPr>
          <w:p w14:paraId="426F2CB7" w14:textId="77777777" w:rsidR="00625391" w:rsidRDefault="0042027B">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-3,117,663.54 </w:t>
            </w:r>
          </w:p>
        </w:tc>
      </w:tr>
      <w:tr w:rsidR="00625391" w14:paraId="0EC39DE2" w14:textId="77777777">
        <w:tc>
          <w:tcPr>
            <w:tcW w:w="1736" w:type="pct"/>
            <w:tcBorders>
              <w:top w:val="outset" w:sz="4" w:space="0" w:color="auto"/>
              <w:left w:val="outset" w:sz="4" w:space="0" w:color="auto"/>
              <w:bottom w:val="outset" w:sz="4" w:space="0" w:color="auto"/>
              <w:right w:val="outset" w:sz="4" w:space="0" w:color="auto"/>
            </w:tcBorders>
            <w:vAlign w:val="center"/>
          </w:tcPr>
          <w:p w14:paraId="05AA4108" w14:textId="77777777" w:rsidR="00625391" w:rsidRDefault="0042027B">
            <w:pPr>
              <w:ind w:firstLineChars="100" w:firstLine="210"/>
              <w:rPr>
                <w:color w:val="000000" w:themeColor="text1"/>
              </w:rPr>
            </w:pPr>
            <w:r>
              <w:rPr>
                <w:rFonts w:hint="eastAsia"/>
                <w:color w:val="000000" w:themeColor="text1"/>
              </w:rPr>
              <w:t>加：期初现金及现金等价物余额</w:t>
            </w:r>
          </w:p>
        </w:tc>
        <w:tc>
          <w:tcPr>
            <w:tcW w:w="864" w:type="pct"/>
            <w:tcBorders>
              <w:top w:val="outset" w:sz="4" w:space="0" w:color="auto"/>
              <w:left w:val="outset" w:sz="4" w:space="0" w:color="auto"/>
              <w:bottom w:val="outset" w:sz="4" w:space="0" w:color="auto"/>
              <w:right w:val="outset" w:sz="4" w:space="0" w:color="auto"/>
            </w:tcBorders>
            <w:vAlign w:val="center"/>
          </w:tcPr>
          <w:p w14:paraId="6F8D83FB" w14:textId="77777777" w:rsidR="00625391" w:rsidRDefault="00625391">
            <w:pPr>
              <w:pStyle w:val="Style44"/>
            </w:pPr>
          </w:p>
        </w:tc>
        <w:tc>
          <w:tcPr>
            <w:tcW w:w="2174" w:type="dxa"/>
            <w:tcBorders>
              <w:top w:val="outset" w:sz="4" w:space="0" w:color="auto"/>
              <w:left w:val="outset" w:sz="4" w:space="0" w:color="auto"/>
              <w:bottom w:val="outset" w:sz="4" w:space="0" w:color="auto"/>
              <w:right w:val="outset" w:sz="4" w:space="0" w:color="auto"/>
            </w:tcBorders>
            <w:vAlign w:val="bottom"/>
          </w:tcPr>
          <w:p w14:paraId="230D173E" w14:textId="66AC6424" w:rsidR="00625391" w:rsidRDefault="0042027B">
            <w:pPr>
              <w:jc w:val="right"/>
              <w:textAlignment w:val="bottom"/>
            </w:pPr>
            <w:r>
              <w:rPr>
                <w:rFonts w:ascii="宋体" w:hAnsi="宋体" w:hint="eastAsia"/>
                <w:color w:val="000000"/>
                <w:lang w:bidi="ar"/>
              </w:rPr>
              <w:t>53,664,392.86</w:t>
            </w:r>
          </w:p>
        </w:tc>
        <w:tc>
          <w:tcPr>
            <w:tcW w:w="1197" w:type="pct"/>
            <w:tcBorders>
              <w:top w:val="outset" w:sz="4" w:space="0" w:color="auto"/>
              <w:left w:val="outset" w:sz="4" w:space="0" w:color="auto"/>
              <w:bottom w:val="outset" w:sz="4" w:space="0" w:color="auto"/>
              <w:right w:val="outset" w:sz="4" w:space="0" w:color="auto"/>
            </w:tcBorders>
            <w:vAlign w:val="bottom"/>
          </w:tcPr>
          <w:p w14:paraId="48415E18" w14:textId="77777777" w:rsidR="00625391" w:rsidRDefault="0042027B">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46,468,830.57 </w:t>
            </w:r>
          </w:p>
        </w:tc>
      </w:tr>
      <w:tr w:rsidR="00625391" w14:paraId="42C0FFDC" w14:textId="77777777">
        <w:tc>
          <w:tcPr>
            <w:tcW w:w="1736" w:type="pct"/>
            <w:tcBorders>
              <w:top w:val="outset" w:sz="4" w:space="0" w:color="auto"/>
              <w:left w:val="outset" w:sz="4" w:space="0" w:color="auto"/>
              <w:bottom w:val="outset" w:sz="4" w:space="0" w:color="auto"/>
              <w:right w:val="outset" w:sz="4" w:space="0" w:color="auto"/>
            </w:tcBorders>
            <w:vAlign w:val="center"/>
          </w:tcPr>
          <w:p w14:paraId="018C8E71" w14:textId="77777777" w:rsidR="00625391" w:rsidRDefault="0042027B">
            <w:pPr>
              <w:rPr>
                <w:color w:val="000000" w:themeColor="text1"/>
              </w:rPr>
            </w:pPr>
            <w:r>
              <w:rPr>
                <w:rFonts w:hint="eastAsia"/>
                <w:b/>
                <w:color w:val="000000" w:themeColor="text1"/>
              </w:rPr>
              <w:t>六、期末现金及现金等价物余额</w:t>
            </w:r>
          </w:p>
        </w:tc>
        <w:tc>
          <w:tcPr>
            <w:tcW w:w="864" w:type="pct"/>
            <w:tcBorders>
              <w:top w:val="outset" w:sz="4" w:space="0" w:color="auto"/>
              <w:left w:val="outset" w:sz="4" w:space="0" w:color="auto"/>
              <w:bottom w:val="outset" w:sz="4" w:space="0" w:color="auto"/>
              <w:right w:val="outset" w:sz="4" w:space="0" w:color="auto"/>
            </w:tcBorders>
            <w:vAlign w:val="center"/>
          </w:tcPr>
          <w:p w14:paraId="08414664" w14:textId="77777777" w:rsidR="00625391" w:rsidRDefault="00625391">
            <w:pPr>
              <w:pStyle w:val="Style44"/>
            </w:pPr>
          </w:p>
        </w:tc>
        <w:tc>
          <w:tcPr>
            <w:tcW w:w="2174" w:type="dxa"/>
            <w:tcBorders>
              <w:top w:val="outset" w:sz="4" w:space="0" w:color="auto"/>
              <w:left w:val="outset" w:sz="4" w:space="0" w:color="auto"/>
              <w:bottom w:val="outset" w:sz="4" w:space="0" w:color="auto"/>
              <w:right w:val="outset" w:sz="4" w:space="0" w:color="auto"/>
            </w:tcBorders>
            <w:vAlign w:val="bottom"/>
          </w:tcPr>
          <w:p w14:paraId="4B362CCA" w14:textId="28664E30" w:rsidR="00625391" w:rsidRDefault="0042027B">
            <w:pPr>
              <w:jc w:val="right"/>
              <w:textAlignment w:val="bottom"/>
            </w:pPr>
            <w:r>
              <w:rPr>
                <w:rFonts w:ascii="宋体" w:hAnsi="宋体" w:hint="eastAsia"/>
                <w:color w:val="000000"/>
                <w:lang w:bidi="ar"/>
              </w:rPr>
              <w:t>108,312,562.53</w:t>
            </w:r>
          </w:p>
        </w:tc>
        <w:tc>
          <w:tcPr>
            <w:tcW w:w="1197" w:type="pct"/>
            <w:tcBorders>
              <w:top w:val="outset" w:sz="4" w:space="0" w:color="auto"/>
              <w:left w:val="outset" w:sz="4" w:space="0" w:color="auto"/>
              <w:bottom w:val="outset" w:sz="4" w:space="0" w:color="auto"/>
              <w:right w:val="outset" w:sz="4" w:space="0" w:color="auto"/>
            </w:tcBorders>
            <w:vAlign w:val="bottom"/>
          </w:tcPr>
          <w:p w14:paraId="78612B24" w14:textId="77777777" w:rsidR="00625391" w:rsidRDefault="0042027B">
            <w:pPr>
              <w:jc w:val="right"/>
              <w:textAlignment w:val="bottom"/>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 xml:space="preserve"> 43,351,167.03 </w:t>
            </w:r>
          </w:p>
        </w:tc>
      </w:tr>
    </w:tbl>
    <w:p w14:paraId="01247776" w14:textId="77777777" w:rsidR="00625391" w:rsidRDefault="0042027B">
      <w:pPr>
        <w:snapToGrid w:val="0"/>
        <w:spacing w:line="240" w:lineRule="atLeast"/>
        <w:ind w:rightChars="12" w:right="25"/>
        <w:rPr>
          <w:b/>
          <w:bCs/>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d1f7cb193ab444ff8482a06aad12f0db"/>
          <w:id w:val="-534807536"/>
          <w:placeholder>
            <w:docPart w:val="GBC22222222222222222222222222222"/>
          </w:placeholder>
          <w:dataBinding w:prefixMappings="xmlns:clcid-mr='clcid-mr'" w:xpath="/*/clcid-mr:GongSiFuZeRenXingMing[not(@periodRef)]" w:storeItemID="{89EBAB94-44A0-46A2-B712-30D997D04A6D}"/>
          <w:text/>
        </w:sdtPr>
        <w:sdtContent>
          <w:r>
            <w:rPr>
              <w:rFonts w:hint="eastAsia"/>
              <w:color w:val="000000" w:themeColor="text1"/>
            </w:rPr>
            <w:t>张文生</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45110b4746914613a7aad68cef7b1bed"/>
          <w:id w:val="-1065789003"/>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color w:val="000000" w:themeColor="text1"/>
            </w:rPr>
            <w:t>嵇玉芳</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e7d70223996e482d9871cfff87704452"/>
          <w:id w:val="-823887080"/>
          <w:placeholder>
            <w:docPart w:val="GBC22222222222222222222222222222"/>
          </w:placeholder>
          <w:dataBinding w:prefixMappings="xmlns:clcid-mr='clcid-mr'" w:xpath="/*/clcid-mr:KuaiJiJiGouFuZeRenXingMing[not(@periodRef)]" w:storeItemID="{89EBAB94-44A0-46A2-B712-30D997D04A6D}"/>
          <w:text/>
        </w:sdtPr>
        <w:sdtContent>
          <w:r>
            <w:rPr>
              <w:rFonts w:hint="eastAsia"/>
              <w:color w:val="000000" w:themeColor="text1"/>
            </w:rPr>
            <w:t>嵇玉芳</w:t>
          </w:r>
        </w:sdtContent>
      </w:sdt>
    </w:p>
    <w:p w14:paraId="6F07A9DA" w14:textId="77777777" w:rsidR="00625391" w:rsidRDefault="00625391">
      <w:pPr>
        <w:rPr>
          <w:color w:val="000000" w:themeColor="text1"/>
        </w:rPr>
      </w:pPr>
    </w:p>
    <w:p w14:paraId="140C150C" w14:textId="77777777" w:rsidR="00625391" w:rsidRDefault="00625391">
      <w:pPr>
        <w:jc w:val="center"/>
        <w:rPr>
          <w:b/>
          <w:bCs/>
          <w:color w:val="000000" w:themeColor="text1"/>
        </w:rPr>
      </w:pPr>
    </w:p>
    <w:p w14:paraId="2E902E53" w14:textId="77777777" w:rsidR="00625391" w:rsidRDefault="0042027B">
      <w:pPr>
        <w:pStyle w:val="TOC3"/>
        <w:jc w:val="center"/>
        <w:rPr>
          <w:rFonts w:ascii="宋体" w:hAnsi="宋体"/>
          <w:color w:val="000000" w:themeColor="text1"/>
        </w:rPr>
      </w:pPr>
      <w:r>
        <w:rPr>
          <w:rFonts w:ascii="宋体" w:hAnsi="宋体" w:hint="eastAsia"/>
          <w:color w:val="000000" w:themeColor="text1"/>
        </w:rPr>
        <w:t>母公司</w:t>
      </w:r>
      <w:r>
        <w:rPr>
          <w:rFonts w:ascii="宋体" w:hAnsi="宋体"/>
          <w:color w:val="000000" w:themeColor="text1"/>
        </w:rPr>
        <w:t>现金流量表</w:t>
      </w:r>
    </w:p>
    <w:p w14:paraId="6C4DEC22" w14:textId="77777777" w:rsidR="00625391" w:rsidRDefault="0042027B">
      <w:pPr>
        <w:jc w:val="center"/>
        <w:rPr>
          <w:b/>
          <w:bCs/>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color w:val="000000" w:themeColor="text1"/>
        </w:rPr>
        <w:t>月</w:t>
      </w:r>
    </w:p>
    <w:p w14:paraId="0468C738" w14:textId="77777777" w:rsidR="00625391" w:rsidRDefault="0042027B" w:rsidP="00901845">
      <w:pPr>
        <w:ind w:right="210"/>
        <w:jc w:val="right"/>
        <w:rPr>
          <w:color w:val="000000" w:themeColor="text1"/>
        </w:rPr>
      </w:pPr>
      <w:r>
        <w:rPr>
          <w:color w:val="000000" w:themeColor="text1"/>
        </w:rPr>
        <w:lastRenderedPageBreak/>
        <w:t>单位：</w:t>
      </w:r>
      <w:sdt>
        <w:sdtPr>
          <w:rPr>
            <w:color w:val="000000" w:themeColor="text1"/>
          </w:rPr>
          <w:alias w:val="单位：母公司现金流量表"/>
          <w:tag w:val="_GBC_993ead81b27a41dfaccaacfaec8b7c78"/>
          <w:id w:val="-13138729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母公司现金流量表"/>
          <w:tag w:val="_GBC_2dd4b706d0a244a4b4c21166025356cc"/>
          <w:id w:val="19488877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color w:val="000000" w:themeColor="text1"/>
            </w:rPr>
            <w:t>人民币</w:t>
          </w:r>
        </w:sdtContent>
      </w:sdt>
    </w:p>
    <w:tbl>
      <w:tblPr>
        <w:tblW w:w="4875"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10"/>
        <w:gridCol w:w="1712"/>
        <w:gridCol w:w="1991"/>
        <w:gridCol w:w="1989"/>
      </w:tblGrid>
      <w:tr w:rsidR="00625391" w14:paraId="248B567D" w14:textId="77777777">
        <w:sdt>
          <w:sdtPr>
            <w:tag w:val="_PLD_20ae0904ed714106892a5beddfe5846a"/>
            <w:id w:val="1815602820"/>
          </w:sdtPr>
          <w:sdtContent>
            <w:tc>
              <w:tcPr>
                <w:tcW w:w="1692" w:type="pct"/>
                <w:tcBorders>
                  <w:top w:val="outset" w:sz="4" w:space="0" w:color="auto"/>
                  <w:left w:val="outset" w:sz="4" w:space="0" w:color="auto"/>
                  <w:bottom w:val="outset" w:sz="4" w:space="0" w:color="auto"/>
                  <w:right w:val="outset" w:sz="4" w:space="0" w:color="auto"/>
                </w:tcBorders>
                <w:vAlign w:val="center"/>
              </w:tcPr>
              <w:p w14:paraId="42AF745A" w14:textId="77777777" w:rsidR="00625391" w:rsidRDefault="0042027B">
                <w:pPr>
                  <w:jc w:val="center"/>
                  <w:rPr>
                    <w:b/>
                    <w:bCs/>
                    <w:color w:val="000000" w:themeColor="text1"/>
                  </w:rPr>
                </w:pPr>
                <w:r>
                  <w:rPr>
                    <w:b/>
                    <w:color w:val="000000" w:themeColor="text1"/>
                  </w:rPr>
                  <w:t>项目</w:t>
                </w:r>
              </w:p>
            </w:tc>
          </w:sdtContent>
        </w:sdt>
        <w:sdt>
          <w:sdtPr>
            <w:tag w:val="_PLD_9cb87427e0de42d2b7e58a286ff58290"/>
            <w:id w:val="-1218972281"/>
          </w:sdtPr>
          <w:sdtContent>
            <w:tc>
              <w:tcPr>
                <w:tcW w:w="995" w:type="pct"/>
                <w:tcBorders>
                  <w:top w:val="outset" w:sz="4" w:space="0" w:color="auto"/>
                  <w:left w:val="outset" w:sz="4" w:space="0" w:color="auto"/>
                  <w:bottom w:val="outset" w:sz="4" w:space="0" w:color="auto"/>
                  <w:right w:val="outset" w:sz="4" w:space="0" w:color="auto"/>
                </w:tcBorders>
                <w:vAlign w:val="center"/>
              </w:tcPr>
              <w:p w14:paraId="600F85B2" w14:textId="77777777" w:rsidR="00625391" w:rsidRDefault="0042027B">
                <w:pPr>
                  <w:autoSpaceDE w:val="0"/>
                  <w:autoSpaceDN w:val="0"/>
                  <w:adjustRightInd w:val="0"/>
                  <w:jc w:val="center"/>
                  <w:rPr>
                    <w:b/>
                    <w:color w:val="000000" w:themeColor="text1"/>
                  </w:rPr>
                </w:pPr>
                <w:r>
                  <w:rPr>
                    <w:b/>
                    <w:color w:val="000000" w:themeColor="text1"/>
                  </w:rPr>
                  <w:t>附注</w:t>
                </w:r>
              </w:p>
            </w:tc>
          </w:sdtContent>
        </w:sdt>
        <w:sdt>
          <w:sdtPr>
            <w:tag w:val="_PLD_514bbce28b6040e393e59c5ec50c3820"/>
            <w:id w:val="-1687276517"/>
          </w:sdtPr>
          <w:sdtContent>
            <w:tc>
              <w:tcPr>
                <w:tcW w:w="1157" w:type="pct"/>
                <w:tcBorders>
                  <w:top w:val="outset" w:sz="4" w:space="0" w:color="auto"/>
                  <w:left w:val="outset" w:sz="4" w:space="0" w:color="auto"/>
                  <w:bottom w:val="outset" w:sz="4" w:space="0" w:color="auto"/>
                  <w:right w:val="outset" w:sz="4" w:space="0" w:color="auto"/>
                </w:tcBorders>
                <w:vAlign w:val="center"/>
              </w:tcPr>
              <w:p w14:paraId="4E88F82C" w14:textId="77777777" w:rsidR="00625391" w:rsidRDefault="0042027B">
                <w:pPr>
                  <w:autoSpaceDE w:val="0"/>
                  <w:autoSpaceDN w:val="0"/>
                  <w:adjustRightInd w:val="0"/>
                  <w:jc w:val="center"/>
                  <w:rPr>
                    <w:b/>
                    <w:color w:val="000000" w:themeColor="text1"/>
                  </w:rPr>
                </w:pPr>
                <w:r>
                  <w:rPr>
                    <w:rFonts w:hint="eastAsia"/>
                    <w:b/>
                    <w:color w:val="000000" w:themeColor="text1"/>
                  </w:rPr>
                  <w:t>2025</w:t>
                </w:r>
                <w:r>
                  <w:rPr>
                    <w:rFonts w:hint="eastAsia"/>
                    <w:b/>
                    <w:color w:val="000000" w:themeColor="text1"/>
                  </w:rPr>
                  <w:t>年半年度</w:t>
                </w:r>
              </w:p>
            </w:tc>
          </w:sdtContent>
        </w:sdt>
        <w:sdt>
          <w:sdtPr>
            <w:tag w:val="_PLD_de39c3f730c74ecca3c9a890bc08a2c1"/>
            <w:id w:val="1367026700"/>
          </w:sdtPr>
          <w:sdtContent>
            <w:tc>
              <w:tcPr>
                <w:tcW w:w="1154" w:type="pct"/>
                <w:tcBorders>
                  <w:top w:val="outset" w:sz="4" w:space="0" w:color="auto"/>
                  <w:left w:val="outset" w:sz="4" w:space="0" w:color="auto"/>
                  <w:bottom w:val="outset" w:sz="4" w:space="0" w:color="auto"/>
                  <w:right w:val="outset" w:sz="4" w:space="0" w:color="auto"/>
                </w:tcBorders>
                <w:vAlign w:val="center"/>
              </w:tcPr>
              <w:p w14:paraId="77A58925" w14:textId="77777777" w:rsidR="00625391" w:rsidRDefault="0042027B">
                <w:pPr>
                  <w:autoSpaceDE w:val="0"/>
                  <w:autoSpaceDN w:val="0"/>
                  <w:adjustRightInd w:val="0"/>
                  <w:jc w:val="center"/>
                  <w:rPr>
                    <w:b/>
                    <w:color w:val="000000" w:themeColor="text1"/>
                  </w:rPr>
                </w:pPr>
                <w:r>
                  <w:rPr>
                    <w:rFonts w:hint="eastAsia"/>
                    <w:b/>
                    <w:color w:val="000000" w:themeColor="text1"/>
                  </w:rPr>
                  <w:t>2024</w:t>
                </w:r>
                <w:r>
                  <w:rPr>
                    <w:rFonts w:hint="eastAsia"/>
                    <w:b/>
                    <w:color w:val="000000" w:themeColor="text1"/>
                  </w:rPr>
                  <w:t>年半年度</w:t>
                </w:r>
              </w:p>
            </w:tc>
          </w:sdtContent>
        </w:sdt>
      </w:tr>
      <w:tr w:rsidR="00625391" w14:paraId="5F52D2C4" w14:textId="77777777">
        <w:sdt>
          <w:sdtPr>
            <w:tag w:val="_PLD_575fd724a7cb4261a6c80660162ce2fb"/>
            <w:id w:val="323252535"/>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081D19B" w14:textId="77777777" w:rsidR="00625391" w:rsidRDefault="0042027B">
                <w:pPr>
                  <w:rPr>
                    <w:color w:val="000000" w:themeColor="text1"/>
                  </w:rPr>
                </w:pPr>
                <w:r>
                  <w:rPr>
                    <w:rFonts w:hint="eastAsia"/>
                    <w:b/>
                    <w:color w:val="000000" w:themeColor="text1"/>
                  </w:rPr>
                  <w:t>一、经营活动产生的现金流量：</w:t>
                </w:r>
              </w:p>
            </w:tc>
          </w:sdtContent>
        </w:sdt>
      </w:tr>
      <w:tr w:rsidR="00625391" w14:paraId="709F05F7"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076C9088" w14:textId="77777777" w:rsidR="00625391" w:rsidRDefault="0042027B">
            <w:pPr>
              <w:ind w:firstLineChars="100" w:firstLine="210"/>
              <w:rPr>
                <w:color w:val="000000" w:themeColor="text1"/>
              </w:rPr>
            </w:pPr>
            <w:r>
              <w:rPr>
                <w:rFonts w:hint="eastAsia"/>
                <w:color w:val="000000" w:themeColor="text1"/>
              </w:rPr>
              <w:t>销售商品、提供劳务收到的现金</w:t>
            </w:r>
          </w:p>
        </w:tc>
        <w:tc>
          <w:tcPr>
            <w:tcW w:w="995" w:type="pct"/>
            <w:tcBorders>
              <w:top w:val="outset" w:sz="4" w:space="0" w:color="auto"/>
              <w:left w:val="outset" w:sz="4" w:space="0" w:color="auto"/>
              <w:bottom w:val="outset" w:sz="4" w:space="0" w:color="auto"/>
              <w:right w:val="outset" w:sz="4" w:space="0" w:color="auto"/>
            </w:tcBorders>
            <w:vAlign w:val="center"/>
          </w:tcPr>
          <w:p w14:paraId="6AF17763"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4C7E03D4" w14:textId="77777777" w:rsidR="00625391" w:rsidRDefault="0042027B">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lang w:bidi="ar"/>
              </w:rPr>
              <w:t>372,603,216.31</w:t>
            </w:r>
          </w:p>
        </w:tc>
        <w:tc>
          <w:tcPr>
            <w:tcW w:w="1154" w:type="pct"/>
            <w:tcBorders>
              <w:top w:val="outset" w:sz="4" w:space="0" w:color="auto"/>
              <w:left w:val="outset" w:sz="4" w:space="0" w:color="auto"/>
              <w:bottom w:val="outset" w:sz="4" w:space="0" w:color="auto"/>
              <w:right w:val="outset" w:sz="4" w:space="0" w:color="auto"/>
            </w:tcBorders>
            <w:vAlign w:val="center"/>
          </w:tcPr>
          <w:p w14:paraId="1965C76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338,132,201.66</w:t>
            </w:r>
          </w:p>
        </w:tc>
      </w:tr>
      <w:tr w:rsidR="00625391" w14:paraId="4D946EB8"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1FB4CF3E" w14:textId="77777777" w:rsidR="00625391" w:rsidRDefault="0042027B">
            <w:pPr>
              <w:ind w:firstLineChars="100" w:firstLine="210"/>
              <w:rPr>
                <w:color w:val="000000" w:themeColor="text1"/>
              </w:rPr>
            </w:pPr>
            <w:r>
              <w:rPr>
                <w:rFonts w:hint="eastAsia"/>
                <w:color w:val="000000" w:themeColor="text1"/>
              </w:rPr>
              <w:t>收到的税费返还</w:t>
            </w:r>
          </w:p>
        </w:tc>
        <w:tc>
          <w:tcPr>
            <w:tcW w:w="995" w:type="pct"/>
            <w:tcBorders>
              <w:top w:val="outset" w:sz="4" w:space="0" w:color="auto"/>
              <w:left w:val="outset" w:sz="4" w:space="0" w:color="auto"/>
              <w:bottom w:val="outset" w:sz="4" w:space="0" w:color="auto"/>
              <w:right w:val="outset" w:sz="4" w:space="0" w:color="auto"/>
            </w:tcBorders>
            <w:vAlign w:val="center"/>
          </w:tcPr>
          <w:p w14:paraId="767F3066"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08709FB6" w14:textId="22191218"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 xml:space="preserve"> 1,972,422.19</w:t>
            </w:r>
          </w:p>
        </w:tc>
        <w:tc>
          <w:tcPr>
            <w:tcW w:w="1154" w:type="pct"/>
            <w:tcBorders>
              <w:top w:val="outset" w:sz="4" w:space="0" w:color="auto"/>
              <w:left w:val="outset" w:sz="4" w:space="0" w:color="auto"/>
              <w:bottom w:val="outset" w:sz="4" w:space="0" w:color="auto"/>
              <w:right w:val="outset" w:sz="4" w:space="0" w:color="auto"/>
            </w:tcBorders>
            <w:vAlign w:val="center"/>
          </w:tcPr>
          <w:p w14:paraId="63ABB6E6"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970,365.73</w:t>
            </w:r>
          </w:p>
        </w:tc>
      </w:tr>
      <w:tr w:rsidR="00625391" w14:paraId="01A2E75B"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52686887" w14:textId="77777777" w:rsidR="00625391" w:rsidRDefault="0042027B">
            <w:pPr>
              <w:ind w:firstLineChars="100" w:firstLine="210"/>
              <w:rPr>
                <w:color w:val="000000" w:themeColor="text1"/>
              </w:rPr>
            </w:pPr>
            <w:r>
              <w:rPr>
                <w:rFonts w:hint="eastAsia"/>
                <w:color w:val="000000" w:themeColor="text1"/>
              </w:rPr>
              <w:t>收到其他与经营活动有关的现金</w:t>
            </w:r>
          </w:p>
        </w:tc>
        <w:tc>
          <w:tcPr>
            <w:tcW w:w="995" w:type="pct"/>
            <w:tcBorders>
              <w:top w:val="outset" w:sz="4" w:space="0" w:color="auto"/>
              <w:left w:val="outset" w:sz="4" w:space="0" w:color="auto"/>
              <w:bottom w:val="outset" w:sz="4" w:space="0" w:color="auto"/>
              <w:right w:val="outset" w:sz="4" w:space="0" w:color="auto"/>
            </w:tcBorders>
            <w:vAlign w:val="center"/>
          </w:tcPr>
          <w:p w14:paraId="0A7EDB2A"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3FAA7EC0" w14:textId="4FC05F69"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 xml:space="preserve"> 1,888,399.63</w:t>
            </w:r>
          </w:p>
        </w:tc>
        <w:tc>
          <w:tcPr>
            <w:tcW w:w="1154" w:type="pct"/>
            <w:tcBorders>
              <w:top w:val="outset" w:sz="4" w:space="0" w:color="auto"/>
              <w:left w:val="outset" w:sz="4" w:space="0" w:color="auto"/>
              <w:bottom w:val="outset" w:sz="4" w:space="0" w:color="auto"/>
              <w:right w:val="outset" w:sz="4" w:space="0" w:color="auto"/>
            </w:tcBorders>
            <w:vAlign w:val="center"/>
          </w:tcPr>
          <w:p w14:paraId="0ACD50D6"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55,665,771.99</w:t>
            </w:r>
          </w:p>
        </w:tc>
      </w:tr>
      <w:tr w:rsidR="00625391" w14:paraId="7281027A"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619237B8" w14:textId="77777777" w:rsidR="00625391" w:rsidRDefault="0042027B">
            <w:pPr>
              <w:ind w:firstLineChars="200" w:firstLine="420"/>
              <w:rPr>
                <w:color w:val="000000" w:themeColor="text1"/>
              </w:rPr>
            </w:pPr>
            <w:r>
              <w:rPr>
                <w:rFonts w:hint="eastAsia"/>
                <w:color w:val="000000" w:themeColor="text1"/>
              </w:rPr>
              <w:t>经营活动现金流入小计</w:t>
            </w:r>
          </w:p>
        </w:tc>
        <w:tc>
          <w:tcPr>
            <w:tcW w:w="995" w:type="pct"/>
            <w:tcBorders>
              <w:top w:val="outset" w:sz="4" w:space="0" w:color="auto"/>
              <w:left w:val="outset" w:sz="4" w:space="0" w:color="auto"/>
              <w:bottom w:val="outset" w:sz="4" w:space="0" w:color="auto"/>
              <w:right w:val="outset" w:sz="4" w:space="0" w:color="auto"/>
            </w:tcBorders>
            <w:vAlign w:val="center"/>
          </w:tcPr>
          <w:p w14:paraId="41706762"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103B023B" w14:textId="7B38DE98"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 xml:space="preserve"> 376,464,038.13</w:t>
            </w:r>
          </w:p>
        </w:tc>
        <w:tc>
          <w:tcPr>
            <w:tcW w:w="1154" w:type="pct"/>
            <w:tcBorders>
              <w:top w:val="outset" w:sz="4" w:space="0" w:color="auto"/>
              <w:left w:val="outset" w:sz="4" w:space="0" w:color="auto"/>
              <w:bottom w:val="outset" w:sz="4" w:space="0" w:color="auto"/>
              <w:right w:val="outset" w:sz="4" w:space="0" w:color="auto"/>
            </w:tcBorders>
            <w:vAlign w:val="center"/>
          </w:tcPr>
          <w:p w14:paraId="42D14CED"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394,768,339.38</w:t>
            </w:r>
          </w:p>
        </w:tc>
      </w:tr>
      <w:tr w:rsidR="00625391" w14:paraId="24F96387"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5A48EF1D" w14:textId="77777777" w:rsidR="00625391" w:rsidRDefault="0042027B">
            <w:pPr>
              <w:ind w:firstLineChars="100" w:firstLine="210"/>
              <w:rPr>
                <w:color w:val="000000" w:themeColor="text1"/>
              </w:rPr>
            </w:pPr>
            <w:r>
              <w:rPr>
                <w:rFonts w:hint="eastAsia"/>
                <w:color w:val="000000" w:themeColor="text1"/>
              </w:rPr>
              <w:t>购买商品、接受劳务支付的现金</w:t>
            </w:r>
          </w:p>
        </w:tc>
        <w:tc>
          <w:tcPr>
            <w:tcW w:w="995" w:type="pct"/>
            <w:tcBorders>
              <w:top w:val="outset" w:sz="4" w:space="0" w:color="auto"/>
              <w:left w:val="outset" w:sz="4" w:space="0" w:color="auto"/>
              <w:bottom w:val="outset" w:sz="4" w:space="0" w:color="auto"/>
              <w:right w:val="outset" w:sz="4" w:space="0" w:color="auto"/>
            </w:tcBorders>
            <w:vAlign w:val="center"/>
          </w:tcPr>
          <w:p w14:paraId="3B0A21D9"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0EC15468" w14:textId="77777777" w:rsidR="00625391" w:rsidRDefault="0042027B">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lang w:bidi="ar"/>
              </w:rPr>
              <w:t>236,548,751.14</w:t>
            </w:r>
          </w:p>
        </w:tc>
        <w:tc>
          <w:tcPr>
            <w:tcW w:w="1154" w:type="pct"/>
            <w:tcBorders>
              <w:top w:val="outset" w:sz="4" w:space="0" w:color="auto"/>
              <w:left w:val="outset" w:sz="4" w:space="0" w:color="auto"/>
              <w:bottom w:val="outset" w:sz="4" w:space="0" w:color="auto"/>
              <w:right w:val="outset" w:sz="4" w:space="0" w:color="auto"/>
            </w:tcBorders>
            <w:vAlign w:val="center"/>
          </w:tcPr>
          <w:p w14:paraId="29CFD3B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200,688,763.30</w:t>
            </w:r>
          </w:p>
        </w:tc>
      </w:tr>
      <w:tr w:rsidR="00625391" w14:paraId="2C2640FA"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0E6C024B" w14:textId="77777777" w:rsidR="00625391" w:rsidRDefault="0042027B">
            <w:pPr>
              <w:ind w:firstLineChars="100" w:firstLine="210"/>
              <w:rPr>
                <w:color w:val="000000" w:themeColor="text1"/>
              </w:rPr>
            </w:pPr>
            <w:r>
              <w:rPr>
                <w:rFonts w:hint="eastAsia"/>
                <w:color w:val="000000" w:themeColor="text1"/>
              </w:rPr>
              <w:t>支付给职工及为职工支付的现金</w:t>
            </w:r>
          </w:p>
        </w:tc>
        <w:tc>
          <w:tcPr>
            <w:tcW w:w="995" w:type="pct"/>
            <w:tcBorders>
              <w:top w:val="outset" w:sz="4" w:space="0" w:color="auto"/>
              <w:left w:val="outset" w:sz="4" w:space="0" w:color="auto"/>
              <w:bottom w:val="outset" w:sz="4" w:space="0" w:color="auto"/>
              <w:right w:val="outset" w:sz="4" w:space="0" w:color="auto"/>
            </w:tcBorders>
            <w:vAlign w:val="center"/>
          </w:tcPr>
          <w:p w14:paraId="60A0BF53"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11D8C951" w14:textId="67F69ED9"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 xml:space="preserve"> 74,979,427.84</w:t>
            </w:r>
          </w:p>
        </w:tc>
        <w:tc>
          <w:tcPr>
            <w:tcW w:w="1154" w:type="pct"/>
            <w:tcBorders>
              <w:top w:val="outset" w:sz="4" w:space="0" w:color="auto"/>
              <w:left w:val="outset" w:sz="4" w:space="0" w:color="auto"/>
              <w:bottom w:val="outset" w:sz="4" w:space="0" w:color="auto"/>
              <w:right w:val="outset" w:sz="4" w:space="0" w:color="auto"/>
            </w:tcBorders>
            <w:vAlign w:val="center"/>
          </w:tcPr>
          <w:p w14:paraId="44AFED0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74,700,087.77</w:t>
            </w:r>
          </w:p>
        </w:tc>
      </w:tr>
      <w:tr w:rsidR="00625391" w14:paraId="303E1540" w14:textId="77777777" w:rsidTr="001A032A">
        <w:trPr>
          <w:trHeight w:val="90"/>
        </w:trPr>
        <w:tc>
          <w:tcPr>
            <w:tcW w:w="1692" w:type="pct"/>
            <w:tcBorders>
              <w:top w:val="outset" w:sz="4" w:space="0" w:color="auto"/>
              <w:left w:val="outset" w:sz="4" w:space="0" w:color="auto"/>
              <w:bottom w:val="outset" w:sz="4" w:space="0" w:color="auto"/>
              <w:right w:val="outset" w:sz="4" w:space="0" w:color="auto"/>
            </w:tcBorders>
            <w:vAlign w:val="center"/>
          </w:tcPr>
          <w:p w14:paraId="52977935" w14:textId="77777777" w:rsidR="00625391" w:rsidRDefault="0042027B">
            <w:pPr>
              <w:ind w:firstLineChars="100" w:firstLine="210"/>
              <w:rPr>
                <w:color w:val="000000" w:themeColor="text1"/>
              </w:rPr>
            </w:pPr>
            <w:r>
              <w:rPr>
                <w:rFonts w:hint="eastAsia"/>
                <w:color w:val="000000" w:themeColor="text1"/>
              </w:rPr>
              <w:t>支付的各项税费</w:t>
            </w:r>
          </w:p>
        </w:tc>
        <w:tc>
          <w:tcPr>
            <w:tcW w:w="995" w:type="pct"/>
            <w:tcBorders>
              <w:top w:val="outset" w:sz="4" w:space="0" w:color="auto"/>
              <w:left w:val="outset" w:sz="4" w:space="0" w:color="auto"/>
              <w:bottom w:val="outset" w:sz="4" w:space="0" w:color="auto"/>
              <w:right w:val="outset" w:sz="4" w:space="0" w:color="auto"/>
            </w:tcBorders>
            <w:vAlign w:val="center"/>
          </w:tcPr>
          <w:p w14:paraId="1811BD8C"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7BA16EC9" w14:textId="36D7D91E"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 xml:space="preserve"> 4,579,849.17</w:t>
            </w:r>
          </w:p>
        </w:tc>
        <w:tc>
          <w:tcPr>
            <w:tcW w:w="1154" w:type="pct"/>
            <w:tcBorders>
              <w:top w:val="outset" w:sz="4" w:space="0" w:color="auto"/>
              <w:left w:val="outset" w:sz="4" w:space="0" w:color="auto"/>
              <w:bottom w:val="outset" w:sz="4" w:space="0" w:color="auto"/>
              <w:right w:val="outset" w:sz="4" w:space="0" w:color="auto"/>
            </w:tcBorders>
            <w:vAlign w:val="center"/>
          </w:tcPr>
          <w:p w14:paraId="7B24076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4,196,384.93</w:t>
            </w:r>
          </w:p>
        </w:tc>
      </w:tr>
      <w:tr w:rsidR="00625391" w14:paraId="4E5168AB"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58C20FB1" w14:textId="77777777" w:rsidR="00625391" w:rsidRDefault="0042027B">
            <w:pPr>
              <w:ind w:firstLineChars="100" w:firstLine="210"/>
              <w:rPr>
                <w:color w:val="000000" w:themeColor="text1"/>
              </w:rPr>
            </w:pPr>
            <w:r>
              <w:rPr>
                <w:rFonts w:hint="eastAsia"/>
                <w:color w:val="000000" w:themeColor="text1"/>
              </w:rPr>
              <w:t>支付其他与经营活动有关的现金</w:t>
            </w:r>
          </w:p>
        </w:tc>
        <w:tc>
          <w:tcPr>
            <w:tcW w:w="995" w:type="pct"/>
            <w:tcBorders>
              <w:top w:val="outset" w:sz="4" w:space="0" w:color="auto"/>
              <w:left w:val="outset" w:sz="4" w:space="0" w:color="auto"/>
              <w:bottom w:val="outset" w:sz="4" w:space="0" w:color="auto"/>
              <w:right w:val="outset" w:sz="4" w:space="0" w:color="auto"/>
            </w:tcBorders>
            <w:vAlign w:val="center"/>
          </w:tcPr>
          <w:p w14:paraId="27E0D22B"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76EB7F6E" w14:textId="11B128CC"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 xml:space="preserve"> 6,434,123.53</w:t>
            </w:r>
          </w:p>
        </w:tc>
        <w:tc>
          <w:tcPr>
            <w:tcW w:w="1154" w:type="pct"/>
            <w:tcBorders>
              <w:top w:val="outset" w:sz="4" w:space="0" w:color="auto"/>
              <w:left w:val="outset" w:sz="4" w:space="0" w:color="auto"/>
              <w:bottom w:val="outset" w:sz="4" w:space="0" w:color="auto"/>
              <w:right w:val="outset" w:sz="4" w:space="0" w:color="auto"/>
            </w:tcBorders>
            <w:vAlign w:val="center"/>
          </w:tcPr>
          <w:p w14:paraId="43848790"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53,539,564.36</w:t>
            </w:r>
          </w:p>
        </w:tc>
      </w:tr>
      <w:tr w:rsidR="00625391" w14:paraId="3B6242B2"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24293B4B" w14:textId="77777777" w:rsidR="00625391" w:rsidRDefault="0042027B">
            <w:pPr>
              <w:ind w:firstLineChars="200" w:firstLine="420"/>
              <w:rPr>
                <w:color w:val="000000" w:themeColor="text1"/>
              </w:rPr>
            </w:pPr>
            <w:r>
              <w:rPr>
                <w:rFonts w:hint="eastAsia"/>
                <w:color w:val="000000" w:themeColor="text1"/>
              </w:rPr>
              <w:t>经营活动现金流出小计</w:t>
            </w:r>
          </w:p>
        </w:tc>
        <w:tc>
          <w:tcPr>
            <w:tcW w:w="995" w:type="pct"/>
            <w:tcBorders>
              <w:top w:val="outset" w:sz="4" w:space="0" w:color="auto"/>
              <w:left w:val="outset" w:sz="4" w:space="0" w:color="auto"/>
              <w:bottom w:val="outset" w:sz="4" w:space="0" w:color="auto"/>
              <w:right w:val="outset" w:sz="4" w:space="0" w:color="auto"/>
            </w:tcBorders>
            <w:vAlign w:val="center"/>
          </w:tcPr>
          <w:p w14:paraId="5CD4778C"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5DFB24C0" w14:textId="5476C5DE"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 xml:space="preserve"> 322,542,151.68</w:t>
            </w:r>
          </w:p>
        </w:tc>
        <w:tc>
          <w:tcPr>
            <w:tcW w:w="1154" w:type="pct"/>
            <w:tcBorders>
              <w:top w:val="outset" w:sz="4" w:space="0" w:color="auto"/>
              <w:left w:val="outset" w:sz="4" w:space="0" w:color="auto"/>
              <w:bottom w:val="outset" w:sz="4" w:space="0" w:color="auto"/>
              <w:right w:val="outset" w:sz="4" w:space="0" w:color="auto"/>
            </w:tcBorders>
            <w:vAlign w:val="center"/>
          </w:tcPr>
          <w:p w14:paraId="06BDD35D"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333,124,800.36</w:t>
            </w:r>
          </w:p>
        </w:tc>
      </w:tr>
      <w:tr w:rsidR="00625391" w14:paraId="7215837B"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43A56B13" w14:textId="77777777" w:rsidR="00625391" w:rsidRDefault="0042027B">
            <w:pPr>
              <w:ind w:firstLineChars="100" w:firstLine="210"/>
              <w:rPr>
                <w:color w:val="000000" w:themeColor="text1"/>
              </w:rPr>
            </w:pPr>
            <w:r>
              <w:rPr>
                <w:rFonts w:hint="eastAsia"/>
                <w:color w:val="000000" w:themeColor="text1"/>
              </w:rPr>
              <w:t>经营活动产生的现金流量净额</w:t>
            </w:r>
          </w:p>
        </w:tc>
        <w:tc>
          <w:tcPr>
            <w:tcW w:w="995" w:type="pct"/>
            <w:tcBorders>
              <w:top w:val="outset" w:sz="4" w:space="0" w:color="auto"/>
              <w:left w:val="outset" w:sz="4" w:space="0" w:color="auto"/>
              <w:bottom w:val="outset" w:sz="4" w:space="0" w:color="auto"/>
              <w:right w:val="outset" w:sz="4" w:space="0" w:color="auto"/>
            </w:tcBorders>
            <w:vAlign w:val="center"/>
          </w:tcPr>
          <w:p w14:paraId="3C098B86"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553A626E" w14:textId="6B91B27B"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 xml:space="preserve"> 53,921,886.45</w:t>
            </w:r>
          </w:p>
        </w:tc>
        <w:tc>
          <w:tcPr>
            <w:tcW w:w="1154" w:type="pct"/>
            <w:tcBorders>
              <w:top w:val="outset" w:sz="4" w:space="0" w:color="auto"/>
              <w:left w:val="outset" w:sz="4" w:space="0" w:color="auto"/>
              <w:bottom w:val="outset" w:sz="4" w:space="0" w:color="auto"/>
              <w:right w:val="outset" w:sz="4" w:space="0" w:color="auto"/>
            </w:tcBorders>
            <w:vAlign w:val="center"/>
          </w:tcPr>
          <w:p w14:paraId="3BDEEC21"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61,643,539.02</w:t>
            </w:r>
          </w:p>
        </w:tc>
      </w:tr>
      <w:tr w:rsidR="00625391" w14:paraId="4D3BB8AB" w14:textId="77777777">
        <w:sdt>
          <w:sdtPr>
            <w:tag w:val="_PLD_8f9190ce4227402ab02ac6431a00b46e"/>
            <w:id w:val="-1658535048"/>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E61E930" w14:textId="77777777" w:rsidR="00625391" w:rsidRDefault="0042027B">
                <w:pPr>
                  <w:rPr>
                    <w:color w:val="000000" w:themeColor="text1"/>
                  </w:rPr>
                </w:pPr>
                <w:r>
                  <w:rPr>
                    <w:rFonts w:hint="eastAsia"/>
                    <w:b/>
                    <w:color w:val="000000" w:themeColor="text1"/>
                  </w:rPr>
                  <w:t>二、投资活动产生的现金流量：</w:t>
                </w:r>
              </w:p>
            </w:tc>
          </w:sdtContent>
        </w:sdt>
      </w:tr>
      <w:tr w:rsidR="00625391" w14:paraId="37119042" w14:textId="77777777">
        <w:tc>
          <w:tcPr>
            <w:tcW w:w="1692" w:type="pct"/>
            <w:tcBorders>
              <w:top w:val="outset" w:sz="4" w:space="0" w:color="auto"/>
              <w:left w:val="outset" w:sz="4" w:space="0" w:color="auto"/>
              <w:bottom w:val="outset" w:sz="4" w:space="0" w:color="auto"/>
              <w:right w:val="outset" w:sz="4" w:space="0" w:color="auto"/>
            </w:tcBorders>
            <w:vAlign w:val="center"/>
          </w:tcPr>
          <w:p w14:paraId="072856FC" w14:textId="77777777" w:rsidR="00625391" w:rsidRDefault="0042027B">
            <w:pPr>
              <w:ind w:firstLineChars="100" w:firstLine="210"/>
              <w:rPr>
                <w:color w:val="000000" w:themeColor="text1"/>
              </w:rPr>
            </w:pPr>
            <w:r>
              <w:rPr>
                <w:rFonts w:hint="eastAsia"/>
                <w:color w:val="000000" w:themeColor="text1"/>
              </w:rPr>
              <w:t>收回投资收到的现金</w:t>
            </w:r>
          </w:p>
        </w:tc>
        <w:tc>
          <w:tcPr>
            <w:tcW w:w="995" w:type="pct"/>
            <w:tcBorders>
              <w:top w:val="outset" w:sz="4" w:space="0" w:color="auto"/>
              <w:left w:val="outset" w:sz="4" w:space="0" w:color="auto"/>
              <w:bottom w:val="outset" w:sz="4" w:space="0" w:color="auto"/>
              <w:right w:val="outset" w:sz="4" w:space="0" w:color="auto"/>
            </w:tcBorders>
            <w:vAlign w:val="center"/>
          </w:tcPr>
          <w:p w14:paraId="319DB360"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09F73BB3" w14:textId="77777777" w:rsidR="00625391" w:rsidRDefault="00625391">
            <w:pPr>
              <w:jc w:val="right"/>
            </w:pPr>
          </w:p>
        </w:tc>
        <w:tc>
          <w:tcPr>
            <w:tcW w:w="1154" w:type="pct"/>
            <w:tcBorders>
              <w:top w:val="outset" w:sz="4" w:space="0" w:color="auto"/>
              <w:left w:val="outset" w:sz="4" w:space="0" w:color="auto"/>
              <w:bottom w:val="outset" w:sz="4" w:space="0" w:color="auto"/>
              <w:right w:val="outset" w:sz="4" w:space="0" w:color="auto"/>
            </w:tcBorders>
            <w:vAlign w:val="center"/>
          </w:tcPr>
          <w:p w14:paraId="6CBA02FD" w14:textId="77777777" w:rsidR="00625391" w:rsidRDefault="00625391">
            <w:pPr>
              <w:jc w:val="right"/>
            </w:pPr>
          </w:p>
        </w:tc>
      </w:tr>
      <w:tr w:rsidR="00625391" w14:paraId="51557C41"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37D800A1" w14:textId="77777777" w:rsidR="00625391" w:rsidRDefault="0042027B">
            <w:pPr>
              <w:ind w:firstLineChars="100" w:firstLine="210"/>
              <w:rPr>
                <w:color w:val="000000" w:themeColor="text1"/>
              </w:rPr>
            </w:pPr>
            <w:r>
              <w:rPr>
                <w:rFonts w:hint="eastAsia"/>
                <w:color w:val="000000" w:themeColor="text1"/>
              </w:rPr>
              <w:t>取得投资收益收到的现金</w:t>
            </w:r>
          </w:p>
        </w:tc>
        <w:tc>
          <w:tcPr>
            <w:tcW w:w="995" w:type="pct"/>
            <w:tcBorders>
              <w:top w:val="outset" w:sz="4" w:space="0" w:color="auto"/>
              <w:left w:val="outset" w:sz="4" w:space="0" w:color="auto"/>
              <w:bottom w:val="outset" w:sz="4" w:space="0" w:color="auto"/>
              <w:right w:val="outset" w:sz="4" w:space="0" w:color="auto"/>
            </w:tcBorders>
            <w:vAlign w:val="center"/>
          </w:tcPr>
          <w:p w14:paraId="749CF35B"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4430E637" w14:textId="165C039E" w:rsidR="00625391" w:rsidRDefault="000C6DDA">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2,648,603.87</w:t>
            </w:r>
          </w:p>
        </w:tc>
        <w:tc>
          <w:tcPr>
            <w:tcW w:w="1154" w:type="pct"/>
            <w:tcBorders>
              <w:top w:val="outset" w:sz="4" w:space="0" w:color="auto"/>
              <w:left w:val="outset" w:sz="4" w:space="0" w:color="auto"/>
              <w:bottom w:val="outset" w:sz="4" w:space="0" w:color="auto"/>
              <w:right w:val="outset" w:sz="4" w:space="0" w:color="auto"/>
            </w:tcBorders>
            <w:vAlign w:val="center"/>
          </w:tcPr>
          <w:p w14:paraId="22FCA513"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763,791.98</w:t>
            </w:r>
          </w:p>
        </w:tc>
      </w:tr>
      <w:tr w:rsidR="00625391" w14:paraId="0C845836"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578CA5D9" w14:textId="77777777" w:rsidR="00625391" w:rsidRDefault="0042027B">
            <w:pPr>
              <w:ind w:firstLineChars="100" w:firstLine="210"/>
              <w:rPr>
                <w:color w:val="000000" w:themeColor="text1"/>
              </w:rPr>
            </w:pPr>
            <w:r>
              <w:rPr>
                <w:rFonts w:hint="eastAsia"/>
                <w:color w:val="000000" w:themeColor="text1"/>
              </w:rPr>
              <w:t>处置固定资产、无形资产和其他长期资产收回的现金净额</w:t>
            </w:r>
          </w:p>
        </w:tc>
        <w:tc>
          <w:tcPr>
            <w:tcW w:w="995" w:type="pct"/>
            <w:tcBorders>
              <w:top w:val="outset" w:sz="4" w:space="0" w:color="auto"/>
              <w:left w:val="outset" w:sz="4" w:space="0" w:color="auto"/>
              <w:bottom w:val="outset" w:sz="4" w:space="0" w:color="auto"/>
              <w:right w:val="outset" w:sz="4" w:space="0" w:color="auto"/>
            </w:tcBorders>
            <w:vAlign w:val="center"/>
          </w:tcPr>
          <w:p w14:paraId="49C366AC"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6846C373" w14:textId="37197DA9"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57,531.01</w:t>
            </w:r>
          </w:p>
        </w:tc>
        <w:tc>
          <w:tcPr>
            <w:tcW w:w="1154" w:type="pct"/>
            <w:tcBorders>
              <w:top w:val="outset" w:sz="4" w:space="0" w:color="auto"/>
              <w:left w:val="outset" w:sz="4" w:space="0" w:color="auto"/>
              <w:bottom w:val="outset" w:sz="4" w:space="0" w:color="auto"/>
              <w:right w:val="outset" w:sz="4" w:space="0" w:color="auto"/>
            </w:tcBorders>
            <w:vAlign w:val="center"/>
          </w:tcPr>
          <w:p w14:paraId="7DC5135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21,163.38</w:t>
            </w:r>
          </w:p>
        </w:tc>
      </w:tr>
      <w:tr w:rsidR="00625391" w14:paraId="61ED6AE6"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4C38D47A" w14:textId="77777777" w:rsidR="00625391" w:rsidRDefault="0042027B">
            <w:pPr>
              <w:ind w:firstLineChars="100" w:firstLine="210"/>
              <w:rPr>
                <w:color w:val="000000" w:themeColor="text1"/>
              </w:rPr>
            </w:pPr>
            <w:r>
              <w:rPr>
                <w:rFonts w:hint="eastAsia"/>
                <w:color w:val="000000" w:themeColor="text1"/>
              </w:rPr>
              <w:t>处置子公司及其他营业单位收到的现金净额</w:t>
            </w:r>
          </w:p>
        </w:tc>
        <w:tc>
          <w:tcPr>
            <w:tcW w:w="995" w:type="pct"/>
            <w:tcBorders>
              <w:top w:val="outset" w:sz="4" w:space="0" w:color="auto"/>
              <w:left w:val="outset" w:sz="4" w:space="0" w:color="auto"/>
              <w:bottom w:val="outset" w:sz="4" w:space="0" w:color="auto"/>
              <w:right w:val="outset" w:sz="4" w:space="0" w:color="auto"/>
            </w:tcBorders>
            <w:vAlign w:val="center"/>
          </w:tcPr>
          <w:p w14:paraId="3B3C2363"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0D26695B" w14:textId="77777777" w:rsidR="00625391" w:rsidRDefault="00625391">
            <w:pPr>
              <w:jc w:val="right"/>
              <w:textAlignment w:val="top"/>
              <w:rPr>
                <w:rFonts w:asciiTheme="minorEastAsia" w:eastAsiaTheme="minorEastAsia" w:hAnsiTheme="minorEastAsia" w:cstheme="minorEastAsia"/>
              </w:rPr>
            </w:pPr>
          </w:p>
        </w:tc>
        <w:tc>
          <w:tcPr>
            <w:tcW w:w="1154" w:type="pct"/>
            <w:tcBorders>
              <w:top w:val="outset" w:sz="4" w:space="0" w:color="auto"/>
              <w:left w:val="outset" w:sz="4" w:space="0" w:color="auto"/>
              <w:bottom w:val="outset" w:sz="4" w:space="0" w:color="auto"/>
              <w:right w:val="outset" w:sz="4" w:space="0" w:color="auto"/>
            </w:tcBorders>
            <w:vAlign w:val="center"/>
          </w:tcPr>
          <w:p w14:paraId="15A47A1D" w14:textId="77777777" w:rsidR="00625391" w:rsidRDefault="00625391">
            <w:pPr>
              <w:jc w:val="right"/>
              <w:rPr>
                <w:rFonts w:asciiTheme="minorEastAsia" w:eastAsiaTheme="minorEastAsia" w:hAnsiTheme="minorEastAsia" w:cstheme="minorEastAsia"/>
              </w:rPr>
            </w:pPr>
          </w:p>
        </w:tc>
      </w:tr>
      <w:tr w:rsidR="00625391" w14:paraId="132B8F95"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6C2AD484" w14:textId="77777777" w:rsidR="00625391" w:rsidRDefault="0042027B">
            <w:pPr>
              <w:ind w:firstLineChars="100" w:firstLine="210"/>
              <w:rPr>
                <w:color w:val="000000" w:themeColor="text1"/>
              </w:rPr>
            </w:pPr>
            <w:r>
              <w:rPr>
                <w:rFonts w:hint="eastAsia"/>
                <w:color w:val="000000" w:themeColor="text1"/>
              </w:rPr>
              <w:t>收到其他与投资活动有关的现金</w:t>
            </w:r>
          </w:p>
        </w:tc>
        <w:tc>
          <w:tcPr>
            <w:tcW w:w="995" w:type="pct"/>
            <w:tcBorders>
              <w:top w:val="outset" w:sz="4" w:space="0" w:color="auto"/>
              <w:left w:val="outset" w:sz="4" w:space="0" w:color="auto"/>
              <w:bottom w:val="outset" w:sz="4" w:space="0" w:color="auto"/>
              <w:right w:val="outset" w:sz="4" w:space="0" w:color="auto"/>
            </w:tcBorders>
            <w:vAlign w:val="center"/>
          </w:tcPr>
          <w:p w14:paraId="4227B96C"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09014C9D" w14:textId="77777777" w:rsidR="00625391" w:rsidRDefault="00625391">
            <w:pPr>
              <w:jc w:val="right"/>
              <w:textAlignment w:val="top"/>
              <w:rPr>
                <w:rFonts w:asciiTheme="minorEastAsia" w:eastAsiaTheme="minorEastAsia" w:hAnsiTheme="minorEastAsia" w:cstheme="minorEastAsia"/>
              </w:rPr>
            </w:pPr>
          </w:p>
        </w:tc>
        <w:tc>
          <w:tcPr>
            <w:tcW w:w="1154" w:type="pct"/>
            <w:tcBorders>
              <w:top w:val="outset" w:sz="4" w:space="0" w:color="auto"/>
              <w:left w:val="outset" w:sz="4" w:space="0" w:color="auto"/>
              <w:bottom w:val="outset" w:sz="4" w:space="0" w:color="auto"/>
              <w:right w:val="outset" w:sz="4" w:space="0" w:color="auto"/>
            </w:tcBorders>
            <w:vAlign w:val="center"/>
          </w:tcPr>
          <w:p w14:paraId="11E4D77D" w14:textId="77777777" w:rsidR="00625391" w:rsidRDefault="00625391">
            <w:pPr>
              <w:jc w:val="right"/>
              <w:rPr>
                <w:rFonts w:asciiTheme="minorEastAsia" w:eastAsiaTheme="minorEastAsia" w:hAnsiTheme="minorEastAsia" w:cstheme="minorEastAsia"/>
              </w:rPr>
            </w:pPr>
          </w:p>
        </w:tc>
      </w:tr>
      <w:tr w:rsidR="00625391" w14:paraId="6F932D1E"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09301150" w14:textId="77777777" w:rsidR="00625391" w:rsidRDefault="0042027B">
            <w:pPr>
              <w:ind w:firstLineChars="200" w:firstLine="420"/>
              <w:rPr>
                <w:color w:val="000000" w:themeColor="text1"/>
              </w:rPr>
            </w:pPr>
            <w:r>
              <w:rPr>
                <w:rFonts w:hint="eastAsia"/>
                <w:color w:val="000000" w:themeColor="text1"/>
              </w:rPr>
              <w:t>投资活动现金流入小计</w:t>
            </w:r>
          </w:p>
        </w:tc>
        <w:tc>
          <w:tcPr>
            <w:tcW w:w="995" w:type="pct"/>
            <w:tcBorders>
              <w:top w:val="outset" w:sz="4" w:space="0" w:color="auto"/>
              <w:left w:val="outset" w:sz="4" w:space="0" w:color="auto"/>
              <w:bottom w:val="outset" w:sz="4" w:space="0" w:color="auto"/>
              <w:right w:val="outset" w:sz="4" w:space="0" w:color="auto"/>
            </w:tcBorders>
            <w:vAlign w:val="center"/>
          </w:tcPr>
          <w:p w14:paraId="1414D6CC"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7E811471" w14:textId="2AA863A2" w:rsidR="00625391" w:rsidRDefault="000C6DDA">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2,706,134.88</w:t>
            </w:r>
          </w:p>
        </w:tc>
        <w:tc>
          <w:tcPr>
            <w:tcW w:w="1154" w:type="pct"/>
            <w:tcBorders>
              <w:top w:val="outset" w:sz="4" w:space="0" w:color="auto"/>
              <w:left w:val="outset" w:sz="4" w:space="0" w:color="auto"/>
              <w:bottom w:val="outset" w:sz="4" w:space="0" w:color="auto"/>
              <w:right w:val="outset" w:sz="4" w:space="0" w:color="auto"/>
            </w:tcBorders>
            <w:vAlign w:val="center"/>
          </w:tcPr>
          <w:p w14:paraId="38FA2611"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784,955.36</w:t>
            </w:r>
          </w:p>
        </w:tc>
      </w:tr>
      <w:tr w:rsidR="00625391" w14:paraId="11AD0B9D"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7C36DB05" w14:textId="77777777" w:rsidR="00625391" w:rsidRDefault="0042027B">
            <w:pPr>
              <w:ind w:firstLineChars="100" w:firstLine="210"/>
              <w:rPr>
                <w:color w:val="000000" w:themeColor="text1"/>
              </w:rPr>
            </w:pPr>
            <w:r>
              <w:rPr>
                <w:rFonts w:hint="eastAsia"/>
                <w:color w:val="000000" w:themeColor="text1"/>
              </w:rPr>
              <w:t>购建固定资产、无形资产和其他长期资产支付的现金</w:t>
            </w:r>
          </w:p>
        </w:tc>
        <w:tc>
          <w:tcPr>
            <w:tcW w:w="995" w:type="pct"/>
            <w:tcBorders>
              <w:top w:val="outset" w:sz="4" w:space="0" w:color="auto"/>
              <w:left w:val="outset" w:sz="4" w:space="0" w:color="auto"/>
              <w:bottom w:val="outset" w:sz="4" w:space="0" w:color="auto"/>
              <w:right w:val="outset" w:sz="4" w:space="0" w:color="auto"/>
            </w:tcBorders>
            <w:vAlign w:val="center"/>
          </w:tcPr>
          <w:p w14:paraId="5F7D4A39"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64954CD7" w14:textId="4F791AE9"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5,755,983.74</w:t>
            </w:r>
          </w:p>
        </w:tc>
        <w:tc>
          <w:tcPr>
            <w:tcW w:w="1154" w:type="pct"/>
            <w:tcBorders>
              <w:top w:val="outset" w:sz="4" w:space="0" w:color="auto"/>
              <w:left w:val="outset" w:sz="4" w:space="0" w:color="auto"/>
              <w:bottom w:val="outset" w:sz="4" w:space="0" w:color="auto"/>
              <w:right w:val="outset" w:sz="4" w:space="0" w:color="auto"/>
            </w:tcBorders>
            <w:vAlign w:val="center"/>
          </w:tcPr>
          <w:p w14:paraId="4EB1AFAB"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10,241,159.30</w:t>
            </w:r>
          </w:p>
        </w:tc>
      </w:tr>
      <w:tr w:rsidR="00625391" w14:paraId="7E18E86D"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36A34D5E" w14:textId="77777777" w:rsidR="00625391" w:rsidRDefault="0042027B">
            <w:pPr>
              <w:ind w:firstLineChars="100" w:firstLine="210"/>
              <w:rPr>
                <w:color w:val="000000" w:themeColor="text1"/>
              </w:rPr>
            </w:pPr>
            <w:r>
              <w:rPr>
                <w:rFonts w:hint="eastAsia"/>
                <w:color w:val="000000" w:themeColor="text1"/>
              </w:rPr>
              <w:t>投资支付的现金</w:t>
            </w:r>
          </w:p>
        </w:tc>
        <w:tc>
          <w:tcPr>
            <w:tcW w:w="995" w:type="pct"/>
            <w:tcBorders>
              <w:top w:val="outset" w:sz="4" w:space="0" w:color="auto"/>
              <w:left w:val="outset" w:sz="4" w:space="0" w:color="auto"/>
              <w:bottom w:val="outset" w:sz="4" w:space="0" w:color="auto"/>
              <w:right w:val="outset" w:sz="4" w:space="0" w:color="auto"/>
            </w:tcBorders>
            <w:vAlign w:val="center"/>
          </w:tcPr>
          <w:p w14:paraId="31DBE5FE"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5C1308C1" w14:textId="740A2ACB"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 xml:space="preserve"> 38,009,283.45</w:t>
            </w:r>
          </w:p>
        </w:tc>
        <w:tc>
          <w:tcPr>
            <w:tcW w:w="1154" w:type="pct"/>
            <w:tcBorders>
              <w:top w:val="outset" w:sz="4" w:space="0" w:color="auto"/>
              <w:left w:val="outset" w:sz="4" w:space="0" w:color="auto"/>
              <w:bottom w:val="outset" w:sz="4" w:space="0" w:color="auto"/>
              <w:right w:val="outset" w:sz="4" w:space="0" w:color="auto"/>
            </w:tcBorders>
            <w:vAlign w:val="center"/>
          </w:tcPr>
          <w:p w14:paraId="6143B8E4"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107,996,402.57</w:t>
            </w:r>
          </w:p>
        </w:tc>
      </w:tr>
      <w:tr w:rsidR="00625391" w14:paraId="2DAB2BD4"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1C99A97E" w14:textId="77777777" w:rsidR="00625391" w:rsidRDefault="0042027B">
            <w:pPr>
              <w:ind w:firstLineChars="100" w:firstLine="210"/>
              <w:rPr>
                <w:color w:val="000000" w:themeColor="text1"/>
              </w:rPr>
            </w:pPr>
            <w:r>
              <w:rPr>
                <w:rFonts w:hint="eastAsia"/>
                <w:color w:val="000000" w:themeColor="text1"/>
              </w:rPr>
              <w:t>取得子公司及其他营业单位支付的现金净额</w:t>
            </w:r>
          </w:p>
        </w:tc>
        <w:tc>
          <w:tcPr>
            <w:tcW w:w="995" w:type="pct"/>
            <w:tcBorders>
              <w:top w:val="outset" w:sz="4" w:space="0" w:color="auto"/>
              <w:left w:val="outset" w:sz="4" w:space="0" w:color="auto"/>
              <w:bottom w:val="outset" w:sz="4" w:space="0" w:color="auto"/>
              <w:right w:val="outset" w:sz="4" w:space="0" w:color="auto"/>
            </w:tcBorders>
            <w:vAlign w:val="center"/>
          </w:tcPr>
          <w:p w14:paraId="4E07FF0B"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23D032A6" w14:textId="77777777" w:rsidR="00625391" w:rsidRDefault="00625391">
            <w:pPr>
              <w:jc w:val="right"/>
              <w:textAlignment w:val="top"/>
              <w:rPr>
                <w:rFonts w:asciiTheme="minorEastAsia" w:eastAsiaTheme="minorEastAsia" w:hAnsiTheme="minorEastAsia" w:cstheme="minorEastAsia"/>
              </w:rPr>
            </w:pPr>
          </w:p>
        </w:tc>
        <w:tc>
          <w:tcPr>
            <w:tcW w:w="1154" w:type="pct"/>
            <w:tcBorders>
              <w:top w:val="outset" w:sz="4" w:space="0" w:color="auto"/>
              <w:left w:val="outset" w:sz="4" w:space="0" w:color="auto"/>
              <w:bottom w:val="outset" w:sz="4" w:space="0" w:color="auto"/>
              <w:right w:val="outset" w:sz="4" w:space="0" w:color="auto"/>
            </w:tcBorders>
            <w:vAlign w:val="center"/>
          </w:tcPr>
          <w:p w14:paraId="0533C221" w14:textId="77777777" w:rsidR="00625391" w:rsidRDefault="00625391">
            <w:pPr>
              <w:jc w:val="right"/>
              <w:rPr>
                <w:rFonts w:asciiTheme="minorEastAsia" w:eastAsiaTheme="minorEastAsia" w:hAnsiTheme="minorEastAsia" w:cstheme="minorEastAsia"/>
              </w:rPr>
            </w:pPr>
          </w:p>
        </w:tc>
      </w:tr>
      <w:tr w:rsidR="00625391" w14:paraId="13AE99BD"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1ABD3491" w14:textId="77777777" w:rsidR="00625391" w:rsidRDefault="0042027B">
            <w:pPr>
              <w:ind w:firstLineChars="100" w:firstLine="210"/>
              <w:rPr>
                <w:color w:val="000000" w:themeColor="text1"/>
              </w:rPr>
            </w:pPr>
            <w:r>
              <w:rPr>
                <w:rFonts w:hint="eastAsia"/>
                <w:color w:val="000000" w:themeColor="text1"/>
              </w:rPr>
              <w:t>支付其他与投资活动有关的现金</w:t>
            </w:r>
          </w:p>
        </w:tc>
        <w:tc>
          <w:tcPr>
            <w:tcW w:w="995" w:type="pct"/>
            <w:tcBorders>
              <w:top w:val="outset" w:sz="4" w:space="0" w:color="auto"/>
              <w:left w:val="outset" w:sz="4" w:space="0" w:color="auto"/>
              <w:bottom w:val="outset" w:sz="4" w:space="0" w:color="auto"/>
              <w:right w:val="outset" w:sz="4" w:space="0" w:color="auto"/>
            </w:tcBorders>
            <w:vAlign w:val="center"/>
          </w:tcPr>
          <w:p w14:paraId="67965C44"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0E5E8262" w14:textId="77777777" w:rsidR="00625391" w:rsidRDefault="00625391">
            <w:pPr>
              <w:jc w:val="right"/>
              <w:textAlignment w:val="top"/>
              <w:rPr>
                <w:rFonts w:asciiTheme="minorEastAsia" w:eastAsiaTheme="minorEastAsia" w:hAnsiTheme="minorEastAsia" w:cstheme="minorEastAsia"/>
              </w:rPr>
            </w:pPr>
          </w:p>
        </w:tc>
        <w:tc>
          <w:tcPr>
            <w:tcW w:w="1154" w:type="pct"/>
            <w:tcBorders>
              <w:top w:val="outset" w:sz="4" w:space="0" w:color="auto"/>
              <w:left w:val="outset" w:sz="4" w:space="0" w:color="auto"/>
              <w:bottom w:val="outset" w:sz="4" w:space="0" w:color="auto"/>
              <w:right w:val="outset" w:sz="4" w:space="0" w:color="auto"/>
            </w:tcBorders>
            <w:vAlign w:val="center"/>
          </w:tcPr>
          <w:p w14:paraId="5ABCAFBC"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25,400,000.00</w:t>
            </w:r>
          </w:p>
        </w:tc>
      </w:tr>
      <w:tr w:rsidR="00625391" w14:paraId="0A7185A9"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2C4CA45B" w14:textId="77777777" w:rsidR="00625391" w:rsidRDefault="0042027B">
            <w:pPr>
              <w:ind w:firstLineChars="200" w:firstLine="420"/>
              <w:rPr>
                <w:color w:val="000000" w:themeColor="text1"/>
              </w:rPr>
            </w:pPr>
            <w:r>
              <w:rPr>
                <w:rFonts w:hint="eastAsia"/>
                <w:color w:val="000000" w:themeColor="text1"/>
              </w:rPr>
              <w:t>投资活动现金流出小计</w:t>
            </w:r>
          </w:p>
        </w:tc>
        <w:tc>
          <w:tcPr>
            <w:tcW w:w="995" w:type="pct"/>
            <w:tcBorders>
              <w:top w:val="outset" w:sz="4" w:space="0" w:color="auto"/>
              <w:left w:val="outset" w:sz="4" w:space="0" w:color="auto"/>
              <w:bottom w:val="outset" w:sz="4" w:space="0" w:color="auto"/>
              <w:right w:val="outset" w:sz="4" w:space="0" w:color="auto"/>
            </w:tcBorders>
            <w:vAlign w:val="center"/>
          </w:tcPr>
          <w:p w14:paraId="1349EF7C"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167512E9" w14:textId="29FBB1D1"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43,765,267.19</w:t>
            </w:r>
          </w:p>
        </w:tc>
        <w:tc>
          <w:tcPr>
            <w:tcW w:w="1154" w:type="pct"/>
            <w:tcBorders>
              <w:top w:val="outset" w:sz="4" w:space="0" w:color="auto"/>
              <w:left w:val="outset" w:sz="4" w:space="0" w:color="auto"/>
              <w:bottom w:val="outset" w:sz="4" w:space="0" w:color="auto"/>
              <w:right w:val="outset" w:sz="4" w:space="0" w:color="auto"/>
            </w:tcBorders>
            <w:vAlign w:val="center"/>
          </w:tcPr>
          <w:p w14:paraId="2463243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143,637,561.87</w:t>
            </w:r>
          </w:p>
        </w:tc>
      </w:tr>
      <w:tr w:rsidR="00625391" w14:paraId="55FF1B3D"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40216DE6" w14:textId="77777777" w:rsidR="00625391" w:rsidRDefault="0042027B">
            <w:pPr>
              <w:ind w:firstLineChars="300" w:firstLine="630"/>
              <w:rPr>
                <w:color w:val="000000" w:themeColor="text1"/>
              </w:rPr>
            </w:pPr>
            <w:r>
              <w:rPr>
                <w:rFonts w:hint="eastAsia"/>
                <w:color w:val="000000" w:themeColor="text1"/>
              </w:rPr>
              <w:t>投资活动产生的现金流量净额</w:t>
            </w:r>
          </w:p>
        </w:tc>
        <w:tc>
          <w:tcPr>
            <w:tcW w:w="995" w:type="pct"/>
            <w:tcBorders>
              <w:top w:val="outset" w:sz="4" w:space="0" w:color="auto"/>
              <w:left w:val="outset" w:sz="4" w:space="0" w:color="auto"/>
              <w:bottom w:val="outset" w:sz="4" w:space="0" w:color="auto"/>
              <w:right w:val="outset" w:sz="4" w:space="0" w:color="auto"/>
            </w:tcBorders>
            <w:vAlign w:val="center"/>
          </w:tcPr>
          <w:p w14:paraId="5D81F1A9"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5D20C9D1" w14:textId="592603F6" w:rsidR="00625391" w:rsidRDefault="000C6DDA">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-41,059,132.31</w:t>
            </w:r>
          </w:p>
        </w:tc>
        <w:tc>
          <w:tcPr>
            <w:tcW w:w="1154" w:type="pct"/>
            <w:tcBorders>
              <w:top w:val="outset" w:sz="4" w:space="0" w:color="auto"/>
              <w:left w:val="outset" w:sz="4" w:space="0" w:color="auto"/>
              <w:bottom w:val="outset" w:sz="4" w:space="0" w:color="auto"/>
              <w:right w:val="outset" w:sz="4" w:space="0" w:color="auto"/>
            </w:tcBorders>
            <w:vAlign w:val="center"/>
          </w:tcPr>
          <w:p w14:paraId="4DEB4692"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-142,852,606.51</w:t>
            </w:r>
          </w:p>
        </w:tc>
      </w:tr>
      <w:tr w:rsidR="00625391" w14:paraId="3B297A6F" w14:textId="77777777">
        <w:sdt>
          <w:sdtPr>
            <w:tag w:val="_PLD_7d68e34216d04af0934267b3078d3c35"/>
            <w:id w:val="946267353"/>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6C4E8F3" w14:textId="77777777" w:rsidR="00625391" w:rsidRDefault="0042027B">
                <w:pPr>
                  <w:rPr>
                    <w:color w:val="000000" w:themeColor="text1"/>
                  </w:rPr>
                </w:pPr>
                <w:r>
                  <w:rPr>
                    <w:rFonts w:hint="eastAsia"/>
                    <w:b/>
                    <w:color w:val="000000" w:themeColor="text1"/>
                  </w:rPr>
                  <w:t>三、筹资活动产生的现金流量：</w:t>
                </w:r>
              </w:p>
            </w:tc>
          </w:sdtContent>
        </w:sdt>
      </w:tr>
      <w:tr w:rsidR="00625391" w14:paraId="41D706DC" w14:textId="77777777">
        <w:tc>
          <w:tcPr>
            <w:tcW w:w="1692" w:type="pct"/>
            <w:tcBorders>
              <w:top w:val="outset" w:sz="4" w:space="0" w:color="auto"/>
              <w:left w:val="outset" w:sz="4" w:space="0" w:color="auto"/>
              <w:bottom w:val="outset" w:sz="4" w:space="0" w:color="auto"/>
              <w:right w:val="outset" w:sz="4" w:space="0" w:color="auto"/>
            </w:tcBorders>
            <w:vAlign w:val="center"/>
          </w:tcPr>
          <w:p w14:paraId="414ACB17" w14:textId="77777777" w:rsidR="00625391" w:rsidRDefault="0042027B">
            <w:pPr>
              <w:ind w:firstLineChars="100" w:firstLine="210"/>
              <w:rPr>
                <w:color w:val="000000" w:themeColor="text1"/>
              </w:rPr>
            </w:pPr>
            <w:r>
              <w:rPr>
                <w:rFonts w:hint="eastAsia"/>
                <w:color w:val="000000" w:themeColor="text1"/>
              </w:rPr>
              <w:t>吸收投资收到的现金</w:t>
            </w:r>
          </w:p>
        </w:tc>
        <w:tc>
          <w:tcPr>
            <w:tcW w:w="995" w:type="pct"/>
            <w:tcBorders>
              <w:top w:val="outset" w:sz="4" w:space="0" w:color="auto"/>
              <w:left w:val="outset" w:sz="4" w:space="0" w:color="auto"/>
              <w:bottom w:val="outset" w:sz="4" w:space="0" w:color="auto"/>
              <w:right w:val="outset" w:sz="4" w:space="0" w:color="auto"/>
            </w:tcBorders>
            <w:vAlign w:val="center"/>
          </w:tcPr>
          <w:p w14:paraId="6D5E183B"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vAlign w:val="center"/>
          </w:tcPr>
          <w:p w14:paraId="4DD47855" w14:textId="77777777" w:rsidR="00625391" w:rsidRDefault="00625391">
            <w:pPr>
              <w:jc w:val="right"/>
            </w:pPr>
          </w:p>
        </w:tc>
        <w:tc>
          <w:tcPr>
            <w:tcW w:w="1154" w:type="pct"/>
            <w:tcBorders>
              <w:top w:val="outset" w:sz="4" w:space="0" w:color="auto"/>
              <w:left w:val="outset" w:sz="4" w:space="0" w:color="auto"/>
              <w:bottom w:val="outset" w:sz="4" w:space="0" w:color="auto"/>
              <w:right w:val="outset" w:sz="4" w:space="0" w:color="auto"/>
            </w:tcBorders>
            <w:vAlign w:val="center"/>
          </w:tcPr>
          <w:p w14:paraId="6B193A1B" w14:textId="77777777" w:rsidR="00625391" w:rsidRDefault="00625391">
            <w:pPr>
              <w:jc w:val="right"/>
            </w:pPr>
          </w:p>
        </w:tc>
      </w:tr>
      <w:tr w:rsidR="00625391" w14:paraId="7AF6B25C"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712EF2DF" w14:textId="77777777" w:rsidR="00625391" w:rsidRDefault="0042027B">
            <w:pPr>
              <w:ind w:firstLineChars="100" w:firstLine="210"/>
              <w:rPr>
                <w:color w:val="000000" w:themeColor="text1"/>
              </w:rPr>
            </w:pPr>
            <w:r>
              <w:rPr>
                <w:rFonts w:hint="eastAsia"/>
                <w:color w:val="000000" w:themeColor="text1"/>
              </w:rPr>
              <w:t>取得借款收到的现金</w:t>
            </w:r>
          </w:p>
        </w:tc>
        <w:tc>
          <w:tcPr>
            <w:tcW w:w="995" w:type="pct"/>
            <w:tcBorders>
              <w:top w:val="outset" w:sz="4" w:space="0" w:color="auto"/>
              <w:left w:val="outset" w:sz="4" w:space="0" w:color="auto"/>
              <w:bottom w:val="outset" w:sz="4" w:space="0" w:color="auto"/>
              <w:right w:val="outset" w:sz="4" w:space="0" w:color="auto"/>
            </w:tcBorders>
            <w:vAlign w:val="center"/>
          </w:tcPr>
          <w:p w14:paraId="312843C2"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70BC2EEF" w14:textId="76A949CE" w:rsidR="00625391" w:rsidRDefault="0042027B">
            <w:pPr>
              <w:jc w:val="righ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114,000,000.00</w:t>
            </w: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7E616F45"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175,179,462.80</w:t>
            </w:r>
          </w:p>
        </w:tc>
      </w:tr>
      <w:tr w:rsidR="00625391" w14:paraId="2DB9A45A"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65255CD8" w14:textId="77777777" w:rsidR="00625391" w:rsidRDefault="0042027B">
            <w:pPr>
              <w:ind w:firstLineChars="100" w:firstLine="210"/>
              <w:rPr>
                <w:color w:val="000000" w:themeColor="text1"/>
              </w:rPr>
            </w:pPr>
            <w:r>
              <w:rPr>
                <w:rFonts w:hint="eastAsia"/>
                <w:color w:val="000000" w:themeColor="text1"/>
              </w:rPr>
              <w:t>收到其他与筹资活动有关的现金</w:t>
            </w:r>
          </w:p>
        </w:tc>
        <w:tc>
          <w:tcPr>
            <w:tcW w:w="995" w:type="pct"/>
            <w:tcBorders>
              <w:top w:val="outset" w:sz="4" w:space="0" w:color="auto"/>
              <w:left w:val="outset" w:sz="4" w:space="0" w:color="auto"/>
              <w:bottom w:val="outset" w:sz="4" w:space="0" w:color="auto"/>
              <w:right w:val="outset" w:sz="4" w:space="0" w:color="auto"/>
            </w:tcBorders>
            <w:vAlign w:val="center"/>
          </w:tcPr>
          <w:p w14:paraId="6567BA2F"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575E969B" w14:textId="77777777" w:rsidR="00625391" w:rsidRDefault="00625391">
            <w:pPr>
              <w:jc w:val="right"/>
              <w:textAlignment w:val="top"/>
              <w:rPr>
                <w:rFonts w:asciiTheme="minorEastAsia" w:eastAsiaTheme="minorEastAsia" w:hAnsiTheme="minorEastAsia" w:cstheme="minorEastAsia"/>
              </w:rPr>
            </w:pP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62C4A9F9" w14:textId="77777777" w:rsidR="00625391" w:rsidRDefault="00625391">
            <w:pPr>
              <w:jc w:val="right"/>
              <w:rPr>
                <w:rFonts w:asciiTheme="minorEastAsia" w:eastAsiaTheme="minorEastAsia" w:hAnsiTheme="minorEastAsia" w:cstheme="minorEastAsia"/>
              </w:rPr>
            </w:pPr>
          </w:p>
        </w:tc>
      </w:tr>
      <w:tr w:rsidR="00625391" w14:paraId="2148DF13"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45E2E3F1" w14:textId="77777777" w:rsidR="00625391" w:rsidRDefault="0042027B">
            <w:pPr>
              <w:ind w:firstLineChars="200" w:firstLine="420"/>
              <w:rPr>
                <w:color w:val="000000" w:themeColor="text1"/>
              </w:rPr>
            </w:pPr>
            <w:r>
              <w:rPr>
                <w:rFonts w:hint="eastAsia"/>
                <w:color w:val="000000" w:themeColor="text1"/>
              </w:rPr>
              <w:t>筹资活动现金流入小计</w:t>
            </w:r>
          </w:p>
        </w:tc>
        <w:tc>
          <w:tcPr>
            <w:tcW w:w="995" w:type="pct"/>
            <w:tcBorders>
              <w:top w:val="outset" w:sz="4" w:space="0" w:color="auto"/>
              <w:left w:val="outset" w:sz="4" w:space="0" w:color="auto"/>
              <w:bottom w:val="outset" w:sz="4" w:space="0" w:color="auto"/>
              <w:right w:val="outset" w:sz="4" w:space="0" w:color="auto"/>
            </w:tcBorders>
            <w:vAlign w:val="center"/>
          </w:tcPr>
          <w:p w14:paraId="2C4F66D3"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7D28710F" w14:textId="57815128" w:rsidR="00625391" w:rsidRDefault="0042027B">
            <w:pPr>
              <w:jc w:val="righ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lang w:bidi="ar"/>
              </w:rPr>
              <w:t>114,000,000.00</w:t>
            </w: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1386466F"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175,179,462.80</w:t>
            </w:r>
          </w:p>
        </w:tc>
      </w:tr>
      <w:tr w:rsidR="00625391" w14:paraId="3140E7BC"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03A2B213" w14:textId="77777777" w:rsidR="00625391" w:rsidRDefault="0042027B">
            <w:pPr>
              <w:ind w:firstLineChars="100" w:firstLine="210"/>
              <w:rPr>
                <w:color w:val="000000" w:themeColor="text1"/>
              </w:rPr>
            </w:pPr>
            <w:r>
              <w:rPr>
                <w:rFonts w:hint="eastAsia"/>
                <w:color w:val="000000" w:themeColor="text1"/>
              </w:rPr>
              <w:t>偿还债务支付的现金</w:t>
            </w:r>
          </w:p>
        </w:tc>
        <w:tc>
          <w:tcPr>
            <w:tcW w:w="995" w:type="pct"/>
            <w:tcBorders>
              <w:top w:val="outset" w:sz="4" w:space="0" w:color="auto"/>
              <w:left w:val="outset" w:sz="4" w:space="0" w:color="auto"/>
              <w:bottom w:val="outset" w:sz="4" w:space="0" w:color="auto"/>
              <w:right w:val="outset" w:sz="4" w:space="0" w:color="auto"/>
            </w:tcBorders>
            <w:vAlign w:val="center"/>
          </w:tcPr>
          <w:p w14:paraId="13963209" w14:textId="77777777" w:rsidR="00625391" w:rsidRDefault="00625391">
            <w:pPr>
              <w:pStyle w:val="Style44"/>
            </w:pPr>
          </w:p>
        </w:tc>
        <w:tc>
          <w:tcPr>
            <w:tcW w:w="2042" w:type="dxa"/>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040A406A" w14:textId="171345F9"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105,876,390.00</w:t>
            </w: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1855DE61"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85,090,000.00</w:t>
            </w:r>
          </w:p>
        </w:tc>
      </w:tr>
      <w:tr w:rsidR="00625391" w14:paraId="1F149F07"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2206EF7D" w14:textId="77777777" w:rsidR="00625391" w:rsidRDefault="0042027B">
            <w:pPr>
              <w:ind w:firstLineChars="100" w:firstLine="210"/>
              <w:rPr>
                <w:color w:val="000000" w:themeColor="text1"/>
              </w:rPr>
            </w:pPr>
            <w:r>
              <w:rPr>
                <w:rFonts w:hint="eastAsia"/>
                <w:color w:val="000000" w:themeColor="text1"/>
              </w:rPr>
              <w:t>分配股利、利润或偿付利息支付的现金</w:t>
            </w:r>
          </w:p>
        </w:tc>
        <w:tc>
          <w:tcPr>
            <w:tcW w:w="995" w:type="pct"/>
            <w:tcBorders>
              <w:top w:val="outset" w:sz="4" w:space="0" w:color="auto"/>
              <w:left w:val="outset" w:sz="4" w:space="0" w:color="auto"/>
              <w:bottom w:val="outset" w:sz="4" w:space="0" w:color="auto"/>
              <w:right w:val="outset" w:sz="4" w:space="0" w:color="auto"/>
            </w:tcBorders>
            <w:vAlign w:val="center"/>
          </w:tcPr>
          <w:p w14:paraId="7F1E603A" w14:textId="77777777" w:rsidR="00625391" w:rsidRDefault="00625391">
            <w:pPr>
              <w:pStyle w:val="Style44"/>
            </w:pPr>
          </w:p>
        </w:tc>
        <w:tc>
          <w:tcPr>
            <w:tcW w:w="2042" w:type="dxa"/>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4B5E9EC2" w14:textId="3C7E7D19" w:rsidR="00625391" w:rsidRDefault="00CF77F6">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4,943,146.53</w:t>
            </w: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07FD64E7"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4,240,759.59</w:t>
            </w:r>
          </w:p>
        </w:tc>
      </w:tr>
      <w:tr w:rsidR="00625391" w14:paraId="52A10876"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7525905A" w14:textId="77777777" w:rsidR="00625391" w:rsidRDefault="0042027B">
            <w:pPr>
              <w:ind w:firstLineChars="100" w:firstLine="210"/>
              <w:rPr>
                <w:color w:val="000000" w:themeColor="text1"/>
              </w:rPr>
            </w:pPr>
            <w:r>
              <w:rPr>
                <w:rFonts w:hint="eastAsia"/>
                <w:color w:val="000000" w:themeColor="text1"/>
              </w:rPr>
              <w:lastRenderedPageBreak/>
              <w:t>支付其他与筹资活动有关的现金</w:t>
            </w:r>
          </w:p>
        </w:tc>
        <w:tc>
          <w:tcPr>
            <w:tcW w:w="995" w:type="pct"/>
            <w:tcBorders>
              <w:top w:val="outset" w:sz="4" w:space="0" w:color="auto"/>
              <w:left w:val="outset" w:sz="4" w:space="0" w:color="auto"/>
              <w:bottom w:val="outset" w:sz="4" w:space="0" w:color="auto"/>
              <w:right w:val="outset" w:sz="4" w:space="0" w:color="auto"/>
            </w:tcBorders>
            <w:vAlign w:val="center"/>
          </w:tcPr>
          <w:p w14:paraId="3D1FD178"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08B3BD57" w14:textId="77777777" w:rsidR="00625391" w:rsidRDefault="00625391">
            <w:pPr>
              <w:jc w:val="right"/>
              <w:textAlignment w:val="top"/>
              <w:rPr>
                <w:rFonts w:asciiTheme="minorEastAsia" w:eastAsiaTheme="minorEastAsia" w:hAnsiTheme="minorEastAsia" w:cstheme="minorEastAsia"/>
              </w:rPr>
            </w:pP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727376CA" w14:textId="77777777" w:rsidR="00625391" w:rsidRDefault="00625391">
            <w:pPr>
              <w:jc w:val="right"/>
              <w:rPr>
                <w:rFonts w:asciiTheme="minorEastAsia" w:eastAsiaTheme="minorEastAsia" w:hAnsiTheme="minorEastAsia" w:cstheme="minorEastAsia"/>
              </w:rPr>
            </w:pPr>
          </w:p>
        </w:tc>
      </w:tr>
      <w:tr w:rsidR="00625391" w14:paraId="1EA64A43"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06CE720F" w14:textId="77777777" w:rsidR="00625391" w:rsidRDefault="0042027B">
            <w:pPr>
              <w:ind w:firstLineChars="200" w:firstLine="420"/>
              <w:rPr>
                <w:color w:val="000000" w:themeColor="text1"/>
              </w:rPr>
            </w:pPr>
            <w:r>
              <w:rPr>
                <w:rFonts w:hint="eastAsia"/>
                <w:color w:val="000000" w:themeColor="text1"/>
              </w:rPr>
              <w:t>筹资活动现金流出小计</w:t>
            </w:r>
          </w:p>
        </w:tc>
        <w:tc>
          <w:tcPr>
            <w:tcW w:w="995" w:type="pct"/>
            <w:tcBorders>
              <w:top w:val="outset" w:sz="4" w:space="0" w:color="auto"/>
              <w:left w:val="outset" w:sz="4" w:space="0" w:color="auto"/>
              <w:bottom w:val="outset" w:sz="4" w:space="0" w:color="auto"/>
              <w:right w:val="outset" w:sz="4" w:space="0" w:color="auto"/>
            </w:tcBorders>
            <w:vAlign w:val="center"/>
          </w:tcPr>
          <w:p w14:paraId="38FA5F19" w14:textId="77777777" w:rsidR="00625391" w:rsidRDefault="00625391">
            <w:pPr>
              <w:pStyle w:val="Style44"/>
            </w:pPr>
          </w:p>
        </w:tc>
        <w:tc>
          <w:tcPr>
            <w:tcW w:w="2042" w:type="dxa"/>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781F1E04" w14:textId="03E4BEA9" w:rsidR="00625391" w:rsidRDefault="00CF77F6">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110,819,536.53</w:t>
            </w: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5CCF7AC9"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89,330,759.59</w:t>
            </w:r>
          </w:p>
        </w:tc>
      </w:tr>
      <w:tr w:rsidR="00625391" w14:paraId="44E52551"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6C7BACA0" w14:textId="77777777" w:rsidR="00625391" w:rsidRDefault="0042027B">
            <w:pPr>
              <w:ind w:firstLineChars="300" w:firstLine="630"/>
              <w:rPr>
                <w:color w:val="000000" w:themeColor="text1"/>
              </w:rPr>
            </w:pPr>
            <w:r>
              <w:rPr>
                <w:rFonts w:hint="eastAsia"/>
                <w:color w:val="000000" w:themeColor="text1"/>
              </w:rPr>
              <w:t>筹资活动产生的现金流量净额</w:t>
            </w:r>
          </w:p>
        </w:tc>
        <w:tc>
          <w:tcPr>
            <w:tcW w:w="995" w:type="pct"/>
            <w:tcBorders>
              <w:top w:val="outset" w:sz="4" w:space="0" w:color="auto"/>
              <w:left w:val="outset" w:sz="4" w:space="0" w:color="auto"/>
              <w:bottom w:val="outset" w:sz="4" w:space="0" w:color="auto"/>
              <w:right w:val="outset" w:sz="4" w:space="0" w:color="auto"/>
            </w:tcBorders>
            <w:vAlign w:val="center"/>
          </w:tcPr>
          <w:p w14:paraId="5F9A707B" w14:textId="77777777" w:rsidR="00625391" w:rsidRDefault="00625391">
            <w:pPr>
              <w:pStyle w:val="Style44"/>
            </w:pPr>
          </w:p>
        </w:tc>
        <w:tc>
          <w:tcPr>
            <w:tcW w:w="2042" w:type="dxa"/>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42DA105A" w14:textId="03476F1A" w:rsidR="00625391" w:rsidRDefault="00CF77F6">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3,180,463.47</w:t>
            </w: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42B2153A"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85,848,703.21</w:t>
            </w:r>
          </w:p>
        </w:tc>
      </w:tr>
      <w:tr w:rsidR="00625391" w14:paraId="0FFBB7F3" w14:textId="77777777">
        <w:tc>
          <w:tcPr>
            <w:tcW w:w="1692" w:type="pct"/>
            <w:tcBorders>
              <w:top w:val="outset" w:sz="4" w:space="0" w:color="auto"/>
              <w:left w:val="outset" w:sz="4" w:space="0" w:color="auto"/>
              <w:bottom w:val="outset" w:sz="4" w:space="0" w:color="auto"/>
              <w:right w:val="outset" w:sz="4" w:space="0" w:color="auto"/>
            </w:tcBorders>
            <w:vAlign w:val="center"/>
          </w:tcPr>
          <w:p w14:paraId="25D566B3" w14:textId="77777777" w:rsidR="00625391" w:rsidRDefault="0042027B">
            <w:pPr>
              <w:rPr>
                <w:color w:val="000000" w:themeColor="text1"/>
              </w:rPr>
            </w:pPr>
            <w:r>
              <w:rPr>
                <w:rFonts w:hint="eastAsia"/>
                <w:b/>
                <w:color w:val="000000" w:themeColor="text1"/>
              </w:rPr>
              <w:t>四、汇率变动对现金及现金等价物的影响</w:t>
            </w:r>
          </w:p>
        </w:tc>
        <w:tc>
          <w:tcPr>
            <w:tcW w:w="995" w:type="pct"/>
            <w:tcBorders>
              <w:top w:val="outset" w:sz="4" w:space="0" w:color="auto"/>
              <w:left w:val="outset" w:sz="4" w:space="0" w:color="auto"/>
              <w:bottom w:val="outset" w:sz="4" w:space="0" w:color="auto"/>
              <w:right w:val="outset" w:sz="4" w:space="0" w:color="auto"/>
            </w:tcBorders>
            <w:vAlign w:val="center"/>
          </w:tcPr>
          <w:p w14:paraId="06D1A571" w14:textId="77777777" w:rsidR="00625391" w:rsidRDefault="00625391">
            <w:pPr>
              <w:pStyle w:val="Style44"/>
            </w:pPr>
          </w:p>
        </w:tc>
        <w:tc>
          <w:tcPr>
            <w:tcW w:w="1157" w:type="pct"/>
            <w:tcBorders>
              <w:top w:val="outset" w:sz="4" w:space="0" w:color="auto"/>
              <w:left w:val="outset" w:sz="4" w:space="0" w:color="auto"/>
              <w:bottom w:val="outset" w:sz="4" w:space="0" w:color="auto"/>
              <w:right w:val="outset" w:sz="4" w:space="0" w:color="auto"/>
            </w:tcBorders>
            <w:shd w:val="clear" w:color="auto" w:fill="FFFFFF" w:themeFill="background1"/>
          </w:tcPr>
          <w:p w14:paraId="33C48D4F" w14:textId="77777777" w:rsidR="00625391" w:rsidRDefault="00625391">
            <w:pPr>
              <w:jc w:val="right"/>
              <w:textAlignment w:val="top"/>
              <w:rPr>
                <w:rFonts w:asciiTheme="minorEastAsia" w:eastAsiaTheme="minorEastAsia" w:hAnsiTheme="minorEastAsia" w:cstheme="minorEastAsia"/>
              </w:rPr>
            </w:pP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tcPr>
          <w:p w14:paraId="166DDE74" w14:textId="77777777" w:rsidR="00625391" w:rsidRDefault="00625391">
            <w:pPr>
              <w:jc w:val="right"/>
              <w:rPr>
                <w:rFonts w:asciiTheme="minorEastAsia" w:eastAsiaTheme="minorEastAsia" w:hAnsiTheme="minorEastAsia" w:cstheme="minorEastAsia"/>
              </w:rPr>
            </w:pPr>
          </w:p>
        </w:tc>
      </w:tr>
      <w:tr w:rsidR="00625391" w14:paraId="4F01DFDD"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46CC9468" w14:textId="77777777" w:rsidR="00625391" w:rsidRDefault="0042027B">
            <w:pPr>
              <w:rPr>
                <w:color w:val="000000" w:themeColor="text1"/>
              </w:rPr>
            </w:pPr>
            <w:r>
              <w:rPr>
                <w:rFonts w:hint="eastAsia"/>
                <w:b/>
                <w:color w:val="000000" w:themeColor="text1"/>
              </w:rPr>
              <w:t>五、现金及现金等价物净增加额</w:t>
            </w:r>
          </w:p>
        </w:tc>
        <w:tc>
          <w:tcPr>
            <w:tcW w:w="995" w:type="pct"/>
            <w:tcBorders>
              <w:top w:val="outset" w:sz="4" w:space="0" w:color="auto"/>
              <w:left w:val="outset" w:sz="4" w:space="0" w:color="auto"/>
              <w:bottom w:val="outset" w:sz="4" w:space="0" w:color="auto"/>
              <w:right w:val="outset" w:sz="4" w:space="0" w:color="auto"/>
            </w:tcBorders>
            <w:vAlign w:val="center"/>
          </w:tcPr>
          <w:p w14:paraId="31663D4A" w14:textId="77777777" w:rsidR="00625391" w:rsidRDefault="00625391">
            <w:pPr>
              <w:pStyle w:val="Style44"/>
            </w:pPr>
          </w:p>
        </w:tc>
        <w:tc>
          <w:tcPr>
            <w:tcW w:w="2042" w:type="dxa"/>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3A49FBC0" w14:textId="05B70699"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16,043,217.61</w:t>
            </w: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434BD39C"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4,639,635.72</w:t>
            </w:r>
          </w:p>
        </w:tc>
      </w:tr>
      <w:tr w:rsidR="00625391" w14:paraId="34F62F57"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15F5F31C" w14:textId="77777777" w:rsidR="00625391" w:rsidRDefault="0042027B">
            <w:pPr>
              <w:ind w:firstLineChars="100" w:firstLine="210"/>
              <w:rPr>
                <w:color w:val="000000" w:themeColor="text1"/>
              </w:rPr>
            </w:pPr>
            <w:r>
              <w:rPr>
                <w:rFonts w:hint="eastAsia"/>
                <w:color w:val="000000" w:themeColor="text1"/>
              </w:rPr>
              <w:t>加：期初现金及现金等价物余额</w:t>
            </w:r>
          </w:p>
        </w:tc>
        <w:tc>
          <w:tcPr>
            <w:tcW w:w="995" w:type="pct"/>
            <w:tcBorders>
              <w:top w:val="outset" w:sz="4" w:space="0" w:color="auto"/>
              <w:left w:val="outset" w:sz="4" w:space="0" w:color="auto"/>
              <w:bottom w:val="outset" w:sz="4" w:space="0" w:color="auto"/>
              <w:right w:val="outset" w:sz="4" w:space="0" w:color="auto"/>
            </w:tcBorders>
            <w:vAlign w:val="center"/>
          </w:tcPr>
          <w:p w14:paraId="177C3A23" w14:textId="77777777" w:rsidR="00625391" w:rsidRDefault="00625391">
            <w:pPr>
              <w:pStyle w:val="Style44"/>
            </w:pPr>
          </w:p>
        </w:tc>
        <w:tc>
          <w:tcPr>
            <w:tcW w:w="2042" w:type="dxa"/>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13CF16B3" w14:textId="552B1997"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14,648,301.05</w:t>
            </w: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0AA69D88"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22,667,250.22</w:t>
            </w:r>
          </w:p>
        </w:tc>
      </w:tr>
      <w:tr w:rsidR="00625391" w14:paraId="39D67C6F" w14:textId="77777777" w:rsidTr="001A032A">
        <w:tc>
          <w:tcPr>
            <w:tcW w:w="1692" w:type="pct"/>
            <w:tcBorders>
              <w:top w:val="outset" w:sz="4" w:space="0" w:color="auto"/>
              <w:left w:val="outset" w:sz="4" w:space="0" w:color="auto"/>
              <w:bottom w:val="outset" w:sz="4" w:space="0" w:color="auto"/>
              <w:right w:val="outset" w:sz="4" w:space="0" w:color="auto"/>
            </w:tcBorders>
            <w:vAlign w:val="center"/>
          </w:tcPr>
          <w:p w14:paraId="6382FAA3" w14:textId="77777777" w:rsidR="00625391" w:rsidRDefault="0042027B">
            <w:pPr>
              <w:rPr>
                <w:color w:val="000000" w:themeColor="text1"/>
              </w:rPr>
            </w:pPr>
            <w:r>
              <w:rPr>
                <w:rFonts w:hint="eastAsia"/>
                <w:b/>
                <w:color w:val="000000" w:themeColor="text1"/>
              </w:rPr>
              <w:t>六、期末现金及现金等价物余额</w:t>
            </w:r>
          </w:p>
        </w:tc>
        <w:tc>
          <w:tcPr>
            <w:tcW w:w="995" w:type="pct"/>
            <w:tcBorders>
              <w:top w:val="outset" w:sz="4" w:space="0" w:color="auto"/>
              <w:left w:val="outset" w:sz="4" w:space="0" w:color="auto"/>
              <w:bottom w:val="outset" w:sz="4" w:space="0" w:color="auto"/>
              <w:right w:val="outset" w:sz="4" w:space="0" w:color="auto"/>
            </w:tcBorders>
            <w:vAlign w:val="center"/>
          </w:tcPr>
          <w:p w14:paraId="32D63DD8" w14:textId="77777777" w:rsidR="00625391" w:rsidRDefault="00625391">
            <w:pPr>
              <w:pStyle w:val="Style44"/>
            </w:pPr>
          </w:p>
        </w:tc>
        <w:tc>
          <w:tcPr>
            <w:tcW w:w="2042" w:type="dxa"/>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600F6042" w14:textId="1169FD3D" w:rsidR="00625391" w:rsidRDefault="0042027B">
            <w:pPr>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30,691,518.66</w:t>
            </w:r>
          </w:p>
        </w:tc>
        <w:tc>
          <w:tcPr>
            <w:tcW w:w="1154" w:type="pct"/>
            <w:tcBorders>
              <w:top w:val="outset" w:sz="4" w:space="0" w:color="auto"/>
              <w:left w:val="outset" w:sz="4" w:space="0" w:color="auto"/>
              <w:bottom w:val="outset" w:sz="4" w:space="0" w:color="auto"/>
              <w:right w:val="outset" w:sz="4" w:space="0" w:color="auto"/>
            </w:tcBorders>
            <w:shd w:val="clear" w:color="auto" w:fill="FFFFFF" w:themeFill="background1"/>
            <w:vAlign w:val="center"/>
          </w:tcPr>
          <w:p w14:paraId="48ECA72E" w14:textId="77777777" w:rsidR="00625391" w:rsidRDefault="0042027B">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27,306,885.94</w:t>
            </w:r>
          </w:p>
        </w:tc>
      </w:tr>
    </w:tbl>
    <w:p w14:paraId="7470774D" w14:textId="77777777" w:rsidR="00625391" w:rsidRDefault="0042027B">
      <w:pPr>
        <w:snapToGrid w:val="0"/>
        <w:spacing w:line="240" w:lineRule="atLeast"/>
        <w:ind w:rightChars="-73" w:right="-153"/>
        <w:rPr>
          <w:b/>
          <w:bCs/>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b872f4b10a12453987b2d73dfe2a5ff9"/>
          <w:id w:val="-928501230"/>
          <w:placeholder>
            <w:docPart w:val="GBC22222222222222222222222222222"/>
          </w:placeholder>
          <w:dataBinding w:prefixMappings="xmlns:clcid-mr='clcid-mr'" w:xpath="/*/clcid-mr:GongSiFuZeRenXingMing[not(@periodRef)]" w:storeItemID="{89EBAB94-44A0-46A2-B712-30D997D04A6D}"/>
          <w:text/>
        </w:sdtPr>
        <w:sdtContent>
          <w:r>
            <w:rPr>
              <w:rFonts w:hint="eastAsia"/>
              <w:color w:val="000000" w:themeColor="text1"/>
            </w:rPr>
            <w:t>张文生</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29443dd8858043c68f8217b05d1e3346"/>
          <w:id w:val="758257957"/>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color w:val="000000" w:themeColor="text1"/>
            </w:rPr>
            <w:t>嵇玉芳</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952065710c0f41709539d877935c1903"/>
          <w:id w:val="-293290815"/>
          <w:placeholder>
            <w:docPart w:val="GBC22222222222222222222222222222"/>
          </w:placeholder>
          <w:dataBinding w:prefixMappings="xmlns:clcid-mr='clcid-mr'" w:xpath="/*/clcid-mr:KuaiJiJiGouFuZeRenXingMing[not(@periodRef)]" w:storeItemID="{89EBAB94-44A0-46A2-B712-30D997D04A6D}"/>
          <w:text/>
        </w:sdtPr>
        <w:sdtContent>
          <w:r>
            <w:rPr>
              <w:rFonts w:hint="eastAsia"/>
              <w:color w:val="000000" w:themeColor="text1"/>
            </w:rPr>
            <w:t>嵇玉芳</w:t>
          </w:r>
        </w:sdtContent>
      </w:sdt>
    </w:p>
    <w:p w14:paraId="199DC208" w14:textId="77777777" w:rsidR="00625391" w:rsidRDefault="00625391">
      <w:pPr>
        <w:rPr>
          <w:b/>
          <w:bCs/>
          <w:color w:val="000000" w:themeColor="text1"/>
        </w:rPr>
      </w:pPr>
    </w:p>
    <w:p w14:paraId="54296686" w14:textId="77777777" w:rsidR="00625391" w:rsidRDefault="00625391">
      <w:pPr>
        <w:rPr>
          <w:color w:val="000000" w:themeColor="text1"/>
        </w:rPr>
        <w:sectPr w:rsidR="00625391">
          <w:pgSz w:w="11906" w:h="16838"/>
          <w:pgMar w:top="1525" w:right="1276" w:bottom="1440" w:left="1797" w:header="851" w:footer="992" w:gutter="0"/>
          <w:cols w:space="425"/>
          <w:docGrid w:linePitch="312"/>
        </w:sectPr>
      </w:pPr>
      <w:bookmarkStart w:id="121" w:name="_Hlk10211660"/>
      <w:bookmarkEnd w:id="120"/>
      <w:bookmarkEnd w:id="121"/>
    </w:p>
    <w:p w14:paraId="534F16AB" w14:textId="77777777" w:rsidR="00625391" w:rsidRDefault="0042027B">
      <w:pPr>
        <w:pStyle w:val="TOC3"/>
        <w:jc w:val="center"/>
        <w:rPr>
          <w:rFonts w:ascii="宋体" w:hAnsi="宋体"/>
          <w:color w:val="000000" w:themeColor="text1"/>
        </w:rPr>
      </w:pPr>
      <w:bookmarkStart w:id="122" w:name="_Hlk10211858"/>
      <w:r>
        <w:rPr>
          <w:rFonts w:ascii="宋体" w:hAnsi="宋体"/>
          <w:color w:val="000000" w:themeColor="text1"/>
        </w:rPr>
        <w:lastRenderedPageBreak/>
        <w:t>合并</w:t>
      </w:r>
      <w:r>
        <w:rPr>
          <w:rFonts w:ascii="宋体" w:hAnsi="宋体" w:hint="eastAsia"/>
          <w:color w:val="000000" w:themeColor="text1"/>
        </w:rPr>
        <w:t>所有者权益变动表</w:t>
      </w:r>
    </w:p>
    <w:p w14:paraId="1C257EDB" w14:textId="77777777" w:rsidR="00625391" w:rsidRDefault="0042027B">
      <w:pPr>
        <w:tabs>
          <w:tab w:val="left" w:pos="10080"/>
        </w:tabs>
        <w:snapToGrid w:val="0"/>
        <w:spacing w:line="240" w:lineRule="atLeast"/>
        <w:ind w:rightChars="12" w:right="25"/>
        <w:jc w:val="center"/>
        <w:rPr>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rFonts w:hint="eastAsia"/>
          <w:color w:val="000000" w:themeColor="text1"/>
        </w:rPr>
        <w:t>月</w:t>
      </w:r>
    </w:p>
    <w:p w14:paraId="65805E24" w14:textId="77777777" w:rsidR="00625391" w:rsidRDefault="0042027B">
      <w:pPr>
        <w:tabs>
          <w:tab w:val="left" w:pos="10080"/>
        </w:tabs>
        <w:snapToGrid w:val="0"/>
        <w:spacing w:line="240" w:lineRule="atLeast"/>
        <w:jc w:val="right"/>
        <w:rPr>
          <w:color w:val="000000" w:themeColor="text1"/>
        </w:rPr>
      </w:pPr>
      <w:r>
        <w:rPr>
          <w:color w:val="000000" w:themeColor="text1"/>
        </w:rPr>
        <w:t>单位：</w:t>
      </w:r>
      <w:sdt>
        <w:sdtPr>
          <w:rPr>
            <w:color w:val="000000" w:themeColor="text1"/>
          </w:rPr>
          <w:alias w:val="单位：合并股东权益调节表"/>
          <w:tag w:val="_GBC_57faea4e453e49ad93821b7dd6ce8bc4"/>
          <w:id w:val="-1627537199"/>
          <w:comboBox>
            <w:listItem w:displayText="元" w:value="1"/>
            <w:listItem w:displayText="千元" w:value="1000"/>
            <w:listItem w:displayText="万元" w:value="10000"/>
            <w:listItem w:displayText="百万元" w:value="1000000"/>
            <w:listItem w:displayText="亿元" w:value="100000000"/>
          </w:comboBox>
        </w:sdt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合并股东权益调节表"/>
          <w:tag w:val="_GBC_cef77704267643d794145c73763360e5"/>
          <w:id w:val="172487014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color w:val="000000" w:themeColor="text1"/>
            </w:rPr>
            <w:t>人民币</w:t>
          </w:r>
        </w:sdtContent>
      </w:sdt>
    </w:p>
    <w:tbl>
      <w:tblPr>
        <w:tblW w:w="5720"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1843"/>
        <w:gridCol w:w="285"/>
        <w:gridCol w:w="282"/>
        <w:gridCol w:w="285"/>
        <w:gridCol w:w="1557"/>
        <w:gridCol w:w="266"/>
        <w:gridCol w:w="1136"/>
        <w:gridCol w:w="422"/>
        <w:gridCol w:w="1272"/>
        <w:gridCol w:w="422"/>
        <w:gridCol w:w="1275"/>
        <w:gridCol w:w="422"/>
        <w:gridCol w:w="1446"/>
        <w:gridCol w:w="1418"/>
        <w:gridCol w:w="1541"/>
      </w:tblGrid>
      <w:tr w:rsidR="00625391" w14:paraId="19BC9E7C" w14:textId="77777777" w:rsidTr="007E4EB8">
        <w:tc>
          <w:tcPr>
            <w:tcW w:w="626" w:type="pct"/>
            <w:vMerge w:val="restart"/>
            <w:vAlign w:val="center"/>
          </w:tcPr>
          <w:sdt>
            <w:sdtPr>
              <w:tag w:val="_PLD_5bd68ed5796041328d1a003c1362ceaf"/>
              <w:id w:val="455064931"/>
            </w:sdtPr>
            <w:sdtContent>
              <w:p w14:paraId="08A868F8"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项目</w:t>
                </w:r>
              </w:p>
            </w:sdtContent>
          </w:sdt>
        </w:tc>
        <w:tc>
          <w:tcPr>
            <w:tcW w:w="4374" w:type="pct"/>
            <w:gridSpan w:val="15"/>
            <w:vAlign w:val="center"/>
          </w:tcPr>
          <w:p w14:paraId="3FCF960F" w14:textId="77777777" w:rsidR="00625391" w:rsidRDefault="00D53CF0">
            <w:pPr>
              <w:snapToGrid w:val="0"/>
              <w:spacing w:line="240" w:lineRule="atLeast"/>
              <w:ind w:rightChars="-759" w:right="-1594"/>
              <w:jc w:val="center"/>
              <w:rPr>
                <w:color w:val="000000" w:themeColor="text1"/>
              </w:rPr>
            </w:pPr>
            <w:sdt>
              <w:sdtPr>
                <w:tag w:val="_PLD_70c71cd0427542b1b96a0fa943173d3d"/>
                <w:id w:val="-328981575"/>
              </w:sdtPr>
              <w:sdtContent>
                <w:r w:rsidR="0042027B">
                  <w:rPr>
                    <w:rFonts w:hint="eastAsia"/>
                    <w:color w:val="000000" w:themeColor="text1"/>
                    <w:sz w:val="18"/>
                    <w:szCs w:val="18"/>
                  </w:rPr>
                  <w:t>2025</w:t>
                </w:r>
                <w:r w:rsidR="0042027B">
                  <w:rPr>
                    <w:rFonts w:hint="eastAsia"/>
                    <w:color w:val="000000" w:themeColor="text1"/>
                    <w:sz w:val="18"/>
                    <w:szCs w:val="18"/>
                  </w:rPr>
                  <w:t>年半年度</w:t>
                </w:r>
              </w:sdtContent>
            </w:sdt>
          </w:p>
        </w:tc>
      </w:tr>
      <w:tr w:rsidR="00625391" w14:paraId="62FCBD4A" w14:textId="77777777" w:rsidTr="000F3AC5">
        <w:trPr>
          <w:trHeight w:val="540"/>
        </w:trPr>
        <w:tc>
          <w:tcPr>
            <w:tcW w:w="626" w:type="pct"/>
            <w:vMerge/>
            <w:vAlign w:val="center"/>
          </w:tcPr>
          <w:p w14:paraId="7418B723" w14:textId="77777777" w:rsidR="00625391" w:rsidRDefault="00625391">
            <w:pPr>
              <w:snapToGrid w:val="0"/>
              <w:spacing w:line="240" w:lineRule="atLeast"/>
              <w:ind w:rightChars="-759" w:right="-1594"/>
              <w:rPr>
                <w:color w:val="000000" w:themeColor="text1"/>
                <w:sz w:val="18"/>
                <w:szCs w:val="18"/>
              </w:rPr>
            </w:pPr>
          </w:p>
        </w:tc>
        <w:sdt>
          <w:sdtPr>
            <w:tag w:val="_PLD_e146ec74496c4c03a714dcef40faa972"/>
            <w:id w:val="-824975257"/>
          </w:sdtPr>
          <w:sdtContent>
            <w:tc>
              <w:tcPr>
                <w:tcW w:w="3441" w:type="pct"/>
                <w:gridSpan w:val="13"/>
                <w:vAlign w:val="center"/>
              </w:tcPr>
              <w:p w14:paraId="7336AD7A" w14:textId="77777777" w:rsidR="00625391" w:rsidRDefault="0042027B">
                <w:pPr>
                  <w:jc w:val="center"/>
                  <w:rPr>
                    <w:color w:val="000000" w:themeColor="text1"/>
                  </w:rPr>
                </w:pPr>
                <w:r>
                  <w:rPr>
                    <w:color w:val="000000" w:themeColor="text1"/>
                    <w:sz w:val="18"/>
                    <w:szCs w:val="18"/>
                  </w:rPr>
                  <w:t>归属于母公司所有者权益</w:t>
                </w:r>
              </w:p>
            </w:tc>
          </w:sdtContent>
        </w:sdt>
        <w:sdt>
          <w:sdtPr>
            <w:tag w:val="_PLD_b1ca85c50c1341e59b4b412e92d87f2f"/>
            <w:id w:val="1243675025"/>
          </w:sdtPr>
          <w:sdtContent>
            <w:tc>
              <w:tcPr>
                <w:tcW w:w="447" w:type="pct"/>
                <w:vMerge w:val="restart"/>
                <w:vAlign w:val="center"/>
              </w:tcPr>
              <w:p w14:paraId="13AA1397" w14:textId="77777777" w:rsidR="00625391" w:rsidRDefault="0042027B">
                <w:pPr>
                  <w:jc w:val="center"/>
                  <w:rPr>
                    <w:color w:val="000000" w:themeColor="text1"/>
                    <w:sz w:val="18"/>
                    <w:szCs w:val="18"/>
                  </w:rPr>
                </w:pPr>
                <w:r>
                  <w:rPr>
                    <w:color w:val="000000" w:themeColor="text1"/>
                    <w:sz w:val="18"/>
                    <w:szCs w:val="18"/>
                  </w:rPr>
                  <w:t>少数股东权益</w:t>
                </w:r>
              </w:p>
            </w:tc>
          </w:sdtContent>
        </w:sdt>
        <w:sdt>
          <w:sdtPr>
            <w:tag w:val="_PLD_0e252e0d00f04386b93d4e3064ba423d"/>
            <w:id w:val="-1887255722"/>
          </w:sdtPr>
          <w:sdtContent>
            <w:tc>
              <w:tcPr>
                <w:tcW w:w="486" w:type="pct"/>
                <w:vMerge w:val="restart"/>
                <w:vAlign w:val="center"/>
              </w:tcPr>
              <w:p w14:paraId="7EBE3B7A" w14:textId="77777777" w:rsidR="00625391" w:rsidRDefault="0042027B">
                <w:pPr>
                  <w:jc w:val="center"/>
                  <w:rPr>
                    <w:color w:val="000000" w:themeColor="text1"/>
                    <w:sz w:val="18"/>
                    <w:szCs w:val="18"/>
                  </w:rPr>
                </w:pPr>
                <w:r>
                  <w:rPr>
                    <w:color w:val="000000" w:themeColor="text1"/>
                    <w:sz w:val="18"/>
                    <w:szCs w:val="18"/>
                  </w:rPr>
                  <w:t>所有者权益合计</w:t>
                </w:r>
              </w:p>
            </w:tc>
          </w:sdtContent>
        </w:sdt>
      </w:tr>
      <w:tr w:rsidR="00625391" w14:paraId="1BEB06B2" w14:textId="77777777" w:rsidTr="000F3AC5">
        <w:trPr>
          <w:trHeight w:val="352"/>
        </w:trPr>
        <w:tc>
          <w:tcPr>
            <w:tcW w:w="626" w:type="pct"/>
            <w:vMerge/>
            <w:vAlign w:val="center"/>
          </w:tcPr>
          <w:p w14:paraId="14F6B765" w14:textId="77777777" w:rsidR="00625391" w:rsidRDefault="00625391">
            <w:pPr>
              <w:snapToGrid w:val="0"/>
              <w:spacing w:line="240" w:lineRule="atLeast"/>
              <w:ind w:rightChars="-759" w:right="-1594"/>
              <w:rPr>
                <w:color w:val="000000" w:themeColor="text1"/>
                <w:sz w:val="18"/>
                <w:szCs w:val="18"/>
              </w:rPr>
            </w:pPr>
          </w:p>
        </w:tc>
        <w:sdt>
          <w:sdtPr>
            <w:tag w:val="_PLD_1605afb5a60946a9ba86cca783d492d3"/>
            <w:id w:val="234598502"/>
          </w:sdtPr>
          <w:sdtContent>
            <w:tc>
              <w:tcPr>
                <w:tcW w:w="581" w:type="pct"/>
                <w:vMerge w:val="restart"/>
                <w:vAlign w:val="center"/>
              </w:tcPr>
              <w:p w14:paraId="57E66CAA"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实收资本</w:t>
                </w:r>
                <w:r>
                  <w:rPr>
                    <w:color w:val="000000" w:themeColor="text1"/>
                    <w:sz w:val="18"/>
                    <w:szCs w:val="18"/>
                  </w:rPr>
                  <w:t xml:space="preserve"> (</w:t>
                </w:r>
                <w:r>
                  <w:rPr>
                    <w:color w:val="000000" w:themeColor="text1"/>
                    <w:sz w:val="18"/>
                    <w:szCs w:val="18"/>
                  </w:rPr>
                  <w:t>或股本</w:t>
                </w:r>
                <w:r>
                  <w:rPr>
                    <w:color w:val="000000" w:themeColor="text1"/>
                    <w:sz w:val="18"/>
                    <w:szCs w:val="18"/>
                  </w:rPr>
                  <w:t>)</w:t>
                </w:r>
              </w:p>
            </w:tc>
          </w:sdtContent>
        </w:sdt>
        <w:sdt>
          <w:sdtPr>
            <w:tag w:val="_PLD_78f5e518a65d422c99d27d23e96afb9e"/>
            <w:id w:val="-1963805466"/>
          </w:sdtPr>
          <w:sdtContent>
            <w:tc>
              <w:tcPr>
                <w:tcW w:w="269" w:type="pct"/>
                <w:gridSpan w:val="3"/>
                <w:vAlign w:val="center"/>
              </w:tcPr>
              <w:p w14:paraId="3DE3A0D5"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其他权益工具</w:t>
                </w:r>
              </w:p>
            </w:tc>
          </w:sdtContent>
        </w:sdt>
        <w:sdt>
          <w:sdtPr>
            <w:tag w:val="_PLD_f67d05ac9f6f4daaafdf90084911dcee"/>
            <w:id w:val="1020584372"/>
          </w:sdtPr>
          <w:sdtContent>
            <w:tc>
              <w:tcPr>
                <w:tcW w:w="491" w:type="pct"/>
                <w:vMerge w:val="restart"/>
                <w:vAlign w:val="center"/>
              </w:tcPr>
              <w:p w14:paraId="609DD482"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资本公积</w:t>
                </w:r>
              </w:p>
            </w:tc>
          </w:sdtContent>
        </w:sdt>
        <w:sdt>
          <w:sdtPr>
            <w:tag w:val="_PLD_21df11f52b3443acacf7dd8421b5cc67"/>
            <w:id w:val="689106750"/>
          </w:sdtPr>
          <w:sdtContent>
            <w:tc>
              <w:tcPr>
                <w:tcW w:w="84" w:type="pct"/>
                <w:vMerge w:val="restart"/>
                <w:vAlign w:val="center"/>
              </w:tcPr>
              <w:p w14:paraId="21EE63DB"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减：库存股</w:t>
                </w:r>
              </w:p>
            </w:tc>
          </w:sdtContent>
        </w:sdt>
        <w:sdt>
          <w:sdtPr>
            <w:tag w:val="_PLD_bdc12fd277ea4fbe9c90f9480d9ecddb"/>
            <w:id w:val="-1779627413"/>
          </w:sdtPr>
          <w:sdtContent>
            <w:tc>
              <w:tcPr>
                <w:tcW w:w="358" w:type="pct"/>
                <w:vMerge w:val="restart"/>
                <w:vAlign w:val="center"/>
              </w:tcPr>
              <w:p w14:paraId="5179A039"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其他综合收益</w:t>
                </w:r>
              </w:p>
            </w:tc>
          </w:sdtContent>
        </w:sdt>
        <w:sdt>
          <w:sdtPr>
            <w:tag w:val="_PLD_b4aa95f4be904a02958b77b5542bb78d"/>
            <w:id w:val="144866393"/>
          </w:sdtPr>
          <w:sdtContent>
            <w:tc>
              <w:tcPr>
                <w:tcW w:w="133" w:type="pct"/>
                <w:vMerge w:val="restart"/>
                <w:vAlign w:val="center"/>
              </w:tcPr>
              <w:p w14:paraId="4204987A"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专项储备</w:t>
                </w:r>
              </w:p>
            </w:tc>
          </w:sdtContent>
        </w:sdt>
        <w:sdt>
          <w:sdtPr>
            <w:tag w:val="_PLD_1ee8f47ee38e4000af64e781a1a0e729"/>
            <w:id w:val="-841314929"/>
          </w:sdtPr>
          <w:sdtContent>
            <w:tc>
              <w:tcPr>
                <w:tcW w:w="401" w:type="pct"/>
                <w:vMerge w:val="restart"/>
                <w:vAlign w:val="center"/>
              </w:tcPr>
              <w:p w14:paraId="455A5E21"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盈余公积</w:t>
                </w:r>
              </w:p>
            </w:tc>
          </w:sdtContent>
        </w:sdt>
        <w:sdt>
          <w:sdtPr>
            <w:tag w:val="_PLD_b09258af0aa4494b8e88e711ca2dd7b8"/>
            <w:id w:val="-146587427"/>
          </w:sdtPr>
          <w:sdtContent>
            <w:tc>
              <w:tcPr>
                <w:tcW w:w="133" w:type="pct"/>
                <w:vMerge w:val="restart"/>
                <w:vAlign w:val="center"/>
              </w:tcPr>
              <w:p w14:paraId="36DA01B7"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一般风险准备</w:t>
                </w:r>
              </w:p>
            </w:tc>
          </w:sdtContent>
        </w:sdt>
        <w:sdt>
          <w:sdtPr>
            <w:tag w:val="_PLD_f20054bead0a491aafe7bb5a5952f48f"/>
            <w:id w:val="-1210956313"/>
          </w:sdtPr>
          <w:sdtContent>
            <w:tc>
              <w:tcPr>
                <w:tcW w:w="402" w:type="pct"/>
                <w:vMerge w:val="restart"/>
                <w:vAlign w:val="center"/>
              </w:tcPr>
              <w:p w14:paraId="64808845"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未分配利润</w:t>
                </w:r>
              </w:p>
            </w:tc>
          </w:sdtContent>
        </w:sdt>
        <w:tc>
          <w:tcPr>
            <w:tcW w:w="133" w:type="pct"/>
            <w:vMerge w:val="restart"/>
            <w:vAlign w:val="center"/>
          </w:tcPr>
          <w:sdt>
            <w:sdtPr>
              <w:tag w:val="_PLD_ee763dfa69fd4fa3bec927cefa83eadc"/>
              <w:id w:val="151953473"/>
            </w:sdtPr>
            <w:sdtContent>
              <w:p w14:paraId="31F8A126" w14:textId="77777777" w:rsidR="00625391" w:rsidRDefault="0042027B">
                <w:pPr>
                  <w:jc w:val="center"/>
                  <w:rPr>
                    <w:color w:val="000000" w:themeColor="text1"/>
                    <w:sz w:val="18"/>
                    <w:szCs w:val="18"/>
                  </w:rPr>
                </w:pPr>
                <w:r>
                  <w:rPr>
                    <w:rFonts w:hint="eastAsia"/>
                    <w:color w:val="000000" w:themeColor="text1"/>
                    <w:sz w:val="18"/>
                    <w:szCs w:val="18"/>
                  </w:rPr>
                  <w:t>其他</w:t>
                </w:r>
              </w:p>
            </w:sdtContent>
          </w:sdt>
        </w:tc>
        <w:tc>
          <w:tcPr>
            <w:tcW w:w="456" w:type="pct"/>
            <w:vMerge w:val="restart"/>
            <w:vAlign w:val="center"/>
          </w:tcPr>
          <w:sdt>
            <w:sdtPr>
              <w:tag w:val="_PLD_97c92cf2be1e4f36880a16a2c16704b4"/>
              <w:id w:val="1216313721"/>
            </w:sdtPr>
            <w:sdtContent>
              <w:p w14:paraId="2A4AFFBB" w14:textId="77777777" w:rsidR="00625391" w:rsidRDefault="0042027B">
                <w:pPr>
                  <w:jc w:val="center"/>
                  <w:rPr>
                    <w:color w:val="000000" w:themeColor="text1"/>
                    <w:sz w:val="18"/>
                    <w:szCs w:val="18"/>
                  </w:rPr>
                </w:pPr>
                <w:r>
                  <w:rPr>
                    <w:rFonts w:hint="eastAsia"/>
                    <w:color w:val="000000" w:themeColor="text1"/>
                    <w:sz w:val="18"/>
                    <w:szCs w:val="18"/>
                  </w:rPr>
                  <w:t>小计</w:t>
                </w:r>
              </w:p>
            </w:sdtContent>
          </w:sdt>
        </w:tc>
        <w:tc>
          <w:tcPr>
            <w:tcW w:w="447" w:type="pct"/>
            <w:vMerge/>
            <w:vAlign w:val="center"/>
          </w:tcPr>
          <w:p w14:paraId="1A416301" w14:textId="77777777" w:rsidR="00625391" w:rsidRDefault="00625391">
            <w:pPr>
              <w:jc w:val="center"/>
              <w:rPr>
                <w:color w:val="000000" w:themeColor="text1"/>
                <w:sz w:val="18"/>
                <w:szCs w:val="18"/>
              </w:rPr>
            </w:pPr>
          </w:p>
        </w:tc>
        <w:tc>
          <w:tcPr>
            <w:tcW w:w="486" w:type="pct"/>
            <w:vMerge/>
            <w:vAlign w:val="center"/>
          </w:tcPr>
          <w:p w14:paraId="597FEE6F" w14:textId="77777777" w:rsidR="00625391" w:rsidRDefault="00625391">
            <w:pPr>
              <w:jc w:val="center"/>
              <w:rPr>
                <w:color w:val="000000" w:themeColor="text1"/>
                <w:sz w:val="18"/>
                <w:szCs w:val="18"/>
              </w:rPr>
            </w:pPr>
          </w:p>
        </w:tc>
      </w:tr>
      <w:tr w:rsidR="00625391" w14:paraId="1BADF183" w14:textId="77777777" w:rsidTr="000F3AC5">
        <w:trPr>
          <w:trHeight w:val="345"/>
        </w:trPr>
        <w:tc>
          <w:tcPr>
            <w:tcW w:w="626" w:type="pct"/>
            <w:vMerge/>
            <w:vAlign w:val="center"/>
          </w:tcPr>
          <w:p w14:paraId="226CA37F" w14:textId="77777777" w:rsidR="00625391" w:rsidRDefault="00625391">
            <w:pPr>
              <w:snapToGrid w:val="0"/>
              <w:spacing w:line="240" w:lineRule="atLeast"/>
              <w:ind w:rightChars="-759" w:right="-1594"/>
              <w:rPr>
                <w:color w:val="000000" w:themeColor="text1"/>
                <w:sz w:val="18"/>
                <w:szCs w:val="18"/>
              </w:rPr>
            </w:pPr>
          </w:p>
        </w:tc>
        <w:tc>
          <w:tcPr>
            <w:tcW w:w="581" w:type="pct"/>
            <w:vMerge/>
            <w:vAlign w:val="center"/>
          </w:tcPr>
          <w:p w14:paraId="3CC907E5" w14:textId="77777777" w:rsidR="00625391" w:rsidRDefault="00625391">
            <w:pPr>
              <w:snapToGrid w:val="0"/>
              <w:spacing w:line="240" w:lineRule="atLeast"/>
              <w:jc w:val="center"/>
              <w:rPr>
                <w:color w:val="000000" w:themeColor="text1"/>
                <w:sz w:val="18"/>
                <w:szCs w:val="18"/>
              </w:rPr>
            </w:pPr>
          </w:p>
        </w:tc>
        <w:sdt>
          <w:sdtPr>
            <w:tag w:val="_PLD_7b6493af25ff4e3986120f711cb3be4e"/>
            <w:id w:val="2072539157"/>
          </w:sdtPr>
          <w:sdtContent>
            <w:tc>
              <w:tcPr>
                <w:tcW w:w="90" w:type="pct"/>
                <w:vAlign w:val="center"/>
              </w:tcPr>
              <w:p w14:paraId="07409DFB"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优先股</w:t>
                </w:r>
              </w:p>
            </w:tc>
          </w:sdtContent>
        </w:sdt>
        <w:sdt>
          <w:sdtPr>
            <w:tag w:val="_PLD_446c35c8857c4ad0bb648db82e104141"/>
            <w:id w:val="961996670"/>
          </w:sdtPr>
          <w:sdtContent>
            <w:tc>
              <w:tcPr>
                <w:tcW w:w="89" w:type="pct"/>
                <w:vAlign w:val="center"/>
              </w:tcPr>
              <w:p w14:paraId="54F96C17"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永续债</w:t>
                </w:r>
              </w:p>
            </w:tc>
          </w:sdtContent>
        </w:sdt>
        <w:sdt>
          <w:sdtPr>
            <w:tag w:val="_PLD_e8048d05ab294ec8a2a849ca1f70a7c9"/>
            <w:id w:val="1077244229"/>
          </w:sdtPr>
          <w:sdtContent>
            <w:tc>
              <w:tcPr>
                <w:tcW w:w="90" w:type="pct"/>
                <w:vAlign w:val="center"/>
              </w:tcPr>
              <w:p w14:paraId="7FB49A40"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其他</w:t>
                </w:r>
              </w:p>
            </w:tc>
          </w:sdtContent>
        </w:sdt>
        <w:tc>
          <w:tcPr>
            <w:tcW w:w="491" w:type="pct"/>
            <w:vMerge/>
            <w:vAlign w:val="center"/>
          </w:tcPr>
          <w:p w14:paraId="4E8E78AB" w14:textId="77777777" w:rsidR="00625391" w:rsidRDefault="00625391">
            <w:pPr>
              <w:snapToGrid w:val="0"/>
              <w:spacing w:line="240" w:lineRule="atLeast"/>
              <w:jc w:val="center"/>
              <w:rPr>
                <w:color w:val="000000" w:themeColor="text1"/>
                <w:sz w:val="18"/>
                <w:szCs w:val="18"/>
              </w:rPr>
            </w:pPr>
          </w:p>
        </w:tc>
        <w:tc>
          <w:tcPr>
            <w:tcW w:w="84" w:type="pct"/>
            <w:vMerge/>
            <w:vAlign w:val="center"/>
          </w:tcPr>
          <w:p w14:paraId="4AB815DB" w14:textId="77777777" w:rsidR="00625391" w:rsidRDefault="00625391">
            <w:pPr>
              <w:snapToGrid w:val="0"/>
              <w:spacing w:line="240" w:lineRule="atLeast"/>
              <w:jc w:val="center"/>
              <w:rPr>
                <w:color w:val="000000" w:themeColor="text1"/>
                <w:sz w:val="18"/>
                <w:szCs w:val="18"/>
              </w:rPr>
            </w:pPr>
          </w:p>
        </w:tc>
        <w:tc>
          <w:tcPr>
            <w:tcW w:w="358" w:type="pct"/>
            <w:vMerge/>
            <w:vAlign w:val="center"/>
          </w:tcPr>
          <w:p w14:paraId="132B5551" w14:textId="77777777" w:rsidR="00625391" w:rsidRDefault="00625391">
            <w:pPr>
              <w:snapToGrid w:val="0"/>
              <w:spacing w:line="240" w:lineRule="atLeast"/>
              <w:jc w:val="center"/>
              <w:rPr>
                <w:color w:val="000000" w:themeColor="text1"/>
                <w:sz w:val="18"/>
                <w:szCs w:val="18"/>
              </w:rPr>
            </w:pPr>
          </w:p>
        </w:tc>
        <w:tc>
          <w:tcPr>
            <w:tcW w:w="133" w:type="pct"/>
            <w:vMerge/>
            <w:vAlign w:val="center"/>
          </w:tcPr>
          <w:p w14:paraId="0074C757" w14:textId="77777777" w:rsidR="00625391" w:rsidRDefault="00625391">
            <w:pPr>
              <w:snapToGrid w:val="0"/>
              <w:spacing w:line="240" w:lineRule="atLeast"/>
              <w:jc w:val="center"/>
              <w:rPr>
                <w:color w:val="000000" w:themeColor="text1"/>
                <w:sz w:val="18"/>
                <w:szCs w:val="18"/>
              </w:rPr>
            </w:pPr>
          </w:p>
        </w:tc>
        <w:tc>
          <w:tcPr>
            <w:tcW w:w="401" w:type="pct"/>
            <w:vMerge/>
            <w:vAlign w:val="center"/>
          </w:tcPr>
          <w:p w14:paraId="1B100FF4" w14:textId="77777777" w:rsidR="00625391" w:rsidRDefault="00625391">
            <w:pPr>
              <w:snapToGrid w:val="0"/>
              <w:spacing w:line="240" w:lineRule="atLeast"/>
              <w:jc w:val="center"/>
              <w:rPr>
                <w:color w:val="000000" w:themeColor="text1"/>
                <w:sz w:val="18"/>
                <w:szCs w:val="18"/>
              </w:rPr>
            </w:pPr>
          </w:p>
        </w:tc>
        <w:tc>
          <w:tcPr>
            <w:tcW w:w="133" w:type="pct"/>
            <w:vMerge/>
            <w:vAlign w:val="center"/>
          </w:tcPr>
          <w:p w14:paraId="5240B1B9" w14:textId="77777777" w:rsidR="00625391" w:rsidRDefault="00625391">
            <w:pPr>
              <w:snapToGrid w:val="0"/>
              <w:spacing w:line="240" w:lineRule="atLeast"/>
              <w:jc w:val="center"/>
              <w:rPr>
                <w:color w:val="000000" w:themeColor="text1"/>
                <w:sz w:val="18"/>
                <w:szCs w:val="18"/>
              </w:rPr>
            </w:pPr>
          </w:p>
        </w:tc>
        <w:tc>
          <w:tcPr>
            <w:tcW w:w="402" w:type="pct"/>
            <w:vMerge/>
            <w:vAlign w:val="center"/>
          </w:tcPr>
          <w:p w14:paraId="16EEE063" w14:textId="77777777" w:rsidR="00625391" w:rsidRDefault="00625391">
            <w:pPr>
              <w:snapToGrid w:val="0"/>
              <w:spacing w:line="240" w:lineRule="atLeast"/>
              <w:jc w:val="center"/>
              <w:rPr>
                <w:color w:val="000000" w:themeColor="text1"/>
                <w:sz w:val="18"/>
                <w:szCs w:val="18"/>
              </w:rPr>
            </w:pPr>
          </w:p>
        </w:tc>
        <w:tc>
          <w:tcPr>
            <w:tcW w:w="133" w:type="pct"/>
            <w:vMerge/>
            <w:vAlign w:val="center"/>
          </w:tcPr>
          <w:p w14:paraId="6522ED69" w14:textId="77777777" w:rsidR="00625391" w:rsidRDefault="00625391">
            <w:pPr>
              <w:jc w:val="center"/>
              <w:rPr>
                <w:color w:val="000000" w:themeColor="text1"/>
                <w:sz w:val="18"/>
                <w:szCs w:val="18"/>
              </w:rPr>
            </w:pPr>
          </w:p>
        </w:tc>
        <w:tc>
          <w:tcPr>
            <w:tcW w:w="456" w:type="pct"/>
            <w:vMerge/>
            <w:vAlign w:val="center"/>
          </w:tcPr>
          <w:p w14:paraId="07FABEDF" w14:textId="77777777" w:rsidR="00625391" w:rsidRDefault="00625391">
            <w:pPr>
              <w:jc w:val="center"/>
              <w:rPr>
                <w:color w:val="000000" w:themeColor="text1"/>
                <w:sz w:val="18"/>
                <w:szCs w:val="18"/>
              </w:rPr>
            </w:pPr>
          </w:p>
        </w:tc>
        <w:tc>
          <w:tcPr>
            <w:tcW w:w="447" w:type="pct"/>
            <w:vMerge/>
            <w:vAlign w:val="center"/>
          </w:tcPr>
          <w:p w14:paraId="39792FCD" w14:textId="77777777" w:rsidR="00625391" w:rsidRDefault="00625391">
            <w:pPr>
              <w:jc w:val="center"/>
              <w:rPr>
                <w:color w:val="000000" w:themeColor="text1"/>
                <w:sz w:val="18"/>
                <w:szCs w:val="18"/>
              </w:rPr>
            </w:pPr>
          </w:p>
        </w:tc>
        <w:tc>
          <w:tcPr>
            <w:tcW w:w="486" w:type="pct"/>
            <w:vMerge/>
            <w:tcBorders>
              <w:bottom w:val="nil"/>
            </w:tcBorders>
            <w:vAlign w:val="center"/>
          </w:tcPr>
          <w:p w14:paraId="792BAD8D" w14:textId="77777777" w:rsidR="00625391" w:rsidRDefault="00625391">
            <w:pPr>
              <w:jc w:val="center"/>
              <w:rPr>
                <w:color w:val="000000" w:themeColor="text1"/>
                <w:sz w:val="18"/>
                <w:szCs w:val="18"/>
              </w:rPr>
            </w:pPr>
          </w:p>
        </w:tc>
      </w:tr>
      <w:tr w:rsidR="00625391" w14:paraId="7DFF07B4" w14:textId="77777777" w:rsidTr="000F3AC5">
        <w:sdt>
          <w:sdtPr>
            <w:tag w:val="_PLD_1f22f69e67ea4292afb08dec65f863c7"/>
            <w:id w:val="-1111362706"/>
          </w:sdtPr>
          <w:sdtContent>
            <w:tc>
              <w:tcPr>
                <w:tcW w:w="626" w:type="pct"/>
                <w:vAlign w:val="center"/>
              </w:tcPr>
              <w:p w14:paraId="7B16E8A8" w14:textId="77777777" w:rsidR="00625391" w:rsidRDefault="0042027B">
                <w:pPr>
                  <w:rPr>
                    <w:color w:val="000000" w:themeColor="text1"/>
                    <w:sz w:val="18"/>
                    <w:szCs w:val="18"/>
                  </w:rPr>
                </w:pPr>
                <w:r>
                  <w:rPr>
                    <w:color w:val="000000" w:themeColor="text1"/>
                    <w:sz w:val="18"/>
                    <w:szCs w:val="18"/>
                  </w:rPr>
                  <w:t>一、上年</w:t>
                </w:r>
                <w:r>
                  <w:rPr>
                    <w:rFonts w:hint="eastAsia"/>
                    <w:color w:val="000000" w:themeColor="text1"/>
                    <w:sz w:val="18"/>
                    <w:szCs w:val="18"/>
                  </w:rPr>
                  <w:t>期</w:t>
                </w:r>
                <w:r>
                  <w:rPr>
                    <w:color w:val="000000" w:themeColor="text1"/>
                    <w:sz w:val="18"/>
                    <w:szCs w:val="18"/>
                  </w:rPr>
                  <w:t>末余额</w:t>
                </w:r>
              </w:p>
            </w:tc>
          </w:sdtContent>
        </w:sdt>
        <w:tc>
          <w:tcPr>
            <w:tcW w:w="581" w:type="pct"/>
            <w:vAlign w:val="bottom"/>
          </w:tcPr>
          <w:p w14:paraId="38E86C7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90" w:type="pct"/>
            <w:vAlign w:val="bottom"/>
          </w:tcPr>
          <w:p w14:paraId="4795FFC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60813F8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596E91D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01DD5AE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365,953,606.08</w:t>
            </w:r>
          </w:p>
        </w:tc>
        <w:tc>
          <w:tcPr>
            <w:tcW w:w="84" w:type="pct"/>
            <w:vAlign w:val="bottom"/>
          </w:tcPr>
          <w:p w14:paraId="23F5A83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2243EED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578,133.32</w:t>
            </w:r>
          </w:p>
        </w:tc>
        <w:tc>
          <w:tcPr>
            <w:tcW w:w="133" w:type="pct"/>
            <w:vAlign w:val="bottom"/>
          </w:tcPr>
          <w:p w14:paraId="232EDEA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581FEAF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51,387,855.26</w:t>
            </w:r>
          </w:p>
        </w:tc>
        <w:tc>
          <w:tcPr>
            <w:tcW w:w="133" w:type="pct"/>
            <w:vAlign w:val="bottom"/>
          </w:tcPr>
          <w:p w14:paraId="5B85876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bottom"/>
          </w:tcPr>
          <w:p w14:paraId="2CA76DE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476,579,204.42</w:t>
            </w:r>
          </w:p>
        </w:tc>
        <w:tc>
          <w:tcPr>
            <w:tcW w:w="133" w:type="pct"/>
            <w:vAlign w:val="bottom"/>
          </w:tcPr>
          <w:p w14:paraId="2E31073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6" w:type="pct"/>
            <w:vAlign w:val="bottom"/>
          </w:tcPr>
          <w:p w14:paraId="29EDEAC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994,947,499.08</w:t>
            </w:r>
          </w:p>
        </w:tc>
        <w:tc>
          <w:tcPr>
            <w:tcW w:w="447" w:type="pct"/>
            <w:vAlign w:val="bottom"/>
          </w:tcPr>
          <w:p w14:paraId="27556196"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68,961,499.52</w:t>
            </w:r>
          </w:p>
        </w:tc>
        <w:tc>
          <w:tcPr>
            <w:tcW w:w="486" w:type="pct"/>
            <w:vAlign w:val="bottom"/>
          </w:tcPr>
          <w:p w14:paraId="118D8A4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1,063,908,998.60</w:t>
            </w:r>
          </w:p>
        </w:tc>
      </w:tr>
      <w:tr w:rsidR="00625391" w14:paraId="2AE87E84" w14:textId="77777777" w:rsidTr="000F3AC5">
        <w:sdt>
          <w:sdtPr>
            <w:tag w:val="_PLD_8753148a28244d68bf92b2fbad32f9b8"/>
            <w:id w:val="1073550042"/>
          </w:sdtPr>
          <w:sdtContent>
            <w:tc>
              <w:tcPr>
                <w:tcW w:w="626" w:type="pct"/>
                <w:vAlign w:val="center"/>
              </w:tcPr>
              <w:p w14:paraId="3BD787E4" w14:textId="77777777" w:rsidR="00625391" w:rsidRDefault="0042027B">
                <w:pPr>
                  <w:rPr>
                    <w:color w:val="000000" w:themeColor="text1"/>
                    <w:sz w:val="18"/>
                    <w:szCs w:val="18"/>
                  </w:rPr>
                </w:pPr>
                <w:r>
                  <w:rPr>
                    <w:rFonts w:hint="eastAsia"/>
                    <w:color w:val="000000" w:themeColor="text1"/>
                    <w:sz w:val="18"/>
                    <w:szCs w:val="18"/>
                  </w:rPr>
                  <w:t>加：</w:t>
                </w:r>
                <w:r>
                  <w:rPr>
                    <w:color w:val="000000" w:themeColor="text1"/>
                    <w:sz w:val="18"/>
                    <w:szCs w:val="18"/>
                  </w:rPr>
                  <w:t>会计政策变更</w:t>
                </w:r>
              </w:p>
            </w:tc>
          </w:sdtContent>
        </w:sdt>
        <w:tc>
          <w:tcPr>
            <w:tcW w:w="581" w:type="pct"/>
            <w:vAlign w:val="bottom"/>
          </w:tcPr>
          <w:p w14:paraId="5685074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4874F34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49A5C56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77920B3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38C5ACF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1289C4D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4A524E8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529AFDE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1F0CADD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4474E54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bottom"/>
          </w:tcPr>
          <w:p w14:paraId="538D5B3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70F044A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6" w:type="pct"/>
            <w:vAlign w:val="bottom"/>
          </w:tcPr>
          <w:p w14:paraId="4C87DE4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47" w:type="pct"/>
            <w:vAlign w:val="bottom"/>
          </w:tcPr>
          <w:p w14:paraId="1366B7B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86" w:type="pct"/>
            <w:vAlign w:val="bottom"/>
          </w:tcPr>
          <w:p w14:paraId="66A389C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0145798A" w14:textId="77777777" w:rsidTr="000F3AC5">
        <w:sdt>
          <w:sdtPr>
            <w:tag w:val="_PLD_291ece6b974e4962be6cec3c398fd5be"/>
            <w:id w:val="2035764967"/>
          </w:sdtPr>
          <w:sdtContent>
            <w:tc>
              <w:tcPr>
                <w:tcW w:w="626" w:type="pct"/>
                <w:vAlign w:val="center"/>
              </w:tcPr>
              <w:p w14:paraId="344A59C8" w14:textId="77777777" w:rsidR="00625391" w:rsidRDefault="0042027B">
                <w:pPr>
                  <w:ind w:firstLineChars="200" w:firstLine="420"/>
                  <w:rPr>
                    <w:color w:val="000000" w:themeColor="text1"/>
                    <w:sz w:val="18"/>
                    <w:szCs w:val="18"/>
                  </w:rPr>
                </w:pPr>
                <w:r>
                  <w:rPr>
                    <w:color w:val="000000" w:themeColor="text1"/>
                    <w:sz w:val="18"/>
                    <w:szCs w:val="18"/>
                  </w:rPr>
                  <w:t>前期差错更正</w:t>
                </w:r>
              </w:p>
            </w:tc>
          </w:sdtContent>
        </w:sdt>
        <w:tc>
          <w:tcPr>
            <w:tcW w:w="581" w:type="pct"/>
            <w:vAlign w:val="bottom"/>
          </w:tcPr>
          <w:p w14:paraId="2363209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2CE690B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244A44A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5038666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1EBE407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03BABE3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2E1F057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772076E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337E2DE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0AB38A0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bottom"/>
          </w:tcPr>
          <w:p w14:paraId="24C2EE3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653A366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6" w:type="pct"/>
            <w:vAlign w:val="bottom"/>
          </w:tcPr>
          <w:p w14:paraId="05461FF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47" w:type="pct"/>
            <w:vAlign w:val="bottom"/>
          </w:tcPr>
          <w:p w14:paraId="6E459EB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86" w:type="pct"/>
            <w:vAlign w:val="bottom"/>
          </w:tcPr>
          <w:p w14:paraId="7FE7F8E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5F280DA1" w14:textId="77777777" w:rsidTr="000F3AC5">
        <w:sdt>
          <w:sdtPr>
            <w:tag w:val="_PLD_7953fd87201b462ab8c42a4716d6cb65"/>
            <w:id w:val="926385761"/>
          </w:sdtPr>
          <w:sdtContent>
            <w:tc>
              <w:tcPr>
                <w:tcW w:w="626" w:type="pct"/>
                <w:vAlign w:val="center"/>
              </w:tcPr>
              <w:p w14:paraId="615443BA" w14:textId="77777777" w:rsidR="00625391" w:rsidRDefault="0042027B">
                <w:pPr>
                  <w:ind w:firstLineChars="200" w:firstLine="420"/>
                  <w:rPr>
                    <w:color w:val="000000" w:themeColor="text1"/>
                    <w:sz w:val="18"/>
                    <w:szCs w:val="18"/>
                  </w:rPr>
                </w:pPr>
                <w:r>
                  <w:rPr>
                    <w:rFonts w:hint="eastAsia"/>
                    <w:color w:val="000000" w:themeColor="text1"/>
                    <w:sz w:val="18"/>
                    <w:szCs w:val="18"/>
                  </w:rPr>
                  <w:t>其他</w:t>
                </w:r>
              </w:p>
            </w:tc>
          </w:sdtContent>
        </w:sdt>
        <w:tc>
          <w:tcPr>
            <w:tcW w:w="581" w:type="pct"/>
            <w:vAlign w:val="bottom"/>
          </w:tcPr>
          <w:p w14:paraId="78B710E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2211886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15A9A5E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284ED01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729199C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56C66E6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1586DF0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722604E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3797D09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5629F84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bottom"/>
          </w:tcPr>
          <w:p w14:paraId="2326002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03E09B8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6" w:type="pct"/>
            <w:vAlign w:val="bottom"/>
          </w:tcPr>
          <w:p w14:paraId="5ABB6F3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47" w:type="pct"/>
            <w:vAlign w:val="bottom"/>
          </w:tcPr>
          <w:p w14:paraId="63A5B33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86" w:type="pct"/>
            <w:vAlign w:val="bottom"/>
          </w:tcPr>
          <w:p w14:paraId="66DA48C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4641105C" w14:textId="77777777" w:rsidTr="000F3AC5">
        <w:sdt>
          <w:sdtPr>
            <w:tag w:val="_PLD_16d601e73dc14990b60ca53acf1371ba"/>
            <w:id w:val="-1485319158"/>
          </w:sdtPr>
          <w:sdtContent>
            <w:tc>
              <w:tcPr>
                <w:tcW w:w="626" w:type="pct"/>
                <w:vAlign w:val="center"/>
              </w:tcPr>
              <w:p w14:paraId="1E9FD0ED" w14:textId="77777777" w:rsidR="00625391" w:rsidRDefault="0042027B">
                <w:pPr>
                  <w:rPr>
                    <w:color w:val="000000" w:themeColor="text1"/>
                    <w:sz w:val="18"/>
                    <w:szCs w:val="18"/>
                  </w:rPr>
                </w:pPr>
                <w:r>
                  <w:rPr>
                    <w:color w:val="000000" w:themeColor="text1"/>
                    <w:sz w:val="18"/>
                    <w:szCs w:val="18"/>
                  </w:rPr>
                  <w:t>二、本年</w:t>
                </w:r>
                <w:r>
                  <w:rPr>
                    <w:rFonts w:hint="eastAsia"/>
                    <w:color w:val="000000" w:themeColor="text1"/>
                    <w:sz w:val="18"/>
                    <w:szCs w:val="18"/>
                  </w:rPr>
                  <w:t>期</w:t>
                </w:r>
                <w:r>
                  <w:rPr>
                    <w:color w:val="000000" w:themeColor="text1"/>
                    <w:sz w:val="18"/>
                    <w:szCs w:val="18"/>
                  </w:rPr>
                  <w:t>初余额</w:t>
                </w:r>
              </w:p>
            </w:tc>
          </w:sdtContent>
        </w:sdt>
        <w:tc>
          <w:tcPr>
            <w:tcW w:w="581" w:type="pct"/>
            <w:vAlign w:val="bottom"/>
          </w:tcPr>
          <w:p w14:paraId="741EDC1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90" w:type="pct"/>
            <w:vAlign w:val="bottom"/>
          </w:tcPr>
          <w:p w14:paraId="5EEEC0A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08611C5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1088D10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6BC7E5D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365,953,606.08</w:t>
            </w:r>
          </w:p>
        </w:tc>
        <w:tc>
          <w:tcPr>
            <w:tcW w:w="84" w:type="pct"/>
            <w:vAlign w:val="bottom"/>
          </w:tcPr>
          <w:p w14:paraId="6EC8487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14909FE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578,133.32</w:t>
            </w:r>
          </w:p>
        </w:tc>
        <w:tc>
          <w:tcPr>
            <w:tcW w:w="133" w:type="pct"/>
            <w:vAlign w:val="bottom"/>
          </w:tcPr>
          <w:p w14:paraId="0B53FE7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3056245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51,387,855.26</w:t>
            </w:r>
          </w:p>
        </w:tc>
        <w:tc>
          <w:tcPr>
            <w:tcW w:w="133" w:type="pct"/>
            <w:vAlign w:val="bottom"/>
          </w:tcPr>
          <w:p w14:paraId="73BD539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bottom"/>
          </w:tcPr>
          <w:p w14:paraId="413D430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476,579,204.42</w:t>
            </w:r>
          </w:p>
        </w:tc>
        <w:tc>
          <w:tcPr>
            <w:tcW w:w="133" w:type="pct"/>
            <w:vAlign w:val="bottom"/>
          </w:tcPr>
          <w:p w14:paraId="6640C4E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6" w:type="pct"/>
            <w:vAlign w:val="bottom"/>
          </w:tcPr>
          <w:p w14:paraId="5DCE7A3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994,947,499.08</w:t>
            </w:r>
          </w:p>
        </w:tc>
        <w:tc>
          <w:tcPr>
            <w:tcW w:w="447" w:type="pct"/>
            <w:vAlign w:val="bottom"/>
          </w:tcPr>
          <w:p w14:paraId="5533F8A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68,961,499.52</w:t>
            </w:r>
          </w:p>
        </w:tc>
        <w:tc>
          <w:tcPr>
            <w:tcW w:w="486" w:type="pct"/>
            <w:vAlign w:val="bottom"/>
          </w:tcPr>
          <w:p w14:paraId="45D63877"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1,063,908,998.60</w:t>
            </w:r>
          </w:p>
        </w:tc>
      </w:tr>
      <w:tr w:rsidR="00625391" w14:paraId="4CB2B11F" w14:textId="77777777" w:rsidTr="000F3AC5">
        <w:sdt>
          <w:sdtPr>
            <w:tag w:val="_PLD_60156dcb8ac241a7929015e75c8eef16"/>
            <w:id w:val="-323740932"/>
          </w:sdtPr>
          <w:sdtContent>
            <w:tc>
              <w:tcPr>
                <w:tcW w:w="626" w:type="pct"/>
                <w:vAlign w:val="center"/>
              </w:tcPr>
              <w:p w14:paraId="491D7F2D" w14:textId="77777777" w:rsidR="00625391" w:rsidRDefault="0042027B">
                <w:pPr>
                  <w:rPr>
                    <w:color w:val="000000" w:themeColor="text1"/>
                    <w:sz w:val="18"/>
                    <w:szCs w:val="18"/>
                  </w:rPr>
                </w:pPr>
                <w:r>
                  <w:rPr>
                    <w:color w:val="000000" w:themeColor="text1"/>
                    <w:sz w:val="18"/>
                    <w:szCs w:val="18"/>
                  </w:rPr>
                  <w:t>三、本</w:t>
                </w:r>
                <w:r>
                  <w:rPr>
                    <w:rFonts w:hint="eastAsia"/>
                    <w:color w:val="000000" w:themeColor="text1"/>
                    <w:sz w:val="18"/>
                    <w:szCs w:val="18"/>
                  </w:rPr>
                  <w:t>期</w:t>
                </w:r>
                <w:r>
                  <w:rPr>
                    <w:color w:val="000000" w:themeColor="text1"/>
                    <w:sz w:val="18"/>
                    <w:szCs w:val="18"/>
                  </w:rPr>
                  <w:t>增减变动金额（减少以</w:t>
                </w:r>
                <w:r>
                  <w:rPr>
                    <w:color w:val="000000" w:themeColor="text1"/>
                    <w:sz w:val="18"/>
                    <w:szCs w:val="18"/>
                  </w:rPr>
                  <w:t>“</w:t>
                </w:r>
                <w:r>
                  <w:rPr>
                    <w:color w:val="000000" w:themeColor="text1"/>
                    <w:sz w:val="18"/>
                    <w:szCs w:val="18"/>
                  </w:rPr>
                  <w:t>－</w:t>
                </w:r>
                <w:r>
                  <w:rPr>
                    <w:color w:val="000000" w:themeColor="text1"/>
                    <w:sz w:val="18"/>
                    <w:szCs w:val="18"/>
                  </w:rPr>
                  <w:t>”</w:t>
                </w:r>
                <w:r>
                  <w:rPr>
                    <w:color w:val="000000" w:themeColor="text1"/>
                    <w:sz w:val="18"/>
                    <w:szCs w:val="18"/>
                  </w:rPr>
                  <w:t>号填列）</w:t>
                </w:r>
              </w:p>
            </w:tc>
          </w:sdtContent>
        </w:sdt>
        <w:tc>
          <w:tcPr>
            <w:tcW w:w="581" w:type="pct"/>
            <w:vAlign w:val="bottom"/>
          </w:tcPr>
          <w:p w14:paraId="0BA4AE7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47C5481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766BA42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1A85211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00526C4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7511D21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47B5897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709,870.92</w:t>
            </w:r>
          </w:p>
        </w:tc>
        <w:tc>
          <w:tcPr>
            <w:tcW w:w="133" w:type="pct"/>
            <w:vAlign w:val="bottom"/>
          </w:tcPr>
          <w:p w14:paraId="1A67324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0400D9C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2FAECD0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bottom"/>
          </w:tcPr>
          <w:p w14:paraId="5FFB7DEC" w14:textId="718DF3D9"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43,520,285.26</w:t>
            </w:r>
          </w:p>
        </w:tc>
        <w:tc>
          <w:tcPr>
            <w:tcW w:w="133" w:type="pct"/>
            <w:vAlign w:val="center"/>
          </w:tcPr>
          <w:p w14:paraId="4E1AA96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bottom"/>
          </w:tcPr>
          <w:p w14:paraId="6FE229D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44,230,156.18 </w:t>
            </w:r>
          </w:p>
        </w:tc>
        <w:tc>
          <w:tcPr>
            <w:tcW w:w="447" w:type="pct"/>
            <w:vAlign w:val="bottom"/>
          </w:tcPr>
          <w:p w14:paraId="526AF66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3,145,820.09</w:t>
            </w:r>
          </w:p>
        </w:tc>
        <w:tc>
          <w:tcPr>
            <w:tcW w:w="486" w:type="pct"/>
            <w:vAlign w:val="bottom"/>
          </w:tcPr>
          <w:p w14:paraId="6C7B2E7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47,375,976.27</w:t>
            </w:r>
          </w:p>
        </w:tc>
      </w:tr>
      <w:tr w:rsidR="00625391" w14:paraId="55E0F794" w14:textId="77777777" w:rsidTr="000F3AC5">
        <w:sdt>
          <w:sdtPr>
            <w:tag w:val="_PLD_b05dacde51ff43abaf7ec73bf9668d99"/>
            <w:id w:val="-1811858022"/>
          </w:sdtPr>
          <w:sdtContent>
            <w:tc>
              <w:tcPr>
                <w:tcW w:w="626" w:type="pct"/>
                <w:vAlign w:val="center"/>
              </w:tcPr>
              <w:p w14:paraId="7E41D217" w14:textId="77777777" w:rsidR="00625391" w:rsidRDefault="0042027B">
                <w:pPr>
                  <w:rPr>
                    <w:color w:val="000000" w:themeColor="text1"/>
                    <w:sz w:val="18"/>
                    <w:szCs w:val="18"/>
                  </w:rPr>
                </w:pPr>
                <w:r>
                  <w:rPr>
                    <w:rFonts w:hint="eastAsia"/>
                    <w:color w:val="000000" w:themeColor="text1"/>
                    <w:sz w:val="18"/>
                    <w:szCs w:val="18"/>
                  </w:rPr>
                  <w:t>（一）综合收益总额</w:t>
                </w:r>
              </w:p>
            </w:tc>
          </w:sdtContent>
        </w:sdt>
        <w:tc>
          <w:tcPr>
            <w:tcW w:w="581" w:type="pct"/>
            <w:vAlign w:val="bottom"/>
          </w:tcPr>
          <w:p w14:paraId="3E25C8C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4A9416B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2E37581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1C3A873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0C628A0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3B54D1E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4004813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709,870.92</w:t>
            </w:r>
          </w:p>
        </w:tc>
        <w:tc>
          <w:tcPr>
            <w:tcW w:w="133" w:type="pct"/>
            <w:vAlign w:val="bottom"/>
          </w:tcPr>
          <w:p w14:paraId="07DD60E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52DBAD4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50924B9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bottom"/>
          </w:tcPr>
          <w:p w14:paraId="176AA372" w14:textId="6F7B8AEF"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43,520,285.26</w:t>
            </w:r>
          </w:p>
        </w:tc>
        <w:tc>
          <w:tcPr>
            <w:tcW w:w="133" w:type="pct"/>
            <w:vAlign w:val="center"/>
          </w:tcPr>
          <w:p w14:paraId="710CF9B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bottom"/>
          </w:tcPr>
          <w:p w14:paraId="19D5EA1B" w14:textId="1A7401F3"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44,230,156.18</w:t>
            </w:r>
          </w:p>
        </w:tc>
        <w:tc>
          <w:tcPr>
            <w:tcW w:w="447" w:type="pct"/>
            <w:vAlign w:val="bottom"/>
          </w:tcPr>
          <w:p w14:paraId="3E82DFDB" w14:textId="769E2315"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3,145,820.09</w:t>
            </w:r>
          </w:p>
        </w:tc>
        <w:tc>
          <w:tcPr>
            <w:tcW w:w="486" w:type="pct"/>
            <w:vAlign w:val="bottom"/>
          </w:tcPr>
          <w:p w14:paraId="3DD2AA6D" w14:textId="6A499692"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47,375,976.27</w:t>
            </w:r>
          </w:p>
        </w:tc>
      </w:tr>
      <w:tr w:rsidR="00625391" w14:paraId="0E099510" w14:textId="77777777" w:rsidTr="000F3AC5">
        <w:sdt>
          <w:sdtPr>
            <w:tag w:val="_PLD_f17921fb207340239c73a056e615d773"/>
            <w:id w:val="-1941832823"/>
          </w:sdtPr>
          <w:sdtContent>
            <w:tc>
              <w:tcPr>
                <w:tcW w:w="626" w:type="pct"/>
                <w:vAlign w:val="center"/>
              </w:tcPr>
              <w:p w14:paraId="3286DCC1" w14:textId="77777777" w:rsidR="00625391" w:rsidRDefault="0042027B">
                <w:pPr>
                  <w:rPr>
                    <w:color w:val="000000" w:themeColor="text1"/>
                    <w:sz w:val="18"/>
                    <w:szCs w:val="18"/>
                  </w:rPr>
                </w:pPr>
                <w:r>
                  <w:rPr>
                    <w:color w:val="000000" w:themeColor="text1"/>
                    <w:sz w:val="18"/>
                    <w:szCs w:val="18"/>
                  </w:rPr>
                  <w:t>（</w:t>
                </w:r>
                <w:r>
                  <w:rPr>
                    <w:rFonts w:hint="eastAsia"/>
                    <w:color w:val="000000" w:themeColor="text1"/>
                    <w:sz w:val="18"/>
                    <w:szCs w:val="18"/>
                  </w:rPr>
                  <w:t>二</w:t>
                </w:r>
                <w:r>
                  <w:rPr>
                    <w:color w:val="000000" w:themeColor="text1"/>
                    <w:sz w:val="18"/>
                    <w:szCs w:val="18"/>
                  </w:rPr>
                  <w:t>）所有者投入和减少资本</w:t>
                </w:r>
              </w:p>
            </w:tc>
          </w:sdtContent>
        </w:sdt>
        <w:tc>
          <w:tcPr>
            <w:tcW w:w="581" w:type="pct"/>
            <w:vAlign w:val="bottom"/>
          </w:tcPr>
          <w:p w14:paraId="7ACFB8D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0DF3236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43A2778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4AD0E7C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4B57FCA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09838FB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172C660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1D52BD2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0A2FA49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60C9EE6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3DCBAC1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499539C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7CD58DA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27A953F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2607A31F"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145E1357" w14:textId="77777777" w:rsidTr="000F3AC5">
        <w:sdt>
          <w:sdtPr>
            <w:tag w:val="_PLD_a4e5a1909d05445a88f8a664e237ae02"/>
            <w:id w:val="905953223"/>
          </w:sdtPr>
          <w:sdtContent>
            <w:tc>
              <w:tcPr>
                <w:tcW w:w="626" w:type="pct"/>
                <w:vAlign w:val="center"/>
              </w:tcPr>
              <w:p w14:paraId="20A82E27" w14:textId="77777777" w:rsidR="00625391" w:rsidRDefault="0042027B">
                <w:pPr>
                  <w:rPr>
                    <w:color w:val="000000" w:themeColor="text1"/>
                    <w:sz w:val="18"/>
                    <w:szCs w:val="18"/>
                  </w:rPr>
                </w:pPr>
                <w:r>
                  <w:rPr>
                    <w:rFonts w:hint="eastAsia"/>
                    <w:color w:val="000000" w:themeColor="text1"/>
                    <w:sz w:val="18"/>
                    <w:szCs w:val="18"/>
                  </w:rPr>
                  <w:t>1</w:t>
                </w:r>
                <w:r>
                  <w:rPr>
                    <w:rFonts w:hint="eastAsia"/>
                    <w:color w:val="000000" w:themeColor="text1"/>
                    <w:sz w:val="18"/>
                    <w:szCs w:val="18"/>
                  </w:rPr>
                  <w:t>．所有者投入的普通股</w:t>
                </w:r>
              </w:p>
            </w:tc>
          </w:sdtContent>
        </w:sdt>
        <w:tc>
          <w:tcPr>
            <w:tcW w:w="581" w:type="pct"/>
            <w:vAlign w:val="bottom"/>
          </w:tcPr>
          <w:p w14:paraId="6EFF4F8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5399F0B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53B36E4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259A413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29C4569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6C3990A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776F354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005CB4B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7F8CF5E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5DC214E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79A7D6E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36ED1E1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41A8F41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09A9AB2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4D175D2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203A1619" w14:textId="77777777" w:rsidTr="000F3AC5">
        <w:sdt>
          <w:sdtPr>
            <w:tag w:val="_PLD_00983bc5e4cc404f92b2fab2c532ec5f"/>
            <w:id w:val="-1989699157"/>
          </w:sdtPr>
          <w:sdtContent>
            <w:tc>
              <w:tcPr>
                <w:tcW w:w="626" w:type="pct"/>
                <w:vAlign w:val="center"/>
              </w:tcPr>
              <w:p w14:paraId="7818A67A" w14:textId="77777777" w:rsidR="00625391" w:rsidRDefault="0042027B">
                <w:pPr>
                  <w:rPr>
                    <w:color w:val="000000" w:themeColor="text1"/>
                    <w:sz w:val="18"/>
                    <w:szCs w:val="18"/>
                  </w:rPr>
                </w:pPr>
                <w:r>
                  <w:rPr>
                    <w:rFonts w:hint="eastAsia"/>
                    <w:color w:val="000000" w:themeColor="text1"/>
                    <w:sz w:val="18"/>
                    <w:szCs w:val="18"/>
                  </w:rPr>
                  <w:t>2</w:t>
                </w:r>
                <w:r>
                  <w:rPr>
                    <w:rFonts w:hint="eastAsia"/>
                    <w:color w:val="000000" w:themeColor="text1"/>
                    <w:sz w:val="18"/>
                    <w:szCs w:val="18"/>
                  </w:rPr>
                  <w:t>．其他权益工具持有者投入资本</w:t>
                </w:r>
              </w:p>
            </w:tc>
          </w:sdtContent>
        </w:sdt>
        <w:tc>
          <w:tcPr>
            <w:tcW w:w="581" w:type="pct"/>
            <w:vAlign w:val="bottom"/>
          </w:tcPr>
          <w:p w14:paraId="64B7872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6FC91F0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11B79E3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4C3E769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1358059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32DBA5C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2F72E1E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6550963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5F9F59C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7F44F28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1319E657"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63A64649"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7CE33E9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34E4885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3E500E1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36FB4542" w14:textId="77777777" w:rsidTr="000F3AC5">
        <w:sdt>
          <w:sdtPr>
            <w:tag w:val="_PLD_b945685508384f75ad9507566dd406a5"/>
            <w:id w:val="-1686207182"/>
          </w:sdtPr>
          <w:sdtContent>
            <w:tc>
              <w:tcPr>
                <w:tcW w:w="626" w:type="pct"/>
                <w:vAlign w:val="center"/>
              </w:tcPr>
              <w:p w14:paraId="6F6E9352" w14:textId="77777777" w:rsidR="00625391" w:rsidRDefault="0042027B">
                <w:pPr>
                  <w:rPr>
                    <w:color w:val="000000" w:themeColor="text1"/>
                    <w:sz w:val="18"/>
                    <w:szCs w:val="18"/>
                  </w:rPr>
                </w:pPr>
                <w:r>
                  <w:rPr>
                    <w:rFonts w:hint="eastAsia"/>
                    <w:color w:val="000000" w:themeColor="text1"/>
                    <w:sz w:val="18"/>
                    <w:szCs w:val="18"/>
                  </w:rPr>
                  <w:t>3</w:t>
                </w:r>
                <w:r>
                  <w:rPr>
                    <w:color w:val="000000" w:themeColor="text1"/>
                    <w:sz w:val="18"/>
                    <w:szCs w:val="18"/>
                  </w:rPr>
                  <w:t>．股份支付计入所有者权益的金额</w:t>
                </w:r>
              </w:p>
            </w:tc>
          </w:sdtContent>
        </w:sdt>
        <w:tc>
          <w:tcPr>
            <w:tcW w:w="581" w:type="pct"/>
            <w:vAlign w:val="bottom"/>
          </w:tcPr>
          <w:p w14:paraId="0016B39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01F56D9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3F79443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2A3AF91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3372F2C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5BD9573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3BF3FAC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19E777D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5FEC14C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7EE68C5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6DA36C6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31819FA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54D792F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6D2E669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2821E28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52D1824D" w14:textId="77777777" w:rsidTr="000F3AC5">
        <w:sdt>
          <w:sdtPr>
            <w:tag w:val="_PLD_86538f5d06744ca9be65b0b439b17643"/>
            <w:id w:val="1045567596"/>
          </w:sdtPr>
          <w:sdtContent>
            <w:tc>
              <w:tcPr>
                <w:tcW w:w="626" w:type="pct"/>
                <w:vAlign w:val="center"/>
              </w:tcPr>
              <w:p w14:paraId="609CB903" w14:textId="77777777" w:rsidR="00625391" w:rsidRDefault="0042027B">
                <w:pPr>
                  <w:rPr>
                    <w:color w:val="000000" w:themeColor="text1"/>
                    <w:sz w:val="18"/>
                    <w:szCs w:val="18"/>
                  </w:rPr>
                </w:pPr>
                <w:r>
                  <w:rPr>
                    <w:rFonts w:hint="eastAsia"/>
                    <w:color w:val="000000" w:themeColor="text1"/>
                    <w:sz w:val="18"/>
                    <w:szCs w:val="18"/>
                  </w:rPr>
                  <w:t>4</w:t>
                </w:r>
                <w:r>
                  <w:rPr>
                    <w:color w:val="000000" w:themeColor="text1"/>
                    <w:sz w:val="18"/>
                    <w:szCs w:val="18"/>
                  </w:rPr>
                  <w:t>．其他</w:t>
                </w:r>
              </w:p>
            </w:tc>
          </w:sdtContent>
        </w:sdt>
        <w:tc>
          <w:tcPr>
            <w:tcW w:w="581" w:type="pct"/>
            <w:vAlign w:val="bottom"/>
          </w:tcPr>
          <w:p w14:paraId="77727F3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7E87DDC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3D5462D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69602DC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29C88E5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0E0AA80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49DC11D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1AA653E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79ECBD9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0A326EC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4BD073D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16F853F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4FB9532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13B758F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7BDC706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63B3672F" w14:textId="77777777" w:rsidTr="000F3AC5">
        <w:sdt>
          <w:sdtPr>
            <w:tag w:val="_PLD_8fb1d678e8ca4e3ba31e34bed05e6c58"/>
            <w:id w:val="977719581"/>
          </w:sdtPr>
          <w:sdtContent>
            <w:tc>
              <w:tcPr>
                <w:tcW w:w="626" w:type="pct"/>
                <w:vAlign w:val="center"/>
              </w:tcPr>
              <w:p w14:paraId="4A809E1C" w14:textId="77777777" w:rsidR="00625391" w:rsidRDefault="0042027B">
                <w:pPr>
                  <w:rPr>
                    <w:color w:val="000000" w:themeColor="text1"/>
                    <w:sz w:val="18"/>
                    <w:szCs w:val="18"/>
                  </w:rPr>
                </w:pPr>
                <w:r>
                  <w:rPr>
                    <w:color w:val="000000" w:themeColor="text1"/>
                    <w:sz w:val="18"/>
                    <w:szCs w:val="18"/>
                  </w:rPr>
                  <w:t>（</w:t>
                </w:r>
                <w:r>
                  <w:rPr>
                    <w:rFonts w:hint="eastAsia"/>
                    <w:color w:val="000000" w:themeColor="text1"/>
                    <w:sz w:val="18"/>
                    <w:szCs w:val="18"/>
                  </w:rPr>
                  <w:t>三</w:t>
                </w:r>
                <w:r>
                  <w:rPr>
                    <w:color w:val="000000" w:themeColor="text1"/>
                    <w:sz w:val="18"/>
                    <w:szCs w:val="18"/>
                  </w:rPr>
                  <w:t>）利润分配</w:t>
                </w:r>
              </w:p>
            </w:tc>
          </w:sdtContent>
        </w:sdt>
        <w:tc>
          <w:tcPr>
            <w:tcW w:w="581" w:type="pct"/>
            <w:vAlign w:val="bottom"/>
          </w:tcPr>
          <w:p w14:paraId="433E85B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509CACC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259C117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6F5732F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7F4BDA3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1BFE725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0B74C2F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1968CF1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64DD1F6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120BD81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6B6EB4D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111D647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2FA31B1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1F532B9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54BCA28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5E20A58B" w14:textId="77777777" w:rsidTr="000F3AC5">
        <w:sdt>
          <w:sdtPr>
            <w:tag w:val="_PLD_5badbc22860d48e29f8d8d9a4a633d8c"/>
            <w:id w:val="-1396121105"/>
          </w:sdtPr>
          <w:sdtContent>
            <w:tc>
              <w:tcPr>
                <w:tcW w:w="626" w:type="pct"/>
                <w:vAlign w:val="center"/>
              </w:tcPr>
              <w:p w14:paraId="748A6FFB" w14:textId="77777777" w:rsidR="00625391" w:rsidRDefault="0042027B">
                <w:pPr>
                  <w:rPr>
                    <w:color w:val="000000" w:themeColor="text1"/>
                    <w:sz w:val="18"/>
                    <w:szCs w:val="18"/>
                  </w:rPr>
                </w:pPr>
                <w:r>
                  <w:rPr>
                    <w:color w:val="000000" w:themeColor="text1"/>
                    <w:sz w:val="18"/>
                    <w:szCs w:val="18"/>
                  </w:rPr>
                  <w:t>1</w:t>
                </w:r>
                <w:r>
                  <w:rPr>
                    <w:color w:val="000000" w:themeColor="text1"/>
                    <w:sz w:val="18"/>
                    <w:szCs w:val="18"/>
                  </w:rPr>
                  <w:t>．提取盈余公积</w:t>
                </w:r>
              </w:p>
            </w:tc>
          </w:sdtContent>
        </w:sdt>
        <w:tc>
          <w:tcPr>
            <w:tcW w:w="581" w:type="pct"/>
            <w:vAlign w:val="bottom"/>
          </w:tcPr>
          <w:p w14:paraId="7DF6DE5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02BC16F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04C971C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3F1E785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0EFAC5E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4586536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4D3B851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7F6EA7C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5327CCB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38E49A1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34F90F0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51C20D67"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1C89196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52A0A7B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784DDCE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1D6BF59A" w14:textId="77777777" w:rsidTr="000F3AC5">
        <w:sdt>
          <w:sdtPr>
            <w:tag w:val="_PLD_2c8b649d670044a9b5fda521dd40705d"/>
            <w:id w:val="-205947173"/>
          </w:sdtPr>
          <w:sdtContent>
            <w:tc>
              <w:tcPr>
                <w:tcW w:w="626" w:type="pct"/>
                <w:vAlign w:val="center"/>
              </w:tcPr>
              <w:p w14:paraId="257BA9AD" w14:textId="77777777" w:rsidR="00625391" w:rsidRDefault="0042027B">
                <w:pPr>
                  <w:rPr>
                    <w:color w:val="000000" w:themeColor="text1"/>
                    <w:sz w:val="18"/>
                    <w:szCs w:val="18"/>
                  </w:rPr>
                </w:pPr>
                <w:r>
                  <w:rPr>
                    <w:color w:val="000000" w:themeColor="text1"/>
                    <w:sz w:val="18"/>
                    <w:szCs w:val="18"/>
                  </w:rPr>
                  <w:t>2</w:t>
                </w:r>
                <w:r>
                  <w:rPr>
                    <w:color w:val="000000" w:themeColor="text1"/>
                    <w:sz w:val="18"/>
                    <w:szCs w:val="18"/>
                  </w:rPr>
                  <w:t>．提取一般风险准备</w:t>
                </w:r>
              </w:p>
            </w:tc>
          </w:sdtContent>
        </w:sdt>
        <w:tc>
          <w:tcPr>
            <w:tcW w:w="581" w:type="pct"/>
            <w:vAlign w:val="bottom"/>
          </w:tcPr>
          <w:p w14:paraId="1429261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09A63A5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4917C44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2FD116D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0365B0B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6F390CF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7AB300D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403469C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35CA2B1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27E3F59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6F523CD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40F59FEF"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2A056FC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2D9D60CF"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0997BE4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4D517948" w14:textId="77777777" w:rsidTr="000F3AC5">
        <w:sdt>
          <w:sdtPr>
            <w:tag w:val="_PLD_254428ff3bee49c2acd11ef634901543"/>
            <w:id w:val="77717602"/>
          </w:sdtPr>
          <w:sdtContent>
            <w:tc>
              <w:tcPr>
                <w:tcW w:w="626" w:type="pct"/>
                <w:vAlign w:val="center"/>
              </w:tcPr>
              <w:p w14:paraId="51B9CAD1" w14:textId="77777777" w:rsidR="00625391" w:rsidRDefault="0042027B">
                <w:pPr>
                  <w:rPr>
                    <w:color w:val="000000" w:themeColor="text1"/>
                    <w:sz w:val="18"/>
                    <w:szCs w:val="18"/>
                  </w:rPr>
                </w:pPr>
                <w:r>
                  <w:rPr>
                    <w:color w:val="000000" w:themeColor="text1"/>
                    <w:sz w:val="18"/>
                    <w:szCs w:val="18"/>
                  </w:rPr>
                  <w:t>3</w:t>
                </w:r>
                <w:r>
                  <w:rPr>
                    <w:color w:val="000000" w:themeColor="text1"/>
                    <w:sz w:val="18"/>
                    <w:szCs w:val="18"/>
                  </w:rPr>
                  <w:t>．对所有者（或股东）的分配</w:t>
                </w:r>
              </w:p>
            </w:tc>
          </w:sdtContent>
        </w:sdt>
        <w:tc>
          <w:tcPr>
            <w:tcW w:w="581" w:type="pct"/>
            <w:vAlign w:val="bottom"/>
          </w:tcPr>
          <w:p w14:paraId="5FA6A4C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170BE22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3DF08C3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503F4EA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27BA2DF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2C835FB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46FC8FC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6225A9E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59F2E09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55A0235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7B78391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4E33E11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374EAA7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5FEF384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774FD95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5A94323D" w14:textId="77777777" w:rsidTr="000F3AC5">
        <w:sdt>
          <w:sdtPr>
            <w:tag w:val="_PLD_b3d350728a6c49ccaa6dbb4adf16c691"/>
            <w:id w:val="1838117123"/>
          </w:sdtPr>
          <w:sdtContent>
            <w:tc>
              <w:tcPr>
                <w:tcW w:w="626" w:type="pct"/>
                <w:vAlign w:val="center"/>
              </w:tcPr>
              <w:p w14:paraId="49A68C1B" w14:textId="77777777" w:rsidR="00625391" w:rsidRDefault="0042027B">
                <w:pPr>
                  <w:rPr>
                    <w:color w:val="000000" w:themeColor="text1"/>
                    <w:sz w:val="18"/>
                    <w:szCs w:val="18"/>
                  </w:rPr>
                </w:pPr>
                <w:r>
                  <w:rPr>
                    <w:color w:val="000000" w:themeColor="text1"/>
                    <w:sz w:val="18"/>
                    <w:szCs w:val="18"/>
                  </w:rPr>
                  <w:t>4</w:t>
                </w:r>
                <w:r>
                  <w:rPr>
                    <w:color w:val="000000" w:themeColor="text1"/>
                    <w:sz w:val="18"/>
                    <w:szCs w:val="18"/>
                  </w:rPr>
                  <w:t>．其他</w:t>
                </w:r>
              </w:p>
            </w:tc>
          </w:sdtContent>
        </w:sdt>
        <w:tc>
          <w:tcPr>
            <w:tcW w:w="581" w:type="pct"/>
            <w:vAlign w:val="bottom"/>
          </w:tcPr>
          <w:p w14:paraId="1559D68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3288CAE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44DC8DB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5C351C6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7C8FE92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37F10E9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35C93CA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04279F7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7F1C794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02669B9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356B222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6A0A248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2227871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61772EF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3452766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7328AED4" w14:textId="77777777" w:rsidTr="000F3AC5">
        <w:sdt>
          <w:sdtPr>
            <w:tag w:val="_PLD_03ab84b7536c4ddcaaad4c99a2dd5fd3"/>
            <w:id w:val="-441928020"/>
          </w:sdtPr>
          <w:sdtContent>
            <w:tc>
              <w:tcPr>
                <w:tcW w:w="626" w:type="pct"/>
                <w:vAlign w:val="center"/>
              </w:tcPr>
              <w:p w14:paraId="0258478C" w14:textId="77777777" w:rsidR="00625391" w:rsidRDefault="0042027B">
                <w:pPr>
                  <w:rPr>
                    <w:color w:val="000000" w:themeColor="text1"/>
                    <w:sz w:val="18"/>
                    <w:szCs w:val="18"/>
                  </w:rPr>
                </w:pPr>
                <w:r>
                  <w:rPr>
                    <w:color w:val="000000" w:themeColor="text1"/>
                    <w:sz w:val="18"/>
                    <w:szCs w:val="18"/>
                  </w:rPr>
                  <w:t>（</w:t>
                </w:r>
                <w:r>
                  <w:rPr>
                    <w:rFonts w:hint="eastAsia"/>
                    <w:color w:val="000000" w:themeColor="text1"/>
                    <w:sz w:val="18"/>
                    <w:szCs w:val="18"/>
                  </w:rPr>
                  <w:t>四</w:t>
                </w:r>
                <w:r>
                  <w:rPr>
                    <w:color w:val="000000" w:themeColor="text1"/>
                    <w:sz w:val="18"/>
                    <w:szCs w:val="18"/>
                  </w:rPr>
                  <w:t>）所有者权益内部结转</w:t>
                </w:r>
              </w:p>
            </w:tc>
          </w:sdtContent>
        </w:sdt>
        <w:tc>
          <w:tcPr>
            <w:tcW w:w="581" w:type="pct"/>
            <w:vAlign w:val="bottom"/>
          </w:tcPr>
          <w:p w14:paraId="0FBD833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746018D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25A5FFF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6C599D5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44F6010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2C931FA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2332DC0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7130E55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7BDC30A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4943208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2F44AFB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7916E2C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7E07464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781F3AF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6125688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53D9BE95" w14:textId="77777777" w:rsidTr="000F3AC5">
        <w:sdt>
          <w:sdtPr>
            <w:tag w:val="_PLD_88233f88b9ea4ceb82a1cc6cd7a5030d"/>
            <w:id w:val="1316533114"/>
          </w:sdtPr>
          <w:sdtContent>
            <w:tc>
              <w:tcPr>
                <w:tcW w:w="626" w:type="pct"/>
                <w:vAlign w:val="center"/>
              </w:tcPr>
              <w:p w14:paraId="7AC7F166" w14:textId="77777777" w:rsidR="00625391" w:rsidRDefault="0042027B">
                <w:pPr>
                  <w:rPr>
                    <w:color w:val="000000" w:themeColor="text1"/>
                    <w:sz w:val="18"/>
                    <w:szCs w:val="18"/>
                  </w:rPr>
                </w:pPr>
                <w:r>
                  <w:rPr>
                    <w:color w:val="000000" w:themeColor="text1"/>
                    <w:sz w:val="18"/>
                    <w:szCs w:val="18"/>
                  </w:rPr>
                  <w:t>1</w:t>
                </w:r>
                <w:r>
                  <w:rPr>
                    <w:color w:val="000000" w:themeColor="text1"/>
                    <w:sz w:val="18"/>
                    <w:szCs w:val="18"/>
                  </w:rPr>
                  <w:t>．资本公积转增资本（或股本）</w:t>
                </w:r>
              </w:p>
            </w:tc>
          </w:sdtContent>
        </w:sdt>
        <w:tc>
          <w:tcPr>
            <w:tcW w:w="581" w:type="pct"/>
            <w:vAlign w:val="bottom"/>
          </w:tcPr>
          <w:p w14:paraId="6384D5F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7A10F43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7776B90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20A4241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540A7B1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3122478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0B1DE14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14582A3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1558A6D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05059A0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42F2545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659B1D2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0AB9F879"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1B7E003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4BDC0C89"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15CAEE6C" w14:textId="77777777" w:rsidTr="000F3AC5">
        <w:sdt>
          <w:sdtPr>
            <w:tag w:val="_PLD_4a9492c5a232434296cfdef5eeded778"/>
            <w:id w:val="-1357571409"/>
          </w:sdtPr>
          <w:sdtContent>
            <w:tc>
              <w:tcPr>
                <w:tcW w:w="626" w:type="pct"/>
                <w:vAlign w:val="center"/>
              </w:tcPr>
              <w:p w14:paraId="637139A9" w14:textId="77777777" w:rsidR="00625391" w:rsidRDefault="0042027B">
                <w:pPr>
                  <w:rPr>
                    <w:color w:val="000000" w:themeColor="text1"/>
                    <w:sz w:val="18"/>
                    <w:szCs w:val="18"/>
                  </w:rPr>
                </w:pPr>
                <w:r>
                  <w:rPr>
                    <w:color w:val="000000" w:themeColor="text1"/>
                    <w:sz w:val="18"/>
                    <w:szCs w:val="18"/>
                  </w:rPr>
                  <w:t>2</w:t>
                </w:r>
                <w:r>
                  <w:rPr>
                    <w:color w:val="000000" w:themeColor="text1"/>
                    <w:sz w:val="18"/>
                    <w:szCs w:val="18"/>
                  </w:rPr>
                  <w:t>．盈余公积转增资本（或股本）</w:t>
                </w:r>
              </w:p>
            </w:tc>
          </w:sdtContent>
        </w:sdt>
        <w:tc>
          <w:tcPr>
            <w:tcW w:w="581" w:type="pct"/>
            <w:vAlign w:val="bottom"/>
          </w:tcPr>
          <w:p w14:paraId="09BDF8F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5803E24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280CCED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0E68743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583F0E7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061BA73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6DEA4EE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50E1EC0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0628A8F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60E74FE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24F0CC3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44D6895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7560572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0BFD418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0DC6919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67AF0DE7" w14:textId="77777777" w:rsidTr="000F3AC5">
        <w:sdt>
          <w:sdtPr>
            <w:tag w:val="_PLD_25911664beff496799fc3193be7c3182"/>
            <w:id w:val="-181746803"/>
          </w:sdtPr>
          <w:sdtContent>
            <w:tc>
              <w:tcPr>
                <w:tcW w:w="626" w:type="pct"/>
                <w:vAlign w:val="center"/>
              </w:tcPr>
              <w:p w14:paraId="2529660D" w14:textId="77777777" w:rsidR="00625391" w:rsidRDefault="0042027B">
                <w:pPr>
                  <w:rPr>
                    <w:color w:val="000000" w:themeColor="text1"/>
                    <w:sz w:val="18"/>
                    <w:szCs w:val="18"/>
                  </w:rPr>
                </w:pPr>
                <w:r>
                  <w:rPr>
                    <w:color w:val="000000" w:themeColor="text1"/>
                    <w:sz w:val="18"/>
                    <w:szCs w:val="18"/>
                  </w:rPr>
                  <w:t>3</w:t>
                </w:r>
                <w:r>
                  <w:rPr>
                    <w:color w:val="000000" w:themeColor="text1"/>
                    <w:sz w:val="18"/>
                    <w:szCs w:val="18"/>
                  </w:rPr>
                  <w:t>．盈余公积弥补亏损</w:t>
                </w:r>
              </w:p>
            </w:tc>
          </w:sdtContent>
        </w:sdt>
        <w:tc>
          <w:tcPr>
            <w:tcW w:w="581" w:type="pct"/>
            <w:vAlign w:val="bottom"/>
          </w:tcPr>
          <w:p w14:paraId="403CB8C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7489324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4E5BEB3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375CB51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7A9D029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7479014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61337B2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0F07759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2C36B1B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494D8CF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3F26538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3C5FFDF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499E0FD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4FD1BC2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3C2B642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29BCDB36" w14:textId="77777777" w:rsidTr="000F3AC5">
        <w:tc>
          <w:tcPr>
            <w:tcW w:w="626" w:type="pct"/>
            <w:vAlign w:val="center"/>
          </w:tcPr>
          <w:sdt>
            <w:sdtPr>
              <w:tag w:val="_PLD_c2918ada9b53437193e4f9cfffa064e3"/>
              <w:id w:val="1293398767"/>
            </w:sdtPr>
            <w:sdtContent>
              <w:p w14:paraId="41B544EA" w14:textId="77777777" w:rsidR="00625391" w:rsidRDefault="0042027B">
                <w:pPr>
                  <w:rPr>
                    <w:color w:val="000000" w:themeColor="text1"/>
                  </w:rPr>
                </w:pPr>
                <w:r>
                  <w:rPr>
                    <w:color w:val="000000" w:themeColor="text1"/>
                    <w:sz w:val="18"/>
                    <w:szCs w:val="18"/>
                  </w:rPr>
                  <w:t>4</w:t>
                </w:r>
                <w:r>
                  <w:rPr>
                    <w:color w:val="000000" w:themeColor="text1"/>
                    <w:sz w:val="18"/>
                    <w:szCs w:val="18"/>
                  </w:rPr>
                  <w:t>．设定受益计划变动额结转留存收益</w:t>
                </w:r>
              </w:p>
            </w:sdtContent>
          </w:sdt>
        </w:tc>
        <w:tc>
          <w:tcPr>
            <w:tcW w:w="581" w:type="pct"/>
            <w:vAlign w:val="bottom"/>
          </w:tcPr>
          <w:p w14:paraId="6221915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3CD253C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6BE505E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4C21795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3B38DE7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0FBA54B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7A51BFA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2D31960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62562F4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1F60F71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65F2D7B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304B269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4E14E3F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12799A6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5E241816"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116C727E" w14:textId="77777777" w:rsidTr="000F3AC5">
        <w:tc>
          <w:tcPr>
            <w:tcW w:w="626" w:type="pct"/>
            <w:vAlign w:val="center"/>
          </w:tcPr>
          <w:sdt>
            <w:sdtPr>
              <w:tag w:val="_PLD_ea153cdd99f74bf1b50bc1743d25f429"/>
              <w:id w:val="-361203683"/>
            </w:sdtPr>
            <w:sdtContent>
              <w:p w14:paraId="4D326A94" w14:textId="77777777" w:rsidR="00625391" w:rsidRDefault="0042027B">
                <w:pPr>
                  <w:rPr>
                    <w:color w:val="000000" w:themeColor="text1"/>
                    <w:sz w:val="18"/>
                    <w:szCs w:val="18"/>
                  </w:rPr>
                </w:pPr>
                <w:r>
                  <w:rPr>
                    <w:color w:val="000000" w:themeColor="text1"/>
                    <w:sz w:val="18"/>
                    <w:szCs w:val="18"/>
                  </w:rPr>
                  <w:t>5</w:t>
                </w:r>
                <w:r>
                  <w:rPr>
                    <w:color w:val="000000" w:themeColor="text1"/>
                    <w:sz w:val="18"/>
                    <w:szCs w:val="18"/>
                  </w:rPr>
                  <w:t>．其他综合收益结转留存收益</w:t>
                </w:r>
              </w:p>
            </w:sdtContent>
          </w:sdt>
        </w:tc>
        <w:tc>
          <w:tcPr>
            <w:tcW w:w="581" w:type="pct"/>
            <w:vAlign w:val="bottom"/>
          </w:tcPr>
          <w:p w14:paraId="222F7FF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134C01A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65E8AAA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29E8997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5B547CA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533E769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1E57947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20E7290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5F1E4AF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282F840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41E9029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23164DD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29B47D1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0C304C67"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33EFCBD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184E995C" w14:textId="77777777" w:rsidTr="000F3AC5">
        <w:tc>
          <w:tcPr>
            <w:tcW w:w="626" w:type="pct"/>
            <w:vAlign w:val="center"/>
          </w:tcPr>
          <w:sdt>
            <w:sdtPr>
              <w:tag w:val="_PLD_de42fced9d0547ecb946b8443ac4ea20"/>
              <w:id w:val="1298565225"/>
            </w:sdtPr>
            <w:sdtContent>
              <w:p w14:paraId="08710EC3" w14:textId="77777777" w:rsidR="00625391" w:rsidRDefault="0042027B">
                <w:pPr>
                  <w:rPr>
                    <w:color w:val="000000" w:themeColor="text1"/>
                  </w:rPr>
                </w:pPr>
                <w:r>
                  <w:rPr>
                    <w:color w:val="000000" w:themeColor="text1"/>
                    <w:sz w:val="18"/>
                    <w:szCs w:val="18"/>
                  </w:rPr>
                  <w:t>6</w:t>
                </w:r>
                <w:r>
                  <w:rPr>
                    <w:color w:val="000000" w:themeColor="text1"/>
                    <w:sz w:val="18"/>
                    <w:szCs w:val="18"/>
                  </w:rPr>
                  <w:t>．其他</w:t>
                </w:r>
              </w:p>
            </w:sdtContent>
          </w:sdt>
        </w:tc>
        <w:tc>
          <w:tcPr>
            <w:tcW w:w="581" w:type="pct"/>
            <w:vAlign w:val="bottom"/>
          </w:tcPr>
          <w:p w14:paraId="7450112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3EAED57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544111D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5F55975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719B5CE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7047557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7BA6B0B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44D71BE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0B562D4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0413FE2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0E08B25F"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7EAFA87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33DE17A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6A3D127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43FB3C8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3541191A" w14:textId="77777777" w:rsidTr="000F3AC5">
        <w:sdt>
          <w:sdtPr>
            <w:tag w:val="_PLD_14d25c6e75074c52a0f884581cc84dba"/>
            <w:id w:val="-1852330269"/>
          </w:sdtPr>
          <w:sdtContent>
            <w:tc>
              <w:tcPr>
                <w:tcW w:w="626" w:type="pct"/>
                <w:vAlign w:val="center"/>
              </w:tcPr>
              <w:p w14:paraId="1A5E1160" w14:textId="77777777" w:rsidR="00625391" w:rsidRDefault="0042027B">
                <w:pPr>
                  <w:rPr>
                    <w:color w:val="000000" w:themeColor="text1"/>
                    <w:sz w:val="18"/>
                    <w:szCs w:val="18"/>
                  </w:rPr>
                </w:pPr>
                <w:r>
                  <w:rPr>
                    <w:rFonts w:hint="eastAsia"/>
                    <w:color w:val="000000" w:themeColor="text1"/>
                    <w:sz w:val="18"/>
                    <w:szCs w:val="18"/>
                  </w:rPr>
                  <w:t>（五）专项储备</w:t>
                </w:r>
              </w:p>
            </w:tc>
          </w:sdtContent>
        </w:sdt>
        <w:tc>
          <w:tcPr>
            <w:tcW w:w="581" w:type="pct"/>
            <w:vAlign w:val="bottom"/>
          </w:tcPr>
          <w:p w14:paraId="25CD572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5194833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497B13A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11AE91E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711F9A9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647A66A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46BFE4F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4ABF8D3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3199DE6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76F7258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0267D11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63CDFF0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70BCAF6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11A2757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2081F92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15723108" w14:textId="77777777" w:rsidTr="000F3AC5">
        <w:sdt>
          <w:sdtPr>
            <w:tag w:val="_PLD_672c666008dd4adfa2ab5933e9cd1671"/>
            <w:id w:val="-1831978091"/>
          </w:sdtPr>
          <w:sdtContent>
            <w:tc>
              <w:tcPr>
                <w:tcW w:w="626" w:type="pct"/>
                <w:vAlign w:val="center"/>
              </w:tcPr>
              <w:p w14:paraId="1D6CC78D" w14:textId="77777777" w:rsidR="00625391" w:rsidRDefault="0042027B">
                <w:pPr>
                  <w:rPr>
                    <w:color w:val="000000" w:themeColor="text1"/>
                    <w:sz w:val="18"/>
                    <w:szCs w:val="18"/>
                  </w:rPr>
                </w:pPr>
                <w:r>
                  <w:rPr>
                    <w:rFonts w:hint="eastAsia"/>
                    <w:color w:val="000000" w:themeColor="text1"/>
                    <w:sz w:val="18"/>
                    <w:szCs w:val="18"/>
                  </w:rPr>
                  <w:t>1</w:t>
                </w:r>
                <w:r>
                  <w:rPr>
                    <w:rFonts w:hint="eastAsia"/>
                    <w:color w:val="000000" w:themeColor="text1"/>
                    <w:sz w:val="18"/>
                    <w:szCs w:val="18"/>
                  </w:rPr>
                  <w:t>．本期提取</w:t>
                </w:r>
              </w:p>
            </w:tc>
          </w:sdtContent>
        </w:sdt>
        <w:tc>
          <w:tcPr>
            <w:tcW w:w="581" w:type="pct"/>
            <w:vAlign w:val="bottom"/>
          </w:tcPr>
          <w:p w14:paraId="71301C2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5DB5CDC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22A426A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0E6AD87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33FE146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3560C95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5D1820D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01B0879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6C4F4BA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391639A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24AED9D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62E7F7F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7820263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0467701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0F42EC5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31C7B30F" w14:textId="77777777" w:rsidTr="000F3AC5">
        <w:sdt>
          <w:sdtPr>
            <w:tag w:val="_PLD_810ec2533aac40f59079e8e8d20e52c3"/>
            <w:id w:val="1666668611"/>
          </w:sdtPr>
          <w:sdtContent>
            <w:tc>
              <w:tcPr>
                <w:tcW w:w="626" w:type="pct"/>
                <w:vAlign w:val="center"/>
              </w:tcPr>
              <w:p w14:paraId="58CFCECE" w14:textId="77777777" w:rsidR="00625391" w:rsidRDefault="0042027B">
                <w:pPr>
                  <w:rPr>
                    <w:color w:val="000000" w:themeColor="text1"/>
                    <w:sz w:val="18"/>
                    <w:szCs w:val="18"/>
                  </w:rPr>
                </w:pPr>
                <w:r>
                  <w:rPr>
                    <w:rFonts w:hint="eastAsia"/>
                    <w:color w:val="000000" w:themeColor="text1"/>
                    <w:sz w:val="18"/>
                    <w:szCs w:val="18"/>
                  </w:rPr>
                  <w:t>2</w:t>
                </w:r>
                <w:r>
                  <w:rPr>
                    <w:rFonts w:hint="eastAsia"/>
                    <w:color w:val="000000" w:themeColor="text1"/>
                    <w:sz w:val="18"/>
                    <w:szCs w:val="18"/>
                  </w:rPr>
                  <w:t>．本期使用</w:t>
                </w:r>
              </w:p>
            </w:tc>
          </w:sdtContent>
        </w:sdt>
        <w:tc>
          <w:tcPr>
            <w:tcW w:w="581" w:type="pct"/>
            <w:vAlign w:val="bottom"/>
          </w:tcPr>
          <w:p w14:paraId="373D98F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512122C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7F40F6B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7A4618C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6E30A69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5B72C54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5D07A62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097D690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2B3302F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5F068EC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199F831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1773EDCF"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5576CE6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49D83136"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05E4B38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0B1FA325" w14:textId="77777777" w:rsidTr="000F3AC5">
        <w:sdt>
          <w:sdtPr>
            <w:tag w:val="_PLD_f4bc69f9c7d34151a4b7a0d89088f0ee"/>
            <w:id w:val="1248066611"/>
          </w:sdtPr>
          <w:sdtContent>
            <w:tc>
              <w:tcPr>
                <w:tcW w:w="626" w:type="pct"/>
                <w:vAlign w:val="center"/>
              </w:tcPr>
              <w:p w14:paraId="552D13B3" w14:textId="77777777" w:rsidR="00625391" w:rsidRDefault="0042027B">
                <w:pPr>
                  <w:rPr>
                    <w:color w:val="000000" w:themeColor="text1"/>
                    <w:sz w:val="18"/>
                    <w:szCs w:val="18"/>
                  </w:rPr>
                </w:pPr>
                <w:r>
                  <w:rPr>
                    <w:rFonts w:hint="eastAsia"/>
                    <w:color w:val="000000" w:themeColor="text1"/>
                    <w:sz w:val="18"/>
                    <w:szCs w:val="18"/>
                  </w:rPr>
                  <w:t>（六）其他</w:t>
                </w:r>
              </w:p>
            </w:tc>
          </w:sdtContent>
        </w:sdt>
        <w:tc>
          <w:tcPr>
            <w:tcW w:w="581" w:type="pct"/>
            <w:vAlign w:val="bottom"/>
          </w:tcPr>
          <w:p w14:paraId="3D599E4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321A0B5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2C320AF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16DC1B2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1509493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4" w:type="pct"/>
            <w:vAlign w:val="bottom"/>
          </w:tcPr>
          <w:p w14:paraId="204B358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00512E6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456DB4E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1CC2D8F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33" w:type="pct"/>
            <w:vAlign w:val="bottom"/>
          </w:tcPr>
          <w:p w14:paraId="7A096C8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center"/>
          </w:tcPr>
          <w:p w14:paraId="5695E5E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133" w:type="pct"/>
            <w:vAlign w:val="center"/>
          </w:tcPr>
          <w:p w14:paraId="4FA21E8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center"/>
          </w:tcPr>
          <w:p w14:paraId="197AA0D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47" w:type="pct"/>
            <w:vAlign w:val="center"/>
          </w:tcPr>
          <w:p w14:paraId="1079835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86" w:type="pct"/>
            <w:vAlign w:val="center"/>
          </w:tcPr>
          <w:p w14:paraId="20AF962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r>
      <w:tr w:rsidR="00625391" w14:paraId="21C8918E" w14:textId="77777777" w:rsidTr="000F3AC5">
        <w:sdt>
          <w:sdtPr>
            <w:tag w:val="_PLD_033ca7ec3c1d4c1b905d0af57ca8a614"/>
            <w:id w:val="-1371450370"/>
          </w:sdtPr>
          <w:sdtContent>
            <w:tc>
              <w:tcPr>
                <w:tcW w:w="626" w:type="pct"/>
                <w:vAlign w:val="center"/>
              </w:tcPr>
              <w:p w14:paraId="57C28188" w14:textId="77777777" w:rsidR="00625391" w:rsidRDefault="0042027B">
                <w:pPr>
                  <w:rPr>
                    <w:color w:val="000000" w:themeColor="text1"/>
                    <w:sz w:val="18"/>
                    <w:szCs w:val="18"/>
                  </w:rPr>
                </w:pPr>
                <w:r>
                  <w:rPr>
                    <w:color w:val="000000" w:themeColor="text1"/>
                    <w:sz w:val="18"/>
                    <w:szCs w:val="18"/>
                  </w:rPr>
                  <w:t>四、本期期末余额</w:t>
                </w:r>
              </w:p>
            </w:tc>
          </w:sdtContent>
        </w:sdt>
        <w:tc>
          <w:tcPr>
            <w:tcW w:w="581" w:type="pct"/>
            <w:vAlign w:val="bottom"/>
          </w:tcPr>
          <w:p w14:paraId="5BF015FF"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90" w:type="pct"/>
            <w:vAlign w:val="bottom"/>
          </w:tcPr>
          <w:p w14:paraId="2488BE7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89" w:type="pct"/>
            <w:vAlign w:val="bottom"/>
          </w:tcPr>
          <w:p w14:paraId="2CFEB09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bottom"/>
          </w:tcPr>
          <w:p w14:paraId="41CA86B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1" w:type="pct"/>
            <w:vAlign w:val="bottom"/>
          </w:tcPr>
          <w:p w14:paraId="11A0361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365,953,606.08</w:t>
            </w:r>
          </w:p>
        </w:tc>
        <w:tc>
          <w:tcPr>
            <w:tcW w:w="84" w:type="pct"/>
            <w:vAlign w:val="bottom"/>
          </w:tcPr>
          <w:p w14:paraId="4A46D42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358" w:type="pct"/>
            <w:vAlign w:val="bottom"/>
          </w:tcPr>
          <w:p w14:paraId="1A4511C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1,288,004.24</w:t>
            </w:r>
          </w:p>
        </w:tc>
        <w:tc>
          <w:tcPr>
            <w:tcW w:w="133" w:type="pct"/>
            <w:vAlign w:val="bottom"/>
          </w:tcPr>
          <w:p w14:paraId="66C757E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1" w:type="pct"/>
            <w:vAlign w:val="bottom"/>
          </w:tcPr>
          <w:p w14:paraId="08833E1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51,387,855.26</w:t>
            </w:r>
          </w:p>
        </w:tc>
        <w:tc>
          <w:tcPr>
            <w:tcW w:w="133" w:type="pct"/>
            <w:vAlign w:val="bottom"/>
          </w:tcPr>
          <w:p w14:paraId="2DF29D2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2" w:type="pct"/>
            <w:vAlign w:val="bottom"/>
          </w:tcPr>
          <w:p w14:paraId="4F849B7E" w14:textId="3656A08D"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520,099,489.68</w:t>
            </w:r>
          </w:p>
        </w:tc>
        <w:tc>
          <w:tcPr>
            <w:tcW w:w="133" w:type="pct"/>
            <w:vAlign w:val="center"/>
          </w:tcPr>
          <w:p w14:paraId="2D4E09F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w:t>
            </w:r>
          </w:p>
        </w:tc>
        <w:tc>
          <w:tcPr>
            <w:tcW w:w="456" w:type="pct"/>
            <w:vAlign w:val="bottom"/>
          </w:tcPr>
          <w:p w14:paraId="25E01BDF" w14:textId="2AEA5823"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1,039,177,655.26</w:t>
            </w:r>
          </w:p>
        </w:tc>
        <w:tc>
          <w:tcPr>
            <w:tcW w:w="447" w:type="pct"/>
            <w:vAlign w:val="bottom"/>
          </w:tcPr>
          <w:p w14:paraId="219A1221" w14:textId="345A02C9"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72,107,319.61</w:t>
            </w:r>
          </w:p>
        </w:tc>
        <w:tc>
          <w:tcPr>
            <w:tcW w:w="486" w:type="pct"/>
            <w:vAlign w:val="bottom"/>
          </w:tcPr>
          <w:p w14:paraId="2EB646D8" w14:textId="7C29B062"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1,111,284,974.87</w:t>
            </w:r>
          </w:p>
        </w:tc>
      </w:tr>
    </w:tbl>
    <w:p w14:paraId="2684BA32" w14:textId="77777777" w:rsidR="00625391" w:rsidRDefault="00625391">
      <w:pPr>
        <w:pStyle w:val="Style44"/>
      </w:pPr>
    </w:p>
    <w:p w14:paraId="4CE7E030" w14:textId="77777777" w:rsidR="00625391" w:rsidRDefault="00625391">
      <w:pPr>
        <w:snapToGrid w:val="0"/>
        <w:spacing w:line="240" w:lineRule="atLeast"/>
        <w:ind w:rightChars="-759" w:right="-1594"/>
        <w:rPr>
          <w:color w:val="000000" w:themeColor="text1"/>
        </w:rPr>
      </w:pPr>
    </w:p>
    <w:tbl>
      <w:tblPr>
        <w:tblW w:w="5623"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4"/>
        <w:gridCol w:w="284"/>
        <w:gridCol w:w="284"/>
        <w:gridCol w:w="284"/>
        <w:gridCol w:w="1840"/>
        <w:gridCol w:w="284"/>
        <w:gridCol w:w="1275"/>
        <w:gridCol w:w="284"/>
        <w:gridCol w:w="1556"/>
        <w:gridCol w:w="281"/>
        <w:gridCol w:w="1425"/>
        <w:gridCol w:w="284"/>
        <w:gridCol w:w="1419"/>
        <w:gridCol w:w="1297"/>
        <w:gridCol w:w="1534"/>
      </w:tblGrid>
      <w:tr w:rsidR="00586BFE" w14:paraId="404B8B35" w14:textId="77777777" w:rsidTr="00586BFE">
        <w:tc>
          <w:tcPr>
            <w:tcW w:w="637" w:type="pct"/>
            <w:vMerge w:val="restart"/>
            <w:vAlign w:val="center"/>
          </w:tcPr>
          <w:sdt>
            <w:sdtPr>
              <w:tag w:val="_PLD_20eb9c9dd1e14fb0a0790f87b63a489d"/>
              <w:id w:val="2140138466"/>
            </w:sdtPr>
            <w:sdtContent>
              <w:p w14:paraId="76906AF9" w14:textId="77777777" w:rsidR="00625391" w:rsidRDefault="0042027B">
                <w:pPr>
                  <w:snapToGrid w:val="0"/>
                  <w:spacing w:line="240" w:lineRule="atLeast"/>
                  <w:jc w:val="center"/>
                  <w:rPr>
                    <w:color w:val="000000" w:themeColor="text1"/>
                    <w:sz w:val="18"/>
                    <w:szCs w:val="18"/>
                  </w:rPr>
                </w:pPr>
                <w:r>
                  <w:rPr>
                    <w:rFonts w:hint="eastAsia"/>
                    <w:color w:val="000000" w:themeColor="text1"/>
                    <w:sz w:val="18"/>
                    <w:szCs w:val="18"/>
                  </w:rPr>
                  <w:t>项目</w:t>
                </w:r>
              </w:p>
            </w:sdtContent>
          </w:sdt>
        </w:tc>
        <w:tc>
          <w:tcPr>
            <w:tcW w:w="4363" w:type="pct"/>
            <w:gridSpan w:val="15"/>
            <w:vAlign w:val="center"/>
          </w:tcPr>
          <w:p w14:paraId="1D64D4FC" w14:textId="77777777" w:rsidR="00625391" w:rsidRDefault="0042027B">
            <w:pPr>
              <w:snapToGrid w:val="0"/>
              <w:spacing w:line="240" w:lineRule="atLeast"/>
              <w:jc w:val="center"/>
              <w:rPr>
                <w:color w:val="000000" w:themeColor="text1"/>
              </w:rPr>
            </w:pPr>
            <w:r>
              <w:rPr>
                <w:rFonts w:hint="eastAsia"/>
                <w:color w:val="000000" w:themeColor="text1"/>
              </w:rPr>
              <w:t xml:space="preserve"> </w:t>
            </w:r>
            <w:sdt>
              <w:sdtPr>
                <w:tag w:val="_PLD_95c0e6e5f75a49daa1b601f67b7dd704"/>
                <w:id w:val="-1518918456"/>
              </w:sdtPr>
              <w:sdtContent>
                <w:r>
                  <w:rPr>
                    <w:rFonts w:hint="eastAsia"/>
                    <w:color w:val="000000" w:themeColor="text1"/>
                    <w:sz w:val="18"/>
                    <w:szCs w:val="18"/>
                  </w:rPr>
                  <w:t>2024</w:t>
                </w:r>
                <w:r>
                  <w:rPr>
                    <w:rFonts w:hint="eastAsia"/>
                    <w:color w:val="000000" w:themeColor="text1"/>
                    <w:sz w:val="18"/>
                    <w:szCs w:val="18"/>
                  </w:rPr>
                  <w:t>年半年度</w:t>
                </w:r>
              </w:sdtContent>
            </w:sdt>
          </w:p>
        </w:tc>
      </w:tr>
      <w:tr w:rsidR="00586BFE" w14:paraId="0BF1B55B" w14:textId="77777777" w:rsidTr="000F3AC5">
        <w:trPr>
          <w:trHeight w:val="471"/>
        </w:trPr>
        <w:tc>
          <w:tcPr>
            <w:tcW w:w="637" w:type="pct"/>
            <w:vMerge/>
            <w:vAlign w:val="center"/>
          </w:tcPr>
          <w:p w14:paraId="2D284AEB" w14:textId="77777777" w:rsidR="00586BFE" w:rsidRDefault="00586BFE">
            <w:pPr>
              <w:snapToGrid w:val="0"/>
              <w:spacing w:line="240" w:lineRule="atLeast"/>
              <w:ind w:rightChars="-759" w:right="-1594"/>
              <w:rPr>
                <w:color w:val="000000" w:themeColor="text1"/>
                <w:sz w:val="18"/>
                <w:szCs w:val="18"/>
              </w:rPr>
            </w:pPr>
          </w:p>
        </w:tc>
        <w:sdt>
          <w:sdtPr>
            <w:tag w:val="_PLD_3c5d65171933469ea16eac46afc03a54"/>
            <w:id w:val="1618182202"/>
          </w:sdtPr>
          <w:sdtContent>
            <w:tc>
              <w:tcPr>
                <w:tcW w:w="3455" w:type="pct"/>
                <w:gridSpan w:val="13"/>
                <w:vAlign w:val="center"/>
              </w:tcPr>
              <w:p w14:paraId="7DCEEAF7" w14:textId="77777777" w:rsidR="00586BFE" w:rsidRDefault="00586BFE">
                <w:pPr>
                  <w:jc w:val="center"/>
                  <w:rPr>
                    <w:color w:val="000000" w:themeColor="text1"/>
                  </w:rPr>
                </w:pPr>
                <w:r>
                  <w:rPr>
                    <w:color w:val="000000" w:themeColor="text1"/>
                    <w:sz w:val="18"/>
                    <w:szCs w:val="18"/>
                  </w:rPr>
                  <w:t>归属于母公司所有者权益</w:t>
                </w:r>
              </w:p>
            </w:tc>
          </w:sdtContent>
        </w:sdt>
        <w:sdt>
          <w:sdtPr>
            <w:tag w:val="_PLD_ba7b1c99b1634f48939c500d6c46ce09"/>
            <w:id w:val="-1856103552"/>
          </w:sdtPr>
          <w:sdtContent>
            <w:tc>
              <w:tcPr>
                <w:tcW w:w="416" w:type="pct"/>
                <w:vMerge w:val="restart"/>
                <w:vAlign w:val="center"/>
              </w:tcPr>
              <w:p w14:paraId="0618FE85" w14:textId="77777777" w:rsidR="00586BFE" w:rsidRDefault="00586BFE">
                <w:pPr>
                  <w:jc w:val="center"/>
                  <w:rPr>
                    <w:color w:val="000000" w:themeColor="text1"/>
                    <w:sz w:val="18"/>
                    <w:szCs w:val="18"/>
                  </w:rPr>
                </w:pPr>
                <w:r>
                  <w:rPr>
                    <w:color w:val="000000" w:themeColor="text1"/>
                    <w:sz w:val="18"/>
                    <w:szCs w:val="18"/>
                  </w:rPr>
                  <w:t>少数股东权益</w:t>
                </w:r>
              </w:p>
            </w:tc>
          </w:sdtContent>
        </w:sdt>
        <w:sdt>
          <w:sdtPr>
            <w:tag w:val="_PLD_fb367567c5f141a5863649df07435b71"/>
            <w:id w:val="1015960842"/>
          </w:sdtPr>
          <w:sdtContent>
            <w:tc>
              <w:tcPr>
                <w:tcW w:w="492" w:type="pct"/>
                <w:vMerge w:val="restart"/>
                <w:vAlign w:val="center"/>
              </w:tcPr>
              <w:p w14:paraId="07E8E04E" w14:textId="77777777" w:rsidR="00586BFE" w:rsidRDefault="00586BFE">
                <w:pPr>
                  <w:jc w:val="center"/>
                  <w:rPr>
                    <w:color w:val="000000" w:themeColor="text1"/>
                    <w:sz w:val="18"/>
                    <w:szCs w:val="18"/>
                  </w:rPr>
                </w:pPr>
                <w:r>
                  <w:rPr>
                    <w:color w:val="000000" w:themeColor="text1"/>
                    <w:sz w:val="18"/>
                    <w:szCs w:val="18"/>
                  </w:rPr>
                  <w:t>所有者权益合计</w:t>
                </w:r>
              </w:p>
            </w:tc>
          </w:sdtContent>
        </w:sdt>
      </w:tr>
      <w:tr w:rsidR="00586BFE" w14:paraId="1881EDBB" w14:textId="77777777" w:rsidTr="000F3AC5">
        <w:trPr>
          <w:trHeight w:val="383"/>
        </w:trPr>
        <w:tc>
          <w:tcPr>
            <w:tcW w:w="637" w:type="pct"/>
            <w:vMerge/>
            <w:vAlign w:val="center"/>
          </w:tcPr>
          <w:p w14:paraId="52C70D32" w14:textId="77777777" w:rsidR="00586BFE" w:rsidRDefault="00586BFE">
            <w:pPr>
              <w:snapToGrid w:val="0"/>
              <w:spacing w:line="240" w:lineRule="atLeast"/>
              <w:ind w:rightChars="-759" w:right="-1594"/>
              <w:rPr>
                <w:color w:val="000000" w:themeColor="text1"/>
                <w:sz w:val="18"/>
                <w:szCs w:val="18"/>
              </w:rPr>
            </w:pPr>
          </w:p>
        </w:tc>
        <w:sdt>
          <w:sdtPr>
            <w:tag w:val="_PLD_36b3a5c009c04b53b0bd25afc2596e7e"/>
            <w:id w:val="-1133016922"/>
          </w:sdtPr>
          <w:sdtContent>
            <w:tc>
              <w:tcPr>
                <w:tcW w:w="409" w:type="pct"/>
                <w:vMerge w:val="restart"/>
                <w:vAlign w:val="center"/>
              </w:tcPr>
              <w:p w14:paraId="3952064A" w14:textId="77777777" w:rsidR="00586BFE" w:rsidRDefault="00586BFE">
                <w:pPr>
                  <w:snapToGrid w:val="0"/>
                  <w:spacing w:line="240" w:lineRule="atLeast"/>
                  <w:jc w:val="center"/>
                  <w:rPr>
                    <w:color w:val="000000" w:themeColor="text1"/>
                    <w:sz w:val="18"/>
                    <w:szCs w:val="18"/>
                  </w:rPr>
                </w:pPr>
                <w:r>
                  <w:rPr>
                    <w:rFonts w:hint="eastAsia"/>
                    <w:color w:val="000000" w:themeColor="text1"/>
                    <w:sz w:val="18"/>
                    <w:szCs w:val="18"/>
                  </w:rPr>
                  <w:t>实收资本</w:t>
                </w:r>
                <w:r>
                  <w:rPr>
                    <w:color w:val="000000" w:themeColor="text1"/>
                    <w:sz w:val="18"/>
                    <w:szCs w:val="18"/>
                  </w:rPr>
                  <w:t>(</w:t>
                </w:r>
                <w:r>
                  <w:rPr>
                    <w:color w:val="000000" w:themeColor="text1"/>
                    <w:sz w:val="18"/>
                    <w:szCs w:val="18"/>
                  </w:rPr>
                  <w:t>或股本</w:t>
                </w:r>
                <w:r>
                  <w:rPr>
                    <w:color w:val="000000" w:themeColor="text1"/>
                    <w:sz w:val="18"/>
                    <w:szCs w:val="18"/>
                  </w:rPr>
                  <w:t>)</w:t>
                </w:r>
              </w:p>
            </w:tc>
          </w:sdtContent>
        </w:sdt>
        <w:sdt>
          <w:sdtPr>
            <w:tag w:val="_PLD_c0579a9940424a129a85d26955bb30bc"/>
            <w:id w:val="-1293751494"/>
          </w:sdtPr>
          <w:sdtContent>
            <w:tc>
              <w:tcPr>
                <w:tcW w:w="273" w:type="pct"/>
                <w:gridSpan w:val="3"/>
                <w:vAlign w:val="center"/>
              </w:tcPr>
              <w:p w14:paraId="1AC81788" w14:textId="77777777" w:rsidR="00586BFE" w:rsidRDefault="00586BFE">
                <w:pPr>
                  <w:snapToGrid w:val="0"/>
                  <w:spacing w:line="240" w:lineRule="atLeast"/>
                  <w:jc w:val="center"/>
                  <w:rPr>
                    <w:color w:val="000000" w:themeColor="text1"/>
                    <w:sz w:val="18"/>
                    <w:szCs w:val="18"/>
                  </w:rPr>
                </w:pPr>
                <w:r>
                  <w:rPr>
                    <w:rFonts w:hint="eastAsia"/>
                    <w:color w:val="000000" w:themeColor="text1"/>
                    <w:sz w:val="18"/>
                    <w:szCs w:val="18"/>
                  </w:rPr>
                  <w:t>其他权益工具</w:t>
                </w:r>
              </w:p>
            </w:tc>
          </w:sdtContent>
        </w:sdt>
        <w:sdt>
          <w:sdtPr>
            <w:tag w:val="_PLD_f728bf12d1d64c4fa04dfc828a7a0411"/>
            <w:id w:val="2096830063"/>
          </w:sdtPr>
          <w:sdtContent>
            <w:tc>
              <w:tcPr>
                <w:tcW w:w="590" w:type="pct"/>
                <w:vMerge w:val="restart"/>
                <w:vAlign w:val="center"/>
              </w:tcPr>
              <w:p w14:paraId="093B7D4C" w14:textId="77777777" w:rsidR="00586BFE" w:rsidRDefault="00586BFE">
                <w:pPr>
                  <w:snapToGrid w:val="0"/>
                  <w:spacing w:line="240" w:lineRule="atLeast"/>
                  <w:jc w:val="center"/>
                  <w:rPr>
                    <w:color w:val="000000" w:themeColor="text1"/>
                    <w:sz w:val="18"/>
                    <w:szCs w:val="18"/>
                  </w:rPr>
                </w:pPr>
                <w:r>
                  <w:rPr>
                    <w:rFonts w:hint="eastAsia"/>
                    <w:color w:val="000000" w:themeColor="text1"/>
                    <w:sz w:val="18"/>
                    <w:szCs w:val="18"/>
                  </w:rPr>
                  <w:t>资本公积</w:t>
                </w:r>
              </w:p>
            </w:tc>
          </w:sdtContent>
        </w:sdt>
        <w:sdt>
          <w:sdtPr>
            <w:tag w:val="_PLD_8c191e0685ac4367b113504c484a11e9"/>
            <w:id w:val="-19089090"/>
          </w:sdtPr>
          <w:sdtContent>
            <w:tc>
              <w:tcPr>
                <w:tcW w:w="91" w:type="pct"/>
                <w:vMerge w:val="restart"/>
                <w:vAlign w:val="center"/>
              </w:tcPr>
              <w:p w14:paraId="4A428BA0" w14:textId="77777777" w:rsidR="00586BFE" w:rsidRDefault="00586BFE">
                <w:pPr>
                  <w:snapToGrid w:val="0"/>
                  <w:spacing w:line="240" w:lineRule="atLeast"/>
                  <w:jc w:val="center"/>
                  <w:rPr>
                    <w:color w:val="000000" w:themeColor="text1"/>
                    <w:sz w:val="18"/>
                    <w:szCs w:val="18"/>
                  </w:rPr>
                </w:pPr>
                <w:r>
                  <w:rPr>
                    <w:rFonts w:hint="eastAsia"/>
                    <w:color w:val="000000" w:themeColor="text1"/>
                    <w:sz w:val="18"/>
                    <w:szCs w:val="18"/>
                  </w:rPr>
                  <w:t>减：库存股</w:t>
                </w:r>
              </w:p>
            </w:tc>
          </w:sdtContent>
        </w:sdt>
        <w:sdt>
          <w:sdtPr>
            <w:tag w:val="_PLD_68ae3206209542ea8491f40d49bafeb7"/>
            <w:id w:val="-228467367"/>
          </w:sdtPr>
          <w:sdtContent>
            <w:tc>
              <w:tcPr>
                <w:tcW w:w="409" w:type="pct"/>
                <w:vMerge w:val="restart"/>
                <w:vAlign w:val="center"/>
              </w:tcPr>
              <w:p w14:paraId="75F349BF" w14:textId="77777777" w:rsidR="00586BFE" w:rsidRDefault="00586BFE">
                <w:pPr>
                  <w:snapToGrid w:val="0"/>
                  <w:spacing w:line="240" w:lineRule="atLeast"/>
                  <w:jc w:val="center"/>
                  <w:rPr>
                    <w:color w:val="000000" w:themeColor="text1"/>
                    <w:sz w:val="18"/>
                    <w:szCs w:val="18"/>
                  </w:rPr>
                </w:pPr>
                <w:r>
                  <w:rPr>
                    <w:rFonts w:hint="eastAsia"/>
                    <w:color w:val="000000" w:themeColor="text1"/>
                    <w:sz w:val="18"/>
                    <w:szCs w:val="18"/>
                  </w:rPr>
                  <w:t>其他综合收益</w:t>
                </w:r>
              </w:p>
            </w:tc>
          </w:sdtContent>
        </w:sdt>
        <w:sdt>
          <w:sdtPr>
            <w:tag w:val="_PLD_6402f064d7a041d58973d8b8205096d0"/>
            <w:id w:val="-83073418"/>
          </w:sdtPr>
          <w:sdtContent>
            <w:tc>
              <w:tcPr>
                <w:tcW w:w="91" w:type="pct"/>
                <w:vMerge w:val="restart"/>
                <w:vAlign w:val="center"/>
              </w:tcPr>
              <w:p w14:paraId="11610F50" w14:textId="77777777" w:rsidR="00586BFE" w:rsidRDefault="00586BFE">
                <w:pPr>
                  <w:snapToGrid w:val="0"/>
                  <w:spacing w:line="240" w:lineRule="atLeast"/>
                  <w:jc w:val="center"/>
                  <w:rPr>
                    <w:color w:val="000000" w:themeColor="text1"/>
                    <w:sz w:val="18"/>
                    <w:szCs w:val="18"/>
                  </w:rPr>
                </w:pPr>
                <w:r>
                  <w:rPr>
                    <w:rFonts w:hint="eastAsia"/>
                    <w:color w:val="000000" w:themeColor="text1"/>
                    <w:sz w:val="18"/>
                    <w:szCs w:val="18"/>
                  </w:rPr>
                  <w:t>专项储备</w:t>
                </w:r>
              </w:p>
            </w:tc>
          </w:sdtContent>
        </w:sdt>
        <w:sdt>
          <w:sdtPr>
            <w:tag w:val="_PLD_b1d22d8686164205bfa14ef647cebfcd"/>
            <w:id w:val="574788235"/>
          </w:sdtPr>
          <w:sdtContent>
            <w:tc>
              <w:tcPr>
                <w:tcW w:w="499" w:type="pct"/>
                <w:vMerge w:val="restart"/>
                <w:vAlign w:val="center"/>
              </w:tcPr>
              <w:p w14:paraId="53952B54" w14:textId="77777777" w:rsidR="00586BFE" w:rsidRDefault="00586BFE">
                <w:pPr>
                  <w:snapToGrid w:val="0"/>
                  <w:spacing w:line="240" w:lineRule="atLeast"/>
                  <w:jc w:val="center"/>
                  <w:rPr>
                    <w:color w:val="000000" w:themeColor="text1"/>
                    <w:sz w:val="18"/>
                    <w:szCs w:val="18"/>
                  </w:rPr>
                </w:pPr>
                <w:r>
                  <w:rPr>
                    <w:rFonts w:hint="eastAsia"/>
                    <w:color w:val="000000" w:themeColor="text1"/>
                    <w:sz w:val="18"/>
                    <w:szCs w:val="18"/>
                  </w:rPr>
                  <w:t>盈余公积</w:t>
                </w:r>
              </w:p>
            </w:tc>
          </w:sdtContent>
        </w:sdt>
        <w:sdt>
          <w:sdtPr>
            <w:tag w:val="_PLD_c5c57d0195b14864b413898a9c76e89d"/>
            <w:id w:val="960687445"/>
          </w:sdtPr>
          <w:sdtContent>
            <w:tc>
              <w:tcPr>
                <w:tcW w:w="90" w:type="pct"/>
                <w:vMerge w:val="restart"/>
                <w:vAlign w:val="center"/>
              </w:tcPr>
              <w:p w14:paraId="1CAC295B" w14:textId="77777777" w:rsidR="00586BFE" w:rsidRDefault="00586BFE">
                <w:pPr>
                  <w:snapToGrid w:val="0"/>
                  <w:spacing w:line="240" w:lineRule="atLeast"/>
                  <w:jc w:val="center"/>
                  <w:rPr>
                    <w:color w:val="000000" w:themeColor="text1"/>
                    <w:sz w:val="18"/>
                    <w:szCs w:val="18"/>
                  </w:rPr>
                </w:pPr>
                <w:r>
                  <w:rPr>
                    <w:rFonts w:hint="eastAsia"/>
                    <w:color w:val="000000" w:themeColor="text1"/>
                    <w:sz w:val="18"/>
                    <w:szCs w:val="18"/>
                  </w:rPr>
                  <w:t>一般风险准备</w:t>
                </w:r>
              </w:p>
            </w:tc>
          </w:sdtContent>
        </w:sdt>
        <w:sdt>
          <w:sdtPr>
            <w:tag w:val="_PLD_c9bffd2027d24ca1955db036ad79f5ea"/>
            <w:id w:val="1422758856"/>
          </w:sdtPr>
          <w:sdtContent>
            <w:tc>
              <w:tcPr>
                <w:tcW w:w="457" w:type="pct"/>
                <w:vMerge w:val="restart"/>
                <w:vAlign w:val="center"/>
              </w:tcPr>
              <w:p w14:paraId="13BB5ADB" w14:textId="77777777" w:rsidR="00586BFE" w:rsidRDefault="00586BFE">
                <w:pPr>
                  <w:snapToGrid w:val="0"/>
                  <w:spacing w:line="240" w:lineRule="atLeast"/>
                  <w:jc w:val="center"/>
                  <w:rPr>
                    <w:color w:val="000000" w:themeColor="text1"/>
                    <w:sz w:val="18"/>
                    <w:szCs w:val="18"/>
                  </w:rPr>
                </w:pPr>
                <w:r>
                  <w:rPr>
                    <w:rFonts w:hint="eastAsia"/>
                    <w:color w:val="000000" w:themeColor="text1"/>
                    <w:sz w:val="18"/>
                    <w:szCs w:val="18"/>
                  </w:rPr>
                  <w:t>未分配利润</w:t>
                </w:r>
              </w:p>
            </w:tc>
          </w:sdtContent>
        </w:sdt>
        <w:tc>
          <w:tcPr>
            <w:tcW w:w="91" w:type="pct"/>
            <w:vMerge w:val="restart"/>
            <w:vAlign w:val="center"/>
          </w:tcPr>
          <w:sdt>
            <w:sdtPr>
              <w:tag w:val="_PLD_de6da1e2128f48e49564e44af75ff7ab"/>
              <w:id w:val="990144542"/>
            </w:sdtPr>
            <w:sdtContent>
              <w:sdt>
                <w:sdtPr>
                  <w:tag w:val="_PLD_ff5e808cf3794086a9aee4c489a9f6eb"/>
                  <w:id w:val="-1314247140"/>
                </w:sdtPr>
                <w:sdtContent>
                  <w:p w14:paraId="15995263" w14:textId="77777777" w:rsidR="00586BFE" w:rsidRDefault="00586BFE">
                    <w:pPr>
                      <w:jc w:val="center"/>
                      <w:rPr>
                        <w:color w:val="000000" w:themeColor="text1"/>
                        <w:sz w:val="18"/>
                        <w:szCs w:val="18"/>
                      </w:rPr>
                    </w:pPr>
                    <w:r>
                      <w:rPr>
                        <w:rFonts w:hint="eastAsia"/>
                        <w:color w:val="000000" w:themeColor="text1"/>
                        <w:sz w:val="18"/>
                        <w:szCs w:val="18"/>
                      </w:rPr>
                      <w:t>其他</w:t>
                    </w:r>
                  </w:p>
                </w:sdtContent>
              </w:sdt>
            </w:sdtContent>
          </w:sdt>
        </w:tc>
        <w:tc>
          <w:tcPr>
            <w:tcW w:w="454" w:type="pct"/>
            <w:vMerge w:val="restart"/>
            <w:vAlign w:val="center"/>
          </w:tcPr>
          <w:sdt>
            <w:sdtPr>
              <w:tag w:val="_PLD_e6df9793a438430a8df9730b2cdd8a99"/>
              <w:id w:val="-1404832172"/>
            </w:sdtPr>
            <w:sdtContent>
              <w:p w14:paraId="35FA56BD" w14:textId="77777777" w:rsidR="00586BFE" w:rsidRDefault="00586BFE">
                <w:pPr>
                  <w:jc w:val="center"/>
                  <w:rPr>
                    <w:color w:val="000000" w:themeColor="text1"/>
                    <w:sz w:val="18"/>
                    <w:szCs w:val="18"/>
                  </w:rPr>
                </w:pPr>
                <w:r>
                  <w:rPr>
                    <w:rFonts w:hint="eastAsia"/>
                    <w:color w:val="000000" w:themeColor="text1"/>
                    <w:sz w:val="18"/>
                    <w:szCs w:val="18"/>
                  </w:rPr>
                  <w:t>小计</w:t>
                </w:r>
              </w:p>
            </w:sdtContent>
          </w:sdt>
        </w:tc>
        <w:tc>
          <w:tcPr>
            <w:tcW w:w="416" w:type="pct"/>
            <w:vMerge/>
            <w:vAlign w:val="center"/>
          </w:tcPr>
          <w:p w14:paraId="5FDE6208" w14:textId="77777777" w:rsidR="00586BFE" w:rsidRDefault="00586BFE">
            <w:pPr>
              <w:jc w:val="center"/>
              <w:rPr>
                <w:color w:val="000000" w:themeColor="text1"/>
                <w:sz w:val="18"/>
                <w:szCs w:val="18"/>
              </w:rPr>
            </w:pPr>
          </w:p>
        </w:tc>
        <w:tc>
          <w:tcPr>
            <w:tcW w:w="492" w:type="pct"/>
            <w:vMerge/>
            <w:vAlign w:val="center"/>
          </w:tcPr>
          <w:p w14:paraId="7163B0C8" w14:textId="77777777" w:rsidR="00586BFE" w:rsidRDefault="00586BFE">
            <w:pPr>
              <w:jc w:val="center"/>
              <w:rPr>
                <w:color w:val="000000" w:themeColor="text1"/>
                <w:sz w:val="18"/>
                <w:szCs w:val="18"/>
              </w:rPr>
            </w:pPr>
          </w:p>
        </w:tc>
      </w:tr>
      <w:tr w:rsidR="00586BFE" w14:paraId="7C111C05" w14:textId="77777777" w:rsidTr="000F3AC5">
        <w:trPr>
          <w:trHeight w:val="303"/>
        </w:trPr>
        <w:tc>
          <w:tcPr>
            <w:tcW w:w="637" w:type="pct"/>
            <w:vMerge/>
            <w:vAlign w:val="center"/>
          </w:tcPr>
          <w:p w14:paraId="4B89E930" w14:textId="77777777" w:rsidR="00586BFE" w:rsidRDefault="00586BFE">
            <w:pPr>
              <w:snapToGrid w:val="0"/>
              <w:spacing w:line="240" w:lineRule="atLeast"/>
              <w:ind w:rightChars="-759" w:right="-1594"/>
              <w:rPr>
                <w:color w:val="000000" w:themeColor="text1"/>
                <w:sz w:val="18"/>
                <w:szCs w:val="18"/>
              </w:rPr>
            </w:pPr>
          </w:p>
        </w:tc>
        <w:tc>
          <w:tcPr>
            <w:tcW w:w="409" w:type="pct"/>
            <w:vMerge/>
            <w:vAlign w:val="center"/>
          </w:tcPr>
          <w:p w14:paraId="04C3B081" w14:textId="77777777" w:rsidR="00586BFE" w:rsidRDefault="00586BFE">
            <w:pPr>
              <w:snapToGrid w:val="0"/>
              <w:spacing w:line="240" w:lineRule="atLeast"/>
              <w:jc w:val="center"/>
              <w:rPr>
                <w:color w:val="000000" w:themeColor="text1"/>
                <w:sz w:val="18"/>
                <w:szCs w:val="18"/>
              </w:rPr>
            </w:pPr>
          </w:p>
        </w:tc>
        <w:sdt>
          <w:sdtPr>
            <w:tag w:val="_PLD_052ae87eff474159aaedec0c5ce4bb50"/>
            <w:id w:val="1393309727"/>
          </w:sdtPr>
          <w:sdtContent>
            <w:tc>
              <w:tcPr>
                <w:tcW w:w="91" w:type="pct"/>
                <w:vAlign w:val="center"/>
              </w:tcPr>
              <w:p w14:paraId="62570513" w14:textId="77777777" w:rsidR="00586BFE" w:rsidRDefault="00586BFE">
                <w:pPr>
                  <w:jc w:val="center"/>
                  <w:rPr>
                    <w:color w:val="000000" w:themeColor="text1"/>
                    <w:sz w:val="18"/>
                    <w:szCs w:val="18"/>
                  </w:rPr>
                </w:pPr>
                <w:r>
                  <w:rPr>
                    <w:rFonts w:hint="eastAsia"/>
                    <w:color w:val="000000" w:themeColor="text1"/>
                    <w:sz w:val="18"/>
                    <w:szCs w:val="18"/>
                  </w:rPr>
                  <w:t>优先股</w:t>
                </w:r>
              </w:p>
            </w:tc>
          </w:sdtContent>
        </w:sdt>
        <w:sdt>
          <w:sdtPr>
            <w:tag w:val="_PLD_f40d311f528a48d8a47457e11ad5ccd5"/>
            <w:id w:val="1032006456"/>
          </w:sdtPr>
          <w:sdtContent>
            <w:tc>
              <w:tcPr>
                <w:tcW w:w="91" w:type="pct"/>
                <w:vAlign w:val="center"/>
              </w:tcPr>
              <w:p w14:paraId="3F6A9D4B" w14:textId="77777777" w:rsidR="00586BFE" w:rsidRDefault="00586BFE">
                <w:pPr>
                  <w:jc w:val="center"/>
                  <w:rPr>
                    <w:color w:val="000000" w:themeColor="text1"/>
                    <w:sz w:val="18"/>
                    <w:szCs w:val="18"/>
                  </w:rPr>
                </w:pPr>
                <w:r>
                  <w:rPr>
                    <w:rFonts w:hint="eastAsia"/>
                    <w:color w:val="000000" w:themeColor="text1"/>
                    <w:sz w:val="18"/>
                    <w:szCs w:val="18"/>
                  </w:rPr>
                  <w:t>永续债</w:t>
                </w:r>
              </w:p>
            </w:tc>
          </w:sdtContent>
        </w:sdt>
        <w:sdt>
          <w:sdtPr>
            <w:tag w:val="_PLD_90f98adf8eaf44078005d57f570c4291"/>
            <w:id w:val="1238287183"/>
          </w:sdtPr>
          <w:sdtContent>
            <w:tc>
              <w:tcPr>
                <w:tcW w:w="91" w:type="pct"/>
                <w:vAlign w:val="center"/>
              </w:tcPr>
              <w:p w14:paraId="78211598" w14:textId="77777777" w:rsidR="00586BFE" w:rsidRDefault="00586BFE">
                <w:pPr>
                  <w:jc w:val="center"/>
                  <w:rPr>
                    <w:color w:val="000000" w:themeColor="text1"/>
                    <w:sz w:val="18"/>
                    <w:szCs w:val="18"/>
                  </w:rPr>
                </w:pPr>
                <w:r>
                  <w:rPr>
                    <w:rFonts w:hint="eastAsia"/>
                    <w:color w:val="000000" w:themeColor="text1"/>
                    <w:sz w:val="18"/>
                    <w:szCs w:val="18"/>
                  </w:rPr>
                  <w:t>其他</w:t>
                </w:r>
              </w:p>
            </w:tc>
          </w:sdtContent>
        </w:sdt>
        <w:tc>
          <w:tcPr>
            <w:tcW w:w="590" w:type="pct"/>
            <w:vMerge/>
            <w:vAlign w:val="center"/>
          </w:tcPr>
          <w:p w14:paraId="28464FC5" w14:textId="77777777" w:rsidR="00586BFE" w:rsidRDefault="00586BFE">
            <w:pPr>
              <w:snapToGrid w:val="0"/>
              <w:spacing w:line="240" w:lineRule="atLeast"/>
              <w:jc w:val="center"/>
              <w:rPr>
                <w:color w:val="000000" w:themeColor="text1"/>
                <w:sz w:val="18"/>
                <w:szCs w:val="18"/>
              </w:rPr>
            </w:pPr>
          </w:p>
        </w:tc>
        <w:tc>
          <w:tcPr>
            <w:tcW w:w="91" w:type="pct"/>
            <w:vMerge/>
            <w:vAlign w:val="center"/>
          </w:tcPr>
          <w:p w14:paraId="2C6F139B" w14:textId="77777777" w:rsidR="00586BFE" w:rsidRDefault="00586BFE">
            <w:pPr>
              <w:snapToGrid w:val="0"/>
              <w:spacing w:line="240" w:lineRule="atLeast"/>
              <w:jc w:val="center"/>
              <w:rPr>
                <w:color w:val="000000" w:themeColor="text1"/>
                <w:sz w:val="18"/>
                <w:szCs w:val="18"/>
              </w:rPr>
            </w:pPr>
          </w:p>
        </w:tc>
        <w:tc>
          <w:tcPr>
            <w:tcW w:w="409" w:type="pct"/>
            <w:vMerge/>
            <w:vAlign w:val="center"/>
          </w:tcPr>
          <w:p w14:paraId="3C4FEF62" w14:textId="77777777" w:rsidR="00586BFE" w:rsidRDefault="00586BFE">
            <w:pPr>
              <w:snapToGrid w:val="0"/>
              <w:spacing w:line="240" w:lineRule="atLeast"/>
              <w:jc w:val="center"/>
              <w:rPr>
                <w:color w:val="000000" w:themeColor="text1"/>
                <w:sz w:val="18"/>
                <w:szCs w:val="18"/>
              </w:rPr>
            </w:pPr>
          </w:p>
        </w:tc>
        <w:tc>
          <w:tcPr>
            <w:tcW w:w="91" w:type="pct"/>
            <w:vMerge/>
            <w:vAlign w:val="center"/>
          </w:tcPr>
          <w:p w14:paraId="619F66C7" w14:textId="77777777" w:rsidR="00586BFE" w:rsidRDefault="00586BFE">
            <w:pPr>
              <w:snapToGrid w:val="0"/>
              <w:spacing w:line="240" w:lineRule="atLeast"/>
              <w:jc w:val="center"/>
              <w:rPr>
                <w:color w:val="000000" w:themeColor="text1"/>
                <w:sz w:val="18"/>
                <w:szCs w:val="18"/>
              </w:rPr>
            </w:pPr>
          </w:p>
        </w:tc>
        <w:tc>
          <w:tcPr>
            <w:tcW w:w="499" w:type="pct"/>
            <w:vMerge/>
            <w:vAlign w:val="center"/>
          </w:tcPr>
          <w:p w14:paraId="3B36DAE0" w14:textId="77777777" w:rsidR="00586BFE" w:rsidRDefault="00586BFE">
            <w:pPr>
              <w:snapToGrid w:val="0"/>
              <w:spacing w:line="240" w:lineRule="atLeast"/>
              <w:jc w:val="center"/>
              <w:rPr>
                <w:color w:val="000000" w:themeColor="text1"/>
                <w:sz w:val="18"/>
                <w:szCs w:val="18"/>
              </w:rPr>
            </w:pPr>
          </w:p>
        </w:tc>
        <w:tc>
          <w:tcPr>
            <w:tcW w:w="90" w:type="pct"/>
            <w:vMerge/>
            <w:vAlign w:val="center"/>
          </w:tcPr>
          <w:p w14:paraId="4277A382" w14:textId="77777777" w:rsidR="00586BFE" w:rsidRDefault="00586BFE">
            <w:pPr>
              <w:snapToGrid w:val="0"/>
              <w:spacing w:line="240" w:lineRule="atLeast"/>
              <w:jc w:val="center"/>
              <w:rPr>
                <w:color w:val="000000" w:themeColor="text1"/>
                <w:sz w:val="18"/>
                <w:szCs w:val="18"/>
              </w:rPr>
            </w:pPr>
          </w:p>
        </w:tc>
        <w:tc>
          <w:tcPr>
            <w:tcW w:w="457" w:type="pct"/>
            <w:vMerge/>
            <w:vAlign w:val="center"/>
          </w:tcPr>
          <w:p w14:paraId="02C88DCB" w14:textId="77777777" w:rsidR="00586BFE" w:rsidRDefault="00586BFE">
            <w:pPr>
              <w:snapToGrid w:val="0"/>
              <w:spacing w:line="240" w:lineRule="atLeast"/>
              <w:jc w:val="center"/>
              <w:rPr>
                <w:color w:val="000000" w:themeColor="text1"/>
                <w:sz w:val="18"/>
                <w:szCs w:val="18"/>
              </w:rPr>
            </w:pPr>
          </w:p>
        </w:tc>
        <w:tc>
          <w:tcPr>
            <w:tcW w:w="91" w:type="pct"/>
            <w:vMerge/>
            <w:vAlign w:val="center"/>
          </w:tcPr>
          <w:p w14:paraId="62F456DF" w14:textId="77777777" w:rsidR="00586BFE" w:rsidRDefault="00586BFE">
            <w:pPr>
              <w:jc w:val="center"/>
              <w:rPr>
                <w:color w:val="000000" w:themeColor="text1"/>
                <w:sz w:val="18"/>
                <w:szCs w:val="18"/>
              </w:rPr>
            </w:pPr>
          </w:p>
        </w:tc>
        <w:tc>
          <w:tcPr>
            <w:tcW w:w="454" w:type="pct"/>
            <w:vMerge/>
            <w:vAlign w:val="center"/>
          </w:tcPr>
          <w:p w14:paraId="52B596B5" w14:textId="77777777" w:rsidR="00586BFE" w:rsidRDefault="00586BFE">
            <w:pPr>
              <w:jc w:val="center"/>
              <w:rPr>
                <w:color w:val="000000" w:themeColor="text1"/>
                <w:sz w:val="18"/>
                <w:szCs w:val="18"/>
              </w:rPr>
            </w:pPr>
          </w:p>
        </w:tc>
        <w:tc>
          <w:tcPr>
            <w:tcW w:w="416" w:type="pct"/>
            <w:vMerge/>
            <w:vAlign w:val="center"/>
          </w:tcPr>
          <w:p w14:paraId="1B638B9A" w14:textId="77777777" w:rsidR="00586BFE" w:rsidRDefault="00586BFE">
            <w:pPr>
              <w:jc w:val="center"/>
              <w:rPr>
                <w:color w:val="000000" w:themeColor="text1"/>
                <w:sz w:val="18"/>
                <w:szCs w:val="18"/>
              </w:rPr>
            </w:pPr>
          </w:p>
        </w:tc>
        <w:tc>
          <w:tcPr>
            <w:tcW w:w="492" w:type="pct"/>
            <w:vMerge/>
            <w:tcBorders>
              <w:bottom w:val="nil"/>
            </w:tcBorders>
            <w:vAlign w:val="center"/>
          </w:tcPr>
          <w:p w14:paraId="54EF515C" w14:textId="77777777" w:rsidR="00586BFE" w:rsidRDefault="00586BFE">
            <w:pPr>
              <w:jc w:val="center"/>
              <w:rPr>
                <w:color w:val="000000" w:themeColor="text1"/>
                <w:sz w:val="18"/>
                <w:szCs w:val="18"/>
              </w:rPr>
            </w:pPr>
          </w:p>
        </w:tc>
      </w:tr>
      <w:tr w:rsidR="00586BFE" w14:paraId="63A7A7D8" w14:textId="77777777" w:rsidTr="000F3AC5">
        <w:sdt>
          <w:sdtPr>
            <w:tag w:val="_PLD_7e9607e7cfb34d74bf0fce08e0866d34"/>
            <w:id w:val="586192238"/>
          </w:sdtPr>
          <w:sdtContent>
            <w:tc>
              <w:tcPr>
                <w:tcW w:w="637" w:type="pct"/>
                <w:vAlign w:val="center"/>
              </w:tcPr>
              <w:p w14:paraId="376CF7B5" w14:textId="77777777" w:rsidR="00625391" w:rsidRDefault="0042027B">
                <w:pPr>
                  <w:rPr>
                    <w:color w:val="000000" w:themeColor="text1"/>
                    <w:sz w:val="18"/>
                    <w:szCs w:val="18"/>
                  </w:rPr>
                </w:pPr>
                <w:r>
                  <w:rPr>
                    <w:color w:val="000000" w:themeColor="text1"/>
                    <w:sz w:val="18"/>
                    <w:szCs w:val="18"/>
                  </w:rPr>
                  <w:t>一、上年</w:t>
                </w:r>
                <w:r>
                  <w:rPr>
                    <w:rFonts w:hint="eastAsia"/>
                    <w:color w:val="000000" w:themeColor="text1"/>
                    <w:sz w:val="18"/>
                    <w:szCs w:val="18"/>
                  </w:rPr>
                  <w:t>期</w:t>
                </w:r>
                <w:r>
                  <w:rPr>
                    <w:color w:val="000000" w:themeColor="text1"/>
                    <w:sz w:val="18"/>
                    <w:szCs w:val="18"/>
                  </w:rPr>
                  <w:t>末余额</w:t>
                </w:r>
              </w:p>
            </w:tc>
          </w:sdtContent>
        </w:sdt>
        <w:tc>
          <w:tcPr>
            <w:tcW w:w="409" w:type="pct"/>
            <w:vAlign w:val="center"/>
          </w:tcPr>
          <w:p w14:paraId="6A67B96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91" w:type="pct"/>
            <w:vAlign w:val="center"/>
          </w:tcPr>
          <w:p w14:paraId="283FF49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898093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BA68F8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7FDDBE67"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522,887,707.68</w:t>
            </w:r>
          </w:p>
        </w:tc>
        <w:tc>
          <w:tcPr>
            <w:tcW w:w="91" w:type="pct"/>
            <w:vAlign w:val="center"/>
          </w:tcPr>
          <w:p w14:paraId="78DE7FB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0AD7352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380,350.48</w:t>
            </w:r>
          </w:p>
        </w:tc>
        <w:tc>
          <w:tcPr>
            <w:tcW w:w="91" w:type="pct"/>
            <w:vAlign w:val="center"/>
          </w:tcPr>
          <w:p w14:paraId="7D1DE0C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7E44BEB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46,282,190.67</w:t>
            </w:r>
          </w:p>
        </w:tc>
        <w:tc>
          <w:tcPr>
            <w:tcW w:w="90" w:type="pct"/>
            <w:vAlign w:val="center"/>
          </w:tcPr>
          <w:p w14:paraId="2E55EBC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3142A45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579,090,712.40</w:t>
            </w:r>
          </w:p>
        </w:tc>
        <w:tc>
          <w:tcPr>
            <w:tcW w:w="91" w:type="pct"/>
            <w:vAlign w:val="center"/>
          </w:tcPr>
          <w:p w14:paraId="64A71A7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79AEE29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1,249,089,661.23</w:t>
            </w:r>
          </w:p>
        </w:tc>
        <w:tc>
          <w:tcPr>
            <w:tcW w:w="416" w:type="pct"/>
            <w:vAlign w:val="center"/>
          </w:tcPr>
          <w:p w14:paraId="45372D12"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70C8D531" w14:textId="77777777" w:rsidR="00625391" w:rsidRPr="000F3AC5" w:rsidRDefault="0042027B">
            <w:pPr>
              <w:jc w:val="right"/>
              <w:rPr>
                <w:rFonts w:asciiTheme="minorEastAsia" w:eastAsiaTheme="minorEastAsia" w:hAnsiTheme="minorEastAsia"/>
                <w:sz w:val="15"/>
                <w:szCs w:val="15"/>
              </w:rPr>
            </w:pPr>
            <w:r w:rsidRPr="000F3AC5">
              <w:rPr>
                <w:rFonts w:asciiTheme="minorEastAsia" w:eastAsiaTheme="minorEastAsia" w:hAnsiTheme="minorEastAsia" w:hint="eastAsia"/>
                <w:sz w:val="15"/>
                <w:szCs w:val="15"/>
              </w:rPr>
              <w:t>1,249,089,661.23</w:t>
            </w:r>
          </w:p>
        </w:tc>
      </w:tr>
      <w:tr w:rsidR="00586BFE" w14:paraId="06EA9A98" w14:textId="77777777" w:rsidTr="000F3AC5">
        <w:sdt>
          <w:sdtPr>
            <w:tag w:val="_PLD_fd33bb0caf614a75b319dc40c7515dcc"/>
            <w:id w:val="261044635"/>
          </w:sdtPr>
          <w:sdtContent>
            <w:tc>
              <w:tcPr>
                <w:tcW w:w="637" w:type="pct"/>
                <w:vAlign w:val="center"/>
              </w:tcPr>
              <w:p w14:paraId="31DEEACD" w14:textId="77777777" w:rsidR="00625391" w:rsidRDefault="0042027B">
                <w:pPr>
                  <w:rPr>
                    <w:color w:val="000000" w:themeColor="text1"/>
                    <w:sz w:val="18"/>
                    <w:szCs w:val="18"/>
                  </w:rPr>
                </w:pPr>
                <w:r>
                  <w:rPr>
                    <w:rFonts w:hint="eastAsia"/>
                    <w:color w:val="000000" w:themeColor="text1"/>
                    <w:sz w:val="18"/>
                    <w:szCs w:val="18"/>
                  </w:rPr>
                  <w:t>加：</w:t>
                </w:r>
                <w:r>
                  <w:rPr>
                    <w:color w:val="000000" w:themeColor="text1"/>
                    <w:sz w:val="18"/>
                    <w:szCs w:val="18"/>
                  </w:rPr>
                  <w:t>会计政策变更</w:t>
                </w:r>
              </w:p>
            </w:tc>
          </w:sdtContent>
        </w:sdt>
        <w:tc>
          <w:tcPr>
            <w:tcW w:w="409" w:type="pct"/>
            <w:vAlign w:val="center"/>
          </w:tcPr>
          <w:p w14:paraId="4FE2927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218B5F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909B86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4F4CC1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0E468BC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36D7A6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59FDC03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6C324E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376B19C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22C9480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1EDC1E3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D80D5C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52957E3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4C18F9A6"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752E2912" w14:textId="77777777" w:rsidR="00625391" w:rsidRPr="000F3AC5" w:rsidRDefault="00625391">
            <w:pPr>
              <w:jc w:val="right"/>
              <w:rPr>
                <w:rFonts w:asciiTheme="minorEastAsia" w:eastAsiaTheme="minorEastAsia" w:hAnsiTheme="minorEastAsia"/>
                <w:sz w:val="15"/>
                <w:szCs w:val="15"/>
              </w:rPr>
            </w:pPr>
          </w:p>
        </w:tc>
      </w:tr>
      <w:tr w:rsidR="00586BFE" w14:paraId="14AC42BE" w14:textId="77777777" w:rsidTr="000F3AC5">
        <w:sdt>
          <w:sdtPr>
            <w:tag w:val="_PLD_15b4364437fa4ad39040010f7c204056"/>
            <w:id w:val="1227184209"/>
          </w:sdtPr>
          <w:sdtContent>
            <w:tc>
              <w:tcPr>
                <w:tcW w:w="637" w:type="pct"/>
                <w:vAlign w:val="center"/>
              </w:tcPr>
              <w:p w14:paraId="713960DA" w14:textId="77777777" w:rsidR="00625391" w:rsidRDefault="0042027B">
                <w:pPr>
                  <w:ind w:firstLineChars="200" w:firstLine="420"/>
                  <w:rPr>
                    <w:color w:val="000000" w:themeColor="text1"/>
                    <w:sz w:val="18"/>
                    <w:szCs w:val="18"/>
                  </w:rPr>
                </w:pPr>
                <w:r>
                  <w:rPr>
                    <w:color w:val="000000" w:themeColor="text1"/>
                    <w:sz w:val="18"/>
                    <w:szCs w:val="18"/>
                  </w:rPr>
                  <w:t>前期差错更正</w:t>
                </w:r>
              </w:p>
            </w:tc>
          </w:sdtContent>
        </w:sdt>
        <w:tc>
          <w:tcPr>
            <w:tcW w:w="409" w:type="pct"/>
            <w:vAlign w:val="center"/>
          </w:tcPr>
          <w:p w14:paraId="41458EC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482F3E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ED3EB0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2ECBDB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3F37029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C6AAD3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63844C2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56A7C5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412FE47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655CE6D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3811EEF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308B65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2049290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31B825E6"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0092A40D" w14:textId="77777777" w:rsidR="00625391" w:rsidRPr="000F3AC5" w:rsidRDefault="00625391">
            <w:pPr>
              <w:jc w:val="right"/>
              <w:rPr>
                <w:rFonts w:asciiTheme="minorEastAsia" w:eastAsiaTheme="minorEastAsia" w:hAnsiTheme="minorEastAsia"/>
                <w:sz w:val="15"/>
                <w:szCs w:val="15"/>
              </w:rPr>
            </w:pPr>
          </w:p>
        </w:tc>
      </w:tr>
      <w:tr w:rsidR="00586BFE" w14:paraId="20D53ED1" w14:textId="77777777" w:rsidTr="000F3AC5">
        <w:sdt>
          <w:sdtPr>
            <w:tag w:val="_PLD_87118e97730e486dbbcc5e072b67665f"/>
            <w:id w:val="-2109334111"/>
          </w:sdtPr>
          <w:sdtContent>
            <w:tc>
              <w:tcPr>
                <w:tcW w:w="637" w:type="pct"/>
                <w:vAlign w:val="center"/>
              </w:tcPr>
              <w:p w14:paraId="2F893975" w14:textId="77777777" w:rsidR="00625391" w:rsidRDefault="0042027B">
                <w:pPr>
                  <w:ind w:firstLineChars="200" w:firstLine="420"/>
                  <w:rPr>
                    <w:color w:val="000000" w:themeColor="text1"/>
                    <w:sz w:val="18"/>
                    <w:szCs w:val="18"/>
                  </w:rPr>
                </w:pPr>
                <w:r>
                  <w:rPr>
                    <w:rFonts w:hint="eastAsia"/>
                    <w:color w:val="000000" w:themeColor="text1"/>
                    <w:sz w:val="18"/>
                    <w:szCs w:val="18"/>
                  </w:rPr>
                  <w:t>其他</w:t>
                </w:r>
              </w:p>
            </w:tc>
          </w:sdtContent>
        </w:sdt>
        <w:tc>
          <w:tcPr>
            <w:tcW w:w="409" w:type="pct"/>
            <w:vAlign w:val="center"/>
          </w:tcPr>
          <w:p w14:paraId="3E6E18F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0C029D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712BD9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4FFBCB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11F8A70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B2CA7D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4B30877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FCA240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28D49F5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7FF1D06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7AD4ECA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588094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5ED9BD3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623BE20E"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2E5C2A73" w14:textId="77777777" w:rsidR="00625391" w:rsidRPr="000F3AC5" w:rsidRDefault="00625391">
            <w:pPr>
              <w:jc w:val="right"/>
              <w:rPr>
                <w:rFonts w:asciiTheme="minorEastAsia" w:eastAsiaTheme="minorEastAsia" w:hAnsiTheme="minorEastAsia"/>
                <w:sz w:val="15"/>
                <w:szCs w:val="15"/>
              </w:rPr>
            </w:pPr>
          </w:p>
        </w:tc>
      </w:tr>
      <w:tr w:rsidR="00586BFE" w14:paraId="5366E673" w14:textId="77777777" w:rsidTr="000F3AC5">
        <w:sdt>
          <w:sdtPr>
            <w:tag w:val="_PLD_b579c38070f04b86951daea3037af89c"/>
            <w:id w:val="-468977955"/>
          </w:sdtPr>
          <w:sdtContent>
            <w:tc>
              <w:tcPr>
                <w:tcW w:w="637" w:type="pct"/>
                <w:vAlign w:val="center"/>
              </w:tcPr>
              <w:p w14:paraId="2FD7A4E1" w14:textId="77777777" w:rsidR="00625391" w:rsidRDefault="0042027B">
                <w:pPr>
                  <w:rPr>
                    <w:color w:val="000000" w:themeColor="text1"/>
                    <w:sz w:val="18"/>
                    <w:szCs w:val="18"/>
                  </w:rPr>
                </w:pPr>
                <w:r>
                  <w:rPr>
                    <w:color w:val="000000" w:themeColor="text1"/>
                    <w:sz w:val="18"/>
                    <w:szCs w:val="18"/>
                  </w:rPr>
                  <w:t>二、本年</w:t>
                </w:r>
                <w:r>
                  <w:rPr>
                    <w:rFonts w:hint="eastAsia"/>
                    <w:color w:val="000000" w:themeColor="text1"/>
                    <w:sz w:val="18"/>
                    <w:szCs w:val="18"/>
                  </w:rPr>
                  <w:t>期</w:t>
                </w:r>
                <w:r>
                  <w:rPr>
                    <w:color w:val="000000" w:themeColor="text1"/>
                    <w:sz w:val="18"/>
                    <w:szCs w:val="18"/>
                  </w:rPr>
                  <w:t>初余额</w:t>
                </w:r>
              </w:p>
            </w:tc>
          </w:sdtContent>
        </w:sdt>
        <w:tc>
          <w:tcPr>
            <w:tcW w:w="409" w:type="pct"/>
            <w:vAlign w:val="center"/>
          </w:tcPr>
          <w:p w14:paraId="7EDD141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91" w:type="pct"/>
            <w:vAlign w:val="center"/>
          </w:tcPr>
          <w:p w14:paraId="0259AE9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58AF1A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E64781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6F61047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522,887,707.68</w:t>
            </w:r>
          </w:p>
        </w:tc>
        <w:tc>
          <w:tcPr>
            <w:tcW w:w="91" w:type="pct"/>
            <w:vAlign w:val="center"/>
          </w:tcPr>
          <w:p w14:paraId="77F4527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730CA35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380,350.48</w:t>
            </w:r>
          </w:p>
        </w:tc>
        <w:tc>
          <w:tcPr>
            <w:tcW w:w="91" w:type="pct"/>
            <w:vAlign w:val="center"/>
          </w:tcPr>
          <w:p w14:paraId="46E2B05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0194104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46,282,190.67</w:t>
            </w:r>
          </w:p>
        </w:tc>
        <w:tc>
          <w:tcPr>
            <w:tcW w:w="90" w:type="pct"/>
            <w:vAlign w:val="center"/>
          </w:tcPr>
          <w:p w14:paraId="2841A51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79669A99"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579,090,712.40</w:t>
            </w:r>
          </w:p>
        </w:tc>
        <w:tc>
          <w:tcPr>
            <w:tcW w:w="91" w:type="pct"/>
            <w:vAlign w:val="center"/>
          </w:tcPr>
          <w:p w14:paraId="7045DCF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433B289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1,249,089,661.23</w:t>
            </w:r>
          </w:p>
        </w:tc>
        <w:tc>
          <w:tcPr>
            <w:tcW w:w="416" w:type="pct"/>
            <w:vAlign w:val="center"/>
          </w:tcPr>
          <w:p w14:paraId="4F9093C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2" w:type="pct"/>
            <w:vAlign w:val="center"/>
          </w:tcPr>
          <w:p w14:paraId="7882F7B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1,249,089,661.23</w:t>
            </w:r>
          </w:p>
        </w:tc>
      </w:tr>
      <w:tr w:rsidR="00586BFE" w14:paraId="43FCA699" w14:textId="77777777" w:rsidTr="000F3AC5">
        <w:sdt>
          <w:sdtPr>
            <w:tag w:val="_PLD_186aec2424a047ee9af21797aa0ee0d8"/>
            <w:id w:val="-235704335"/>
          </w:sdtPr>
          <w:sdtContent>
            <w:tc>
              <w:tcPr>
                <w:tcW w:w="637" w:type="pct"/>
                <w:vAlign w:val="center"/>
              </w:tcPr>
              <w:p w14:paraId="2DA3AD0F" w14:textId="77777777" w:rsidR="00625391" w:rsidRDefault="0042027B">
                <w:pPr>
                  <w:rPr>
                    <w:color w:val="000000" w:themeColor="text1"/>
                    <w:sz w:val="18"/>
                    <w:szCs w:val="18"/>
                  </w:rPr>
                </w:pPr>
                <w:r>
                  <w:rPr>
                    <w:color w:val="000000" w:themeColor="text1"/>
                    <w:sz w:val="18"/>
                    <w:szCs w:val="18"/>
                  </w:rPr>
                  <w:t>三、本</w:t>
                </w:r>
                <w:r>
                  <w:rPr>
                    <w:rFonts w:hint="eastAsia"/>
                    <w:color w:val="000000" w:themeColor="text1"/>
                    <w:sz w:val="18"/>
                    <w:szCs w:val="18"/>
                  </w:rPr>
                  <w:t>期</w:t>
                </w:r>
                <w:r>
                  <w:rPr>
                    <w:color w:val="000000" w:themeColor="text1"/>
                    <w:sz w:val="18"/>
                    <w:szCs w:val="18"/>
                  </w:rPr>
                  <w:t>增减变动金额（减少以</w:t>
                </w:r>
                <w:r>
                  <w:rPr>
                    <w:color w:val="000000" w:themeColor="text1"/>
                    <w:sz w:val="18"/>
                    <w:szCs w:val="18"/>
                  </w:rPr>
                  <w:t>“</w:t>
                </w:r>
                <w:r>
                  <w:rPr>
                    <w:color w:val="000000" w:themeColor="text1"/>
                    <w:sz w:val="18"/>
                    <w:szCs w:val="18"/>
                  </w:rPr>
                  <w:t>－</w:t>
                </w:r>
                <w:r>
                  <w:rPr>
                    <w:color w:val="000000" w:themeColor="text1"/>
                    <w:sz w:val="18"/>
                    <w:szCs w:val="18"/>
                  </w:rPr>
                  <w:t>”</w:t>
                </w:r>
                <w:r>
                  <w:rPr>
                    <w:color w:val="000000" w:themeColor="text1"/>
                    <w:sz w:val="18"/>
                    <w:szCs w:val="18"/>
                  </w:rPr>
                  <w:t>号填列）</w:t>
                </w:r>
              </w:p>
            </w:tc>
          </w:sdtContent>
        </w:sdt>
        <w:tc>
          <w:tcPr>
            <w:tcW w:w="409" w:type="pct"/>
            <w:vAlign w:val="center"/>
          </w:tcPr>
          <w:p w14:paraId="7B32E5C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AA5C82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4FC574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FAE550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2E01CE8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-153,989,597.20</w:t>
            </w:r>
          </w:p>
        </w:tc>
        <w:tc>
          <w:tcPr>
            <w:tcW w:w="91" w:type="pct"/>
            <w:vAlign w:val="center"/>
          </w:tcPr>
          <w:p w14:paraId="165D061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09BF22D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911,143.30</w:t>
            </w:r>
          </w:p>
        </w:tc>
        <w:tc>
          <w:tcPr>
            <w:tcW w:w="91" w:type="pct"/>
            <w:vAlign w:val="center"/>
          </w:tcPr>
          <w:p w14:paraId="04A7F8A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3AFA1B9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2802622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7E7C3F4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13,053,138.09</w:t>
            </w:r>
          </w:p>
        </w:tc>
        <w:tc>
          <w:tcPr>
            <w:tcW w:w="91" w:type="pct"/>
            <w:vAlign w:val="center"/>
          </w:tcPr>
          <w:p w14:paraId="7F94106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6E456307"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-140,025,315.81</w:t>
            </w:r>
          </w:p>
        </w:tc>
        <w:tc>
          <w:tcPr>
            <w:tcW w:w="416" w:type="pct"/>
            <w:vAlign w:val="center"/>
          </w:tcPr>
          <w:p w14:paraId="76F5053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69,349,591.80</w:t>
            </w:r>
          </w:p>
        </w:tc>
        <w:tc>
          <w:tcPr>
            <w:tcW w:w="492" w:type="pct"/>
            <w:vAlign w:val="center"/>
          </w:tcPr>
          <w:p w14:paraId="30D7058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-70,675,724.01</w:t>
            </w:r>
          </w:p>
        </w:tc>
      </w:tr>
      <w:tr w:rsidR="00586BFE" w14:paraId="3F2FC8F5" w14:textId="77777777" w:rsidTr="000F3AC5">
        <w:sdt>
          <w:sdtPr>
            <w:tag w:val="_PLD_17bf1a1d144b41e18dbd63758cccc7b5"/>
            <w:id w:val="-639416421"/>
          </w:sdtPr>
          <w:sdtContent>
            <w:tc>
              <w:tcPr>
                <w:tcW w:w="637" w:type="pct"/>
                <w:vAlign w:val="center"/>
              </w:tcPr>
              <w:p w14:paraId="4E901426" w14:textId="77777777" w:rsidR="00625391" w:rsidRDefault="0042027B">
                <w:pPr>
                  <w:rPr>
                    <w:color w:val="000000" w:themeColor="text1"/>
                    <w:sz w:val="18"/>
                    <w:szCs w:val="18"/>
                  </w:rPr>
                </w:pPr>
                <w:r>
                  <w:rPr>
                    <w:rFonts w:hint="eastAsia"/>
                    <w:color w:val="000000" w:themeColor="text1"/>
                    <w:sz w:val="18"/>
                    <w:szCs w:val="18"/>
                  </w:rPr>
                  <w:t>（一）综合收益总额</w:t>
                </w:r>
              </w:p>
            </w:tc>
          </w:sdtContent>
        </w:sdt>
        <w:tc>
          <w:tcPr>
            <w:tcW w:w="409" w:type="pct"/>
            <w:vAlign w:val="center"/>
          </w:tcPr>
          <w:p w14:paraId="0861C41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9AD128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FACB34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F65F29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1518A8B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E0DDCE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24E09B5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911,143.30</w:t>
            </w:r>
          </w:p>
        </w:tc>
        <w:tc>
          <w:tcPr>
            <w:tcW w:w="91" w:type="pct"/>
            <w:vAlign w:val="center"/>
          </w:tcPr>
          <w:p w14:paraId="57B4BB4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4B80E4F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2ADB9EB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46655A1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33,142,878.09</w:t>
            </w:r>
          </w:p>
        </w:tc>
        <w:tc>
          <w:tcPr>
            <w:tcW w:w="91" w:type="pct"/>
            <w:vAlign w:val="center"/>
          </w:tcPr>
          <w:p w14:paraId="393D8B8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091F9BB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34,054,021.39</w:t>
            </w:r>
          </w:p>
        </w:tc>
        <w:tc>
          <w:tcPr>
            <w:tcW w:w="416" w:type="pct"/>
            <w:vAlign w:val="center"/>
          </w:tcPr>
          <w:p w14:paraId="1CA52F6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-1,209,765.19</w:t>
            </w:r>
          </w:p>
        </w:tc>
        <w:tc>
          <w:tcPr>
            <w:tcW w:w="492" w:type="pct"/>
            <w:vAlign w:val="center"/>
          </w:tcPr>
          <w:p w14:paraId="0818EC59"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32,844,256.20</w:t>
            </w:r>
          </w:p>
        </w:tc>
      </w:tr>
      <w:tr w:rsidR="00586BFE" w14:paraId="13763FCE" w14:textId="77777777" w:rsidTr="000F3AC5">
        <w:sdt>
          <w:sdtPr>
            <w:tag w:val="_PLD_d55056423dbf4ac187d64bd43c03aca3"/>
            <w:id w:val="1672374276"/>
          </w:sdtPr>
          <w:sdtContent>
            <w:tc>
              <w:tcPr>
                <w:tcW w:w="637" w:type="pct"/>
                <w:vAlign w:val="center"/>
              </w:tcPr>
              <w:p w14:paraId="273D2271" w14:textId="77777777" w:rsidR="00625391" w:rsidRDefault="0042027B">
                <w:pPr>
                  <w:rPr>
                    <w:color w:val="000000" w:themeColor="text1"/>
                    <w:sz w:val="18"/>
                    <w:szCs w:val="18"/>
                  </w:rPr>
                </w:pPr>
                <w:r>
                  <w:rPr>
                    <w:color w:val="000000" w:themeColor="text1"/>
                    <w:sz w:val="18"/>
                    <w:szCs w:val="18"/>
                  </w:rPr>
                  <w:t>（</w:t>
                </w:r>
                <w:r>
                  <w:rPr>
                    <w:rFonts w:hint="eastAsia"/>
                    <w:color w:val="000000" w:themeColor="text1"/>
                    <w:sz w:val="18"/>
                    <w:szCs w:val="18"/>
                  </w:rPr>
                  <w:t>二</w:t>
                </w:r>
                <w:r>
                  <w:rPr>
                    <w:color w:val="000000" w:themeColor="text1"/>
                    <w:sz w:val="18"/>
                    <w:szCs w:val="18"/>
                  </w:rPr>
                  <w:t>）所有者投入和减少资本</w:t>
                </w:r>
              </w:p>
            </w:tc>
          </w:sdtContent>
        </w:sdt>
        <w:tc>
          <w:tcPr>
            <w:tcW w:w="409" w:type="pct"/>
            <w:vAlign w:val="center"/>
          </w:tcPr>
          <w:p w14:paraId="6F5F0EC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CC7F92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EAE6B5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458D37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6EB4E3B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599,440.50</w:t>
            </w:r>
          </w:p>
        </w:tc>
        <w:tc>
          <w:tcPr>
            <w:tcW w:w="91" w:type="pct"/>
            <w:vAlign w:val="center"/>
          </w:tcPr>
          <w:p w14:paraId="2C91479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5C7335D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AE5E48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707D044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071B087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331FA44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FEF023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6F35464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599,440.50</w:t>
            </w:r>
          </w:p>
        </w:tc>
        <w:tc>
          <w:tcPr>
            <w:tcW w:w="416" w:type="pct"/>
            <w:vAlign w:val="center"/>
          </w:tcPr>
          <w:p w14:paraId="69D52DF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20,344,902.63</w:t>
            </w:r>
          </w:p>
        </w:tc>
        <w:tc>
          <w:tcPr>
            <w:tcW w:w="492" w:type="pct"/>
            <w:vAlign w:val="center"/>
          </w:tcPr>
          <w:p w14:paraId="32521ED9"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20,944,343.13</w:t>
            </w:r>
          </w:p>
        </w:tc>
      </w:tr>
      <w:tr w:rsidR="00586BFE" w14:paraId="4C46271F" w14:textId="77777777" w:rsidTr="000F3AC5">
        <w:sdt>
          <w:sdtPr>
            <w:tag w:val="_PLD_284541025868477ca26973c13dd9ff9e"/>
            <w:id w:val="-1009900477"/>
          </w:sdtPr>
          <w:sdtContent>
            <w:tc>
              <w:tcPr>
                <w:tcW w:w="637" w:type="pct"/>
                <w:vAlign w:val="center"/>
              </w:tcPr>
              <w:p w14:paraId="3A7A7490" w14:textId="77777777" w:rsidR="00625391" w:rsidRDefault="0042027B">
                <w:pPr>
                  <w:rPr>
                    <w:color w:val="000000" w:themeColor="text1"/>
                    <w:sz w:val="18"/>
                    <w:szCs w:val="18"/>
                  </w:rPr>
                </w:pPr>
                <w:r>
                  <w:rPr>
                    <w:rFonts w:hint="eastAsia"/>
                    <w:color w:val="000000" w:themeColor="text1"/>
                    <w:sz w:val="18"/>
                    <w:szCs w:val="18"/>
                  </w:rPr>
                  <w:t>1</w:t>
                </w:r>
                <w:r>
                  <w:rPr>
                    <w:rFonts w:hint="eastAsia"/>
                    <w:color w:val="000000" w:themeColor="text1"/>
                    <w:sz w:val="18"/>
                    <w:szCs w:val="18"/>
                  </w:rPr>
                  <w:t>．所有者投入的普通股</w:t>
                </w:r>
              </w:p>
            </w:tc>
          </w:sdtContent>
        </w:sdt>
        <w:tc>
          <w:tcPr>
            <w:tcW w:w="409" w:type="pct"/>
            <w:vAlign w:val="center"/>
          </w:tcPr>
          <w:p w14:paraId="06D6910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08695C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62CE42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338DB7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274872D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169AF2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6E71C60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DC710B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78D87D2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2446A1C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44BA24E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4261C7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351FC33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1E904290"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1F564949" w14:textId="77777777" w:rsidR="00625391" w:rsidRPr="000F3AC5" w:rsidRDefault="00625391">
            <w:pPr>
              <w:jc w:val="right"/>
              <w:rPr>
                <w:rFonts w:asciiTheme="minorEastAsia" w:eastAsiaTheme="minorEastAsia" w:hAnsiTheme="minorEastAsia"/>
                <w:sz w:val="15"/>
                <w:szCs w:val="15"/>
              </w:rPr>
            </w:pPr>
          </w:p>
        </w:tc>
      </w:tr>
      <w:tr w:rsidR="00586BFE" w14:paraId="3834AD0C" w14:textId="77777777" w:rsidTr="000F3AC5">
        <w:sdt>
          <w:sdtPr>
            <w:tag w:val="_PLD_13b4ec8d0fe34f9797d68eab8f95768d"/>
            <w:id w:val="2135357927"/>
          </w:sdtPr>
          <w:sdtContent>
            <w:tc>
              <w:tcPr>
                <w:tcW w:w="637" w:type="pct"/>
                <w:vAlign w:val="center"/>
              </w:tcPr>
              <w:p w14:paraId="3A57B38B" w14:textId="77777777" w:rsidR="00625391" w:rsidRDefault="0042027B">
                <w:pPr>
                  <w:rPr>
                    <w:color w:val="000000" w:themeColor="text1"/>
                    <w:sz w:val="18"/>
                    <w:szCs w:val="18"/>
                  </w:rPr>
                </w:pPr>
                <w:r>
                  <w:rPr>
                    <w:rFonts w:hint="eastAsia"/>
                    <w:color w:val="000000" w:themeColor="text1"/>
                    <w:sz w:val="18"/>
                    <w:szCs w:val="18"/>
                  </w:rPr>
                  <w:t>2</w:t>
                </w:r>
                <w:r>
                  <w:rPr>
                    <w:rFonts w:hint="eastAsia"/>
                    <w:color w:val="000000" w:themeColor="text1"/>
                    <w:sz w:val="18"/>
                    <w:szCs w:val="18"/>
                  </w:rPr>
                  <w:t>．其他权益工具持有者投入资本</w:t>
                </w:r>
              </w:p>
            </w:tc>
          </w:sdtContent>
        </w:sdt>
        <w:tc>
          <w:tcPr>
            <w:tcW w:w="409" w:type="pct"/>
            <w:vAlign w:val="center"/>
          </w:tcPr>
          <w:p w14:paraId="518FA8D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F4C6B8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1C557A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AC0A46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1B70754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4506F3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5CC8602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E1E547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3C9A78C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0D190CB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1509A3D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DDE72E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49E9CF1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29B9BB42"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5551A506" w14:textId="77777777" w:rsidR="00625391" w:rsidRPr="000F3AC5" w:rsidRDefault="00625391">
            <w:pPr>
              <w:jc w:val="right"/>
              <w:rPr>
                <w:rFonts w:asciiTheme="minorEastAsia" w:eastAsiaTheme="minorEastAsia" w:hAnsiTheme="minorEastAsia"/>
                <w:sz w:val="15"/>
                <w:szCs w:val="15"/>
              </w:rPr>
            </w:pPr>
          </w:p>
        </w:tc>
      </w:tr>
      <w:tr w:rsidR="00586BFE" w14:paraId="7FD4F1BB" w14:textId="77777777" w:rsidTr="000F3AC5">
        <w:sdt>
          <w:sdtPr>
            <w:tag w:val="_PLD_f1f3be9263a748c28f276e78f447b133"/>
            <w:id w:val="1930224692"/>
          </w:sdtPr>
          <w:sdtContent>
            <w:tc>
              <w:tcPr>
                <w:tcW w:w="637" w:type="pct"/>
                <w:vAlign w:val="center"/>
              </w:tcPr>
              <w:p w14:paraId="57DF8557" w14:textId="77777777" w:rsidR="00625391" w:rsidRDefault="0042027B">
                <w:pPr>
                  <w:rPr>
                    <w:color w:val="000000" w:themeColor="text1"/>
                    <w:sz w:val="18"/>
                    <w:szCs w:val="18"/>
                  </w:rPr>
                </w:pPr>
                <w:r>
                  <w:rPr>
                    <w:rFonts w:hint="eastAsia"/>
                    <w:color w:val="000000" w:themeColor="text1"/>
                    <w:sz w:val="18"/>
                    <w:szCs w:val="18"/>
                  </w:rPr>
                  <w:t>3</w:t>
                </w:r>
                <w:r>
                  <w:rPr>
                    <w:color w:val="000000" w:themeColor="text1"/>
                    <w:sz w:val="18"/>
                    <w:szCs w:val="18"/>
                  </w:rPr>
                  <w:t>．股份支付计入所有者权益的金额</w:t>
                </w:r>
              </w:p>
            </w:tc>
          </w:sdtContent>
        </w:sdt>
        <w:tc>
          <w:tcPr>
            <w:tcW w:w="409" w:type="pct"/>
            <w:vAlign w:val="center"/>
          </w:tcPr>
          <w:p w14:paraId="350B4E9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DD2FDF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265403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15DA89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7119999F"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599,440.50</w:t>
            </w:r>
          </w:p>
        </w:tc>
        <w:tc>
          <w:tcPr>
            <w:tcW w:w="91" w:type="pct"/>
            <w:vAlign w:val="center"/>
          </w:tcPr>
          <w:p w14:paraId="7E2750C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4552272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BB5B73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0541EEC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4D730F3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521B2AD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74731A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0147B7D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599,440.50</w:t>
            </w:r>
          </w:p>
        </w:tc>
        <w:tc>
          <w:tcPr>
            <w:tcW w:w="416" w:type="pct"/>
            <w:vAlign w:val="center"/>
          </w:tcPr>
          <w:p w14:paraId="3763ADF5"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06157277" w14:textId="77777777" w:rsidR="00625391" w:rsidRPr="000F3AC5" w:rsidRDefault="0042027B">
            <w:pPr>
              <w:jc w:val="right"/>
              <w:rPr>
                <w:rFonts w:asciiTheme="minorEastAsia" w:eastAsiaTheme="minorEastAsia" w:hAnsiTheme="minorEastAsia"/>
                <w:sz w:val="15"/>
                <w:szCs w:val="15"/>
              </w:rPr>
            </w:pPr>
            <w:r w:rsidRPr="000F3AC5">
              <w:rPr>
                <w:rFonts w:asciiTheme="minorEastAsia" w:eastAsiaTheme="minorEastAsia" w:hAnsiTheme="minorEastAsia" w:hint="eastAsia"/>
                <w:sz w:val="15"/>
                <w:szCs w:val="15"/>
              </w:rPr>
              <w:t>599,440.50</w:t>
            </w:r>
          </w:p>
        </w:tc>
      </w:tr>
      <w:tr w:rsidR="00586BFE" w14:paraId="19D45ABD" w14:textId="77777777" w:rsidTr="000F3AC5">
        <w:sdt>
          <w:sdtPr>
            <w:tag w:val="_PLD_b361f3a237774bcd8ac416b2b21655eb"/>
            <w:id w:val="269209295"/>
          </w:sdtPr>
          <w:sdtContent>
            <w:tc>
              <w:tcPr>
                <w:tcW w:w="637" w:type="pct"/>
                <w:vAlign w:val="center"/>
              </w:tcPr>
              <w:p w14:paraId="274A7D1C" w14:textId="77777777" w:rsidR="00625391" w:rsidRDefault="0042027B">
                <w:pPr>
                  <w:rPr>
                    <w:color w:val="000000" w:themeColor="text1"/>
                    <w:sz w:val="18"/>
                    <w:szCs w:val="18"/>
                  </w:rPr>
                </w:pPr>
                <w:r>
                  <w:rPr>
                    <w:rFonts w:hint="eastAsia"/>
                    <w:color w:val="000000" w:themeColor="text1"/>
                    <w:sz w:val="18"/>
                    <w:szCs w:val="18"/>
                  </w:rPr>
                  <w:t>4</w:t>
                </w:r>
                <w:r>
                  <w:rPr>
                    <w:color w:val="000000" w:themeColor="text1"/>
                    <w:sz w:val="18"/>
                    <w:szCs w:val="18"/>
                  </w:rPr>
                  <w:t>．其他</w:t>
                </w:r>
              </w:p>
            </w:tc>
          </w:sdtContent>
        </w:sdt>
        <w:tc>
          <w:tcPr>
            <w:tcW w:w="409" w:type="pct"/>
            <w:vAlign w:val="center"/>
          </w:tcPr>
          <w:p w14:paraId="6FAE5D7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F452E6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C10C18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9DE7CF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476DE16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D6E2BE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669708D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B3A3A3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13D7B58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555BF7A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4439767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B81E20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70C8447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4DF745B2" w14:textId="77777777" w:rsidR="00625391" w:rsidRPr="000F3AC5" w:rsidRDefault="0042027B">
            <w:pPr>
              <w:jc w:val="right"/>
              <w:rPr>
                <w:rFonts w:asciiTheme="minorEastAsia" w:eastAsiaTheme="minorEastAsia" w:hAnsiTheme="minorEastAsia"/>
                <w:sz w:val="15"/>
                <w:szCs w:val="15"/>
              </w:rPr>
            </w:pPr>
            <w:r w:rsidRPr="000F3AC5">
              <w:rPr>
                <w:rFonts w:asciiTheme="minorEastAsia" w:eastAsiaTheme="minorEastAsia" w:hAnsiTheme="minorEastAsia" w:hint="eastAsia"/>
                <w:sz w:val="15"/>
                <w:szCs w:val="15"/>
              </w:rPr>
              <w:t>20,344,902.63</w:t>
            </w:r>
          </w:p>
        </w:tc>
        <w:tc>
          <w:tcPr>
            <w:tcW w:w="492" w:type="pct"/>
            <w:vAlign w:val="center"/>
          </w:tcPr>
          <w:p w14:paraId="2239ADFC" w14:textId="77777777" w:rsidR="00625391" w:rsidRPr="000F3AC5" w:rsidRDefault="0042027B">
            <w:pPr>
              <w:jc w:val="right"/>
              <w:rPr>
                <w:rFonts w:asciiTheme="minorEastAsia" w:eastAsiaTheme="minorEastAsia" w:hAnsiTheme="minorEastAsia"/>
                <w:sz w:val="15"/>
                <w:szCs w:val="15"/>
              </w:rPr>
            </w:pPr>
            <w:r w:rsidRPr="000F3AC5">
              <w:rPr>
                <w:rFonts w:asciiTheme="minorEastAsia" w:eastAsiaTheme="minorEastAsia" w:hAnsiTheme="minorEastAsia" w:hint="eastAsia"/>
                <w:sz w:val="15"/>
                <w:szCs w:val="15"/>
              </w:rPr>
              <w:t>20,344,902.63</w:t>
            </w:r>
          </w:p>
        </w:tc>
      </w:tr>
      <w:tr w:rsidR="00586BFE" w14:paraId="0D1A06C3" w14:textId="77777777" w:rsidTr="000F3AC5">
        <w:sdt>
          <w:sdtPr>
            <w:tag w:val="_PLD_a7e75a2d1ed049d9bbdb0ef093ac9478"/>
            <w:id w:val="1283149550"/>
          </w:sdtPr>
          <w:sdtContent>
            <w:tc>
              <w:tcPr>
                <w:tcW w:w="637" w:type="pct"/>
                <w:vAlign w:val="center"/>
              </w:tcPr>
              <w:p w14:paraId="02A9D55D" w14:textId="77777777" w:rsidR="00625391" w:rsidRDefault="0042027B">
                <w:pPr>
                  <w:rPr>
                    <w:color w:val="000000" w:themeColor="text1"/>
                    <w:sz w:val="18"/>
                    <w:szCs w:val="18"/>
                  </w:rPr>
                </w:pPr>
                <w:r>
                  <w:rPr>
                    <w:color w:val="000000" w:themeColor="text1"/>
                    <w:sz w:val="18"/>
                    <w:szCs w:val="18"/>
                  </w:rPr>
                  <w:t>（</w:t>
                </w:r>
                <w:r>
                  <w:rPr>
                    <w:rFonts w:hint="eastAsia"/>
                    <w:color w:val="000000" w:themeColor="text1"/>
                    <w:sz w:val="18"/>
                    <w:szCs w:val="18"/>
                  </w:rPr>
                  <w:t>三</w:t>
                </w:r>
                <w:r>
                  <w:rPr>
                    <w:color w:val="000000" w:themeColor="text1"/>
                    <w:sz w:val="18"/>
                    <w:szCs w:val="18"/>
                  </w:rPr>
                  <w:t>）利润分配</w:t>
                </w:r>
              </w:p>
            </w:tc>
          </w:sdtContent>
        </w:sdt>
        <w:tc>
          <w:tcPr>
            <w:tcW w:w="409" w:type="pct"/>
            <w:vAlign w:val="center"/>
          </w:tcPr>
          <w:p w14:paraId="486AF5F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A6A48B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A74725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0544A7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0CBA0B5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8525E2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6AF2CB9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F786BD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49CEF69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23D7020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0A76AEF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-20,089,740.00</w:t>
            </w:r>
          </w:p>
        </w:tc>
        <w:tc>
          <w:tcPr>
            <w:tcW w:w="91" w:type="pct"/>
            <w:vAlign w:val="center"/>
          </w:tcPr>
          <w:p w14:paraId="06226E4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71ED770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-20,089,740.00</w:t>
            </w:r>
          </w:p>
        </w:tc>
        <w:tc>
          <w:tcPr>
            <w:tcW w:w="416" w:type="pct"/>
            <w:vAlign w:val="center"/>
          </w:tcPr>
          <w:p w14:paraId="3DFB39B4"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69E18E39" w14:textId="77777777" w:rsidR="00625391" w:rsidRPr="000F3AC5" w:rsidRDefault="0042027B">
            <w:pPr>
              <w:jc w:val="right"/>
              <w:rPr>
                <w:rFonts w:asciiTheme="minorEastAsia" w:eastAsiaTheme="minorEastAsia" w:hAnsiTheme="minorEastAsia"/>
                <w:sz w:val="15"/>
                <w:szCs w:val="15"/>
              </w:rPr>
            </w:pPr>
            <w:r w:rsidRPr="000F3AC5">
              <w:rPr>
                <w:rFonts w:asciiTheme="minorEastAsia" w:eastAsiaTheme="minorEastAsia" w:hAnsiTheme="minorEastAsia" w:hint="eastAsia"/>
                <w:sz w:val="15"/>
                <w:szCs w:val="15"/>
              </w:rPr>
              <w:t>-20,089,740.00</w:t>
            </w:r>
          </w:p>
        </w:tc>
      </w:tr>
      <w:tr w:rsidR="00586BFE" w14:paraId="2672D84B" w14:textId="77777777" w:rsidTr="000F3AC5">
        <w:sdt>
          <w:sdtPr>
            <w:tag w:val="_PLD_728c39864cdd4a7c93d6a2bae73ac47f"/>
            <w:id w:val="1565534310"/>
          </w:sdtPr>
          <w:sdtContent>
            <w:tc>
              <w:tcPr>
                <w:tcW w:w="637" w:type="pct"/>
                <w:vAlign w:val="center"/>
              </w:tcPr>
              <w:p w14:paraId="3A822974" w14:textId="77777777" w:rsidR="00625391" w:rsidRDefault="0042027B">
                <w:pPr>
                  <w:rPr>
                    <w:color w:val="000000" w:themeColor="text1"/>
                    <w:sz w:val="18"/>
                    <w:szCs w:val="18"/>
                  </w:rPr>
                </w:pPr>
                <w:r>
                  <w:rPr>
                    <w:color w:val="000000" w:themeColor="text1"/>
                    <w:sz w:val="18"/>
                    <w:szCs w:val="18"/>
                  </w:rPr>
                  <w:t>1</w:t>
                </w:r>
                <w:r>
                  <w:rPr>
                    <w:color w:val="000000" w:themeColor="text1"/>
                    <w:sz w:val="18"/>
                    <w:szCs w:val="18"/>
                  </w:rPr>
                  <w:t>．提取盈余公积</w:t>
                </w:r>
              </w:p>
            </w:tc>
          </w:sdtContent>
        </w:sdt>
        <w:tc>
          <w:tcPr>
            <w:tcW w:w="409" w:type="pct"/>
            <w:vAlign w:val="center"/>
          </w:tcPr>
          <w:p w14:paraId="2E7D0CF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E67916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641502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2AC525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27E0991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E5E095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2899DE8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1FA74E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70637A9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3361CC7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49ECD4B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DA8EC7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74833F8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6A282841"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219D3123" w14:textId="77777777" w:rsidR="00625391" w:rsidRPr="000F3AC5" w:rsidRDefault="00625391">
            <w:pPr>
              <w:jc w:val="right"/>
              <w:rPr>
                <w:rFonts w:asciiTheme="minorEastAsia" w:eastAsiaTheme="minorEastAsia" w:hAnsiTheme="minorEastAsia"/>
                <w:sz w:val="15"/>
                <w:szCs w:val="15"/>
              </w:rPr>
            </w:pPr>
          </w:p>
        </w:tc>
      </w:tr>
      <w:tr w:rsidR="00586BFE" w14:paraId="671CFB2B" w14:textId="77777777" w:rsidTr="000F3AC5">
        <w:sdt>
          <w:sdtPr>
            <w:tag w:val="_PLD_6d8c8a0de80b4f6a97fdb16b82b3a6ac"/>
            <w:id w:val="835662814"/>
          </w:sdtPr>
          <w:sdtContent>
            <w:tc>
              <w:tcPr>
                <w:tcW w:w="637" w:type="pct"/>
                <w:vAlign w:val="center"/>
              </w:tcPr>
              <w:p w14:paraId="1EE08127" w14:textId="77777777" w:rsidR="00625391" w:rsidRDefault="0042027B">
                <w:pPr>
                  <w:rPr>
                    <w:color w:val="000000" w:themeColor="text1"/>
                    <w:sz w:val="18"/>
                    <w:szCs w:val="18"/>
                  </w:rPr>
                </w:pPr>
                <w:r>
                  <w:rPr>
                    <w:color w:val="000000" w:themeColor="text1"/>
                    <w:sz w:val="18"/>
                    <w:szCs w:val="18"/>
                  </w:rPr>
                  <w:t>2</w:t>
                </w:r>
                <w:r>
                  <w:rPr>
                    <w:color w:val="000000" w:themeColor="text1"/>
                    <w:sz w:val="18"/>
                    <w:szCs w:val="18"/>
                  </w:rPr>
                  <w:t>．提取一般风险准备</w:t>
                </w:r>
              </w:p>
            </w:tc>
          </w:sdtContent>
        </w:sdt>
        <w:tc>
          <w:tcPr>
            <w:tcW w:w="409" w:type="pct"/>
            <w:vAlign w:val="center"/>
          </w:tcPr>
          <w:p w14:paraId="25C768B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E09337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208F15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C1E7F2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1901B79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1ECF85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2AFF1AD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7B459E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7CE8EF0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0F275ED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746D98C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B8BA34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2703944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4F5BB464"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0C24494E" w14:textId="77777777" w:rsidR="00625391" w:rsidRPr="000F3AC5" w:rsidRDefault="00625391">
            <w:pPr>
              <w:jc w:val="right"/>
              <w:rPr>
                <w:rFonts w:asciiTheme="minorEastAsia" w:eastAsiaTheme="minorEastAsia" w:hAnsiTheme="minorEastAsia"/>
                <w:sz w:val="15"/>
                <w:szCs w:val="15"/>
              </w:rPr>
            </w:pPr>
          </w:p>
        </w:tc>
      </w:tr>
      <w:tr w:rsidR="00586BFE" w14:paraId="72328C51" w14:textId="77777777" w:rsidTr="000F3AC5">
        <w:sdt>
          <w:sdtPr>
            <w:tag w:val="_PLD_a5531db3e1d84f3897cb962fdc73ab3d"/>
            <w:id w:val="269286142"/>
          </w:sdtPr>
          <w:sdtContent>
            <w:tc>
              <w:tcPr>
                <w:tcW w:w="637" w:type="pct"/>
                <w:vAlign w:val="center"/>
              </w:tcPr>
              <w:p w14:paraId="5DDC858C" w14:textId="77777777" w:rsidR="00625391" w:rsidRDefault="0042027B">
                <w:pPr>
                  <w:rPr>
                    <w:color w:val="000000" w:themeColor="text1"/>
                    <w:sz w:val="18"/>
                    <w:szCs w:val="18"/>
                  </w:rPr>
                </w:pPr>
                <w:r>
                  <w:rPr>
                    <w:color w:val="000000" w:themeColor="text1"/>
                    <w:sz w:val="18"/>
                    <w:szCs w:val="18"/>
                  </w:rPr>
                  <w:t>3</w:t>
                </w:r>
                <w:r>
                  <w:rPr>
                    <w:color w:val="000000" w:themeColor="text1"/>
                    <w:sz w:val="18"/>
                    <w:szCs w:val="18"/>
                  </w:rPr>
                  <w:t>．对所有者（或股东）的分配</w:t>
                </w:r>
              </w:p>
            </w:tc>
          </w:sdtContent>
        </w:sdt>
        <w:tc>
          <w:tcPr>
            <w:tcW w:w="409" w:type="pct"/>
            <w:vAlign w:val="center"/>
          </w:tcPr>
          <w:p w14:paraId="6FFC3F6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B19095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A882DF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559258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2801144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C7444D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2381731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828759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033526D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291EA91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1848D12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-20,089,740.00</w:t>
            </w:r>
          </w:p>
        </w:tc>
        <w:tc>
          <w:tcPr>
            <w:tcW w:w="91" w:type="pct"/>
            <w:vAlign w:val="center"/>
          </w:tcPr>
          <w:p w14:paraId="3C8CF68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06DA4A59"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-20,089,740.00</w:t>
            </w:r>
          </w:p>
        </w:tc>
        <w:tc>
          <w:tcPr>
            <w:tcW w:w="416" w:type="pct"/>
            <w:vAlign w:val="center"/>
          </w:tcPr>
          <w:p w14:paraId="7F62FFBC"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13F9D379" w14:textId="77777777" w:rsidR="00625391" w:rsidRPr="000F3AC5" w:rsidRDefault="0042027B">
            <w:pPr>
              <w:jc w:val="right"/>
              <w:rPr>
                <w:rFonts w:asciiTheme="minorEastAsia" w:eastAsiaTheme="minorEastAsia" w:hAnsiTheme="minorEastAsia"/>
                <w:sz w:val="15"/>
                <w:szCs w:val="15"/>
              </w:rPr>
            </w:pPr>
            <w:r w:rsidRPr="000F3AC5">
              <w:rPr>
                <w:rFonts w:asciiTheme="minorEastAsia" w:eastAsiaTheme="minorEastAsia" w:hAnsiTheme="minorEastAsia" w:hint="eastAsia"/>
                <w:sz w:val="15"/>
                <w:szCs w:val="15"/>
              </w:rPr>
              <w:t>-20,089,740.00</w:t>
            </w:r>
          </w:p>
        </w:tc>
      </w:tr>
      <w:tr w:rsidR="00586BFE" w14:paraId="7E18D675" w14:textId="77777777" w:rsidTr="000F3AC5">
        <w:sdt>
          <w:sdtPr>
            <w:tag w:val="_PLD_f3206f8cddd54371b8a1b220dc836af8"/>
            <w:id w:val="1058513101"/>
          </w:sdtPr>
          <w:sdtContent>
            <w:tc>
              <w:tcPr>
                <w:tcW w:w="637" w:type="pct"/>
                <w:vAlign w:val="center"/>
              </w:tcPr>
              <w:p w14:paraId="183DE495" w14:textId="77777777" w:rsidR="00625391" w:rsidRDefault="0042027B">
                <w:pPr>
                  <w:rPr>
                    <w:color w:val="000000" w:themeColor="text1"/>
                    <w:sz w:val="18"/>
                    <w:szCs w:val="18"/>
                  </w:rPr>
                </w:pPr>
                <w:r>
                  <w:rPr>
                    <w:color w:val="000000" w:themeColor="text1"/>
                    <w:sz w:val="18"/>
                    <w:szCs w:val="18"/>
                  </w:rPr>
                  <w:t>4</w:t>
                </w:r>
                <w:r>
                  <w:rPr>
                    <w:color w:val="000000" w:themeColor="text1"/>
                    <w:sz w:val="18"/>
                    <w:szCs w:val="18"/>
                  </w:rPr>
                  <w:t>．其他</w:t>
                </w:r>
              </w:p>
            </w:tc>
          </w:sdtContent>
        </w:sdt>
        <w:tc>
          <w:tcPr>
            <w:tcW w:w="409" w:type="pct"/>
            <w:vAlign w:val="center"/>
          </w:tcPr>
          <w:p w14:paraId="1976E40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1158C8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2BBBC5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734B45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6BF73A1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67B993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4EB169F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73BB95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1941514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79D836D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76BC76F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72E0AF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7C66DEE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1182EAFD"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667DAB13" w14:textId="77777777" w:rsidR="00625391" w:rsidRPr="000F3AC5" w:rsidRDefault="00625391">
            <w:pPr>
              <w:jc w:val="right"/>
              <w:rPr>
                <w:rFonts w:asciiTheme="minorEastAsia" w:eastAsiaTheme="minorEastAsia" w:hAnsiTheme="minorEastAsia"/>
                <w:sz w:val="15"/>
                <w:szCs w:val="15"/>
              </w:rPr>
            </w:pPr>
          </w:p>
        </w:tc>
      </w:tr>
      <w:tr w:rsidR="00586BFE" w14:paraId="5B60CEF2" w14:textId="77777777" w:rsidTr="000F3AC5">
        <w:sdt>
          <w:sdtPr>
            <w:tag w:val="_PLD_c0c9652bd3724ad8b729d3650a0840d4"/>
            <w:id w:val="1002007543"/>
          </w:sdtPr>
          <w:sdtContent>
            <w:tc>
              <w:tcPr>
                <w:tcW w:w="637" w:type="pct"/>
                <w:vAlign w:val="center"/>
              </w:tcPr>
              <w:p w14:paraId="19E84F8D" w14:textId="77777777" w:rsidR="00625391" w:rsidRDefault="0042027B">
                <w:pPr>
                  <w:rPr>
                    <w:color w:val="000000" w:themeColor="text1"/>
                    <w:sz w:val="18"/>
                    <w:szCs w:val="18"/>
                  </w:rPr>
                </w:pPr>
                <w:r>
                  <w:rPr>
                    <w:color w:val="000000" w:themeColor="text1"/>
                    <w:sz w:val="18"/>
                    <w:szCs w:val="18"/>
                  </w:rPr>
                  <w:t>（</w:t>
                </w:r>
                <w:r>
                  <w:rPr>
                    <w:rFonts w:hint="eastAsia"/>
                    <w:color w:val="000000" w:themeColor="text1"/>
                    <w:sz w:val="18"/>
                    <w:szCs w:val="18"/>
                  </w:rPr>
                  <w:t>四</w:t>
                </w:r>
                <w:r>
                  <w:rPr>
                    <w:color w:val="000000" w:themeColor="text1"/>
                    <w:sz w:val="18"/>
                    <w:szCs w:val="18"/>
                  </w:rPr>
                  <w:t>）所有者权益内部结转</w:t>
                </w:r>
              </w:p>
            </w:tc>
          </w:sdtContent>
        </w:sdt>
        <w:tc>
          <w:tcPr>
            <w:tcW w:w="409" w:type="pct"/>
            <w:vAlign w:val="center"/>
          </w:tcPr>
          <w:p w14:paraId="0040903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7EA60F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59666F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5F87F9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5943EC1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DC4402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0CDD512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17E7E1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0CB6F73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6235E24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4837731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24758B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5623BED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345C63AB"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576867BE" w14:textId="77777777" w:rsidR="00625391" w:rsidRPr="000F3AC5" w:rsidRDefault="00625391">
            <w:pPr>
              <w:jc w:val="right"/>
              <w:rPr>
                <w:rFonts w:asciiTheme="minorEastAsia" w:eastAsiaTheme="minorEastAsia" w:hAnsiTheme="minorEastAsia"/>
                <w:sz w:val="15"/>
                <w:szCs w:val="15"/>
              </w:rPr>
            </w:pPr>
          </w:p>
        </w:tc>
      </w:tr>
      <w:tr w:rsidR="00586BFE" w14:paraId="5D8209A4" w14:textId="77777777" w:rsidTr="000F3AC5">
        <w:sdt>
          <w:sdtPr>
            <w:tag w:val="_PLD_469a000ac571436189f1cb682bbe4ce7"/>
            <w:id w:val="936253857"/>
          </w:sdtPr>
          <w:sdtContent>
            <w:tc>
              <w:tcPr>
                <w:tcW w:w="637" w:type="pct"/>
                <w:vAlign w:val="center"/>
              </w:tcPr>
              <w:p w14:paraId="2BEFFB79" w14:textId="77777777" w:rsidR="00625391" w:rsidRDefault="0042027B">
                <w:pPr>
                  <w:rPr>
                    <w:color w:val="000000" w:themeColor="text1"/>
                    <w:sz w:val="18"/>
                    <w:szCs w:val="18"/>
                  </w:rPr>
                </w:pPr>
                <w:r>
                  <w:rPr>
                    <w:color w:val="000000" w:themeColor="text1"/>
                    <w:sz w:val="18"/>
                    <w:szCs w:val="18"/>
                  </w:rPr>
                  <w:t>1</w:t>
                </w:r>
                <w:r>
                  <w:rPr>
                    <w:color w:val="000000" w:themeColor="text1"/>
                    <w:sz w:val="18"/>
                    <w:szCs w:val="18"/>
                  </w:rPr>
                  <w:t>．资本公积转增资本（或股本）</w:t>
                </w:r>
              </w:p>
            </w:tc>
          </w:sdtContent>
        </w:sdt>
        <w:tc>
          <w:tcPr>
            <w:tcW w:w="409" w:type="pct"/>
            <w:vAlign w:val="center"/>
          </w:tcPr>
          <w:p w14:paraId="308F177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C84072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0130B4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5A39D5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10D825F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F363FC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6F39086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A04858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1A84512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612A4AC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2E8315E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5EAEF9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50F65D0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165CBCD4"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7EC4C337" w14:textId="77777777" w:rsidR="00625391" w:rsidRPr="000F3AC5" w:rsidRDefault="00625391">
            <w:pPr>
              <w:jc w:val="right"/>
              <w:rPr>
                <w:rFonts w:asciiTheme="minorEastAsia" w:eastAsiaTheme="minorEastAsia" w:hAnsiTheme="minorEastAsia"/>
                <w:sz w:val="15"/>
                <w:szCs w:val="15"/>
              </w:rPr>
            </w:pPr>
          </w:p>
        </w:tc>
      </w:tr>
      <w:tr w:rsidR="00586BFE" w14:paraId="200BDFE1" w14:textId="77777777" w:rsidTr="000F3AC5">
        <w:sdt>
          <w:sdtPr>
            <w:tag w:val="_PLD_8874e17dc09c419baab53299f7967f44"/>
            <w:id w:val="1884131200"/>
          </w:sdtPr>
          <w:sdtContent>
            <w:tc>
              <w:tcPr>
                <w:tcW w:w="637" w:type="pct"/>
                <w:vAlign w:val="center"/>
              </w:tcPr>
              <w:p w14:paraId="60B8D1BC" w14:textId="77777777" w:rsidR="00625391" w:rsidRDefault="0042027B">
                <w:pPr>
                  <w:rPr>
                    <w:color w:val="000000" w:themeColor="text1"/>
                    <w:sz w:val="18"/>
                    <w:szCs w:val="18"/>
                  </w:rPr>
                </w:pPr>
                <w:r>
                  <w:rPr>
                    <w:color w:val="000000" w:themeColor="text1"/>
                    <w:sz w:val="18"/>
                    <w:szCs w:val="18"/>
                  </w:rPr>
                  <w:t>2</w:t>
                </w:r>
                <w:r>
                  <w:rPr>
                    <w:color w:val="000000" w:themeColor="text1"/>
                    <w:sz w:val="18"/>
                    <w:szCs w:val="18"/>
                  </w:rPr>
                  <w:t>．盈余公积转增资本（或股本）</w:t>
                </w:r>
              </w:p>
            </w:tc>
          </w:sdtContent>
        </w:sdt>
        <w:tc>
          <w:tcPr>
            <w:tcW w:w="409" w:type="pct"/>
            <w:vAlign w:val="center"/>
          </w:tcPr>
          <w:p w14:paraId="2D530E7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65F882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9F8447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466AD4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3212F50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C4F052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1E8498E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FEBC96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739AB10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1085A13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7185E49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89F3E2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501F911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660D1689"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1F266C0D" w14:textId="77777777" w:rsidR="00625391" w:rsidRPr="000F3AC5" w:rsidRDefault="00625391">
            <w:pPr>
              <w:jc w:val="right"/>
              <w:rPr>
                <w:rFonts w:asciiTheme="minorEastAsia" w:eastAsiaTheme="minorEastAsia" w:hAnsiTheme="minorEastAsia"/>
                <w:sz w:val="15"/>
                <w:szCs w:val="15"/>
              </w:rPr>
            </w:pPr>
          </w:p>
        </w:tc>
      </w:tr>
      <w:tr w:rsidR="00586BFE" w14:paraId="1F909585" w14:textId="77777777" w:rsidTr="000F3AC5">
        <w:sdt>
          <w:sdtPr>
            <w:tag w:val="_PLD_e3c6e2e078f649258bfa4dadb9266249"/>
            <w:id w:val="-1852628104"/>
          </w:sdtPr>
          <w:sdtContent>
            <w:tc>
              <w:tcPr>
                <w:tcW w:w="637" w:type="pct"/>
                <w:vAlign w:val="center"/>
              </w:tcPr>
              <w:p w14:paraId="02987436" w14:textId="77777777" w:rsidR="00625391" w:rsidRDefault="0042027B">
                <w:pPr>
                  <w:rPr>
                    <w:color w:val="000000" w:themeColor="text1"/>
                    <w:sz w:val="18"/>
                    <w:szCs w:val="18"/>
                  </w:rPr>
                </w:pPr>
                <w:r>
                  <w:rPr>
                    <w:color w:val="000000" w:themeColor="text1"/>
                    <w:sz w:val="18"/>
                    <w:szCs w:val="18"/>
                  </w:rPr>
                  <w:t>3</w:t>
                </w:r>
                <w:r>
                  <w:rPr>
                    <w:color w:val="000000" w:themeColor="text1"/>
                    <w:sz w:val="18"/>
                    <w:szCs w:val="18"/>
                  </w:rPr>
                  <w:t>．盈余公积弥补亏损</w:t>
                </w:r>
              </w:p>
            </w:tc>
          </w:sdtContent>
        </w:sdt>
        <w:tc>
          <w:tcPr>
            <w:tcW w:w="409" w:type="pct"/>
            <w:vAlign w:val="center"/>
          </w:tcPr>
          <w:p w14:paraId="2DAEFB4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CEBC85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C7081E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334306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7432470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7DB75F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494954F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D4DE94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50FAA58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3AAC0A8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751B92A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DD6462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604DD0E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245346F8"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29D65BE8" w14:textId="77777777" w:rsidR="00625391" w:rsidRPr="000F3AC5" w:rsidRDefault="00625391">
            <w:pPr>
              <w:jc w:val="right"/>
              <w:rPr>
                <w:rFonts w:asciiTheme="minorEastAsia" w:eastAsiaTheme="minorEastAsia" w:hAnsiTheme="minorEastAsia"/>
                <w:sz w:val="15"/>
                <w:szCs w:val="15"/>
              </w:rPr>
            </w:pPr>
          </w:p>
        </w:tc>
      </w:tr>
      <w:tr w:rsidR="00586BFE" w14:paraId="664CB2D8" w14:textId="77777777" w:rsidTr="000F3AC5">
        <w:tc>
          <w:tcPr>
            <w:tcW w:w="637" w:type="pct"/>
            <w:vAlign w:val="center"/>
          </w:tcPr>
          <w:sdt>
            <w:sdtPr>
              <w:tag w:val="_PLD_7a03b853b8c74c2fb2e89f59e327b578"/>
              <w:id w:val="198747394"/>
            </w:sdtPr>
            <w:sdtContent>
              <w:p w14:paraId="08C4D8AD" w14:textId="77777777" w:rsidR="00625391" w:rsidRDefault="0042027B">
                <w:pPr>
                  <w:rPr>
                    <w:color w:val="000000" w:themeColor="text1"/>
                  </w:rPr>
                </w:pPr>
                <w:r>
                  <w:rPr>
                    <w:color w:val="000000" w:themeColor="text1"/>
                    <w:sz w:val="18"/>
                    <w:szCs w:val="18"/>
                  </w:rPr>
                  <w:t>4</w:t>
                </w:r>
                <w:r>
                  <w:rPr>
                    <w:color w:val="000000" w:themeColor="text1"/>
                    <w:sz w:val="18"/>
                    <w:szCs w:val="18"/>
                  </w:rPr>
                  <w:t>．设定受益计划变动额结转留存收益</w:t>
                </w:r>
              </w:p>
            </w:sdtContent>
          </w:sdt>
        </w:tc>
        <w:tc>
          <w:tcPr>
            <w:tcW w:w="409" w:type="pct"/>
            <w:vAlign w:val="center"/>
          </w:tcPr>
          <w:p w14:paraId="02B911A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0E7255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E901CC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9ACC22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03A227E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EE2279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451638D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08FF16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2D2D50C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3E80403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592BD76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1F4728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19DA572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684EFA51"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38E5E345" w14:textId="77777777" w:rsidR="00625391" w:rsidRPr="000F3AC5" w:rsidRDefault="00625391">
            <w:pPr>
              <w:jc w:val="right"/>
              <w:rPr>
                <w:rFonts w:asciiTheme="minorEastAsia" w:eastAsiaTheme="minorEastAsia" w:hAnsiTheme="minorEastAsia"/>
                <w:sz w:val="15"/>
                <w:szCs w:val="15"/>
              </w:rPr>
            </w:pPr>
          </w:p>
        </w:tc>
      </w:tr>
      <w:tr w:rsidR="00586BFE" w14:paraId="2589DF59" w14:textId="77777777" w:rsidTr="000F3AC5">
        <w:tc>
          <w:tcPr>
            <w:tcW w:w="637" w:type="pct"/>
            <w:vAlign w:val="center"/>
          </w:tcPr>
          <w:sdt>
            <w:sdtPr>
              <w:tag w:val="_PLD_1db95d2c039e4fb6b41eae5a5c0aeb0a"/>
              <w:id w:val="-1588916107"/>
            </w:sdtPr>
            <w:sdtContent>
              <w:p w14:paraId="2775EE13" w14:textId="77777777" w:rsidR="00625391" w:rsidRDefault="0042027B">
                <w:pPr>
                  <w:rPr>
                    <w:color w:val="000000" w:themeColor="text1"/>
                    <w:sz w:val="18"/>
                    <w:szCs w:val="18"/>
                  </w:rPr>
                </w:pPr>
                <w:r>
                  <w:rPr>
                    <w:color w:val="000000" w:themeColor="text1"/>
                    <w:sz w:val="18"/>
                    <w:szCs w:val="18"/>
                  </w:rPr>
                  <w:t>5</w:t>
                </w:r>
                <w:r>
                  <w:rPr>
                    <w:color w:val="000000" w:themeColor="text1"/>
                    <w:sz w:val="18"/>
                    <w:szCs w:val="18"/>
                  </w:rPr>
                  <w:t>．其他综合收益结转留存收益</w:t>
                </w:r>
              </w:p>
            </w:sdtContent>
          </w:sdt>
        </w:tc>
        <w:tc>
          <w:tcPr>
            <w:tcW w:w="409" w:type="pct"/>
            <w:vAlign w:val="center"/>
          </w:tcPr>
          <w:p w14:paraId="723B0E1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E9780B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5328F2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FA9AED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1BA6586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7998A5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385DAE5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CF5D49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7DE952E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7B1F8FE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04E1C06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3A0187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0FD8A67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0577E7E6"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640817E7" w14:textId="77777777" w:rsidR="00625391" w:rsidRPr="000F3AC5" w:rsidRDefault="00625391">
            <w:pPr>
              <w:jc w:val="right"/>
              <w:rPr>
                <w:rFonts w:asciiTheme="minorEastAsia" w:eastAsiaTheme="minorEastAsia" w:hAnsiTheme="minorEastAsia"/>
                <w:sz w:val="15"/>
                <w:szCs w:val="15"/>
              </w:rPr>
            </w:pPr>
          </w:p>
        </w:tc>
      </w:tr>
      <w:tr w:rsidR="00586BFE" w14:paraId="436301D7" w14:textId="77777777" w:rsidTr="000F3AC5">
        <w:tc>
          <w:tcPr>
            <w:tcW w:w="637" w:type="pct"/>
            <w:vAlign w:val="center"/>
          </w:tcPr>
          <w:sdt>
            <w:sdtPr>
              <w:tag w:val="_PLD_44b366cf670e4514b5f91bc8cef97e27"/>
              <w:id w:val="-1470274810"/>
            </w:sdtPr>
            <w:sdtContent>
              <w:p w14:paraId="354A186C" w14:textId="77777777" w:rsidR="00625391" w:rsidRDefault="0042027B">
                <w:pPr>
                  <w:rPr>
                    <w:color w:val="000000" w:themeColor="text1"/>
                  </w:rPr>
                </w:pPr>
                <w:r>
                  <w:rPr>
                    <w:color w:val="000000" w:themeColor="text1"/>
                    <w:sz w:val="18"/>
                    <w:szCs w:val="18"/>
                  </w:rPr>
                  <w:t>6</w:t>
                </w:r>
                <w:r>
                  <w:rPr>
                    <w:color w:val="000000" w:themeColor="text1"/>
                    <w:sz w:val="18"/>
                    <w:szCs w:val="18"/>
                  </w:rPr>
                  <w:t>．其他</w:t>
                </w:r>
              </w:p>
            </w:sdtContent>
          </w:sdt>
        </w:tc>
        <w:tc>
          <w:tcPr>
            <w:tcW w:w="409" w:type="pct"/>
            <w:vAlign w:val="center"/>
          </w:tcPr>
          <w:p w14:paraId="7697BED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6808B7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C72C31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9B272E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2DEE574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B97902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7081A23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83A3DA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2D5CFA2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62F6728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239396C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00B466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7B99950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4DF7B1EB"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32716601" w14:textId="77777777" w:rsidR="00625391" w:rsidRPr="000F3AC5" w:rsidRDefault="00625391">
            <w:pPr>
              <w:jc w:val="right"/>
              <w:rPr>
                <w:rFonts w:asciiTheme="minorEastAsia" w:eastAsiaTheme="minorEastAsia" w:hAnsiTheme="minorEastAsia"/>
                <w:sz w:val="15"/>
                <w:szCs w:val="15"/>
              </w:rPr>
            </w:pPr>
          </w:p>
        </w:tc>
      </w:tr>
      <w:tr w:rsidR="00586BFE" w14:paraId="17ECB7EF" w14:textId="77777777" w:rsidTr="000F3AC5">
        <w:sdt>
          <w:sdtPr>
            <w:tag w:val="_PLD_4c2ffccd1b8247f8b48874b508665dc1"/>
            <w:id w:val="884608284"/>
          </w:sdtPr>
          <w:sdtContent>
            <w:tc>
              <w:tcPr>
                <w:tcW w:w="637" w:type="pct"/>
                <w:vAlign w:val="center"/>
              </w:tcPr>
              <w:p w14:paraId="484A67E7" w14:textId="77777777" w:rsidR="00625391" w:rsidRDefault="0042027B">
                <w:pPr>
                  <w:rPr>
                    <w:color w:val="000000" w:themeColor="text1"/>
                    <w:sz w:val="18"/>
                    <w:szCs w:val="18"/>
                  </w:rPr>
                </w:pPr>
                <w:r>
                  <w:rPr>
                    <w:rFonts w:hint="eastAsia"/>
                    <w:color w:val="000000" w:themeColor="text1"/>
                    <w:sz w:val="18"/>
                    <w:szCs w:val="18"/>
                  </w:rPr>
                  <w:t>（五）专项储备</w:t>
                </w:r>
              </w:p>
            </w:tc>
          </w:sdtContent>
        </w:sdt>
        <w:tc>
          <w:tcPr>
            <w:tcW w:w="409" w:type="pct"/>
            <w:vAlign w:val="center"/>
          </w:tcPr>
          <w:p w14:paraId="6980D7B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EE1712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9BF034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FED2B9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38ADD1E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F5ACF3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59CCE06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3C8A9E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642AD36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59FC805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46D366D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71DF20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12DB6DF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0716214E"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770863E1" w14:textId="77777777" w:rsidR="00625391" w:rsidRPr="000F3AC5" w:rsidRDefault="00625391">
            <w:pPr>
              <w:jc w:val="right"/>
              <w:rPr>
                <w:rFonts w:asciiTheme="minorEastAsia" w:eastAsiaTheme="minorEastAsia" w:hAnsiTheme="minorEastAsia"/>
                <w:sz w:val="15"/>
                <w:szCs w:val="15"/>
              </w:rPr>
            </w:pPr>
          </w:p>
        </w:tc>
      </w:tr>
      <w:tr w:rsidR="00586BFE" w14:paraId="1D43E865" w14:textId="77777777" w:rsidTr="000F3AC5">
        <w:sdt>
          <w:sdtPr>
            <w:tag w:val="_PLD_d7da1c1428f3471c9d74c89a582725d7"/>
            <w:id w:val="641471271"/>
          </w:sdtPr>
          <w:sdtContent>
            <w:tc>
              <w:tcPr>
                <w:tcW w:w="637" w:type="pct"/>
                <w:vAlign w:val="center"/>
              </w:tcPr>
              <w:p w14:paraId="6F5915C7" w14:textId="77777777" w:rsidR="00625391" w:rsidRDefault="0042027B">
                <w:pPr>
                  <w:rPr>
                    <w:color w:val="000000" w:themeColor="text1"/>
                    <w:sz w:val="18"/>
                    <w:szCs w:val="18"/>
                  </w:rPr>
                </w:pPr>
                <w:r>
                  <w:rPr>
                    <w:rFonts w:hint="eastAsia"/>
                    <w:color w:val="000000" w:themeColor="text1"/>
                    <w:sz w:val="18"/>
                    <w:szCs w:val="18"/>
                  </w:rPr>
                  <w:t>1</w:t>
                </w:r>
                <w:r>
                  <w:rPr>
                    <w:rFonts w:hint="eastAsia"/>
                    <w:color w:val="000000" w:themeColor="text1"/>
                    <w:sz w:val="18"/>
                    <w:szCs w:val="18"/>
                  </w:rPr>
                  <w:t>．本期提取</w:t>
                </w:r>
              </w:p>
            </w:tc>
          </w:sdtContent>
        </w:sdt>
        <w:tc>
          <w:tcPr>
            <w:tcW w:w="409" w:type="pct"/>
            <w:vAlign w:val="center"/>
          </w:tcPr>
          <w:p w14:paraId="47A557D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D27F0A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0491CA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FDDEE0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4001E3B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38943B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63F7765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78467B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1D8B851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0C7E74C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6A5244C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124EA9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3047B4F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49F52331"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5C53FDFE" w14:textId="77777777" w:rsidR="00625391" w:rsidRPr="000F3AC5" w:rsidRDefault="00625391">
            <w:pPr>
              <w:jc w:val="right"/>
              <w:rPr>
                <w:rFonts w:asciiTheme="minorEastAsia" w:eastAsiaTheme="minorEastAsia" w:hAnsiTheme="minorEastAsia"/>
                <w:sz w:val="15"/>
                <w:szCs w:val="15"/>
              </w:rPr>
            </w:pPr>
          </w:p>
        </w:tc>
      </w:tr>
      <w:tr w:rsidR="00586BFE" w14:paraId="0C3DE7FF" w14:textId="77777777" w:rsidTr="000F3AC5">
        <w:sdt>
          <w:sdtPr>
            <w:tag w:val="_PLD_f11a5c1cf32e432cb3dba158baca32fc"/>
            <w:id w:val="261043857"/>
          </w:sdtPr>
          <w:sdtContent>
            <w:tc>
              <w:tcPr>
                <w:tcW w:w="637" w:type="pct"/>
                <w:vAlign w:val="center"/>
              </w:tcPr>
              <w:p w14:paraId="51372C7A" w14:textId="77777777" w:rsidR="00625391" w:rsidRDefault="0042027B">
                <w:pPr>
                  <w:rPr>
                    <w:color w:val="000000" w:themeColor="text1"/>
                    <w:sz w:val="18"/>
                    <w:szCs w:val="18"/>
                  </w:rPr>
                </w:pPr>
                <w:r>
                  <w:rPr>
                    <w:rFonts w:hint="eastAsia"/>
                    <w:color w:val="000000" w:themeColor="text1"/>
                    <w:sz w:val="18"/>
                    <w:szCs w:val="18"/>
                  </w:rPr>
                  <w:t>2</w:t>
                </w:r>
                <w:r>
                  <w:rPr>
                    <w:rFonts w:hint="eastAsia"/>
                    <w:color w:val="000000" w:themeColor="text1"/>
                    <w:sz w:val="18"/>
                    <w:szCs w:val="18"/>
                  </w:rPr>
                  <w:t>．本期使用</w:t>
                </w:r>
              </w:p>
            </w:tc>
          </w:sdtContent>
        </w:sdt>
        <w:tc>
          <w:tcPr>
            <w:tcW w:w="409" w:type="pct"/>
            <w:vAlign w:val="center"/>
          </w:tcPr>
          <w:p w14:paraId="4CB2309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AFEFCC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5333412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7057EC5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781341D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5D0B1F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0249004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59C03E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0D4D73A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6F5BB9B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2CF19E9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C5CF3E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2506770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16" w:type="pct"/>
            <w:vAlign w:val="center"/>
          </w:tcPr>
          <w:p w14:paraId="04104C24" w14:textId="77777777" w:rsidR="00625391" w:rsidRPr="000F3AC5" w:rsidRDefault="00625391">
            <w:pPr>
              <w:jc w:val="right"/>
              <w:rPr>
                <w:rFonts w:asciiTheme="minorEastAsia" w:eastAsiaTheme="minorEastAsia" w:hAnsiTheme="minorEastAsia"/>
                <w:sz w:val="15"/>
                <w:szCs w:val="15"/>
              </w:rPr>
            </w:pPr>
          </w:p>
        </w:tc>
        <w:tc>
          <w:tcPr>
            <w:tcW w:w="492" w:type="pct"/>
            <w:vAlign w:val="center"/>
          </w:tcPr>
          <w:p w14:paraId="0045AE57" w14:textId="77777777" w:rsidR="00625391" w:rsidRPr="000F3AC5" w:rsidRDefault="00625391">
            <w:pPr>
              <w:jc w:val="right"/>
              <w:rPr>
                <w:rFonts w:asciiTheme="minorEastAsia" w:eastAsiaTheme="minorEastAsia" w:hAnsiTheme="minorEastAsia"/>
                <w:sz w:val="15"/>
                <w:szCs w:val="15"/>
              </w:rPr>
            </w:pPr>
          </w:p>
        </w:tc>
      </w:tr>
      <w:tr w:rsidR="00586BFE" w14:paraId="5627A29A" w14:textId="77777777" w:rsidTr="000F3AC5">
        <w:sdt>
          <w:sdtPr>
            <w:tag w:val="_PLD_749e92980f334c9cae023bb1dba136fc"/>
            <w:id w:val="-1507436984"/>
          </w:sdtPr>
          <w:sdtContent>
            <w:tc>
              <w:tcPr>
                <w:tcW w:w="637" w:type="pct"/>
                <w:vAlign w:val="center"/>
              </w:tcPr>
              <w:p w14:paraId="3DF9D171" w14:textId="77777777" w:rsidR="00625391" w:rsidRDefault="0042027B">
                <w:pPr>
                  <w:rPr>
                    <w:color w:val="000000" w:themeColor="text1"/>
                    <w:sz w:val="18"/>
                    <w:szCs w:val="18"/>
                  </w:rPr>
                </w:pPr>
                <w:r>
                  <w:rPr>
                    <w:rFonts w:hint="eastAsia"/>
                    <w:color w:val="000000" w:themeColor="text1"/>
                    <w:sz w:val="18"/>
                    <w:szCs w:val="18"/>
                  </w:rPr>
                  <w:t>（六）其他</w:t>
                </w:r>
              </w:p>
            </w:tc>
          </w:sdtContent>
        </w:sdt>
        <w:tc>
          <w:tcPr>
            <w:tcW w:w="409" w:type="pct"/>
            <w:vAlign w:val="center"/>
          </w:tcPr>
          <w:p w14:paraId="33E4BFE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9A3902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42DE3D0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62D8F27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37DB8C4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-154,589,037.70</w:t>
            </w:r>
          </w:p>
        </w:tc>
        <w:tc>
          <w:tcPr>
            <w:tcW w:w="91" w:type="pct"/>
            <w:vAlign w:val="center"/>
          </w:tcPr>
          <w:p w14:paraId="7CA1B56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62B9AF1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087F3B3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140F340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0" w:type="pct"/>
            <w:vAlign w:val="center"/>
          </w:tcPr>
          <w:p w14:paraId="264BA6D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3F4D609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167EBDA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173E3F6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-154,589,037.70</w:t>
            </w:r>
          </w:p>
        </w:tc>
        <w:tc>
          <w:tcPr>
            <w:tcW w:w="416" w:type="pct"/>
            <w:vAlign w:val="bottom"/>
          </w:tcPr>
          <w:p w14:paraId="4A1331CD" w14:textId="77777777" w:rsidR="00625391" w:rsidRPr="000F3AC5" w:rsidRDefault="0042027B">
            <w:pPr>
              <w:jc w:val="right"/>
              <w:rPr>
                <w:rFonts w:asciiTheme="minorEastAsia" w:eastAsiaTheme="minorEastAsia" w:hAnsiTheme="minorEastAsia"/>
                <w:sz w:val="15"/>
                <w:szCs w:val="15"/>
              </w:rPr>
            </w:pPr>
            <w:r w:rsidRPr="000F3AC5">
              <w:rPr>
                <w:rFonts w:asciiTheme="minorEastAsia" w:eastAsiaTheme="minorEastAsia" w:hAnsiTheme="minorEastAsia" w:hint="eastAsia"/>
                <w:sz w:val="15"/>
                <w:szCs w:val="15"/>
              </w:rPr>
              <w:t>50,214,454.36</w:t>
            </w:r>
          </w:p>
        </w:tc>
        <w:tc>
          <w:tcPr>
            <w:tcW w:w="492" w:type="pct"/>
            <w:vAlign w:val="center"/>
          </w:tcPr>
          <w:p w14:paraId="5D6A6814" w14:textId="77777777" w:rsidR="00625391" w:rsidRPr="000F3AC5" w:rsidRDefault="0042027B">
            <w:pPr>
              <w:jc w:val="right"/>
              <w:rPr>
                <w:rFonts w:asciiTheme="minorEastAsia" w:eastAsiaTheme="minorEastAsia" w:hAnsiTheme="minorEastAsia"/>
                <w:sz w:val="15"/>
                <w:szCs w:val="15"/>
              </w:rPr>
            </w:pPr>
            <w:r w:rsidRPr="000F3AC5">
              <w:rPr>
                <w:rFonts w:asciiTheme="minorEastAsia" w:eastAsiaTheme="minorEastAsia" w:hAnsiTheme="minorEastAsia" w:hint="eastAsia"/>
                <w:sz w:val="15"/>
                <w:szCs w:val="15"/>
              </w:rPr>
              <w:t>-104,374,583.34</w:t>
            </w:r>
          </w:p>
        </w:tc>
      </w:tr>
      <w:tr w:rsidR="00586BFE" w14:paraId="23794161" w14:textId="77777777" w:rsidTr="000F3AC5">
        <w:sdt>
          <w:sdtPr>
            <w:tag w:val="_PLD_e9c8435b637745858c6ad855ad7bbea0"/>
            <w:id w:val="1294950585"/>
          </w:sdtPr>
          <w:sdtContent>
            <w:tc>
              <w:tcPr>
                <w:tcW w:w="637" w:type="pct"/>
                <w:vAlign w:val="center"/>
              </w:tcPr>
              <w:p w14:paraId="4995D7E5" w14:textId="77777777" w:rsidR="00625391" w:rsidRDefault="0042027B">
                <w:pPr>
                  <w:rPr>
                    <w:color w:val="000000" w:themeColor="text1"/>
                    <w:sz w:val="18"/>
                    <w:szCs w:val="18"/>
                  </w:rPr>
                </w:pPr>
                <w:r>
                  <w:rPr>
                    <w:color w:val="000000" w:themeColor="text1"/>
                    <w:sz w:val="18"/>
                    <w:szCs w:val="18"/>
                  </w:rPr>
                  <w:t>四、本期期末余额</w:t>
                </w:r>
              </w:p>
            </w:tc>
          </w:sdtContent>
        </w:sdt>
        <w:tc>
          <w:tcPr>
            <w:tcW w:w="409" w:type="pct"/>
            <w:vAlign w:val="center"/>
          </w:tcPr>
          <w:p w14:paraId="14883FE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91" w:type="pct"/>
            <w:vAlign w:val="center"/>
          </w:tcPr>
          <w:p w14:paraId="4A07BD2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25F1861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91" w:type="pct"/>
            <w:vAlign w:val="center"/>
          </w:tcPr>
          <w:p w14:paraId="3DB3292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90" w:type="pct"/>
            <w:vAlign w:val="center"/>
          </w:tcPr>
          <w:p w14:paraId="1D3DB6F9"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368,898,110.48</w:t>
            </w:r>
          </w:p>
        </w:tc>
        <w:tc>
          <w:tcPr>
            <w:tcW w:w="91" w:type="pct"/>
            <w:vAlign w:val="center"/>
          </w:tcPr>
          <w:p w14:paraId="63A13C1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09" w:type="pct"/>
            <w:vAlign w:val="center"/>
          </w:tcPr>
          <w:p w14:paraId="3B8AD25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1,291,493.78</w:t>
            </w:r>
          </w:p>
        </w:tc>
        <w:tc>
          <w:tcPr>
            <w:tcW w:w="91" w:type="pct"/>
            <w:vAlign w:val="center"/>
          </w:tcPr>
          <w:p w14:paraId="57B5005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99" w:type="pct"/>
            <w:vAlign w:val="center"/>
          </w:tcPr>
          <w:p w14:paraId="55DBF40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46,282,190.67</w:t>
            </w:r>
          </w:p>
        </w:tc>
        <w:tc>
          <w:tcPr>
            <w:tcW w:w="90" w:type="pct"/>
            <w:vAlign w:val="center"/>
          </w:tcPr>
          <w:p w14:paraId="722DC79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7" w:type="pct"/>
            <w:vAlign w:val="center"/>
          </w:tcPr>
          <w:p w14:paraId="614F199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592,143,850.49</w:t>
            </w:r>
          </w:p>
        </w:tc>
        <w:tc>
          <w:tcPr>
            <w:tcW w:w="91" w:type="pct"/>
            <w:vAlign w:val="center"/>
          </w:tcPr>
          <w:p w14:paraId="32967E9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54" w:type="pct"/>
            <w:vAlign w:val="center"/>
          </w:tcPr>
          <w:p w14:paraId="5282550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1,109,064,345.42</w:t>
            </w:r>
          </w:p>
        </w:tc>
        <w:tc>
          <w:tcPr>
            <w:tcW w:w="416" w:type="pct"/>
            <w:vAlign w:val="center"/>
          </w:tcPr>
          <w:p w14:paraId="6D057510" w14:textId="77777777" w:rsidR="00625391" w:rsidRPr="000F3AC5" w:rsidRDefault="0042027B">
            <w:pPr>
              <w:jc w:val="right"/>
              <w:rPr>
                <w:rFonts w:asciiTheme="minorEastAsia" w:eastAsiaTheme="minorEastAsia" w:hAnsiTheme="minorEastAsia"/>
                <w:sz w:val="15"/>
                <w:szCs w:val="15"/>
              </w:rPr>
            </w:pPr>
            <w:r w:rsidRPr="000F3AC5">
              <w:rPr>
                <w:rFonts w:asciiTheme="minorEastAsia" w:eastAsiaTheme="minorEastAsia" w:hAnsiTheme="minorEastAsia" w:hint="eastAsia"/>
                <w:sz w:val="15"/>
                <w:szCs w:val="15"/>
              </w:rPr>
              <w:t>69,349,591.80</w:t>
            </w:r>
          </w:p>
        </w:tc>
        <w:tc>
          <w:tcPr>
            <w:tcW w:w="492" w:type="pct"/>
            <w:vAlign w:val="center"/>
          </w:tcPr>
          <w:p w14:paraId="0568E080" w14:textId="77777777" w:rsidR="00625391" w:rsidRPr="000F3AC5" w:rsidRDefault="0042027B">
            <w:pPr>
              <w:jc w:val="right"/>
              <w:rPr>
                <w:rFonts w:asciiTheme="minorEastAsia" w:eastAsiaTheme="minorEastAsia" w:hAnsiTheme="minorEastAsia"/>
                <w:sz w:val="15"/>
                <w:szCs w:val="15"/>
              </w:rPr>
            </w:pPr>
            <w:r w:rsidRPr="000F3AC5">
              <w:rPr>
                <w:rFonts w:asciiTheme="minorEastAsia" w:eastAsiaTheme="minorEastAsia" w:hAnsiTheme="minorEastAsia" w:hint="eastAsia"/>
                <w:sz w:val="15"/>
                <w:szCs w:val="15"/>
              </w:rPr>
              <w:t>1,178,413,937.22</w:t>
            </w:r>
          </w:p>
        </w:tc>
      </w:tr>
    </w:tbl>
    <w:p w14:paraId="7DCDE686" w14:textId="77777777" w:rsidR="00625391" w:rsidRDefault="00625391">
      <w:pPr>
        <w:rPr>
          <w:color w:val="000000" w:themeColor="text1"/>
        </w:rPr>
      </w:pPr>
    </w:p>
    <w:p w14:paraId="5F119D09" w14:textId="77777777" w:rsidR="00625391" w:rsidRDefault="0042027B">
      <w:pPr>
        <w:snapToGrid w:val="0"/>
        <w:spacing w:line="240" w:lineRule="atLeast"/>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076a4a0998a840bab20f0ed83e5bab3d"/>
          <w:id w:val="-36058451"/>
          <w:dataBinding w:prefixMappings="xmlns:clcid-mr='clcid-mr'" w:xpath="/*/clcid-mr:GongSiFuZeRenXingMing[not(@periodRef)]" w:storeItemID="{89EBAB94-44A0-46A2-B712-30D997D04A6D}"/>
          <w:text/>
        </w:sdtPr>
        <w:sdtContent>
          <w:r>
            <w:rPr>
              <w:rFonts w:hint="eastAsia"/>
              <w:color w:val="000000" w:themeColor="text1"/>
            </w:rPr>
            <w:t>张文生</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5b21002df9e248fa81a6770579ce76cd"/>
          <w:id w:val="-1276478510"/>
          <w:dataBinding w:prefixMappings="xmlns:clcid-mr='clcid-mr'" w:xpath="/*/clcid-mr:ZhuGuanKuaiJiGongZuoFuZeRenXingMing[not(@periodRef)]" w:storeItemID="{89EBAB94-44A0-46A2-B712-30D997D04A6D}"/>
          <w:text/>
        </w:sdtPr>
        <w:sdtContent>
          <w:r>
            <w:rPr>
              <w:rFonts w:hint="eastAsia"/>
              <w:color w:val="000000" w:themeColor="text1"/>
            </w:rPr>
            <w:t>嵇玉芳</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6a446d6543174dc48c72d440eefb0b71"/>
          <w:id w:val="-2066875957"/>
          <w:dataBinding w:prefixMappings="xmlns:clcid-mr='clcid-mr'" w:xpath="/*/clcid-mr:KuaiJiJiGouFuZeRenXingMing[not(@periodRef)]" w:storeItemID="{89EBAB94-44A0-46A2-B712-30D997D04A6D}"/>
          <w:text/>
        </w:sdtPr>
        <w:sdtContent>
          <w:r>
            <w:rPr>
              <w:rFonts w:hint="eastAsia"/>
              <w:color w:val="000000" w:themeColor="text1"/>
            </w:rPr>
            <w:t>嵇玉芳</w:t>
          </w:r>
        </w:sdtContent>
      </w:sdt>
    </w:p>
    <w:p w14:paraId="41C253F0" w14:textId="77777777" w:rsidR="00625391" w:rsidRDefault="00625391">
      <w:pPr>
        <w:rPr>
          <w:color w:val="000000" w:themeColor="text1"/>
        </w:rPr>
      </w:pPr>
    </w:p>
    <w:p w14:paraId="571AE6B8" w14:textId="77777777" w:rsidR="00625391" w:rsidRDefault="00625391">
      <w:pPr>
        <w:rPr>
          <w:color w:val="000000" w:themeColor="text1"/>
        </w:rPr>
      </w:pPr>
    </w:p>
    <w:p w14:paraId="3E11F417" w14:textId="77777777" w:rsidR="00625391" w:rsidRDefault="0042027B">
      <w:pPr>
        <w:pStyle w:val="TOC3"/>
        <w:jc w:val="center"/>
        <w:rPr>
          <w:rFonts w:ascii="宋体" w:hAnsi="宋体"/>
          <w:color w:val="000000" w:themeColor="text1"/>
        </w:rPr>
      </w:pPr>
      <w:r>
        <w:rPr>
          <w:rFonts w:ascii="宋体" w:hAnsi="宋体"/>
          <w:color w:val="000000" w:themeColor="text1"/>
        </w:rPr>
        <w:t>母公司</w:t>
      </w:r>
      <w:r>
        <w:rPr>
          <w:rFonts w:ascii="宋体" w:hAnsi="宋体" w:hint="eastAsia"/>
          <w:color w:val="000000" w:themeColor="text1"/>
        </w:rPr>
        <w:t>所有者权益变动表</w:t>
      </w:r>
    </w:p>
    <w:p w14:paraId="51CDE8A0" w14:textId="77777777" w:rsidR="00625391" w:rsidRDefault="0042027B">
      <w:pPr>
        <w:tabs>
          <w:tab w:val="left" w:pos="10080"/>
        </w:tabs>
        <w:snapToGrid w:val="0"/>
        <w:spacing w:line="240" w:lineRule="atLeast"/>
        <w:ind w:rightChars="12" w:right="25"/>
        <w:jc w:val="center"/>
        <w:rPr>
          <w:b/>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color w:val="000000" w:themeColor="text1"/>
        </w:rPr>
        <w:t>月</w:t>
      </w:r>
    </w:p>
    <w:p w14:paraId="63622CE5" w14:textId="77777777" w:rsidR="00625391" w:rsidRDefault="0042027B">
      <w:pPr>
        <w:snapToGrid w:val="0"/>
        <w:spacing w:line="240" w:lineRule="atLeast"/>
        <w:jc w:val="right"/>
        <w:rPr>
          <w:color w:val="000000" w:themeColor="text1"/>
        </w:rPr>
      </w:pPr>
      <w:r>
        <w:rPr>
          <w:color w:val="000000" w:themeColor="text1"/>
        </w:rPr>
        <w:t>单位：</w:t>
      </w:r>
      <w:sdt>
        <w:sdtPr>
          <w:rPr>
            <w:color w:val="000000" w:themeColor="text1"/>
          </w:rPr>
          <w:alias w:val="单位：母公司股东权益调节表"/>
          <w:tag w:val="_GBC_048773409e614c6bb753000b028316a5"/>
          <w:id w:val="1422216704"/>
          <w:comboBox>
            <w:listItem w:displayText="元" w:value="1"/>
            <w:listItem w:displayText="千元" w:value="1000"/>
            <w:listItem w:displayText="万元" w:value="10000"/>
            <w:listItem w:displayText="百万元" w:value="1000000"/>
            <w:listItem w:displayText="亿元" w:value="100000000"/>
          </w:comboBox>
        </w:sdt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母公司股东权益调节表"/>
          <w:tag w:val="_GBC_5214b7a188334da286fc3038d017d072"/>
          <w:id w:val="-155592506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color w:val="000000" w:themeColor="text1"/>
            </w:rPr>
            <w:t>人民币</w:t>
          </w:r>
        </w:sdtContent>
      </w:sdt>
    </w:p>
    <w:tbl>
      <w:tblPr>
        <w:tblW w:w="13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1514"/>
        <w:gridCol w:w="614"/>
        <w:gridCol w:w="662"/>
        <w:gridCol w:w="709"/>
        <w:gridCol w:w="1559"/>
        <w:gridCol w:w="567"/>
        <w:gridCol w:w="1276"/>
        <w:gridCol w:w="567"/>
        <w:gridCol w:w="1276"/>
        <w:gridCol w:w="1275"/>
        <w:gridCol w:w="1491"/>
      </w:tblGrid>
      <w:tr w:rsidR="00625391" w14:paraId="76E48D3F" w14:textId="77777777" w:rsidTr="000F3AC5">
        <w:trPr>
          <w:trHeight w:val="20"/>
        </w:trPr>
        <w:sdt>
          <w:sdtPr>
            <w:tag w:val="_PLD_e16babcb874e4410be91226aac3d24db"/>
            <w:id w:val="-1518768961"/>
          </w:sdtPr>
          <w:sdtContent>
            <w:tc>
              <w:tcPr>
                <w:tcW w:w="2450" w:type="dxa"/>
                <w:vMerge w:val="restart"/>
                <w:vAlign w:val="center"/>
              </w:tcPr>
              <w:p w14:paraId="4861472D" w14:textId="77777777" w:rsidR="00625391" w:rsidRDefault="0042027B">
                <w:pPr>
                  <w:adjustRightInd w:val="0"/>
                  <w:snapToGrid w:val="0"/>
                  <w:jc w:val="center"/>
                  <w:rPr>
                    <w:color w:val="000000" w:themeColor="text1"/>
                    <w:sz w:val="18"/>
                    <w:szCs w:val="18"/>
                  </w:rPr>
                </w:pPr>
                <w:r>
                  <w:rPr>
                    <w:rFonts w:hint="eastAsia"/>
                    <w:color w:val="000000" w:themeColor="text1"/>
                    <w:sz w:val="18"/>
                    <w:szCs w:val="18"/>
                  </w:rPr>
                  <w:t>项目</w:t>
                </w:r>
              </w:p>
            </w:tc>
          </w:sdtContent>
        </w:sdt>
        <w:tc>
          <w:tcPr>
            <w:tcW w:w="11510" w:type="dxa"/>
            <w:gridSpan w:val="11"/>
            <w:vAlign w:val="center"/>
          </w:tcPr>
          <w:p w14:paraId="56F45819" w14:textId="77777777" w:rsidR="00625391" w:rsidRDefault="0042027B">
            <w:pPr>
              <w:adjustRightInd w:val="0"/>
              <w:snapToGrid w:val="0"/>
              <w:jc w:val="center"/>
              <w:rPr>
                <w:color w:val="000000" w:themeColor="text1"/>
              </w:rPr>
            </w:pPr>
            <w:r>
              <w:rPr>
                <w:rFonts w:hint="eastAsia"/>
                <w:color w:val="000000" w:themeColor="text1"/>
              </w:rPr>
              <w:t xml:space="preserve"> </w:t>
            </w:r>
            <w:sdt>
              <w:sdtPr>
                <w:tag w:val="_PLD_f6e21c3ce66d4e148eea3bf743a653b8"/>
                <w:id w:val="979897239"/>
              </w:sdtPr>
              <w:sdtContent>
                <w:r>
                  <w:rPr>
                    <w:rFonts w:hint="eastAsia"/>
                    <w:color w:val="000000" w:themeColor="text1"/>
                    <w:sz w:val="18"/>
                  </w:rPr>
                  <w:t>2025</w:t>
                </w:r>
                <w:r>
                  <w:rPr>
                    <w:rFonts w:hint="eastAsia"/>
                    <w:color w:val="000000" w:themeColor="text1"/>
                    <w:sz w:val="18"/>
                  </w:rPr>
                  <w:t>年半年度</w:t>
                </w:r>
              </w:sdtContent>
            </w:sdt>
          </w:p>
        </w:tc>
      </w:tr>
      <w:tr w:rsidR="00625391" w14:paraId="05C18565" w14:textId="77777777" w:rsidTr="000F3AC5">
        <w:trPr>
          <w:trHeight w:val="315"/>
        </w:trPr>
        <w:tc>
          <w:tcPr>
            <w:tcW w:w="2450" w:type="dxa"/>
            <w:vMerge/>
            <w:vAlign w:val="center"/>
          </w:tcPr>
          <w:p w14:paraId="390BA5BE" w14:textId="77777777" w:rsidR="00625391" w:rsidRDefault="00625391">
            <w:pPr>
              <w:adjustRightInd w:val="0"/>
              <w:snapToGrid w:val="0"/>
              <w:rPr>
                <w:color w:val="000000" w:themeColor="text1"/>
                <w:sz w:val="18"/>
                <w:szCs w:val="18"/>
              </w:rPr>
            </w:pPr>
          </w:p>
        </w:tc>
        <w:sdt>
          <w:sdtPr>
            <w:tag w:val="_PLD_0b6e9703ed65458cb162afd47e6cc9f5"/>
            <w:id w:val="-629171108"/>
          </w:sdtPr>
          <w:sdtContent>
            <w:tc>
              <w:tcPr>
                <w:tcW w:w="1514" w:type="dxa"/>
                <w:vMerge w:val="restart"/>
                <w:tcBorders>
                  <w:right w:val="single" w:sz="4" w:space="0" w:color="auto"/>
                </w:tcBorders>
                <w:vAlign w:val="center"/>
              </w:tcPr>
              <w:p w14:paraId="0EE24D9B" w14:textId="77777777" w:rsidR="00625391" w:rsidRDefault="0042027B">
                <w:pPr>
                  <w:adjustRightInd w:val="0"/>
                  <w:snapToGrid w:val="0"/>
                  <w:jc w:val="center"/>
                  <w:rPr>
                    <w:color w:val="000000" w:themeColor="text1"/>
                    <w:sz w:val="18"/>
                    <w:szCs w:val="18"/>
                  </w:rPr>
                </w:pPr>
                <w:r>
                  <w:rPr>
                    <w:rFonts w:hint="eastAsia"/>
                    <w:color w:val="000000" w:themeColor="text1"/>
                    <w:sz w:val="18"/>
                    <w:szCs w:val="18"/>
                  </w:rPr>
                  <w:t>实收资本</w:t>
                </w:r>
                <w:r>
                  <w:rPr>
                    <w:color w:val="000000" w:themeColor="text1"/>
                    <w:sz w:val="18"/>
                    <w:szCs w:val="18"/>
                  </w:rPr>
                  <w:t xml:space="preserve"> (</w:t>
                </w:r>
                <w:r>
                  <w:rPr>
                    <w:color w:val="000000" w:themeColor="text1"/>
                    <w:sz w:val="18"/>
                    <w:szCs w:val="18"/>
                  </w:rPr>
                  <w:t>或股本</w:t>
                </w:r>
                <w:r>
                  <w:rPr>
                    <w:color w:val="000000" w:themeColor="text1"/>
                    <w:sz w:val="18"/>
                    <w:szCs w:val="18"/>
                  </w:rPr>
                  <w:t>)</w:t>
                </w:r>
              </w:p>
            </w:tc>
          </w:sdtContent>
        </w:sdt>
        <w:sdt>
          <w:sdtPr>
            <w:tag w:val="_PLD_385a3413585444238bb59d181b958311"/>
            <w:id w:val="-848332035"/>
          </w:sdtPr>
          <w:sdtContent>
            <w:tc>
              <w:tcPr>
                <w:tcW w:w="1985" w:type="dxa"/>
                <w:gridSpan w:val="3"/>
                <w:tcBorders>
                  <w:left w:val="single" w:sz="4" w:space="0" w:color="auto"/>
                  <w:bottom w:val="single" w:sz="4" w:space="0" w:color="auto"/>
                </w:tcBorders>
                <w:vAlign w:val="center"/>
              </w:tcPr>
              <w:p w14:paraId="1AC7F626" w14:textId="77777777" w:rsidR="00625391" w:rsidRDefault="0042027B">
                <w:pPr>
                  <w:adjustRightInd w:val="0"/>
                  <w:snapToGrid w:val="0"/>
                  <w:jc w:val="center"/>
                  <w:rPr>
                    <w:color w:val="000000" w:themeColor="text1"/>
                    <w:sz w:val="18"/>
                    <w:szCs w:val="18"/>
                  </w:rPr>
                </w:pPr>
                <w:r>
                  <w:rPr>
                    <w:rFonts w:hint="eastAsia"/>
                    <w:color w:val="000000" w:themeColor="text1"/>
                    <w:sz w:val="18"/>
                    <w:szCs w:val="18"/>
                  </w:rPr>
                  <w:t>其他权益工具</w:t>
                </w:r>
              </w:p>
            </w:tc>
          </w:sdtContent>
        </w:sdt>
        <w:sdt>
          <w:sdtPr>
            <w:tag w:val="_PLD_670488de432c4150880353e82f6ebb21"/>
            <w:id w:val="-2066490001"/>
          </w:sdtPr>
          <w:sdtContent>
            <w:tc>
              <w:tcPr>
                <w:tcW w:w="1559" w:type="dxa"/>
                <w:vMerge w:val="restart"/>
                <w:vAlign w:val="center"/>
              </w:tcPr>
              <w:p w14:paraId="043AC42F" w14:textId="77777777" w:rsidR="00625391" w:rsidRDefault="0042027B">
                <w:pPr>
                  <w:adjustRightInd w:val="0"/>
                  <w:snapToGrid w:val="0"/>
                  <w:jc w:val="center"/>
                  <w:rPr>
                    <w:color w:val="000000" w:themeColor="text1"/>
                    <w:sz w:val="18"/>
                    <w:szCs w:val="18"/>
                  </w:rPr>
                </w:pPr>
                <w:r>
                  <w:rPr>
                    <w:color w:val="000000" w:themeColor="text1"/>
                    <w:sz w:val="18"/>
                    <w:szCs w:val="18"/>
                  </w:rPr>
                  <w:t>资本公积</w:t>
                </w:r>
              </w:p>
            </w:tc>
          </w:sdtContent>
        </w:sdt>
        <w:sdt>
          <w:sdtPr>
            <w:tag w:val="_PLD_c1c25c4e521b4e8aba5ccfef16a558c5"/>
            <w:id w:val="1141226777"/>
          </w:sdtPr>
          <w:sdtContent>
            <w:tc>
              <w:tcPr>
                <w:tcW w:w="567" w:type="dxa"/>
                <w:vMerge w:val="restart"/>
                <w:vAlign w:val="center"/>
              </w:tcPr>
              <w:p w14:paraId="5D84F146" w14:textId="77777777" w:rsidR="00625391" w:rsidRDefault="0042027B">
                <w:pPr>
                  <w:adjustRightInd w:val="0"/>
                  <w:snapToGrid w:val="0"/>
                  <w:jc w:val="center"/>
                  <w:rPr>
                    <w:color w:val="000000" w:themeColor="text1"/>
                    <w:sz w:val="18"/>
                    <w:szCs w:val="18"/>
                  </w:rPr>
                </w:pPr>
                <w:r>
                  <w:rPr>
                    <w:color w:val="000000" w:themeColor="text1"/>
                    <w:sz w:val="18"/>
                    <w:szCs w:val="18"/>
                  </w:rPr>
                  <w:t>减：库存股</w:t>
                </w:r>
              </w:p>
            </w:tc>
          </w:sdtContent>
        </w:sdt>
        <w:sdt>
          <w:sdtPr>
            <w:tag w:val="_PLD_4ef83c170ca54a08ac6fcebc6a487dcd"/>
            <w:id w:val="-708722651"/>
          </w:sdtPr>
          <w:sdtContent>
            <w:tc>
              <w:tcPr>
                <w:tcW w:w="1276" w:type="dxa"/>
                <w:vMerge w:val="restart"/>
                <w:vAlign w:val="center"/>
              </w:tcPr>
              <w:p w14:paraId="5028FF18" w14:textId="77777777" w:rsidR="00625391" w:rsidRDefault="0042027B">
                <w:pPr>
                  <w:jc w:val="center"/>
                  <w:rPr>
                    <w:color w:val="000000" w:themeColor="text1"/>
                    <w:sz w:val="18"/>
                    <w:szCs w:val="18"/>
                  </w:rPr>
                </w:pPr>
                <w:r>
                  <w:rPr>
                    <w:rFonts w:hint="eastAsia"/>
                    <w:color w:val="000000" w:themeColor="text1"/>
                    <w:sz w:val="18"/>
                    <w:szCs w:val="18"/>
                  </w:rPr>
                  <w:t>其他综合收益</w:t>
                </w:r>
              </w:p>
            </w:tc>
          </w:sdtContent>
        </w:sdt>
        <w:sdt>
          <w:sdtPr>
            <w:tag w:val="_PLD_5a42f2a835d44138928915520fc5e902"/>
            <w:id w:val="-1333219509"/>
          </w:sdtPr>
          <w:sdtContent>
            <w:tc>
              <w:tcPr>
                <w:tcW w:w="567" w:type="dxa"/>
                <w:vMerge w:val="restart"/>
                <w:vAlign w:val="center"/>
              </w:tcPr>
              <w:p w14:paraId="4FCF0E70" w14:textId="77777777" w:rsidR="00625391" w:rsidRDefault="0042027B">
                <w:pPr>
                  <w:adjustRightInd w:val="0"/>
                  <w:snapToGrid w:val="0"/>
                  <w:jc w:val="center"/>
                  <w:rPr>
                    <w:color w:val="000000" w:themeColor="text1"/>
                    <w:sz w:val="18"/>
                    <w:szCs w:val="18"/>
                  </w:rPr>
                </w:pPr>
                <w:r>
                  <w:rPr>
                    <w:rFonts w:hint="eastAsia"/>
                    <w:color w:val="000000" w:themeColor="text1"/>
                    <w:sz w:val="18"/>
                    <w:szCs w:val="18"/>
                  </w:rPr>
                  <w:t>专项储备</w:t>
                </w:r>
              </w:p>
            </w:tc>
          </w:sdtContent>
        </w:sdt>
        <w:sdt>
          <w:sdtPr>
            <w:tag w:val="_PLD_dbef0e1514f54b8ab8b43e975d3451b6"/>
            <w:id w:val="1031992932"/>
          </w:sdtPr>
          <w:sdtContent>
            <w:tc>
              <w:tcPr>
                <w:tcW w:w="1276" w:type="dxa"/>
                <w:vMerge w:val="restart"/>
                <w:vAlign w:val="center"/>
              </w:tcPr>
              <w:p w14:paraId="5569CCE8" w14:textId="77777777" w:rsidR="00625391" w:rsidRDefault="0042027B">
                <w:pPr>
                  <w:adjustRightInd w:val="0"/>
                  <w:snapToGrid w:val="0"/>
                  <w:jc w:val="center"/>
                  <w:rPr>
                    <w:color w:val="000000" w:themeColor="text1"/>
                    <w:sz w:val="18"/>
                    <w:szCs w:val="18"/>
                  </w:rPr>
                </w:pPr>
                <w:r>
                  <w:rPr>
                    <w:color w:val="000000" w:themeColor="text1"/>
                    <w:sz w:val="18"/>
                    <w:szCs w:val="18"/>
                  </w:rPr>
                  <w:t>盈余公积</w:t>
                </w:r>
              </w:p>
            </w:tc>
          </w:sdtContent>
        </w:sdt>
        <w:sdt>
          <w:sdtPr>
            <w:tag w:val="_PLD_63b6c2969ec64e7abb1802f027c1069a"/>
            <w:id w:val="-788655948"/>
          </w:sdtPr>
          <w:sdtContent>
            <w:tc>
              <w:tcPr>
                <w:tcW w:w="1275" w:type="dxa"/>
                <w:vMerge w:val="restart"/>
                <w:vAlign w:val="center"/>
              </w:tcPr>
              <w:p w14:paraId="56E6C189" w14:textId="77777777" w:rsidR="00625391" w:rsidRDefault="0042027B">
                <w:pPr>
                  <w:adjustRightInd w:val="0"/>
                  <w:snapToGrid w:val="0"/>
                  <w:jc w:val="center"/>
                  <w:rPr>
                    <w:color w:val="000000" w:themeColor="text1"/>
                    <w:sz w:val="18"/>
                    <w:szCs w:val="18"/>
                  </w:rPr>
                </w:pPr>
                <w:r>
                  <w:rPr>
                    <w:color w:val="000000" w:themeColor="text1"/>
                    <w:sz w:val="18"/>
                    <w:szCs w:val="18"/>
                  </w:rPr>
                  <w:t>未分配利润</w:t>
                </w:r>
              </w:p>
            </w:tc>
          </w:sdtContent>
        </w:sdt>
        <w:sdt>
          <w:sdtPr>
            <w:tag w:val="_PLD_cdd38492b3a84e28b52c6700432babfd"/>
            <w:id w:val="217713436"/>
          </w:sdtPr>
          <w:sdtContent>
            <w:tc>
              <w:tcPr>
                <w:tcW w:w="1491" w:type="dxa"/>
                <w:vMerge w:val="restart"/>
                <w:vAlign w:val="center"/>
              </w:tcPr>
              <w:p w14:paraId="6D9B9C21" w14:textId="77777777" w:rsidR="00625391" w:rsidRDefault="0042027B">
                <w:pPr>
                  <w:adjustRightInd w:val="0"/>
                  <w:snapToGrid w:val="0"/>
                  <w:jc w:val="center"/>
                  <w:rPr>
                    <w:color w:val="000000" w:themeColor="text1"/>
                    <w:sz w:val="18"/>
                    <w:szCs w:val="18"/>
                  </w:rPr>
                </w:pPr>
                <w:r>
                  <w:rPr>
                    <w:color w:val="000000" w:themeColor="text1"/>
                    <w:sz w:val="18"/>
                    <w:szCs w:val="18"/>
                  </w:rPr>
                  <w:t>所有者权益合计</w:t>
                </w:r>
              </w:p>
            </w:tc>
          </w:sdtContent>
        </w:sdt>
      </w:tr>
      <w:tr w:rsidR="00625391" w14:paraId="0A936D4C" w14:textId="77777777" w:rsidTr="000F3AC5">
        <w:trPr>
          <w:trHeight w:val="294"/>
        </w:trPr>
        <w:tc>
          <w:tcPr>
            <w:tcW w:w="2450" w:type="dxa"/>
            <w:vMerge/>
            <w:vAlign w:val="center"/>
          </w:tcPr>
          <w:p w14:paraId="6C271A47" w14:textId="77777777" w:rsidR="00625391" w:rsidRDefault="00625391">
            <w:pPr>
              <w:adjustRightInd w:val="0"/>
              <w:snapToGrid w:val="0"/>
              <w:rPr>
                <w:color w:val="000000" w:themeColor="text1"/>
                <w:sz w:val="18"/>
                <w:szCs w:val="18"/>
              </w:rPr>
            </w:pPr>
          </w:p>
        </w:tc>
        <w:tc>
          <w:tcPr>
            <w:tcW w:w="1514" w:type="dxa"/>
            <w:vMerge/>
            <w:tcBorders>
              <w:right w:val="single" w:sz="4" w:space="0" w:color="auto"/>
            </w:tcBorders>
            <w:vAlign w:val="center"/>
          </w:tcPr>
          <w:p w14:paraId="3328048A" w14:textId="77777777" w:rsidR="00625391" w:rsidRDefault="00625391">
            <w:pPr>
              <w:adjustRightInd w:val="0"/>
              <w:snapToGrid w:val="0"/>
              <w:jc w:val="center"/>
              <w:rPr>
                <w:color w:val="000000" w:themeColor="text1"/>
                <w:sz w:val="18"/>
                <w:szCs w:val="18"/>
              </w:rPr>
            </w:pPr>
          </w:p>
        </w:tc>
        <w:sdt>
          <w:sdtPr>
            <w:tag w:val="_PLD_90c1cf3c29414463ba491093caed23a7"/>
            <w:id w:val="1888062131"/>
          </w:sdtPr>
          <w:sdtContent>
            <w:tc>
              <w:tcPr>
                <w:tcW w:w="614" w:type="dxa"/>
                <w:tcBorders>
                  <w:top w:val="single" w:sz="4" w:space="0" w:color="auto"/>
                  <w:left w:val="single" w:sz="4" w:space="0" w:color="auto"/>
                  <w:right w:val="single" w:sz="4" w:space="0" w:color="auto"/>
                </w:tcBorders>
                <w:vAlign w:val="center"/>
              </w:tcPr>
              <w:p w14:paraId="2142E798" w14:textId="77777777" w:rsidR="00625391" w:rsidRDefault="0042027B">
                <w:pPr>
                  <w:adjustRightInd w:val="0"/>
                  <w:snapToGrid w:val="0"/>
                  <w:jc w:val="center"/>
                  <w:rPr>
                    <w:color w:val="000000" w:themeColor="text1"/>
                    <w:sz w:val="18"/>
                    <w:szCs w:val="18"/>
                  </w:rPr>
                </w:pPr>
                <w:r>
                  <w:rPr>
                    <w:rFonts w:hint="eastAsia"/>
                    <w:color w:val="000000" w:themeColor="text1"/>
                    <w:sz w:val="18"/>
                    <w:szCs w:val="18"/>
                  </w:rPr>
                  <w:t>优先股</w:t>
                </w:r>
              </w:p>
            </w:tc>
          </w:sdtContent>
        </w:sdt>
        <w:sdt>
          <w:sdtPr>
            <w:tag w:val="_PLD_7dac20c025664b94b7a2176be4c24d00"/>
            <w:id w:val="1588349771"/>
          </w:sdtPr>
          <w:sdtContent>
            <w:tc>
              <w:tcPr>
                <w:tcW w:w="662" w:type="dxa"/>
                <w:tcBorders>
                  <w:top w:val="single" w:sz="4" w:space="0" w:color="auto"/>
                  <w:left w:val="single" w:sz="4" w:space="0" w:color="auto"/>
                  <w:right w:val="single" w:sz="4" w:space="0" w:color="auto"/>
                </w:tcBorders>
                <w:vAlign w:val="center"/>
              </w:tcPr>
              <w:p w14:paraId="1EBB744F" w14:textId="77777777" w:rsidR="00625391" w:rsidRDefault="0042027B">
                <w:pPr>
                  <w:adjustRightInd w:val="0"/>
                  <w:snapToGrid w:val="0"/>
                  <w:jc w:val="center"/>
                  <w:rPr>
                    <w:color w:val="000000" w:themeColor="text1"/>
                    <w:sz w:val="18"/>
                    <w:szCs w:val="18"/>
                  </w:rPr>
                </w:pPr>
                <w:r>
                  <w:rPr>
                    <w:rFonts w:hint="eastAsia"/>
                    <w:color w:val="000000" w:themeColor="text1"/>
                    <w:sz w:val="18"/>
                    <w:szCs w:val="18"/>
                  </w:rPr>
                  <w:t>永续债</w:t>
                </w:r>
              </w:p>
            </w:tc>
          </w:sdtContent>
        </w:sdt>
        <w:sdt>
          <w:sdtPr>
            <w:tag w:val="_PLD_23829f284d5149ee92e64b94083b1ade"/>
            <w:id w:val="-571733596"/>
          </w:sdtPr>
          <w:sdtContent>
            <w:tc>
              <w:tcPr>
                <w:tcW w:w="709" w:type="dxa"/>
                <w:tcBorders>
                  <w:top w:val="single" w:sz="4" w:space="0" w:color="auto"/>
                  <w:left w:val="single" w:sz="4" w:space="0" w:color="auto"/>
                </w:tcBorders>
                <w:vAlign w:val="center"/>
              </w:tcPr>
              <w:p w14:paraId="1869B61F" w14:textId="77777777" w:rsidR="00625391" w:rsidRDefault="0042027B">
                <w:pPr>
                  <w:adjustRightInd w:val="0"/>
                  <w:snapToGrid w:val="0"/>
                  <w:jc w:val="center"/>
                  <w:rPr>
                    <w:color w:val="000000" w:themeColor="text1"/>
                    <w:sz w:val="18"/>
                    <w:szCs w:val="18"/>
                  </w:rPr>
                </w:pPr>
                <w:r>
                  <w:rPr>
                    <w:rFonts w:hint="eastAsia"/>
                    <w:color w:val="000000" w:themeColor="text1"/>
                    <w:sz w:val="18"/>
                    <w:szCs w:val="18"/>
                  </w:rPr>
                  <w:t>其他</w:t>
                </w:r>
              </w:p>
            </w:tc>
          </w:sdtContent>
        </w:sdt>
        <w:tc>
          <w:tcPr>
            <w:tcW w:w="1559" w:type="dxa"/>
            <w:vMerge/>
            <w:vAlign w:val="center"/>
          </w:tcPr>
          <w:p w14:paraId="2A7C7850" w14:textId="77777777" w:rsidR="00625391" w:rsidRDefault="00625391">
            <w:pPr>
              <w:adjustRightInd w:val="0"/>
              <w:snapToGrid w:val="0"/>
              <w:jc w:val="center"/>
              <w:rPr>
                <w:color w:val="000000" w:themeColor="text1"/>
                <w:sz w:val="18"/>
                <w:szCs w:val="18"/>
              </w:rPr>
            </w:pPr>
          </w:p>
        </w:tc>
        <w:tc>
          <w:tcPr>
            <w:tcW w:w="567" w:type="dxa"/>
            <w:vMerge/>
            <w:vAlign w:val="center"/>
          </w:tcPr>
          <w:p w14:paraId="04205F9F" w14:textId="77777777" w:rsidR="00625391" w:rsidRDefault="00625391">
            <w:pPr>
              <w:adjustRightInd w:val="0"/>
              <w:snapToGrid w:val="0"/>
              <w:jc w:val="center"/>
              <w:rPr>
                <w:color w:val="000000" w:themeColor="text1"/>
                <w:sz w:val="18"/>
                <w:szCs w:val="18"/>
              </w:rPr>
            </w:pPr>
          </w:p>
        </w:tc>
        <w:tc>
          <w:tcPr>
            <w:tcW w:w="1276" w:type="dxa"/>
            <w:vMerge/>
            <w:vAlign w:val="center"/>
          </w:tcPr>
          <w:p w14:paraId="6900FFF8" w14:textId="77777777" w:rsidR="00625391" w:rsidRDefault="00625391">
            <w:pPr>
              <w:jc w:val="center"/>
              <w:rPr>
                <w:color w:val="000000" w:themeColor="text1"/>
                <w:sz w:val="18"/>
                <w:szCs w:val="18"/>
              </w:rPr>
            </w:pPr>
          </w:p>
        </w:tc>
        <w:tc>
          <w:tcPr>
            <w:tcW w:w="567" w:type="dxa"/>
            <w:vMerge/>
            <w:vAlign w:val="center"/>
          </w:tcPr>
          <w:p w14:paraId="6668C98C" w14:textId="77777777" w:rsidR="00625391" w:rsidRDefault="00625391">
            <w:pPr>
              <w:adjustRightInd w:val="0"/>
              <w:snapToGrid w:val="0"/>
              <w:jc w:val="center"/>
              <w:rPr>
                <w:color w:val="000000" w:themeColor="text1"/>
                <w:sz w:val="18"/>
                <w:szCs w:val="18"/>
              </w:rPr>
            </w:pPr>
          </w:p>
        </w:tc>
        <w:tc>
          <w:tcPr>
            <w:tcW w:w="1276" w:type="dxa"/>
            <w:vMerge/>
            <w:vAlign w:val="center"/>
          </w:tcPr>
          <w:p w14:paraId="5D08F4BF" w14:textId="77777777" w:rsidR="00625391" w:rsidRDefault="00625391">
            <w:pPr>
              <w:adjustRightInd w:val="0"/>
              <w:snapToGrid w:val="0"/>
              <w:jc w:val="center"/>
              <w:rPr>
                <w:color w:val="000000" w:themeColor="text1"/>
                <w:sz w:val="18"/>
                <w:szCs w:val="18"/>
              </w:rPr>
            </w:pPr>
          </w:p>
        </w:tc>
        <w:tc>
          <w:tcPr>
            <w:tcW w:w="1275" w:type="dxa"/>
            <w:vMerge/>
            <w:vAlign w:val="center"/>
          </w:tcPr>
          <w:p w14:paraId="3BA22B03" w14:textId="77777777" w:rsidR="00625391" w:rsidRDefault="00625391">
            <w:pPr>
              <w:adjustRightInd w:val="0"/>
              <w:snapToGrid w:val="0"/>
              <w:jc w:val="center"/>
              <w:rPr>
                <w:color w:val="000000" w:themeColor="text1"/>
                <w:sz w:val="18"/>
                <w:szCs w:val="18"/>
              </w:rPr>
            </w:pPr>
          </w:p>
        </w:tc>
        <w:tc>
          <w:tcPr>
            <w:tcW w:w="1491" w:type="dxa"/>
            <w:vMerge/>
            <w:vAlign w:val="center"/>
          </w:tcPr>
          <w:p w14:paraId="5758F3F2" w14:textId="77777777" w:rsidR="00625391" w:rsidRDefault="00625391">
            <w:pPr>
              <w:adjustRightInd w:val="0"/>
              <w:snapToGrid w:val="0"/>
              <w:jc w:val="center"/>
              <w:rPr>
                <w:color w:val="000000" w:themeColor="text1"/>
                <w:sz w:val="18"/>
                <w:szCs w:val="18"/>
              </w:rPr>
            </w:pPr>
          </w:p>
        </w:tc>
      </w:tr>
      <w:tr w:rsidR="00625391" w14:paraId="2BDB8E60" w14:textId="77777777" w:rsidTr="000F3AC5">
        <w:trPr>
          <w:trHeight w:val="20"/>
        </w:trPr>
        <w:sdt>
          <w:sdtPr>
            <w:rPr>
              <w:rFonts w:asciiTheme="minorEastAsia" w:eastAsiaTheme="minorEastAsia" w:hAnsiTheme="minorEastAsia" w:hint="eastAsia"/>
              <w:color w:val="000000"/>
              <w:sz w:val="18"/>
              <w:szCs w:val="18"/>
              <w:lang w:bidi="ar"/>
            </w:rPr>
            <w:tag w:val="_PLD_b5131b53bda244fcbd76916797d6b666"/>
            <w:id w:val="556661296"/>
          </w:sdtPr>
          <w:sdtContent>
            <w:tc>
              <w:tcPr>
                <w:tcW w:w="2450" w:type="dxa"/>
                <w:vAlign w:val="center"/>
              </w:tcPr>
              <w:p w14:paraId="54D4C30B"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一、上年期末余额</w:t>
                </w:r>
              </w:p>
            </w:tc>
          </w:sdtContent>
        </w:sdt>
        <w:tc>
          <w:tcPr>
            <w:tcW w:w="1514" w:type="dxa"/>
            <w:tcBorders>
              <w:right w:val="single" w:sz="4" w:space="0" w:color="auto"/>
            </w:tcBorders>
            <w:vAlign w:val="center"/>
          </w:tcPr>
          <w:p w14:paraId="014B4CF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614" w:type="dxa"/>
            <w:tcBorders>
              <w:left w:val="single" w:sz="4" w:space="0" w:color="auto"/>
              <w:right w:val="single" w:sz="4" w:space="0" w:color="auto"/>
            </w:tcBorders>
            <w:vAlign w:val="center"/>
          </w:tcPr>
          <w:p w14:paraId="40D3B27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14731F5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right w:val="single" w:sz="4" w:space="0" w:color="auto"/>
            </w:tcBorders>
            <w:vAlign w:val="center"/>
          </w:tcPr>
          <w:p w14:paraId="1F85CE7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tcBorders>
              <w:left w:val="single" w:sz="4" w:space="0" w:color="auto"/>
            </w:tcBorders>
            <w:vAlign w:val="center"/>
          </w:tcPr>
          <w:p w14:paraId="6B4F0CE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520,542,643.78</w:t>
            </w:r>
          </w:p>
        </w:tc>
        <w:tc>
          <w:tcPr>
            <w:tcW w:w="567" w:type="dxa"/>
            <w:vAlign w:val="center"/>
          </w:tcPr>
          <w:p w14:paraId="52AF4AB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9D33DD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578,133.32</w:t>
            </w:r>
          </w:p>
        </w:tc>
        <w:tc>
          <w:tcPr>
            <w:tcW w:w="567" w:type="dxa"/>
            <w:vAlign w:val="center"/>
          </w:tcPr>
          <w:p w14:paraId="27F8C47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D94DA47"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51,387,855.26</w:t>
            </w:r>
          </w:p>
        </w:tc>
        <w:tc>
          <w:tcPr>
            <w:tcW w:w="1275" w:type="dxa"/>
            <w:vAlign w:val="center"/>
          </w:tcPr>
          <w:p w14:paraId="2286844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347,319,627.16</w:t>
            </w:r>
          </w:p>
        </w:tc>
        <w:tc>
          <w:tcPr>
            <w:tcW w:w="1491" w:type="dxa"/>
            <w:vAlign w:val="center"/>
          </w:tcPr>
          <w:p w14:paraId="1D8C566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1,020,276,959.52</w:t>
            </w:r>
          </w:p>
        </w:tc>
      </w:tr>
      <w:tr w:rsidR="00625391" w14:paraId="2A13C875" w14:textId="77777777" w:rsidTr="000F3AC5">
        <w:trPr>
          <w:trHeight w:val="20"/>
        </w:trPr>
        <w:sdt>
          <w:sdtPr>
            <w:rPr>
              <w:rFonts w:asciiTheme="minorEastAsia" w:eastAsiaTheme="minorEastAsia" w:hAnsiTheme="minorEastAsia" w:hint="eastAsia"/>
              <w:color w:val="000000"/>
              <w:sz w:val="18"/>
              <w:szCs w:val="18"/>
              <w:lang w:bidi="ar"/>
            </w:rPr>
            <w:tag w:val="_PLD_66de901175bd4e50a35a24f0fca7513d"/>
            <w:id w:val="1766348342"/>
          </w:sdtPr>
          <w:sdtContent>
            <w:tc>
              <w:tcPr>
                <w:tcW w:w="2450" w:type="dxa"/>
                <w:vAlign w:val="center"/>
              </w:tcPr>
              <w:p w14:paraId="20F1D45D"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加：会计政策变更</w:t>
                </w:r>
              </w:p>
            </w:tc>
          </w:sdtContent>
        </w:sdt>
        <w:tc>
          <w:tcPr>
            <w:tcW w:w="1514" w:type="dxa"/>
            <w:tcBorders>
              <w:right w:val="single" w:sz="4" w:space="0" w:color="auto"/>
            </w:tcBorders>
            <w:vAlign w:val="center"/>
          </w:tcPr>
          <w:p w14:paraId="786CC54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7FDA332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70E935B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right w:val="single" w:sz="4" w:space="0" w:color="auto"/>
            </w:tcBorders>
            <w:vAlign w:val="center"/>
          </w:tcPr>
          <w:p w14:paraId="3DBE592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tcBorders>
              <w:left w:val="single" w:sz="4" w:space="0" w:color="auto"/>
            </w:tcBorders>
            <w:vAlign w:val="center"/>
          </w:tcPr>
          <w:p w14:paraId="4A6F763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116697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3D95D3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4D8DB8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E6B4CE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4572C30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5EB03CA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14CD4304" w14:textId="77777777" w:rsidTr="000F3AC5">
        <w:trPr>
          <w:trHeight w:val="20"/>
        </w:trPr>
        <w:sdt>
          <w:sdtPr>
            <w:rPr>
              <w:rFonts w:asciiTheme="minorEastAsia" w:eastAsiaTheme="minorEastAsia" w:hAnsiTheme="minorEastAsia" w:hint="eastAsia"/>
              <w:color w:val="000000"/>
              <w:sz w:val="18"/>
              <w:szCs w:val="18"/>
              <w:lang w:bidi="ar"/>
            </w:rPr>
            <w:tag w:val="_PLD_3bfc3b7951f4488f95a7180f02c989cf"/>
            <w:id w:val="-1687592522"/>
          </w:sdtPr>
          <w:sdtContent>
            <w:tc>
              <w:tcPr>
                <w:tcW w:w="2450" w:type="dxa"/>
                <w:vAlign w:val="center"/>
              </w:tcPr>
              <w:p w14:paraId="53FDF8A9"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前期差错更正</w:t>
                </w:r>
              </w:p>
            </w:tc>
          </w:sdtContent>
        </w:sdt>
        <w:tc>
          <w:tcPr>
            <w:tcW w:w="1514" w:type="dxa"/>
            <w:tcBorders>
              <w:right w:val="single" w:sz="4" w:space="0" w:color="auto"/>
            </w:tcBorders>
            <w:vAlign w:val="center"/>
          </w:tcPr>
          <w:p w14:paraId="5139422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1CAC05C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0E663F7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right w:val="single" w:sz="4" w:space="0" w:color="auto"/>
            </w:tcBorders>
            <w:vAlign w:val="center"/>
          </w:tcPr>
          <w:p w14:paraId="039D9D7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tcBorders>
              <w:left w:val="single" w:sz="4" w:space="0" w:color="auto"/>
            </w:tcBorders>
            <w:vAlign w:val="center"/>
          </w:tcPr>
          <w:p w14:paraId="50AE7A8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50A0666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484C4C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47DAD7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475217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5C91037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423F633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15334015" w14:textId="77777777" w:rsidTr="000F3AC5">
        <w:trPr>
          <w:trHeight w:val="20"/>
        </w:trPr>
        <w:sdt>
          <w:sdtPr>
            <w:rPr>
              <w:rFonts w:asciiTheme="minorEastAsia" w:eastAsiaTheme="minorEastAsia" w:hAnsiTheme="minorEastAsia" w:hint="eastAsia"/>
              <w:color w:val="000000"/>
              <w:sz w:val="18"/>
              <w:szCs w:val="18"/>
              <w:lang w:bidi="ar"/>
            </w:rPr>
            <w:tag w:val="_PLD_dc9b9aaf7e384b1eae7dcabb517c2b1e"/>
            <w:id w:val="-420492426"/>
          </w:sdtPr>
          <w:sdtContent>
            <w:tc>
              <w:tcPr>
                <w:tcW w:w="2450" w:type="dxa"/>
                <w:vAlign w:val="center"/>
              </w:tcPr>
              <w:p w14:paraId="2190BFBB"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其他</w:t>
                </w:r>
              </w:p>
            </w:tc>
          </w:sdtContent>
        </w:sdt>
        <w:tc>
          <w:tcPr>
            <w:tcW w:w="1514" w:type="dxa"/>
            <w:tcBorders>
              <w:right w:val="single" w:sz="4" w:space="0" w:color="auto"/>
            </w:tcBorders>
            <w:vAlign w:val="center"/>
          </w:tcPr>
          <w:p w14:paraId="4918232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3E096E2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0AD49A7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right w:val="single" w:sz="4" w:space="0" w:color="auto"/>
            </w:tcBorders>
            <w:vAlign w:val="center"/>
          </w:tcPr>
          <w:p w14:paraId="193703E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tcBorders>
              <w:left w:val="single" w:sz="4" w:space="0" w:color="auto"/>
            </w:tcBorders>
            <w:vAlign w:val="center"/>
          </w:tcPr>
          <w:p w14:paraId="6E9D76A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9DCE3C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1A1BAC6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2B1B41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6657044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334B6EB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6FE3E77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532B048F" w14:textId="77777777" w:rsidTr="000F3AC5">
        <w:trPr>
          <w:trHeight w:val="20"/>
        </w:trPr>
        <w:sdt>
          <w:sdtPr>
            <w:rPr>
              <w:rFonts w:asciiTheme="minorEastAsia" w:eastAsiaTheme="minorEastAsia" w:hAnsiTheme="minorEastAsia" w:hint="eastAsia"/>
              <w:color w:val="000000"/>
              <w:sz w:val="18"/>
              <w:szCs w:val="18"/>
              <w:lang w:bidi="ar"/>
            </w:rPr>
            <w:tag w:val="_PLD_345919472b384d0eb13471ef5f2f5e92"/>
            <w:id w:val="-450712454"/>
          </w:sdtPr>
          <w:sdtContent>
            <w:tc>
              <w:tcPr>
                <w:tcW w:w="2450" w:type="dxa"/>
                <w:vAlign w:val="center"/>
              </w:tcPr>
              <w:p w14:paraId="6A2E31AE"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二、本年期初余额</w:t>
                </w:r>
              </w:p>
            </w:tc>
          </w:sdtContent>
        </w:sdt>
        <w:tc>
          <w:tcPr>
            <w:tcW w:w="1514" w:type="dxa"/>
            <w:tcBorders>
              <w:right w:val="single" w:sz="4" w:space="0" w:color="auto"/>
            </w:tcBorders>
            <w:vAlign w:val="center"/>
          </w:tcPr>
          <w:p w14:paraId="0934C81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614" w:type="dxa"/>
            <w:tcBorders>
              <w:left w:val="single" w:sz="4" w:space="0" w:color="auto"/>
              <w:right w:val="single" w:sz="4" w:space="0" w:color="auto"/>
            </w:tcBorders>
            <w:vAlign w:val="center"/>
          </w:tcPr>
          <w:p w14:paraId="48EBDE3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1BB893A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right w:val="single" w:sz="4" w:space="0" w:color="auto"/>
            </w:tcBorders>
            <w:vAlign w:val="center"/>
          </w:tcPr>
          <w:p w14:paraId="13049BC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tcBorders>
              <w:left w:val="single" w:sz="4" w:space="0" w:color="auto"/>
            </w:tcBorders>
            <w:vAlign w:val="center"/>
          </w:tcPr>
          <w:p w14:paraId="32D8C05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520,542,643.78</w:t>
            </w:r>
          </w:p>
        </w:tc>
        <w:tc>
          <w:tcPr>
            <w:tcW w:w="567" w:type="dxa"/>
            <w:vAlign w:val="center"/>
          </w:tcPr>
          <w:p w14:paraId="40569E8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560D2066"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578,133.32</w:t>
            </w:r>
          </w:p>
        </w:tc>
        <w:tc>
          <w:tcPr>
            <w:tcW w:w="567" w:type="dxa"/>
            <w:vAlign w:val="center"/>
          </w:tcPr>
          <w:p w14:paraId="50A0C41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28F9AC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51,387,855.26</w:t>
            </w:r>
          </w:p>
        </w:tc>
        <w:tc>
          <w:tcPr>
            <w:tcW w:w="1275" w:type="dxa"/>
            <w:vAlign w:val="center"/>
          </w:tcPr>
          <w:p w14:paraId="1A3241E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347,319,627.16</w:t>
            </w:r>
          </w:p>
        </w:tc>
        <w:tc>
          <w:tcPr>
            <w:tcW w:w="1491" w:type="dxa"/>
            <w:vAlign w:val="center"/>
          </w:tcPr>
          <w:p w14:paraId="1517F55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1,020,276,959.52</w:t>
            </w:r>
          </w:p>
        </w:tc>
      </w:tr>
      <w:tr w:rsidR="00625391" w14:paraId="0D2E298B" w14:textId="77777777" w:rsidTr="000F3AC5">
        <w:trPr>
          <w:trHeight w:val="20"/>
        </w:trPr>
        <w:sdt>
          <w:sdtPr>
            <w:rPr>
              <w:rFonts w:asciiTheme="minorEastAsia" w:eastAsiaTheme="minorEastAsia" w:hAnsiTheme="minorEastAsia" w:hint="eastAsia"/>
              <w:color w:val="000000"/>
              <w:sz w:val="18"/>
              <w:szCs w:val="18"/>
              <w:lang w:bidi="ar"/>
            </w:rPr>
            <w:tag w:val="_PLD_4eea4cc259884a6ab5f2fe018aec3d4e"/>
            <w:id w:val="965849542"/>
          </w:sdtPr>
          <w:sdtContent>
            <w:tc>
              <w:tcPr>
                <w:tcW w:w="2450" w:type="dxa"/>
                <w:vAlign w:val="center"/>
              </w:tcPr>
              <w:p w14:paraId="345ABD83"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三、本期增减变动金额（减少以“－”号填列）</w:t>
                </w:r>
              </w:p>
            </w:tc>
          </w:sdtContent>
        </w:sdt>
        <w:tc>
          <w:tcPr>
            <w:tcW w:w="1514" w:type="dxa"/>
            <w:tcBorders>
              <w:right w:val="single" w:sz="4" w:space="0" w:color="auto"/>
            </w:tcBorders>
            <w:vAlign w:val="center"/>
          </w:tcPr>
          <w:p w14:paraId="1825231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63BFA3F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4A01EB3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46A93E1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65C029D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1812C28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2BD7436"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709,870.92</w:t>
            </w:r>
          </w:p>
        </w:tc>
        <w:tc>
          <w:tcPr>
            <w:tcW w:w="567" w:type="dxa"/>
            <w:vAlign w:val="center"/>
          </w:tcPr>
          <w:p w14:paraId="591FF3D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9D9553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shd w:val="clear" w:color="auto" w:fill="FFFFFF" w:themeFill="background1"/>
            <w:vAlign w:val="center"/>
          </w:tcPr>
          <w:p w14:paraId="61A80DD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3,871,795.62 </w:t>
            </w:r>
          </w:p>
        </w:tc>
        <w:tc>
          <w:tcPr>
            <w:tcW w:w="1491" w:type="dxa"/>
            <w:vAlign w:val="center"/>
          </w:tcPr>
          <w:p w14:paraId="072763D9" w14:textId="45784CB3"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w:t>
            </w:r>
            <w:r w:rsidR="001A032A" w:rsidRPr="000F3AC5">
              <w:rPr>
                <w:rFonts w:asciiTheme="minorEastAsia" w:eastAsiaTheme="minorEastAsia" w:hAnsiTheme="minorEastAsia" w:hint="eastAsia"/>
                <w:color w:val="000000"/>
                <w:sz w:val="15"/>
                <w:szCs w:val="15"/>
                <w:lang w:bidi="ar"/>
              </w:rPr>
              <w:t>,</w:t>
            </w:r>
            <w:r w:rsidRPr="000F3AC5">
              <w:rPr>
                <w:rFonts w:asciiTheme="minorEastAsia" w:eastAsiaTheme="minorEastAsia" w:hAnsiTheme="minorEastAsia" w:hint="eastAsia"/>
                <w:color w:val="000000"/>
                <w:sz w:val="15"/>
                <w:szCs w:val="15"/>
                <w:lang w:bidi="ar"/>
              </w:rPr>
              <w:t>581</w:t>
            </w:r>
            <w:r w:rsidR="001A032A" w:rsidRPr="000F3AC5">
              <w:rPr>
                <w:rFonts w:asciiTheme="minorEastAsia" w:eastAsiaTheme="minorEastAsia" w:hAnsiTheme="minorEastAsia" w:hint="eastAsia"/>
                <w:color w:val="000000"/>
                <w:sz w:val="15"/>
                <w:szCs w:val="15"/>
                <w:lang w:bidi="ar"/>
              </w:rPr>
              <w:t>,</w:t>
            </w:r>
            <w:r w:rsidRPr="000F3AC5">
              <w:rPr>
                <w:rFonts w:asciiTheme="minorEastAsia" w:eastAsiaTheme="minorEastAsia" w:hAnsiTheme="minorEastAsia" w:hint="eastAsia"/>
                <w:color w:val="000000"/>
                <w:sz w:val="15"/>
                <w:szCs w:val="15"/>
                <w:lang w:bidi="ar"/>
              </w:rPr>
              <w:t>666.54</w:t>
            </w:r>
          </w:p>
        </w:tc>
      </w:tr>
      <w:tr w:rsidR="00625391" w14:paraId="4A453673" w14:textId="77777777" w:rsidTr="000F3AC5">
        <w:trPr>
          <w:trHeight w:val="20"/>
        </w:trPr>
        <w:sdt>
          <w:sdtPr>
            <w:rPr>
              <w:rFonts w:asciiTheme="minorEastAsia" w:eastAsiaTheme="minorEastAsia" w:hAnsiTheme="minorEastAsia" w:hint="eastAsia"/>
              <w:color w:val="000000"/>
              <w:sz w:val="18"/>
              <w:szCs w:val="18"/>
              <w:lang w:bidi="ar"/>
            </w:rPr>
            <w:tag w:val="_PLD_c2eb317db9474ea9b9513a40ba81d9f7"/>
            <w:id w:val="1414362287"/>
          </w:sdtPr>
          <w:sdtContent>
            <w:tc>
              <w:tcPr>
                <w:tcW w:w="2450" w:type="dxa"/>
                <w:vAlign w:val="center"/>
              </w:tcPr>
              <w:p w14:paraId="3EFC6554"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（一）综合收益总额</w:t>
                </w:r>
              </w:p>
            </w:tc>
          </w:sdtContent>
        </w:sdt>
        <w:tc>
          <w:tcPr>
            <w:tcW w:w="1514" w:type="dxa"/>
            <w:tcBorders>
              <w:right w:val="single" w:sz="4" w:space="0" w:color="auto"/>
            </w:tcBorders>
            <w:vAlign w:val="center"/>
          </w:tcPr>
          <w:p w14:paraId="73C82B5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6132C08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7310EFD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6BCE853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6CD9751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D6E7CD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2B799C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709,870.92</w:t>
            </w:r>
          </w:p>
        </w:tc>
        <w:tc>
          <w:tcPr>
            <w:tcW w:w="567" w:type="dxa"/>
            <w:vAlign w:val="center"/>
          </w:tcPr>
          <w:p w14:paraId="189302C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5ADEF29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shd w:val="clear" w:color="auto" w:fill="FFFFFF" w:themeFill="background1"/>
            <w:vAlign w:val="center"/>
          </w:tcPr>
          <w:p w14:paraId="360EA58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 xml:space="preserve"> 3,871,795.62 </w:t>
            </w:r>
          </w:p>
        </w:tc>
        <w:tc>
          <w:tcPr>
            <w:tcW w:w="1491" w:type="dxa"/>
            <w:vAlign w:val="center"/>
          </w:tcPr>
          <w:p w14:paraId="6AF1688F" w14:textId="6DE864B6"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w:t>
            </w:r>
            <w:r w:rsidR="001A032A" w:rsidRPr="000F3AC5">
              <w:rPr>
                <w:rFonts w:asciiTheme="minorEastAsia" w:eastAsiaTheme="minorEastAsia" w:hAnsiTheme="minorEastAsia" w:hint="eastAsia"/>
                <w:color w:val="000000"/>
                <w:sz w:val="15"/>
                <w:szCs w:val="15"/>
                <w:lang w:bidi="ar"/>
              </w:rPr>
              <w:t>,</w:t>
            </w:r>
            <w:r w:rsidRPr="000F3AC5">
              <w:rPr>
                <w:rFonts w:asciiTheme="minorEastAsia" w:eastAsiaTheme="minorEastAsia" w:hAnsiTheme="minorEastAsia" w:hint="eastAsia"/>
                <w:color w:val="000000"/>
                <w:sz w:val="15"/>
                <w:szCs w:val="15"/>
                <w:lang w:bidi="ar"/>
              </w:rPr>
              <w:t>581</w:t>
            </w:r>
            <w:r w:rsidR="001A032A" w:rsidRPr="000F3AC5">
              <w:rPr>
                <w:rFonts w:asciiTheme="minorEastAsia" w:eastAsiaTheme="minorEastAsia" w:hAnsiTheme="minorEastAsia" w:hint="eastAsia"/>
                <w:color w:val="000000"/>
                <w:sz w:val="15"/>
                <w:szCs w:val="15"/>
                <w:lang w:bidi="ar"/>
              </w:rPr>
              <w:t>,</w:t>
            </w:r>
            <w:r w:rsidRPr="000F3AC5">
              <w:rPr>
                <w:rFonts w:asciiTheme="minorEastAsia" w:eastAsiaTheme="minorEastAsia" w:hAnsiTheme="minorEastAsia" w:hint="eastAsia"/>
                <w:color w:val="000000"/>
                <w:sz w:val="15"/>
                <w:szCs w:val="15"/>
                <w:lang w:bidi="ar"/>
              </w:rPr>
              <w:t>666.54</w:t>
            </w:r>
          </w:p>
        </w:tc>
      </w:tr>
      <w:tr w:rsidR="00625391" w14:paraId="743DE540" w14:textId="77777777" w:rsidTr="000F3AC5">
        <w:trPr>
          <w:trHeight w:val="20"/>
        </w:trPr>
        <w:sdt>
          <w:sdtPr>
            <w:rPr>
              <w:rFonts w:asciiTheme="minorEastAsia" w:eastAsiaTheme="minorEastAsia" w:hAnsiTheme="minorEastAsia" w:hint="eastAsia"/>
              <w:color w:val="000000"/>
              <w:sz w:val="18"/>
              <w:szCs w:val="18"/>
              <w:lang w:bidi="ar"/>
            </w:rPr>
            <w:tag w:val="_PLD_2c2c42255e12419d81111ac5d28c5859"/>
            <w:id w:val="-1291355464"/>
          </w:sdtPr>
          <w:sdtContent>
            <w:tc>
              <w:tcPr>
                <w:tcW w:w="2450" w:type="dxa"/>
                <w:vAlign w:val="center"/>
              </w:tcPr>
              <w:p w14:paraId="5C46C765"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（二）所有者投入和减少资本</w:t>
                </w:r>
              </w:p>
            </w:tc>
          </w:sdtContent>
        </w:sdt>
        <w:tc>
          <w:tcPr>
            <w:tcW w:w="1514" w:type="dxa"/>
            <w:tcBorders>
              <w:right w:val="single" w:sz="4" w:space="0" w:color="auto"/>
            </w:tcBorders>
            <w:vAlign w:val="center"/>
          </w:tcPr>
          <w:p w14:paraId="225C63E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4D726D1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39CEE33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50EF9E1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1391459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7271B7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254FF1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51CA056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E3EB65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56E5BA4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46277EF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34EA3F5B" w14:textId="77777777" w:rsidTr="000F3AC5">
        <w:trPr>
          <w:trHeight w:val="20"/>
        </w:trPr>
        <w:sdt>
          <w:sdtPr>
            <w:rPr>
              <w:rFonts w:asciiTheme="minorEastAsia" w:eastAsiaTheme="minorEastAsia" w:hAnsiTheme="minorEastAsia" w:hint="eastAsia"/>
              <w:color w:val="000000"/>
              <w:sz w:val="18"/>
              <w:szCs w:val="18"/>
              <w:lang w:bidi="ar"/>
            </w:rPr>
            <w:tag w:val="_PLD_ced9c335ab0c4ec8b683bd42730e309b"/>
            <w:id w:val="1211074144"/>
          </w:sdtPr>
          <w:sdtContent>
            <w:tc>
              <w:tcPr>
                <w:tcW w:w="2450" w:type="dxa"/>
                <w:vAlign w:val="center"/>
              </w:tcPr>
              <w:p w14:paraId="0590B234"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1．所有者投入的普通股</w:t>
                </w:r>
              </w:p>
            </w:tc>
          </w:sdtContent>
        </w:sdt>
        <w:tc>
          <w:tcPr>
            <w:tcW w:w="1514" w:type="dxa"/>
            <w:tcBorders>
              <w:right w:val="single" w:sz="4" w:space="0" w:color="auto"/>
            </w:tcBorders>
            <w:vAlign w:val="center"/>
          </w:tcPr>
          <w:p w14:paraId="1B11226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7B607A2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3F3B8D6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6AAD654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1913A7C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218DD6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EF29D4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C884CA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3F0EAA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4C65B4B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74D1EFD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4E7FA281" w14:textId="77777777" w:rsidTr="000F3AC5">
        <w:trPr>
          <w:trHeight w:val="20"/>
        </w:trPr>
        <w:sdt>
          <w:sdtPr>
            <w:rPr>
              <w:rFonts w:asciiTheme="minorEastAsia" w:eastAsiaTheme="minorEastAsia" w:hAnsiTheme="minorEastAsia" w:hint="eastAsia"/>
              <w:color w:val="000000"/>
              <w:sz w:val="18"/>
              <w:szCs w:val="18"/>
              <w:lang w:bidi="ar"/>
            </w:rPr>
            <w:tag w:val="_PLD_5db7714c048b45cb8fc2f783898126a2"/>
            <w:id w:val="1615710016"/>
          </w:sdtPr>
          <w:sdtContent>
            <w:tc>
              <w:tcPr>
                <w:tcW w:w="2450" w:type="dxa"/>
                <w:vAlign w:val="center"/>
              </w:tcPr>
              <w:p w14:paraId="198D4779"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2．其他权益工具持有者投入资本</w:t>
                </w:r>
              </w:p>
            </w:tc>
          </w:sdtContent>
        </w:sdt>
        <w:tc>
          <w:tcPr>
            <w:tcW w:w="1514" w:type="dxa"/>
            <w:tcBorders>
              <w:right w:val="single" w:sz="4" w:space="0" w:color="auto"/>
            </w:tcBorders>
            <w:vAlign w:val="center"/>
          </w:tcPr>
          <w:p w14:paraId="5BFBB66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6290CE1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683FA8F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6D42E12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39C5716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69D935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62AD05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738781F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09254F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78D39A2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68CE542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450F49B5" w14:textId="77777777" w:rsidTr="000F3AC5">
        <w:trPr>
          <w:trHeight w:val="20"/>
        </w:trPr>
        <w:sdt>
          <w:sdtPr>
            <w:rPr>
              <w:rFonts w:asciiTheme="minorEastAsia" w:eastAsiaTheme="minorEastAsia" w:hAnsiTheme="minorEastAsia" w:hint="eastAsia"/>
              <w:color w:val="000000"/>
              <w:sz w:val="18"/>
              <w:szCs w:val="18"/>
              <w:lang w:bidi="ar"/>
            </w:rPr>
            <w:tag w:val="_PLD_0c8627dcaed14beabce3c3a65384cf01"/>
            <w:id w:val="946273930"/>
          </w:sdtPr>
          <w:sdtContent>
            <w:tc>
              <w:tcPr>
                <w:tcW w:w="2450" w:type="dxa"/>
                <w:vAlign w:val="center"/>
              </w:tcPr>
              <w:p w14:paraId="118A0123"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3．股份支付计入所有者权益的金额</w:t>
                </w:r>
              </w:p>
            </w:tc>
          </w:sdtContent>
        </w:sdt>
        <w:tc>
          <w:tcPr>
            <w:tcW w:w="1514" w:type="dxa"/>
            <w:tcBorders>
              <w:right w:val="single" w:sz="4" w:space="0" w:color="auto"/>
            </w:tcBorders>
            <w:vAlign w:val="center"/>
          </w:tcPr>
          <w:p w14:paraId="765A601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04267F4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53EC62A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2E90DD6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0689CE1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FB4523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73C336E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31F742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8B6A88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626AE4C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39D8966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17CB8E21" w14:textId="77777777" w:rsidTr="000F3AC5">
        <w:trPr>
          <w:trHeight w:val="20"/>
        </w:trPr>
        <w:sdt>
          <w:sdtPr>
            <w:rPr>
              <w:rFonts w:asciiTheme="minorEastAsia" w:eastAsiaTheme="minorEastAsia" w:hAnsiTheme="minorEastAsia" w:hint="eastAsia"/>
              <w:color w:val="000000"/>
              <w:sz w:val="18"/>
              <w:szCs w:val="18"/>
              <w:lang w:bidi="ar"/>
            </w:rPr>
            <w:tag w:val="_PLD_4815225e85794febad32622528b72229"/>
            <w:id w:val="1923687109"/>
          </w:sdtPr>
          <w:sdtContent>
            <w:tc>
              <w:tcPr>
                <w:tcW w:w="2450" w:type="dxa"/>
                <w:vAlign w:val="center"/>
              </w:tcPr>
              <w:p w14:paraId="768B7F7D"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4．其他</w:t>
                </w:r>
              </w:p>
            </w:tc>
          </w:sdtContent>
        </w:sdt>
        <w:tc>
          <w:tcPr>
            <w:tcW w:w="1514" w:type="dxa"/>
            <w:tcBorders>
              <w:right w:val="single" w:sz="4" w:space="0" w:color="auto"/>
            </w:tcBorders>
            <w:vAlign w:val="center"/>
          </w:tcPr>
          <w:p w14:paraId="60A6DD5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7C86210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40AEF6B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133CBD2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1C314AC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A0D697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5F93B92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13396A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7326DA4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348FF72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1209AA0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63C43AE1" w14:textId="77777777" w:rsidTr="000F3AC5">
        <w:trPr>
          <w:trHeight w:val="20"/>
        </w:trPr>
        <w:sdt>
          <w:sdtPr>
            <w:rPr>
              <w:rFonts w:asciiTheme="minorEastAsia" w:eastAsiaTheme="minorEastAsia" w:hAnsiTheme="minorEastAsia" w:hint="eastAsia"/>
              <w:color w:val="000000"/>
              <w:sz w:val="18"/>
              <w:szCs w:val="18"/>
              <w:lang w:bidi="ar"/>
            </w:rPr>
            <w:tag w:val="_PLD_1277678c10f343d5a55853e3552c21df"/>
            <w:id w:val="634060763"/>
          </w:sdtPr>
          <w:sdtContent>
            <w:tc>
              <w:tcPr>
                <w:tcW w:w="2450" w:type="dxa"/>
                <w:vAlign w:val="center"/>
              </w:tcPr>
              <w:p w14:paraId="77185071"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（三）利润分配</w:t>
                </w:r>
              </w:p>
            </w:tc>
          </w:sdtContent>
        </w:sdt>
        <w:tc>
          <w:tcPr>
            <w:tcW w:w="1514" w:type="dxa"/>
            <w:tcBorders>
              <w:right w:val="single" w:sz="4" w:space="0" w:color="auto"/>
            </w:tcBorders>
            <w:vAlign w:val="center"/>
          </w:tcPr>
          <w:p w14:paraId="7AD2F1B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098EE9D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4AADD58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09E4FED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31109E4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594B10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145946D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FFEACD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83AC4E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71A075E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33D7402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395786BA" w14:textId="77777777" w:rsidTr="000F3AC5">
        <w:trPr>
          <w:trHeight w:val="20"/>
        </w:trPr>
        <w:sdt>
          <w:sdtPr>
            <w:rPr>
              <w:rFonts w:asciiTheme="minorEastAsia" w:eastAsiaTheme="minorEastAsia" w:hAnsiTheme="minorEastAsia" w:hint="eastAsia"/>
              <w:color w:val="000000"/>
              <w:sz w:val="18"/>
              <w:szCs w:val="18"/>
              <w:lang w:bidi="ar"/>
            </w:rPr>
            <w:tag w:val="_PLD_6be0f6b7609247d98f239c435a57bdf2"/>
            <w:id w:val="-517003544"/>
          </w:sdtPr>
          <w:sdtContent>
            <w:tc>
              <w:tcPr>
                <w:tcW w:w="2450" w:type="dxa"/>
                <w:vAlign w:val="center"/>
              </w:tcPr>
              <w:p w14:paraId="7A13C478"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1．提取盈余公积</w:t>
                </w:r>
              </w:p>
            </w:tc>
          </w:sdtContent>
        </w:sdt>
        <w:tc>
          <w:tcPr>
            <w:tcW w:w="1514" w:type="dxa"/>
            <w:tcBorders>
              <w:right w:val="single" w:sz="4" w:space="0" w:color="auto"/>
            </w:tcBorders>
            <w:vAlign w:val="center"/>
          </w:tcPr>
          <w:p w14:paraId="63651DA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392FD62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7B37765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19C5236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3AEC213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FC37CC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59957A9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568CA61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6CCD3CF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18A7A8F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7308F2C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1DA65CFB" w14:textId="77777777" w:rsidTr="000F3AC5">
        <w:trPr>
          <w:trHeight w:val="20"/>
        </w:trPr>
        <w:sdt>
          <w:sdtPr>
            <w:rPr>
              <w:rFonts w:asciiTheme="minorEastAsia" w:eastAsiaTheme="minorEastAsia" w:hAnsiTheme="minorEastAsia" w:hint="eastAsia"/>
              <w:color w:val="000000"/>
              <w:sz w:val="18"/>
              <w:szCs w:val="18"/>
              <w:lang w:bidi="ar"/>
            </w:rPr>
            <w:tag w:val="_PLD_b4a66855afc2407cbaf93baeafe0ad7f"/>
            <w:id w:val="-482241656"/>
          </w:sdtPr>
          <w:sdtContent>
            <w:tc>
              <w:tcPr>
                <w:tcW w:w="2450" w:type="dxa"/>
                <w:vAlign w:val="center"/>
              </w:tcPr>
              <w:p w14:paraId="6DD868E8"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2．对所有者（或股东）的分配</w:t>
                </w:r>
              </w:p>
            </w:tc>
          </w:sdtContent>
        </w:sdt>
        <w:tc>
          <w:tcPr>
            <w:tcW w:w="1514" w:type="dxa"/>
            <w:tcBorders>
              <w:right w:val="single" w:sz="4" w:space="0" w:color="auto"/>
            </w:tcBorders>
            <w:vAlign w:val="center"/>
          </w:tcPr>
          <w:p w14:paraId="223D763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2AED894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75B84C7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3A59A19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1B98A7D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A6B033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666823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59D29E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195E55A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5309628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2A15B3F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69D08179" w14:textId="77777777" w:rsidTr="000F3AC5">
        <w:trPr>
          <w:trHeight w:val="20"/>
        </w:trPr>
        <w:sdt>
          <w:sdtPr>
            <w:rPr>
              <w:rFonts w:asciiTheme="minorEastAsia" w:eastAsiaTheme="minorEastAsia" w:hAnsiTheme="minorEastAsia" w:hint="eastAsia"/>
              <w:color w:val="000000"/>
              <w:sz w:val="18"/>
              <w:szCs w:val="18"/>
              <w:lang w:bidi="ar"/>
            </w:rPr>
            <w:tag w:val="_PLD_f35184bd1aa14b32a781b0ed9b526ffe"/>
            <w:id w:val="790710544"/>
          </w:sdtPr>
          <w:sdtContent>
            <w:tc>
              <w:tcPr>
                <w:tcW w:w="2450" w:type="dxa"/>
                <w:vAlign w:val="center"/>
              </w:tcPr>
              <w:p w14:paraId="1249D6E3"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3．其他</w:t>
                </w:r>
              </w:p>
            </w:tc>
          </w:sdtContent>
        </w:sdt>
        <w:tc>
          <w:tcPr>
            <w:tcW w:w="1514" w:type="dxa"/>
            <w:tcBorders>
              <w:right w:val="single" w:sz="4" w:space="0" w:color="auto"/>
            </w:tcBorders>
            <w:vAlign w:val="center"/>
          </w:tcPr>
          <w:p w14:paraId="35C583C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755E384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3AA299D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0AF5C6F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11DEF27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1084E9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6BBD9C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F9DDEB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674DF6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3CAB479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11E719A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7F22E9D9" w14:textId="77777777" w:rsidTr="000F3AC5">
        <w:trPr>
          <w:trHeight w:val="20"/>
        </w:trPr>
        <w:sdt>
          <w:sdtPr>
            <w:rPr>
              <w:rFonts w:asciiTheme="minorEastAsia" w:eastAsiaTheme="minorEastAsia" w:hAnsiTheme="minorEastAsia" w:hint="eastAsia"/>
              <w:color w:val="000000"/>
              <w:sz w:val="18"/>
              <w:szCs w:val="18"/>
              <w:lang w:bidi="ar"/>
            </w:rPr>
            <w:tag w:val="_PLD_377c539e51b74e8689b49d91a30d6a9f"/>
            <w:id w:val="1281605736"/>
          </w:sdtPr>
          <w:sdtContent>
            <w:tc>
              <w:tcPr>
                <w:tcW w:w="2450" w:type="dxa"/>
                <w:vAlign w:val="center"/>
              </w:tcPr>
              <w:p w14:paraId="7F03DC50"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（四）所有者权益内部结转</w:t>
                </w:r>
              </w:p>
            </w:tc>
          </w:sdtContent>
        </w:sdt>
        <w:tc>
          <w:tcPr>
            <w:tcW w:w="1514" w:type="dxa"/>
            <w:tcBorders>
              <w:right w:val="single" w:sz="4" w:space="0" w:color="auto"/>
            </w:tcBorders>
            <w:vAlign w:val="center"/>
          </w:tcPr>
          <w:p w14:paraId="5227F5B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6209D1F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2DC970F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2400557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3BDC12A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4C512C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176EEC6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15712D6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1E6878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73EB179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1CF5073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5B7D56B4" w14:textId="77777777" w:rsidTr="000F3AC5">
        <w:trPr>
          <w:trHeight w:val="20"/>
        </w:trPr>
        <w:sdt>
          <w:sdtPr>
            <w:rPr>
              <w:rFonts w:asciiTheme="minorEastAsia" w:eastAsiaTheme="minorEastAsia" w:hAnsiTheme="minorEastAsia" w:hint="eastAsia"/>
              <w:color w:val="000000"/>
              <w:sz w:val="18"/>
              <w:szCs w:val="18"/>
              <w:lang w:bidi="ar"/>
            </w:rPr>
            <w:tag w:val="_PLD_9d82304ad85542d89ad56bdebdedd7c5"/>
            <w:id w:val="-1286110938"/>
          </w:sdtPr>
          <w:sdtContent>
            <w:tc>
              <w:tcPr>
                <w:tcW w:w="2450" w:type="dxa"/>
                <w:vAlign w:val="center"/>
              </w:tcPr>
              <w:p w14:paraId="7972295B"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1．资本公积转增资本（或股本）</w:t>
                </w:r>
              </w:p>
            </w:tc>
          </w:sdtContent>
        </w:sdt>
        <w:tc>
          <w:tcPr>
            <w:tcW w:w="1514" w:type="dxa"/>
            <w:tcBorders>
              <w:right w:val="single" w:sz="4" w:space="0" w:color="auto"/>
            </w:tcBorders>
            <w:vAlign w:val="center"/>
          </w:tcPr>
          <w:p w14:paraId="2BA98E4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22C339B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368AF79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0C49B70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02FF202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10800EE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1BC9160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C5FE8E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5676F39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2C6C6DA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56B7928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1DF1B6E3" w14:textId="77777777" w:rsidTr="000F3AC5">
        <w:trPr>
          <w:trHeight w:val="20"/>
        </w:trPr>
        <w:sdt>
          <w:sdtPr>
            <w:rPr>
              <w:rFonts w:asciiTheme="minorEastAsia" w:eastAsiaTheme="minorEastAsia" w:hAnsiTheme="minorEastAsia" w:hint="eastAsia"/>
              <w:color w:val="000000"/>
              <w:sz w:val="18"/>
              <w:szCs w:val="18"/>
              <w:lang w:bidi="ar"/>
            </w:rPr>
            <w:tag w:val="_PLD_ba5c81951f1c4ff0a188b55532ed96a5"/>
            <w:id w:val="-143506599"/>
          </w:sdtPr>
          <w:sdtContent>
            <w:tc>
              <w:tcPr>
                <w:tcW w:w="2450" w:type="dxa"/>
                <w:vAlign w:val="center"/>
              </w:tcPr>
              <w:p w14:paraId="7274156C"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2．盈余公积转增资本（或股本）</w:t>
                </w:r>
              </w:p>
            </w:tc>
          </w:sdtContent>
        </w:sdt>
        <w:tc>
          <w:tcPr>
            <w:tcW w:w="1514" w:type="dxa"/>
            <w:tcBorders>
              <w:right w:val="single" w:sz="4" w:space="0" w:color="auto"/>
            </w:tcBorders>
            <w:vAlign w:val="center"/>
          </w:tcPr>
          <w:p w14:paraId="6A66CED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051ACD3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703FF4D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60A10D4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1D887FD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189E3E4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9C78FA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7DE77B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CA3B25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6EFCE3E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76BF24B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612B4B9A" w14:textId="77777777" w:rsidTr="000F3AC5">
        <w:trPr>
          <w:trHeight w:val="20"/>
        </w:trPr>
        <w:sdt>
          <w:sdtPr>
            <w:rPr>
              <w:rFonts w:asciiTheme="minorEastAsia" w:eastAsiaTheme="minorEastAsia" w:hAnsiTheme="minorEastAsia" w:hint="eastAsia"/>
              <w:color w:val="000000"/>
              <w:sz w:val="18"/>
              <w:szCs w:val="18"/>
              <w:lang w:bidi="ar"/>
            </w:rPr>
            <w:tag w:val="_PLD_81b068c4cdf2482a9438450e52e9b3b4"/>
            <w:id w:val="203836493"/>
          </w:sdtPr>
          <w:sdtContent>
            <w:tc>
              <w:tcPr>
                <w:tcW w:w="2450" w:type="dxa"/>
                <w:vAlign w:val="center"/>
              </w:tcPr>
              <w:p w14:paraId="5D01F3E9"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3．盈余公积弥补亏损</w:t>
                </w:r>
              </w:p>
            </w:tc>
          </w:sdtContent>
        </w:sdt>
        <w:tc>
          <w:tcPr>
            <w:tcW w:w="1514" w:type="dxa"/>
            <w:tcBorders>
              <w:right w:val="single" w:sz="4" w:space="0" w:color="auto"/>
            </w:tcBorders>
            <w:vAlign w:val="center"/>
          </w:tcPr>
          <w:p w14:paraId="2EF71C7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590CE85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5F3B026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75D8730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0BC28BB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175FAB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66200A2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76328BE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C2E01E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5C0C8EE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68D226E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632302F7" w14:textId="77777777" w:rsidTr="000F3AC5">
        <w:trPr>
          <w:trHeight w:val="20"/>
        </w:trPr>
        <w:tc>
          <w:tcPr>
            <w:tcW w:w="2450" w:type="dxa"/>
            <w:vAlign w:val="center"/>
          </w:tcPr>
          <w:sdt>
            <w:sdtPr>
              <w:rPr>
                <w:rFonts w:asciiTheme="minorEastAsia" w:eastAsiaTheme="minorEastAsia" w:hAnsiTheme="minorEastAsia" w:hint="eastAsia"/>
                <w:color w:val="000000"/>
                <w:sz w:val="18"/>
                <w:szCs w:val="18"/>
                <w:lang w:bidi="ar"/>
              </w:rPr>
              <w:tag w:val="_PLD_0e7647effaeb42219d706b118465bdec"/>
              <w:id w:val="2058819681"/>
            </w:sdtPr>
            <w:sdtContent>
              <w:p w14:paraId="55002B0F"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4．设定受益计划变动额结转留存收益</w:t>
                </w:r>
              </w:p>
            </w:sdtContent>
          </w:sdt>
        </w:tc>
        <w:tc>
          <w:tcPr>
            <w:tcW w:w="1514" w:type="dxa"/>
            <w:tcBorders>
              <w:right w:val="single" w:sz="4" w:space="0" w:color="auto"/>
            </w:tcBorders>
            <w:vAlign w:val="center"/>
          </w:tcPr>
          <w:p w14:paraId="0280CFA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22AB983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2BFAEED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54AA7B5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2B497C8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D3B70C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C6185E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45B27C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811682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3ED5E48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2EADF88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29246A92" w14:textId="77777777" w:rsidTr="000F3AC5">
        <w:trPr>
          <w:trHeight w:val="20"/>
        </w:trPr>
        <w:tc>
          <w:tcPr>
            <w:tcW w:w="2450" w:type="dxa"/>
            <w:vAlign w:val="center"/>
          </w:tcPr>
          <w:sdt>
            <w:sdtPr>
              <w:rPr>
                <w:rFonts w:asciiTheme="minorEastAsia" w:eastAsiaTheme="minorEastAsia" w:hAnsiTheme="minorEastAsia" w:hint="eastAsia"/>
                <w:color w:val="000000"/>
                <w:sz w:val="18"/>
                <w:szCs w:val="18"/>
                <w:lang w:bidi="ar"/>
              </w:rPr>
              <w:tag w:val="_PLD_1c8ba4a0bb224c1d891e628390545199"/>
              <w:id w:val="-2030250081"/>
            </w:sdtPr>
            <w:sdtContent>
              <w:p w14:paraId="5135ADF9"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5．其他综合收益结转留存收益</w:t>
                </w:r>
              </w:p>
            </w:sdtContent>
          </w:sdt>
        </w:tc>
        <w:tc>
          <w:tcPr>
            <w:tcW w:w="1514" w:type="dxa"/>
            <w:tcBorders>
              <w:right w:val="single" w:sz="4" w:space="0" w:color="auto"/>
            </w:tcBorders>
            <w:vAlign w:val="center"/>
          </w:tcPr>
          <w:p w14:paraId="1360070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65FB05D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6A1AEE1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262C563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0DF4A43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7D4BE3A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636AA26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CE4ACE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BC8B8F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1E6D6A7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66997B8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2FB38A33" w14:textId="77777777" w:rsidTr="000F3AC5">
        <w:trPr>
          <w:trHeight w:val="20"/>
        </w:trPr>
        <w:tc>
          <w:tcPr>
            <w:tcW w:w="2450" w:type="dxa"/>
            <w:vAlign w:val="center"/>
          </w:tcPr>
          <w:sdt>
            <w:sdtPr>
              <w:rPr>
                <w:rFonts w:asciiTheme="minorEastAsia" w:eastAsiaTheme="minorEastAsia" w:hAnsiTheme="minorEastAsia" w:hint="eastAsia"/>
                <w:color w:val="000000"/>
                <w:sz w:val="18"/>
                <w:szCs w:val="18"/>
                <w:lang w:bidi="ar"/>
              </w:rPr>
              <w:tag w:val="_PLD_69d4adb536bf498a8a9d97dda9d31e75"/>
              <w:id w:val="1555510654"/>
            </w:sdtPr>
            <w:sdtContent>
              <w:p w14:paraId="751920ED"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6．其他</w:t>
                </w:r>
              </w:p>
            </w:sdtContent>
          </w:sdt>
        </w:tc>
        <w:tc>
          <w:tcPr>
            <w:tcW w:w="1514" w:type="dxa"/>
            <w:tcBorders>
              <w:right w:val="single" w:sz="4" w:space="0" w:color="auto"/>
            </w:tcBorders>
            <w:vAlign w:val="center"/>
          </w:tcPr>
          <w:p w14:paraId="601125A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0CDE2D6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4280383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4BFA26A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56A9616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B0AA7F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2DAE97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33AD37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2D0662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4FEB0CA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0750540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34C47097" w14:textId="77777777" w:rsidTr="000F3AC5">
        <w:trPr>
          <w:trHeight w:val="20"/>
        </w:trPr>
        <w:sdt>
          <w:sdtPr>
            <w:rPr>
              <w:rFonts w:asciiTheme="minorEastAsia" w:eastAsiaTheme="minorEastAsia" w:hAnsiTheme="minorEastAsia" w:hint="eastAsia"/>
              <w:color w:val="000000"/>
              <w:sz w:val="18"/>
              <w:szCs w:val="18"/>
              <w:lang w:bidi="ar"/>
            </w:rPr>
            <w:tag w:val="_PLD_2ae06251c01740e284196240776af550"/>
            <w:id w:val="1938099575"/>
          </w:sdtPr>
          <w:sdtContent>
            <w:tc>
              <w:tcPr>
                <w:tcW w:w="2450" w:type="dxa"/>
                <w:vAlign w:val="center"/>
              </w:tcPr>
              <w:p w14:paraId="15C98638"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（五）专项储备</w:t>
                </w:r>
              </w:p>
            </w:tc>
          </w:sdtContent>
        </w:sdt>
        <w:tc>
          <w:tcPr>
            <w:tcW w:w="1514" w:type="dxa"/>
            <w:tcBorders>
              <w:right w:val="single" w:sz="4" w:space="0" w:color="auto"/>
            </w:tcBorders>
            <w:vAlign w:val="center"/>
          </w:tcPr>
          <w:p w14:paraId="6F2ED4F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72AC80D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5ED776A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0AF071B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45481D8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7AA2856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7E4E92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3D17F7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713F39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2373B46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28DCAC2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3DB56BA0" w14:textId="77777777" w:rsidTr="000F3AC5">
        <w:trPr>
          <w:trHeight w:val="20"/>
        </w:trPr>
        <w:sdt>
          <w:sdtPr>
            <w:rPr>
              <w:rFonts w:asciiTheme="minorEastAsia" w:eastAsiaTheme="minorEastAsia" w:hAnsiTheme="minorEastAsia" w:hint="eastAsia"/>
              <w:color w:val="000000"/>
              <w:sz w:val="18"/>
              <w:szCs w:val="18"/>
              <w:lang w:bidi="ar"/>
            </w:rPr>
            <w:tag w:val="_PLD_6c9c274129814a4ea45296335d45791b"/>
            <w:id w:val="-724447853"/>
          </w:sdtPr>
          <w:sdtContent>
            <w:tc>
              <w:tcPr>
                <w:tcW w:w="2450" w:type="dxa"/>
                <w:vAlign w:val="center"/>
              </w:tcPr>
              <w:p w14:paraId="6F201B55"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1．本期提取</w:t>
                </w:r>
              </w:p>
            </w:tc>
          </w:sdtContent>
        </w:sdt>
        <w:tc>
          <w:tcPr>
            <w:tcW w:w="1514" w:type="dxa"/>
            <w:tcBorders>
              <w:right w:val="single" w:sz="4" w:space="0" w:color="auto"/>
            </w:tcBorders>
            <w:vAlign w:val="center"/>
          </w:tcPr>
          <w:p w14:paraId="3DC57AD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5C06B11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07C5C76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497EBB4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1DE2F02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624CB5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6C9965A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53DE89F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1B5FCD2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454D434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4019ED6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7BAD840A" w14:textId="77777777" w:rsidTr="000F3AC5">
        <w:trPr>
          <w:trHeight w:val="20"/>
        </w:trPr>
        <w:sdt>
          <w:sdtPr>
            <w:rPr>
              <w:rFonts w:asciiTheme="minorEastAsia" w:eastAsiaTheme="minorEastAsia" w:hAnsiTheme="minorEastAsia" w:hint="eastAsia"/>
              <w:color w:val="000000"/>
              <w:sz w:val="18"/>
              <w:szCs w:val="18"/>
              <w:lang w:bidi="ar"/>
            </w:rPr>
            <w:tag w:val="_PLD_14398e4dd6ed4c74869a974323e2137e"/>
            <w:id w:val="-701175524"/>
          </w:sdtPr>
          <w:sdtContent>
            <w:tc>
              <w:tcPr>
                <w:tcW w:w="2450" w:type="dxa"/>
                <w:vAlign w:val="center"/>
              </w:tcPr>
              <w:p w14:paraId="73EE9F7B"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2．本期使用</w:t>
                </w:r>
              </w:p>
            </w:tc>
          </w:sdtContent>
        </w:sdt>
        <w:tc>
          <w:tcPr>
            <w:tcW w:w="1514" w:type="dxa"/>
            <w:tcBorders>
              <w:right w:val="single" w:sz="4" w:space="0" w:color="auto"/>
            </w:tcBorders>
            <w:vAlign w:val="center"/>
          </w:tcPr>
          <w:p w14:paraId="2469210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7024E06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51C0FD7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73C7E35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5669742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6998CE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6BBE5A9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0A7592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F1433D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35149C1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72B3ED8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46848728" w14:textId="77777777" w:rsidTr="000F3AC5">
        <w:trPr>
          <w:trHeight w:val="20"/>
        </w:trPr>
        <w:sdt>
          <w:sdtPr>
            <w:rPr>
              <w:rFonts w:asciiTheme="minorEastAsia" w:eastAsiaTheme="minorEastAsia" w:hAnsiTheme="minorEastAsia" w:hint="eastAsia"/>
              <w:color w:val="000000"/>
              <w:sz w:val="18"/>
              <w:szCs w:val="18"/>
              <w:lang w:bidi="ar"/>
            </w:rPr>
            <w:tag w:val="_PLD_224fa1ebe84a4d40b88b89a97997e311"/>
            <w:id w:val="1270896385"/>
          </w:sdtPr>
          <w:sdtContent>
            <w:tc>
              <w:tcPr>
                <w:tcW w:w="2450" w:type="dxa"/>
                <w:vAlign w:val="center"/>
              </w:tcPr>
              <w:p w14:paraId="4AAF6A3E"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（六）其他</w:t>
                </w:r>
              </w:p>
            </w:tc>
          </w:sdtContent>
        </w:sdt>
        <w:tc>
          <w:tcPr>
            <w:tcW w:w="1514" w:type="dxa"/>
            <w:tcBorders>
              <w:right w:val="single" w:sz="4" w:space="0" w:color="auto"/>
            </w:tcBorders>
            <w:vAlign w:val="center"/>
          </w:tcPr>
          <w:p w14:paraId="468BBB0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14" w:type="dxa"/>
            <w:tcBorders>
              <w:left w:val="single" w:sz="4" w:space="0" w:color="auto"/>
              <w:right w:val="single" w:sz="4" w:space="0" w:color="auto"/>
            </w:tcBorders>
            <w:vAlign w:val="center"/>
          </w:tcPr>
          <w:p w14:paraId="79936BC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2799FEB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59CD9B7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3FD19D5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78DD12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69E522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2C2CC2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61FE00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5" w:type="dxa"/>
            <w:vAlign w:val="center"/>
          </w:tcPr>
          <w:p w14:paraId="4FE1FB7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91" w:type="dxa"/>
            <w:vAlign w:val="center"/>
          </w:tcPr>
          <w:p w14:paraId="2B78709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2DBC3293" w14:textId="77777777" w:rsidTr="000F3AC5">
        <w:trPr>
          <w:trHeight w:val="20"/>
        </w:trPr>
        <w:sdt>
          <w:sdtPr>
            <w:rPr>
              <w:rFonts w:asciiTheme="minorEastAsia" w:eastAsiaTheme="minorEastAsia" w:hAnsiTheme="minorEastAsia" w:hint="eastAsia"/>
              <w:color w:val="000000"/>
              <w:sz w:val="18"/>
              <w:szCs w:val="18"/>
              <w:lang w:bidi="ar"/>
            </w:rPr>
            <w:tag w:val="_PLD_fe962ef732004aec94edafee7e0bef94"/>
            <w:id w:val="108243843"/>
          </w:sdtPr>
          <w:sdtContent>
            <w:tc>
              <w:tcPr>
                <w:tcW w:w="2450" w:type="dxa"/>
                <w:vAlign w:val="center"/>
              </w:tcPr>
              <w:p w14:paraId="6541E0BF"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四、本期期末余额</w:t>
                </w:r>
              </w:p>
            </w:tc>
          </w:sdtContent>
        </w:sdt>
        <w:tc>
          <w:tcPr>
            <w:tcW w:w="1514" w:type="dxa"/>
            <w:tcBorders>
              <w:right w:val="single" w:sz="4" w:space="0" w:color="auto"/>
            </w:tcBorders>
            <w:vAlign w:val="center"/>
          </w:tcPr>
          <w:p w14:paraId="2B57E9B6"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614" w:type="dxa"/>
            <w:tcBorders>
              <w:left w:val="single" w:sz="4" w:space="0" w:color="auto"/>
              <w:right w:val="single" w:sz="4" w:space="0" w:color="auto"/>
            </w:tcBorders>
            <w:vAlign w:val="center"/>
          </w:tcPr>
          <w:p w14:paraId="66ADBB4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662" w:type="dxa"/>
            <w:tcBorders>
              <w:left w:val="single" w:sz="4" w:space="0" w:color="auto"/>
              <w:right w:val="single" w:sz="4" w:space="0" w:color="auto"/>
            </w:tcBorders>
            <w:vAlign w:val="center"/>
          </w:tcPr>
          <w:p w14:paraId="31F6ED5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709" w:type="dxa"/>
            <w:tcBorders>
              <w:left w:val="single" w:sz="4" w:space="0" w:color="auto"/>
            </w:tcBorders>
            <w:vAlign w:val="center"/>
          </w:tcPr>
          <w:p w14:paraId="68FCB65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559" w:type="dxa"/>
            <w:vAlign w:val="center"/>
          </w:tcPr>
          <w:p w14:paraId="41EC123B"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520,542,643.78</w:t>
            </w:r>
          </w:p>
        </w:tc>
        <w:tc>
          <w:tcPr>
            <w:tcW w:w="567" w:type="dxa"/>
            <w:vAlign w:val="center"/>
          </w:tcPr>
          <w:p w14:paraId="1884271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0DD80E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1,288,004.24</w:t>
            </w:r>
          </w:p>
        </w:tc>
        <w:tc>
          <w:tcPr>
            <w:tcW w:w="567" w:type="dxa"/>
            <w:vAlign w:val="center"/>
          </w:tcPr>
          <w:p w14:paraId="6CA6803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A92CD6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51,387,855.26</w:t>
            </w:r>
          </w:p>
        </w:tc>
        <w:tc>
          <w:tcPr>
            <w:tcW w:w="1275" w:type="dxa"/>
            <w:shd w:val="clear" w:color="auto" w:fill="FFFFFF" w:themeFill="background1"/>
            <w:vAlign w:val="center"/>
          </w:tcPr>
          <w:p w14:paraId="7CDF8EA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351,191,422.78</w:t>
            </w:r>
          </w:p>
        </w:tc>
        <w:tc>
          <w:tcPr>
            <w:tcW w:w="1491" w:type="dxa"/>
            <w:vAlign w:val="center"/>
          </w:tcPr>
          <w:p w14:paraId="2770CED9"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1,024,858,626.06</w:t>
            </w:r>
          </w:p>
        </w:tc>
      </w:tr>
    </w:tbl>
    <w:p w14:paraId="64BA1771" w14:textId="77777777" w:rsidR="00625391" w:rsidRDefault="00625391">
      <w:pPr>
        <w:jc w:val="right"/>
        <w:textAlignment w:val="bottom"/>
        <w:rPr>
          <w:rFonts w:asciiTheme="minorEastAsia" w:eastAsiaTheme="minorEastAsia" w:hAnsiTheme="minorEastAsia"/>
          <w:color w:val="000000"/>
          <w:lang w:bidi="ar"/>
        </w:rPr>
      </w:pPr>
    </w:p>
    <w:p w14:paraId="4A1D4EFB" w14:textId="77777777" w:rsidR="00625391" w:rsidRDefault="00625391">
      <w:pPr>
        <w:jc w:val="right"/>
        <w:textAlignment w:val="bottom"/>
        <w:rPr>
          <w:rFonts w:asciiTheme="minorEastAsia" w:eastAsiaTheme="minorEastAsia" w:hAnsiTheme="minorEastAsia"/>
          <w:color w:val="000000"/>
          <w:lang w:bidi="ar"/>
        </w:rPr>
      </w:pPr>
    </w:p>
    <w:tbl>
      <w:tblPr>
        <w:tblW w:w="139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4"/>
        <w:gridCol w:w="1567"/>
        <w:gridCol w:w="561"/>
        <w:gridCol w:w="573"/>
        <w:gridCol w:w="426"/>
        <w:gridCol w:w="1417"/>
        <w:gridCol w:w="567"/>
        <w:gridCol w:w="1134"/>
        <w:gridCol w:w="567"/>
        <w:gridCol w:w="1276"/>
        <w:gridCol w:w="1417"/>
        <w:gridCol w:w="2005"/>
      </w:tblGrid>
      <w:tr w:rsidR="00625391" w14:paraId="78FFB6DB" w14:textId="77777777" w:rsidTr="000F3AC5">
        <w:trPr>
          <w:trHeight w:val="20"/>
        </w:trPr>
        <w:tc>
          <w:tcPr>
            <w:tcW w:w="2394" w:type="dxa"/>
            <w:vMerge w:val="restart"/>
            <w:vAlign w:val="center"/>
          </w:tcPr>
          <w:sdt>
            <w:sdtPr>
              <w:rPr>
                <w:rFonts w:asciiTheme="minorEastAsia" w:eastAsiaTheme="minorEastAsia" w:hAnsiTheme="minorEastAsia" w:hint="eastAsia"/>
                <w:color w:val="000000"/>
                <w:sz w:val="18"/>
                <w:szCs w:val="18"/>
                <w:lang w:bidi="ar"/>
              </w:rPr>
              <w:tag w:val="_PLD_312727f4b56147c2b646c0fb68a4b58b"/>
              <w:id w:val="509423472"/>
            </w:sdtPr>
            <w:sdtContent>
              <w:p w14:paraId="616BDD48" w14:textId="77777777" w:rsidR="00625391" w:rsidRPr="000F3AC5" w:rsidRDefault="0042027B" w:rsidP="000F3AC5">
                <w:pPr>
                  <w:jc w:val="center"/>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项目</w:t>
                </w:r>
              </w:p>
            </w:sdtContent>
          </w:sdt>
        </w:tc>
        <w:tc>
          <w:tcPr>
            <w:tcW w:w="11510" w:type="dxa"/>
            <w:gridSpan w:val="11"/>
            <w:vAlign w:val="center"/>
          </w:tcPr>
          <w:p w14:paraId="0214F4CB" w14:textId="4C8ABACF" w:rsidR="00625391" w:rsidRPr="000F3AC5" w:rsidRDefault="00D53CF0" w:rsidP="000F3AC5">
            <w:pPr>
              <w:jc w:val="center"/>
              <w:textAlignment w:val="bottom"/>
              <w:rPr>
                <w:rFonts w:asciiTheme="minorEastAsia" w:eastAsiaTheme="minorEastAsia" w:hAnsiTheme="minorEastAsia"/>
                <w:color w:val="000000"/>
                <w:sz w:val="18"/>
                <w:szCs w:val="18"/>
                <w:lang w:bidi="ar"/>
              </w:rPr>
            </w:pPr>
            <w:sdt>
              <w:sdtPr>
                <w:rPr>
                  <w:rFonts w:asciiTheme="minorEastAsia" w:eastAsiaTheme="minorEastAsia" w:hAnsiTheme="minorEastAsia" w:hint="eastAsia"/>
                  <w:color w:val="000000"/>
                  <w:sz w:val="18"/>
                  <w:szCs w:val="18"/>
                  <w:lang w:bidi="ar"/>
                </w:rPr>
                <w:tag w:val="_PLD_35246b22171846ac8ef46c5dfa1d1663"/>
                <w:id w:val="1546027574"/>
              </w:sdtPr>
              <w:sdtContent>
                <w:r w:rsidR="0042027B" w:rsidRPr="000F3AC5">
                  <w:rPr>
                    <w:rFonts w:asciiTheme="minorEastAsia" w:eastAsiaTheme="minorEastAsia" w:hAnsiTheme="minorEastAsia" w:hint="eastAsia"/>
                    <w:color w:val="000000"/>
                    <w:sz w:val="18"/>
                    <w:szCs w:val="18"/>
                    <w:lang w:bidi="ar"/>
                  </w:rPr>
                  <w:t>2024年半年度</w:t>
                </w:r>
              </w:sdtContent>
            </w:sdt>
          </w:p>
        </w:tc>
      </w:tr>
      <w:tr w:rsidR="00625391" w14:paraId="103A1958" w14:textId="77777777" w:rsidTr="000F3AC5">
        <w:trPr>
          <w:trHeight w:val="315"/>
        </w:trPr>
        <w:tc>
          <w:tcPr>
            <w:tcW w:w="2394" w:type="dxa"/>
            <w:vMerge/>
            <w:vAlign w:val="center"/>
          </w:tcPr>
          <w:p w14:paraId="0516E8B9" w14:textId="77777777" w:rsidR="00625391" w:rsidRPr="000F3AC5" w:rsidRDefault="00625391" w:rsidP="000F3AC5">
            <w:pPr>
              <w:jc w:val="center"/>
              <w:textAlignment w:val="bottom"/>
              <w:rPr>
                <w:rFonts w:asciiTheme="minorEastAsia" w:eastAsiaTheme="minorEastAsia" w:hAnsiTheme="minorEastAsia"/>
                <w:color w:val="000000"/>
                <w:sz w:val="18"/>
                <w:szCs w:val="18"/>
                <w:lang w:bidi="ar"/>
              </w:rPr>
            </w:pPr>
          </w:p>
        </w:tc>
        <w:sdt>
          <w:sdtPr>
            <w:rPr>
              <w:rFonts w:asciiTheme="minorEastAsia" w:eastAsiaTheme="minorEastAsia" w:hAnsiTheme="minorEastAsia" w:hint="eastAsia"/>
              <w:color w:val="000000"/>
              <w:sz w:val="18"/>
              <w:szCs w:val="18"/>
              <w:lang w:bidi="ar"/>
            </w:rPr>
            <w:tag w:val="_PLD_5da9900c5a9e46a085487ea972f44796"/>
            <w:id w:val="-1410919036"/>
          </w:sdtPr>
          <w:sdtContent>
            <w:tc>
              <w:tcPr>
                <w:tcW w:w="1567" w:type="dxa"/>
                <w:vMerge w:val="restart"/>
                <w:tcBorders>
                  <w:right w:val="single" w:sz="4" w:space="0" w:color="auto"/>
                </w:tcBorders>
                <w:vAlign w:val="center"/>
              </w:tcPr>
              <w:p w14:paraId="5AEAC0AC" w14:textId="77777777" w:rsidR="00625391" w:rsidRPr="000F3AC5" w:rsidRDefault="0042027B" w:rsidP="000F3AC5">
                <w:pPr>
                  <w:jc w:val="center"/>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实收资本 (或股本)</w:t>
                </w:r>
              </w:p>
            </w:tc>
          </w:sdtContent>
        </w:sdt>
        <w:sdt>
          <w:sdtPr>
            <w:rPr>
              <w:rFonts w:asciiTheme="minorEastAsia" w:eastAsiaTheme="minorEastAsia" w:hAnsiTheme="minorEastAsia" w:hint="eastAsia"/>
              <w:color w:val="000000"/>
              <w:sz w:val="18"/>
              <w:szCs w:val="18"/>
              <w:lang w:bidi="ar"/>
            </w:rPr>
            <w:tag w:val="_PLD_fc0bce3be00144ff950606755a048a76"/>
            <w:id w:val="-1446847299"/>
          </w:sdtPr>
          <w:sdtContent>
            <w:tc>
              <w:tcPr>
                <w:tcW w:w="1560" w:type="dxa"/>
                <w:gridSpan w:val="3"/>
                <w:tcBorders>
                  <w:left w:val="single" w:sz="4" w:space="0" w:color="auto"/>
                  <w:bottom w:val="single" w:sz="4" w:space="0" w:color="auto"/>
                </w:tcBorders>
                <w:vAlign w:val="center"/>
              </w:tcPr>
              <w:p w14:paraId="7AEE5A8D" w14:textId="77777777" w:rsidR="00625391" w:rsidRPr="000F3AC5" w:rsidRDefault="0042027B" w:rsidP="000F3AC5">
                <w:pPr>
                  <w:jc w:val="center"/>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其他权益工具</w:t>
                </w:r>
              </w:p>
            </w:tc>
          </w:sdtContent>
        </w:sdt>
        <w:sdt>
          <w:sdtPr>
            <w:rPr>
              <w:rFonts w:asciiTheme="minorEastAsia" w:eastAsiaTheme="minorEastAsia" w:hAnsiTheme="minorEastAsia" w:hint="eastAsia"/>
              <w:color w:val="000000"/>
              <w:sz w:val="18"/>
              <w:szCs w:val="18"/>
              <w:lang w:bidi="ar"/>
            </w:rPr>
            <w:tag w:val="_PLD_b31d07f97db344b1b180738b22a76467"/>
            <w:id w:val="-1771776102"/>
          </w:sdtPr>
          <w:sdtContent>
            <w:tc>
              <w:tcPr>
                <w:tcW w:w="1417" w:type="dxa"/>
                <w:vMerge w:val="restart"/>
                <w:vAlign w:val="center"/>
              </w:tcPr>
              <w:p w14:paraId="2514CBC9" w14:textId="77777777" w:rsidR="00625391" w:rsidRPr="000F3AC5" w:rsidRDefault="0042027B" w:rsidP="000F3AC5">
                <w:pPr>
                  <w:jc w:val="center"/>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资本公积</w:t>
                </w:r>
              </w:p>
            </w:tc>
          </w:sdtContent>
        </w:sdt>
        <w:sdt>
          <w:sdtPr>
            <w:rPr>
              <w:rFonts w:asciiTheme="minorEastAsia" w:eastAsiaTheme="minorEastAsia" w:hAnsiTheme="minorEastAsia" w:hint="eastAsia"/>
              <w:color w:val="000000"/>
              <w:sz w:val="18"/>
              <w:szCs w:val="18"/>
              <w:lang w:bidi="ar"/>
            </w:rPr>
            <w:tag w:val="_PLD_244676dcaf4245bd9119f474a4e885f9"/>
            <w:id w:val="-2039652898"/>
          </w:sdtPr>
          <w:sdtContent>
            <w:tc>
              <w:tcPr>
                <w:tcW w:w="567" w:type="dxa"/>
                <w:vMerge w:val="restart"/>
                <w:vAlign w:val="center"/>
              </w:tcPr>
              <w:p w14:paraId="29DA9B8A" w14:textId="77777777" w:rsidR="00625391" w:rsidRPr="000F3AC5" w:rsidRDefault="0042027B" w:rsidP="000F3AC5">
                <w:pPr>
                  <w:jc w:val="center"/>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减：库存股</w:t>
                </w:r>
              </w:p>
            </w:tc>
          </w:sdtContent>
        </w:sdt>
        <w:sdt>
          <w:sdtPr>
            <w:rPr>
              <w:rFonts w:asciiTheme="minorEastAsia" w:eastAsiaTheme="minorEastAsia" w:hAnsiTheme="minorEastAsia" w:hint="eastAsia"/>
              <w:color w:val="000000"/>
              <w:sz w:val="18"/>
              <w:szCs w:val="18"/>
              <w:lang w:bidi="ar"/>
            </w:rPr>
            <w:tag w:val="_PLD_01eab1b775574165b2820a19e72d2ad0"/>
            <w:id w:val="1599059449"/>
          </w:sdtPr>
          <w:sdtContent>
            <w:tc>
              <w:tcPr>
                <w:tcW w:w="1134" w:type="dxa"/>
                <w:vMerge w:val="restart"/>
                <w:vAlign w:val="center"/>
              </w:tcPr>
              <w:p w14:paraId="428DB57B" w14:textId="77777777" w:rsidR="00625391" w:rsidRPr="000F3AC5" w:rsidRDefault="0042027B" w:rsidP="000F3AC5">
                <w:pPr>
                  <w:jc w:val="center"/>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其他综合收益</w:t>
                </w:r>
              </w:p>
            </w:tc>
          </w:sdtContent>
        </w:sdt>
        <w:sdt>
          <w:sdtPr>
            <w:rPr>
              <w:rFonts w:asciiTheme="minorEastAsia" w:eastAsiaTheme="minorEastAsia" w:hAnsiTheme="minorEastAsia" w:hint="eastAsia"/>
              <w:color w:val="000000"/>
              <w:sz w:val="18"/>
              <w:szCs w:val="18"/>
              <w:lang w:bidi="ar"/>
            </w:rPr>
            <w:tag w:val="_PLD_13f17e2c8a7a404da876af1bac2ae6d1"/>
            <w:id w:val="1754860255"/>
          </w:sdtPr>
          <w:sdtContent>
            <w:tc>
              <w:tcPr>
                <w:tcW w:w="567" w:type="dxa"/>
                <w:vMerge w:val="restart"/>
                <w:vAlign w:val="center"/>
              </w:tcPr>
              <w:p w14:paraId="5177F9F0" w14:textId="77777777" w:rsidR="00625391" w:rsidRPr="000F3AC5" w:rsidRDefault="0042027B" w:rsidP="000F3AC5">
                <w:pPr>
                  <w:jc w:val="center"/>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专项储备</w:t>
                </w:r>
              </w:p>
            </w:tc>
          </w:sdtContent>
        </w:sdt>
        <w:sdt>
          <w:sdtPr>
            <w:rPr>
              <w:rFonts w:asciiTheme="minorEastAsia" w:eastAsiaTheme="minorEastAsia" w:hAnsiTheme="minorEastAsia" w:hint="eastAsia"/>
              <w:color w:val="000000"/>
              <w:sz w:val="18"/>
              <w:szCs w:val="18"/>
              <w:lang w:bidi="ar"/>
            </w:rPr>
            <w:tag w:val="_PLD_9578f3812cf04a34965a5bdc9ee82115"/>
            <w:id w:val="1193037337"/>
          </w:sdtPr>
          <w:sdtContent>
            <w:tc>
              <w:tcPr>
                <w:tcW w:w="1276" w:type="dxa"/>
                <w:vMerge w:val="restart"/>
                <w:vAlign w:val="center"/>
              </w:tcPr>
              <w:p w14:paraId="02BC4641" w14:textId="77777777" w:rsidR="00625391" w:rsidRPr="000F3AC5" w:rsidRDefault="0042027B" w:rsidP="000F3AC5">
                <w:pPr>
                  <w:jc w:val="center"/>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盈余公积</w:t>
                </w:r>
              </w:p>
            </w:tc>
          </w:sdtContent>
        </w:sdt>
        <w:sdt>
          <w:sdtPr>
            <w:rPr>
              <w:rFonts w:asciiTheme="minorEastAsia" w:eastAsiaTheme="minorEastAsia" w:hAnsiTheme="minorEastAsia" w:hint="eastAsia"/>
              <w:color w:val="000000"/>
              <w:sz w:val="18"/>
              <w:szCs w:val="18"/>
              <w:lang w:bidi="ar"/>
            </w:rPr>
            <w:tag w:val="_PLD_5d835cd98ccc4304aec553a0b6a56628"/>
            <w:id w:val="1631825963"/>
          </w:sdtPr>
          <w:sdtContent>
            <w:tc>
              <w:tcPr>
                <w:tcW w:w="1417" w:type="dxa"/>
                <w:vMerge w:val="restart"/>
                <w:vAlign w:val="center"/>
              </w:tcPr>
              <w:p w14:paraId="0BDFEBD5" w14:textId="77777777" w:rsidR="00625391" w:rsidRPr="000F3AC5" w:rsidRDefault="0042027B" w:rsidP="000F3AC5">
                <w:pPr>
                  <w:jc w:val="center"/>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未分配利润</w:t>
                </w:r>
              </w:p>
            </w:tc>
          </w:sdtContent>
        </w:sdt>
        <w:sdt>
          <w:sdtPr>
            <w:rPr>
              <w:rFonts w:asciiTheme="minorEastAsia" w:eastAsiaTheme="minorEastAsia" w:hAnsiTheme="minorEastAsia" w:hint="eastAsia"/>
              <w:color w:val="000000"/>
              <w:sz w:val="18"/>
              <w:szCs w:val="18"/>
              <w:lang w:bidi="ar"/>
            </w:rPr>
            <w:tag w:val="_PLD_1cbb8af374a54430ad1f29ed83c69cd0"/>
            <w:id w:val="-869149771"/>
          </w:sdtPr>
          <w:sdtContent>
            <w:tc>
              <w:tcPr>
                <w:tcW w:w="2005" w:type="dxa"/>
                <w:vMerge w:val="restart"/>
                <w:vAlign w:val="center"/>
              </w:tcPr>
              <w:p w14:paraId="2866F10C" w14:textId="77777777" w:rsidR="00625391" w:rsidRPr="000F3AC5" w:rsidRDefault="0042027B" w:rsidP="000F3AC5">
                <w:pPr>
                  <w:jc w:val="center"/>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所有者权益合计</w:t>
                </w:r>
              </w:p>
            </w:tc>
          </w:sdtContent>
        </w:sdt>
      </w:tr>
      <w:tr w:rsidR="00625391" w14:paraId="13EE9BCB" w14:textId="77777777" w:rsidTr="000F3AC5">
        <w:trPr>
          <w:trHeight w:val="294"/>
        </w:trPr>
        <w:tc>
          <w:tcPr>
            <w:tcW w:w="2394" w:type="dxa"/>
            <w:vMerge/>
            <w:vAlign w:val="center"/>
          </w:tcPr>
          <w:p w14:paraId="1FEAEDD8" w14:textId="77777777" w:rsidR="00625391" w:rsidRDefault="00625391">
            <w:pPr>
              <w:jc w:val="right"/>
              <w:textAlignment w:val="bottom"/>
              <w:rPr>
                <w:rFonts w:asciiTheme="minorEastAsia" w:eastAsiaTheme="minorEastAsia" w:hAnsiTheme="minorEastAsia"/>
                <w:color w:val="000000"/>
                <w:lang w:bidi="ar"/>
              </w:rPr>
            </w:pPr>
          </w:p>
        </w:tc>
        <w:tc>
          <w:tcPr>
            <w:tcW w:w="1567" w:type="dxa"/>
            <w:vMerge/>
            <w:tcBorders>
              <w:right w:val="single" w:sz="4" w:space="0" w:color="auto"/>
            </w:tcBorders>
            <w:vAlign w:val="center"/>
          </w:tcPr>
          <w:p w14:paraId="12B34163" w14:textId="77777777" w:rsidR="00625391" w:rsidRDefault="00625391">
            <w:pPr>
              <w:jc w:val="right"/>
              <w:textAlignment w:val="bottom"/>
              <w:rPr>
                <w:rFonts w:asciiTheme="minorEastAsia" w:eastAsiaTheme="minorEastAsia" w:hAnsiTheme="minorEastAsia"/>
                <w:color w:val="000000"/>
                <w:lang w:bidi="ar"/>
              </w:rPr>
            </w:pPr>
          </w:p>
        </w:tc>
        <w:sdt>
          <w:sdtPr>
            <w:rPr>
              <w:rFonts w:asciiTheme="minorEastAsia" w:eastAsiaTheme="minorEastAsia" w:hAnsiTheme="minorEastAsia" w:hint="eastAsia"/>
              <w:color w:val="000000"/>
              <w:lang w:bidi="ar"/>
            </w:rPr>
            <w:tag w:val="_PLD_dcc9ba0f815c4a99a7c4c9fe219d232e"/>
            <w:id w:val="607396494"/>
          </w:sdtPr>
          <w:sdtContent>
            <w:tc>
              <w:tcPr>
                <w:tcW w:w="561" w:type="dxa"/>
                <w:tcBorders>
                  <w:top w:val="single" w:sz="4" w:space="0" w:color="auto"/>
                  <w:left w:val="single" w:sz="4" w:space="0" w:color="auto"/>
                  <w:right w:val="single" w:sz="4" w:space="0" w:color="auto"/>
                </w:tcBorders>
                <w:vAlign w:val="center"/>
              </w:tcPr>
              <w:p w14:paraId="01E040DB" w14:textId="77777777" w:rsidR="00625391" w:rsidRDefault="0042027B">
                <w:pPr>
                  <w:jc w:val="right"/>
                  <w:textAlignment w:val="bottom"/>
                  <w:rPr>
                    <w:rFonts w:asciiTheme="minorEastAsia" w:eastAsiaTheme="minorEastAsia" w:hAnsiTheme="minorEastAsia"/>
                    <w:color w:val="000000"/>
                    <w:lang w:bidi="ar"/>
                  </w:rPr>
                </w:pPr>
                <w:r>
                  <w:rPr>
                    <w:rFonts w:asciiTheme="minorEastAsia" w:eastAsiaTheme="minorEastAsia" w:hAnsiTheme="minorEastAsia" w:hint="eastAsia"/>
                    <w:color w:val="000000"/>
                    <w:lang w:bidi="ar"/>
                  </w:rPr>
                  <w:t>优先股</w:t>
                </w:r>
              </w:p>
            </w:tc>
          </w:sdtContent>
        </w:sdt>
        <w:sdt>
          <w:sdtPr>
            <w:rPr>
              <w:rFonts w:asciiTheme="minorEastAsia" w:eastAsiaTheme="minorEastAsia" w:hAnsiTheme="minorEastAsia" w:hint="eastAsia"/>
              <w:color w:val="000000"/>
              <w:lang w:bidi="ar"/>
            </w:rPr>
            <w:tag w:val="_PLD_42f56a6e995041a8b03e0979c7b2350c"/>
            <w:id w:val="-409532137"/>
          </w:sdtPr>
          <w:sdtContent>
            <w:tc>
              <w:tcPr>
                <w:tcW w:w="573" w:type="dxa"/>
                <w:tcBorders>
                  <w:top w:val="single" w:sz="4" w:space="0" w:color="auto"/>
                  <w:left w:val="single" w:sz="4" w:space="0" w:color="auto"/>
                  <w:right w:val="single" w:sz="4" w:space="0" w:color="auto"/>
                </w:tcBorders>
                <w:vAlign w:val="center"/>
              </w:tcPr>
              <w:p w14:paraId="1324D123" w14:textId="77777777" w:rsidR="00625391" w:rsidRDefault="0042027B">
                <w:pPr>
                  <w:jc w:val="right"/>
                  <w:textAlignment w:val="bottom"/>
                  <w:rPr>
                    <w:rFonts w:asciiTheme="minorEastAsia" w:eastAsiaTheme="minorEastAsia" w:hAnsiTheme="minorEastAsia"/>
                    <w:color w:val="000000"/>
                    <w:lang w:bidi="ar"/>
                  </w:rPr>
                </w:pPr>
                <w:r>
                  <w:rPr>
                    <w:rFonts w:asciiTheme="minorEastAsia" w:eastAsiaTheme="minorEastAsia" w:hAnsiTheme="minorEastAsia" w:hint="eastAsia"/>
                    <w:color w:val="000000"/>
                    <w:lang w:bidi="ar"/>
                  </w:rPr>
                  <w:t>永续债</w:t>
                </w:r>
              </w:p>
            </w:tc>
          </w:sdtContent>
        </w:sdt>
        <w:sdt>
          <w:sdtPr>
            <w:rPr>
              <w:rFonts w:asciiTheme="minorEastAsia" w:eastAsiaTheme="minorEastAsia" w:hAnsiTheme="minorEastAsia" w:hint="eastAsia"/>
              <w:color w:val="000000"/>
              <w:lang w:bidi="ar"/>
            </w:rPr>
            <w:tag w:val="_PLD_30aa853463c54004a69a2235554ee8fd"/>
            <w:id w:val="170609669"/>
          </w:sdtPr>
          <w:sdtContent>
            <w:tc>
              <w:tcPr>
                <w:tcW w:w="426" w:type="dxa"/>
                <w:tcBorders>
                  <w:top w:val="single" w:sz="4" w:space="0" w:color="auto"/>
                  <w:left w:val="single" w:sz="4" w:space="0" w:color="auto"/>
                </w:tcBorders>
                <w:vAlign w:val="center"/>
              </w:tcPr>
              <w:p w14:paraId="0677F710" w14:textId="77777777" w:rsidR="00625391" w:rsidRDefault="0042027B">
                <w:pPr>
                  <w:jc w:val="right"/>
                  <w:textAlignment w:val="bottom"/>
                  <w:rPr>
                    <w:rFonts w:asciiTheme="minorEastAsia" w:eastAsiaTheme="minorEastAsia" w:hAnsiTheme="minorEastAsia"/>
                    <w:color w:val="000000"/>
                    <w:lang w:bidi="ar"/>
                  </w:rPr>
                </w:pPr>
                <w:r>
                  <w:rPr>
                    <w:rFonts w:asciiTheme="minorEastAsia" w:eastAsiaTheme="minorEastAsia" w:hAnsiTheme="minorEastAsia" w:hint="eastAsia"/>
                    <w:color w:val="000000"/>
                    <w:lang w:bidi="ar"/>
                  </w:rPr>
                  <w:t>其他</w:t>
                </w:r>
              </w:p>
            </w:tc>
          </w:sdtContent>
        </w:sdt>
        <w:tc>
          <w:tcPr>
            <w:tcW w:w="1417" w:type="dxa"/>
            <w:vMerge/>
            <w:vAlign w:val="center"/>
          </w:tcPr>
          <w:p w14:paraId="434DCA49" w14:textId="77777777" w:rsidR="00625391" w:rsidRDefault="00625391">
            <w:pPr>
              <w:jc w:val="right"/>
              <w:textAlignment w:val="bottom"/>
              <w:rPr>
                <w:rFonts w:asciiTheme="minorEastAsia" w:eastAsiaTheme="minorEastAsia" w:hAnsiTheme="minorEastAsia"/>
                <w:color w:val="000000"/>
                <w:lang w:bidi="ar"/>
              </w:rPr>
            </w:pPr>
          </w:p>
        </w:tc>
        <w:tc>
          <w:tcPr>
            <w:tcW w:w="567" w:type="dxa"/>
            <w:vMerge/>
            <w:vAlign w:val="center"/>
          </w:tcPr>
          <w:p w14:paraId="1A562DD3" w14:textId="77777777" w:rsidR="00625391" w:rsidRDefault="00625391">
            <w:pPr>
              <w:jc w:val="right"/>
              <w:textAlignment w:val="bottom"/>
              <w:rPr>
                <w:rFonts w:asciiTheme="minorEastAsia" w:eastAsiaTheme="minorEastAsia" w:hAnsiTheme="minorEastAsia"/>
                <w:color w:val="000000"/>
                <w:lang w:bidi="ar"/>
              </w:rPr>
            </w:pPr>
          </w:p>
        </w:tc>
        <w:tc>
          <w:tcPr>
            <w:tcW w:w="1134" w:type="dxa"/>
            <w:vMerge/>
            <w:vAlign w:val="center"/>
          </w:tcPr>
          <w:p w14:paraId="7728A49B" w14:textId="77777777" w:rsidR="00625391" w:rsidRDefault="00625391">
            <w:pPr>
              <w:jc w:val="right"/>
              <w:textAlignment w:val="bottom"/>
              <w:rPr>
                <w:rFonts w:asciiTheme="minorEastAsia" w:eastAsiaTheme="minorEastAsia" w:hAnsiTheme="minorEastAsia"/>
                <w:color w:val="000000"/>
                <w:lang w:bidi="ar"/>
              </w:rPr>
            </w:pPr>
          </w:p>
        </w:tc>
        <w:tc>
          <w:tcPr>
            <w:tcW w:w="567" w:type="dxa"/>
            <w:vMerge/>
            <w:vAlign w:val="center"/>
          </w:tcPr>
          <w:p w14:paraId="6D3FCDE9" w14:textId="77777777" w:rsidR="00625391" w:rsidRDefault="00625391">
            <w:pPr>
              <w:jc w:val="right"/>
              <w:textAlignment w:val="bottom"/>
              <w:rPr>
                <w:rFonts w:asciiTheme="minorEastAsia" w:eastAsiaTheme="minorEastAsia" w:hAnsiTheme="minorEastAsia"/>
                <w:color w:val="000000"/>
                <w:lang w:bidi="ar"/>
              </w:rPr>
            </w:pPr>
          </w:p>
        </w:tc>
        <w:tc>
          <w:tcPr>
            <w:tcW w:w="1276" w:type="dxa"/>
            <w:vMerge/>
            <w:vAlign w:val="center"/>
          </w:tcPr>
          <w:p w14:paraId="43CB4A5F" w14:textId="77777777" w:rsidR="00625391" w:rsidRDefault="00625391">
            <w:pPr>
              <w:jc w:val="right"/>
              <w:textAlignment w:val="bottom"/>
              <w:rPr>
                <w:rFonts w:asciiTheme="minorEastAsia" w:eastAsiaTheme="minorEastAsia" w:hAnsiTheme="minorEastAsia"/>
                <w:color w:val="000000"/>
                <w:lang w:bidi="ar"/>
              </w:rPr>
            </w:pPr>
          </w:p>
        </w:tc>
        <w:tc>
          <w:tcPr>
            <w:tcW w:w="1417" w:type="dxa"/>
            <w:vMerge/>
            <w:vAlign w:val="center"/>
          </w:tcPr>
          <w:p w14:paraId="68F0F98C" w14:textId="77777777" w:rsidR="00625391" w:rsidRDefault="00625391">
            <w:pPr>
              <w:jc w:val="right"/>
              <w:textAlignment w:val="bottom"/>
              <w:rPr>
                <w:rFonts w:asciiTheme="minorEastAsia" w:eastAsiaTheme="minorEastAsia" w:hAnsiTheme="minorEastAsia"/>
                <w:color w:val="000000"/>
                <w:lang w:bidi="ar"/>
              </w:rPr>
            </w:pPr>
          </w:p>
        </w:tc>
        <w:tc>
          <w:tcPr>
            <w:tcW w:w="2005" w:type="dxa"/>
            <w:vMerge/>
            <w:vAlign w:val="center"/>
          </w:tcPr>
          <w:p w14:paraId="7FA2644B" w14:textId="77777777" w:rsidR="00625391" w:rsidRDefault="00625391">
            <w:pPr>
              <w:jc w:val="right"/>
              <w:textAlignment w:val="bottom"/>
              <w:rPr>
                <w:rFonts w:asciiTheme="minorEastAsia" w:eastAsiaTheme="minorEastAsia" w:hAnsiTheme="minorEastAsia"/>
                <w:color w:val="000000"/>
                <w:lang w:bidi="ar"/>
              </w:rPr>
            </w:pPr>
          </w:p>
        </w:tc>
      </w:tr>
      <w:tr w:rsidR="00625391" w14:paraId="77A3FBF1" w14:textId="77777777" w:rsidTr="000F3AC5">
        <w:trPr>
          <w:trHeight w:val="20"/>
        </w:trPr>
        <w:sdt>
          <w:sdtPr>
            <w:rPr>
              <w:rFonts w:asciiTheme="minorEastAsia" w:eastAsiaTheme="minorEastAsia" w:hAnsiTheme="minorEastAsia" w:hint="eastAsia"/>
              <w:color w:val="000000"/>
              <w:sz w:val="18"/>
              <w:szCs w:val="18"/>
              <w:lang w:bidi="ar"/>
            </w:rPr>
            <w:tag w:val="_PLD_b00b327c7ecc4ad1bfafd8f9c1a6ce86"/>
            <w:id w:val="-1488549412"/>
          </w:sdtPr>
          <w:sdtContent>
            <w:tc>
              <w:tcPr>
                <w:tcW w:w="2394" w:type="dxa"/>
                <w:vAlign w:val="center"/>
              </w:tcPr>
              <w:p w14:paraId="43DB68AD"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一、上年期末余额</w:t>
                </w:r>
              </w:p>
            </w:tc>
          </w:sdtContent>
        </w:sdt>
        <w:tc>
          <w:tcPr>
            <w:tcW w:w="1567" w:type="dxa"/>
            <w:tcBorders>
              <w:right w:val="single" w:sz="4" w:space="0" w:color="auto"/>
            </w:tcBorders>
            <w:vAlign w:val="center"/>
          </w:tcPr>
          <w:p w14:paraId="534B9BF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561" w:type="dxa"/>
            <w:tcBorders>
              <w:left w:val="single" w:sz="4" w:space="0" w:color="auto"/>
              <w:right w:val="single" w:sz="4" w:space="0" w:color="auto"/>
            </w:tcBorders>
            <w:vAlign w:val="center"/>
          </w:tcPr>
          <w:p w14:paraId="16AA90B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287EBBB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right w:val="single" w:sz="4" w:space="0" w:color="auto"/>
            </w:tcBorders>
            <w:vAlign w:val="center"/>
          </w:tcPr>
          <w:p w14:paraId="20F3F8E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tcBorders>
              <w:left w:val="single" w:sz="4" w:space="0" w:color="auto"/>
            </w:tcBorders>
            <w:vAlign w:val="center"/>
          </w:tcPr>
          <w:p w14:paraId="4AA184B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522,887,707.68</w:t>
            </w:r>
          </w:p>
        </w:tc>
        <w:tc>
          <w:tcPr>
            <w:tcW w:w="567" w:type="dxa"/>
            <w:vAlign w:val="center"/>
          </w:tcPr>
          <w:p w14:paraId="316C906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2CEBD2C6"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380,350.48</w:t>
            </w:r>
          </w:p>
        </w:tc>
        <w:tc>
          <w:tcPr>
            <w:tcW w:w="567" w:type="dxa"/>
            <w:vAlign w:val="center"/>
          </w:tcPr>
          <w:p w14:paraId="6E01C13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545EE35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46,282,190.67</w:t>
            </w:r>
          </w:p>
        </w:tc>
        <w:tc>
          <w:tcPr>
            <w:tcW w:w="1417" w:type="dxa"/>
            <w:vAlign w:val="center"/>
          </w:tcPr>
          <w:p w14:paraId="5743E0C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321,458,385.88</w:t>
            </w:r>
          </w:p>
        </w:tc>
        <w:tc>
          <w:tcPr>
            <w:tcW w:w="2005" w:type="dxa"/>
            <w:vAlign w:val="center"/>
          </w:tcPr>
          <w:p w14:paraId="62126B1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991,457,334.71</w:t>
            </w:r>
          </w:p>
        </w:tc>
      </w:tr>
      <w:tr w:rsidR="00625391" w14:paraId="49113A7A" w14:textId="77777777" w:rsidTr="000F3AC5">
        <w:trPr>
          <w:trHeight w:val="20"/>
        </w:trPr>
        <w:sdt>
          <w:sdtPr>
            <w:rPr>
              <w:rFonts w:asciiTheme="minorEastAsia" w:eastAsiaTheme="minorEastAsia" w:hAnsiTheme="minorEastAsia" w:hint="eastAsia"/>
              <w:color w:val="000000"/>
              <w:sz w:val="18"/>
              <w:szCs w:val="18"/>
              <w:lang w:bidi="ar"/>
            </w:rPr>
            <w:tag w:val="_PLD_87ad1d45ba9b40488fdf5165b8168def"/>
            <w:id w:val="593133396"/>
          </w:sdtPr>
          <w:sdtContent>
            <w:tc>
              <w:tcPr>
                <w:tcW w:w="2394" w:type="dxa"/>
                <w:vAlign w:val="center"/>
              </w:tcPr>
              <w:p w14:paraId="69054688"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加：会计政策变更</w:t>
                </w:r>
              </w:p>
            </w:tc>
          </w:sdtContent>
        </w:sdt>
        <w:tc>
          <w:tcPr>
            <w:tcW w:w="1567" w:type="dxa"/>
            <w:tcBorders>
              <w:right w:val="single" w:sz="4" w:space="0" w:color="auto"/>
            </w:tcBorders>
            <w:vAlign w:val="center"/>
          </w:tcPr>
          <w:p w14:paraId="0A6FC48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7CD2F87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4493828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right w:val="single" w:sz="4" w:space="0" w:color="auto"/>
            </w:tcBorders>
            <w:vAlign w:val="center"/>
          </w:tcPr>
          <w:p w14:paraId="6A03CBB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tcBorders>
              <w:left w:val="single" w:sz="4" w:space="0" w:color="auto"/>
            </w:tcBorders>
            <w:vAlign w:val="center"/>
          </w:tcPr>
          <w:p w14:paraId="2EAAEE5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E85742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10C647D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1BE381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197B1E1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233EB16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37295E3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24422E2F" w14:textId="77777777" w:rsidTr="000F3AC5">
        <w:trPr>
          <w:trHeight w:val="20"/>
        </w:trPr>
        <w:sdt>
          <w:sdtPr>
            <w:rPr>
              <w:rFonts w:asciiTheme="minorEastAsia" w:eastAsiaTheme="minorEastAsia" w:hAnsiTheme="minorEastAsia" w:hint="eastAsia"/>
              <w:color w:val="000000"/>
              <w:sz w:val="18"/>
              <w:szCs w:val="18"/>
              <w:lang w:bidi="ar"/>
            </w:rPr>
            <w:tag w:val="_PLD_494f8b7216f946d9a09f6954da6ee226"/>
            <w:id w:val="203231560"/>
          </w:sdtPr>
          <w:sdtContent>
            <w:tc>
              <w:tcPr>
                <w:tcW w:w="2394" w:type="dxa"/>
                <w:vAlign w:val="center"/>
              </w:tcPr>
              <w:p w14:paraId="34FD3EE0"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前期差错更正</w:t>
                </w:r>
              </w:p>
            </w:tc>
          </w:sdtContent>
        </w:sdt>
        <w:tc>
          <w:tcPr>
            <w:tcW w:w="1567" w:type="dxa"/>
            <w:tcBorders>
              <w:right w:val="single" w:sz="4" w:space="0" w:color="auto"/>
            </w:tcBorders>
            <w:vAlign w:val="center"/>
          </w:tcPr>
          <w:p w14:paraId="7261E81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3110EC6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714B156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right w:val="single" w:sz="4" w:space="0" w:color="auto"/>
            </w:tcBorders>
            <w:vAlign w:val="center"/>
          </w:tcPr>
          <w:p w14:paraId="6880B0E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tcBorders>
              <w:left w:val="single" w:sz="4" w:space="0" w:color="auto"/>
            </w:tcBorders>
            <w:vAlign w:val="center"/>
          </w:tcPr>
          <w:p w14:paraId="2C10BAB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18D8861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459C878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10927B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77450B6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2ED3D85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101F851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4D2378E7" w14:textId="77777777" w:rsidTr="000F3AC5">
        <w:trPr>
          <w:trHeight w:val="20"/>
        </w:trPr>
        <w:sdt>
          <w:sdtPr>
            <w:rPr>
              <w:rFonts w:asciiTheme="minorEastAsia" w:eastAsiaTheme="minorEastAsia" w:hAnsiTheme="minorEastAsia" w:hint="eastAsia"/>
              <w:color w:val="000000"/>
              <w:sz w:val="18"/>
              <w:szCs w:val="18"/>
              <w:lang w:bidi="ar"/>
            </w:rPr>
            <w:tag w:val="_PLD_cdd9f72b38894c3eb70b005a61432c29"/>
            <w:id w:val="985359608"/>
          </w:sdtPr>
          <w:sdtContent>
            <w:tc>
              <w:tcPr>
                <w:tcW w:w="2394" w:type="dxa"/>
                <w:vAlign w:val="center"/>
              </w:tcPr>
              <w:p w14:paraId="19F27E98"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其他</w:t>
                </w:r>
              </w:p>
            </w:tc>
          </w:sdtContent>
        </w:sdt>
        <w:tc>
          <w:tcPr>
            <w:tcW w:w="1567" w:type="dxa"/>
            <w:tcBorders>
              <w:right w:val="single" w:sz="4" w:space="0" w:color="auto"/>
            </w:tcBorders>
            <w:vAlign w:val="center"/>
          </w:tcPr>
          <w:p w14:paraId="06EF459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244C95E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2920A58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right w:val="single" w:sz="4" w:space="0" w:color="auto"/>
            </w:tcBorders>
            <w:vAlign w:val="center"/>
          </w:tcPr>
          <w:p w14:paraId="647AEC4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tcBorders>
              <w:left w:val="single" w:sz="4" w:space="0" w:color="auto"/>
            </w:tcBorders>
            <w:vAlign w:val="center"/>
          </w:tcPr>
          <w:p w14:paraId="5AC66D0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9508EB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727FC3A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A82520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6490FD4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2952665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592DCD2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3C014412" w14:textId="77777777" w:rsidTr="000F3AC5">
        <w:trPr>
          <w:trHeight w:val="20"/>
        </w:trPr>
        <w:sdt>
          <w:sdtPr>
            <w:rPr>
              <w:rFonts w:asciiTheme="minorEastAsia" w:eastAsiaTheme="minorEastAsia" w:hAnsiTheme="minorEastAsia" w:hint="eastAsia"/>
              <w:color w:val="000000"/>
              <w:sz w:val="18"/>
              <w:szCs w:val="18"/>
              <w:lang w:bidi="ar"/>
            </w:rPr>
            <w:tag w:val="_PLD_8593e1735c664981bacefcb1a0cab245"/>
            <w:id w:val="-798142233"/>
          </w:sdtPr>
          <w:sdtContent>
            <w:tc>
              <w:tcPr>
                <w:tcW w:w="2394" w:type="dxa"/>
                <w:vAlign w:val="center"/>
              </w:tcPr>
              <w:p w14:paraId="64E210CE"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二、本年期初余额</w:t>
                </w:r>
              </w:p>
            </w:tc>
          </w:sdtContent>
        </w:sdt>
        <w:tc>
          <w:tcPr>
            <w:tcW w:w="1567" w:type="dxa"/>
            <w:tcBorders>
              <w:right w:val="single" w:sz="4" w:space="0" w:color="auto"/>
            </w:tcBorders>
            <w:vAlign w:val="center"/>
          </w:tcPr>
          <w:p w14:paraId="4FAB9556"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561" w:type="dxa"/>
            <w:tcBorders>
              <w:left w:val="single" w:sz="4" w:space="0" w:color="auto"/>
              <w:right w:val="single" w:sz="4" w:space="0" w:color="auto"/>
            </w:tcBorders>
            <w:vAlign w:val="center"/>
          </w:tcPr>
          <w:p w14:paraId="048CF0A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2DF97D3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right w:val="single" w:sz="4" w:space="0" w:color="auto"/>
            </w:tcBorders>
            <w:vAlign w:val="center"/>
          </w:tcPr>
          <w:p w14:paraId="5746013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tcBorders>
              <w:left w:val="single" w:sz="4" w:space="0" w:color="auto"/>
            </w:tcBorders>
            <w:vAlign w:val="center"/>
          </w:tcPr>
          <w:p w14:paraId="33AAAC4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522,887,707.68</w:t>
            </w:r>
          </w:p>
        </w:tc>
        <w:tc>
          <w:tcPr>
            <w:tcW w:w="567" w:type="dxa"/>
            <w:vAlign w:val="center"/>
          </w:tcPr>
          <w:p w14:paraId="35A0B45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7133CB3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380,350.48</w:t>
            </w:r>
          </w:p>
        </w:tc>
        <w:tc>
          <w:tcPr>
            <w:tcW w:w="567" w:type="dxa"/>
            <w:vAlign w:val="center"/>
          </w:tcPr>
          <w:p w14:paraId="6B08EE9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50B6652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46,282,190.67</w:t>
            </w:r>
          </w:p>
        </w:tc>
        <w:tc>
          <w:tcPr>
            <w:tcW w:w="1417" w:type="dxa"/>
            <w:vAlign w:val="center"/>
          </w:tcPr>
          <w:p w14:paraId="0052A57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321,458,385.88</w:t>
            </w:r>
          </w:p>
        </w:tc>
        <w:tc>
          <w:tcPr>
            <w:tcW w:w="2005" w:type="dxa"/>
            <w:vAlign w:val="center"/>
          </w:tcPr>
          <w:p w14:paraId="7DA19C97"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991,457,334.71</w:t>
            </w:r>
          </w:p>
        </w:tc>
      </w:tr>
      <w:tr w:rsidR="00625391" w14:paraId="2A59FBF0" w14:textId="77777777" w:rsidTr="000F3AC5">
        <w:trPr>
          <w:trHeight w:val="20"/>
        </w:trPr>
        <w:sdt>
          <w:sdtPr>
            <w:rPr>
              <w:rFonts w:asciiTheme="minorEastAsia" w:eastAsiaTheme="minorEastAsia" w:hAnsiTheme="minorEastAsia" w:hint="eastAsia"/>
              <w:color w:val="000000"/>
              <w:sz w:val="18"/>
              <w:szCs w:val="18"/>
              <w:lang w:bidi="ar"/>
            </w:rPr>
            <w:tag w:val="_PLD_9ce2d31f4fd34371930cec7fd79a4318"/>
            <w:id w:val="215248255"/>
          </w:sdtPr>
          <w:sdtContent>
            <w:tc>
              <w:tcPr>
                <w:tcW w:w="2394" w:type="dxa"/>
                <w:vAlign w:val="center"/>
              </w:tcPr>
              <w:p w14:paraId="179D281B"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三、本期增减变动金额（减少以“－”号填列）</w:t>
                </w:r>
              </w:p>
            </w:tc>
          </w:sdtContent>
        </w:sdt>
        <w:tc>
          <w:tcPr>
            <w:tcW w:w="1567" w:type="dxa"/>
            <w:tcBorders>
              <w:right w:val="single" w:sz="4" w:space="0" w:color="auto"/>
            </w:tcBorders>
            <w:vAlign w:val="center"/>
          </w:tcPr>
          <w:p w14:paraId="031844D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5514B17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15E8C3C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1DAC685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7A2B956A"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-153,989,597.20</w:t>
            </w:r>
          </w:p>
        </w:tc>
        <w:tc>
          <w:tcPr>
            <w:tcW w:w="567" w:type="dxa"/>
            <w:vAlign w:val="center"/>
          </w:tcPr>
          <w:p w14:paraId="750FEC1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7EE1B786"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911,143.30</w:t>
            </w:r>
          </w:p>
        </w:tc>
        <w:tc>
          <w:tcPr>
            <w:tcW w:w="567" w:type="dxa"/>
            <w:vAlign w:val="center"/>
          </w:tcPr>
          <w:p w14:paraId="344A894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A81AE3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4C05D8D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-9,738,336.85</w:t>
            </w:r>
          </w:p>
        </w:tc>
        <w:tc>
          <w:tcPr>
            <w:tcW w:w="2005" w:type="dxa"/>
            <w:vAlign w:val="center"/>
          </w:tcPr>
          <w:p w14:paraId="175B731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-162,816,790.75</w:t>
            </w:r>
          </w:p>
        </w:tc>
      </w:tr>
      <w:tr w:rsidR="00625391" w14:paraId="3FCB6083" w14:textId="77777777" w:rsidTr="000F3AC5">
        <w:trPr>
          <w:trHeight w:val="20"/>
        </w:trPr>
        <w:sdt>
          <w:sdtPr>
            <w:rPr>
              <w:rFonts w:asciiTheme="minorEastAsia" w:eastAsiaTheme="minorEastAsia" w:hAnsiTheme="minorEastAsia" w:hint="eastAsia"/>
              <w:color w:val="000000"/>
              <w:sz w:val="18"/>
              <w:szCs w:val="18"/>
              <w:lang w:bidi="ar"/>
            </w:rPr>
            <w:tag w:val="_PLD_8e61c9577cd8495fb0815773685b00bb"/>
            <w:id w:val="117882430"/>
          </w:sdtPr>
          <w:sdtContent>
            <w:tc>
              <w:tcPr>
                <w:tcW w:w="2394" w:type="dxa"/>
                <w:vAlign w:val="center"/>
              </w:tcPr>
              <w:p w14:paraId="5922F8D5"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（一）综合收益总额</w:t>
                </w:r>
              </w:p>
            </w:tc>
          </w:sdtContent>
        </w:sdt>
        <w:tc>
          <w:tcPr>
            <w:tcW w:w="1567" w:type="dxa"/>
            <w:tcBorders>
              <w:right w:val="single" w:sz="4" w:space="0" w:color="auto"/>
            </w:tcBorders>
            <w:vAlign w:val="center"/>
          </w:tcPr>
          <w:p w14:paraId="2DB0EAA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772607D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0908A04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2AF961F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3C31087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01EAA1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73707E5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911,143.30</w:t>
            </w:r>
          </w:p>
        </w:tc>
        <w:tc>
          <w:tcPr>
            <w:tcW w:w="567" w:type="dxa"/>
            <w:vAlign w:val="center"/>
          </w:tcPr>
          <w:p w14:paraId="3DAC843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1E59D28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76EE71F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10,351,403.15</w:t>
            </w:r>
          </w:p>
        </w:tc>
        <w:tc>
          <w:tcPr>
            <w:tcW w:w="2005" w:type="dxa"/>
            <w:vAlign w:val="center"/>
          </w:tcPr>
          <w:p w14:paraId="3497D4CC"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11,262,546.45</w:t>
            </w:r>
          </w:p>
        </w:tc>
      </w:tr>
      <w:tr w:rsidR="00625391" w14:paraId="55C3130B" w14:textId="77777777" w:rsidTr="000F3AC5">
        <w:trPr>
          <w:trHeight w:val="20"/>
        </w:trPr>
        <w:sdt>
          <w:sdtPr>
            <w:rPr>
              <w:rFonts w:asciiTheme="minorEastAsia" w:eastAsiaTheme="minorEastAsia" w:hAnsiTheme="minorEastAsia" w:hint="eastAsia"/>
              <w:color w:val="000000"/>
              <w:sz w:val="18"/>
              <w:szCs w:val="18"/>
              <w:lang w:bidi="ar"/>
            </w:rPr>
            <w:tag w:val="_PLD_e11fbdac72bf4f84a5635701204e5724"/>
            <w:id w:val="-1333604607"/>
          </w:sdtPr>
          <w:sdtContent>
            <w:tc>
              <w:tcPr>
                <w:tcW w:w="2394" w:type="dxa"/>
                <w:vAlign w:val="center"/>
              </w:tcPr>
              <w:p w14:paraId="78426996"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（二）所有者投入和减少资本</w:t>
                </w:r>
              </w:p>
            </w:tc>
          </w:sdtContent>
        </w:sdt>
        <w:tc>
          <w:tcPr>
            <w:tcW w:w="1567" w:type="dxa"/>
            <w:tcBorders>
              <w:right w:val="single" w:sz="4" w:space="0" w:color="auto"/>
            </w:tcBorders>
            <w:vAlign w:val="center"/>
          </w:tcPr>
          <w:p w14:paraId="26D9A43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067CB9A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79EB0AF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490FA02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777F176F"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599,440.50</w:t>
            </w:r>
          </w:p>
        </w:tc>
        <w:tc>
          <w:tcPr>
            <w:tcW w:w="567" w:type="dxa"/>
            <w:vAlign w:val="center"/>
          </w:tcPr>
          <w:p w14:paraId="61B2EA6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27D7F6B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31FCCC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15FEC38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69A013D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3D2529D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599,440.50</w:t>
            </w:r>
          </w:p>
        </w:tc>
      </w:tr>
      <w:tr w:rsidR="00625391" w14:paraId="757D68AB" w14:textId="77777777" w:rsidTr="000F3AC5">
        <w:trPr>
          <w:trHeight w:val="20"/>
        </w:trPr>
        <w:sdt>
          <w:sdtPr>
            <w:rPr>
              <w:rFonts w:asciiTheme="minorEastAsia" w:eastAsiaTheme="minorEastAsia" w:hAnsiTheme="minorEastAsia" w:hint="eastAsia"/>
              <w:color w:val="000000"/>
              <w:sz w:val="18"/>
              <w:szCs w:val="18"/>
              <w:lang w:bidi="ar"/>
            </w:rPr>
            <w:tag w:val="_PLD_7b195f652f0542a9b8fb6e62990feb42"/>
            <w:id w:val="-891266810"/>
          </w:sdtPr>
          <w:sdtContent>
            <w:tc>
              <w:tcPr>
                <w:tcW w:w="2394" w:type="dxa"/>
                <w:vAlign w:val="center"/>
              </w:tcPr>
              <w:p w14:paraId="37BE6317"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1．所有者投入的普通股</w:t>
                </w:r>
              </w:p>
            </w:tc>
          </w:sdtContent>
        </w:sdt>
        <w:tc>
          <w:tcPr>
            <w:tcW w:w="1567" w:type="dxa"/>
            <w:tcBorders>
              <w:right w:val="single" w:sz="4" w:space="0" w:color="auto"/>
            </w:tcBorders>
            <w:vAlign w:val="center"/>
          </w:tcPr>
          <w:p w14:paraId="1DEC37E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0A289A5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52B6C3A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487C4CF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63A13FC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C196B6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363AE0C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BCF1F1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23E9AB6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5661384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6AB9D06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7C70A8A5" w14:textId="77777777" w:rsidTr="000F3AC5">
        <w:trPr>
          <w:trHeight w:val="20"/>
        </w:trPr>
        <w:sdt>
          <w:sdtPr>
            <w:rPr>
              <w:rFonts w:asciiTheme="minorEastAsia" w:eastAsiaTheme="minorEastAsia" w:hAnsiTheme="minorEastAsia" w:hint="eastAsia"/>
              <w:color w:val="000000"/>
              <w:sz w:val="18"/>
              <w:szCs w:val="18"/>
              <w:lang w:bidi="ar"/>
            </w:rPr>
            <w:tag w:val="_PLD_4873337789fc42b5ae8485de96f3dad3"/>
            <w:id w:val="-2121679227"/>
          </w:sdtPr>
          <w:sdtContent>
            <w:tc>
              <w:tcPr>
                <w:tcW w:w="2394" w:type="dxa"/>
                <w:vAlign w:val="center"/>
              </w:tcPr>
              <w:p w14:paraId="6725531E"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2．其他权益工具持有者投入资本</w:t>
                </w:r>
              </w:p>
            </w:tc>
          </w:sdtContent>
        </w:sdt>
        <w:tc>
          <w:tcPr>
            <w:tcW w:w="1567" w:type="dxa"/>
            <w:tcBorders>
              <w:right w:val="single" w:sz="4" w:space="0" w:color="auto"/>
            </w:tcBorders>
            <w:vAlign w:val="center"/>
          </w:tcPr>
          <w:p w14:paraId="1DF28E6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7D4EADF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4E7573D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0AE9CA1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45FB673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58B2A68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58AB802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661373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1A8FC59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189B394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15F1E87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6F2FE439" w14:textId="77777777" w:rsidTr="000F3AC5">
        <w:trPr>
          <w:trHeight w:val="20"/>
        </w:trPr>
        <w:sdt>
          <w:sdtPr>
            <w:rPr>
              <w:rFonts w:asciiTheme="minorEastAsia" w:eastAsiaTheme="minorEastAsia" w:hAnsiTheme="minorEastAsia" w:hint="eastAsia"/>
              <w:color w:val="000000"/>
              <w:sz w:val="18"/>
              <w:szCs w:val="18"/>
              <w:lang w:bidi="ar"/>
            </w:rPr>
            <w:tag w:val="_PLD_83c73c5580c0412189f697f05780f9af"/>
            <w:id w:val="1519572880"/>
          </w:sdtPr>
          <w:sdtContent>
            <w:tc>
              <w:tcPr>
                <w:tcW w:w="2394" w:type="dxa"/>
                <w:vAlign w:val="center"/>
              </w:tcPr>
              <w:p w14:paraId="0902CCB6"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3．股份支付计入所有者权益的金额</w:t>
                </w:r>
              </w:p>
            </w:tc>
          </w:sdtContent>
        </w:sdt>
        <w:tc>
          <w:tcPr>
            <w:tcW w:w="1567" w:type="dxa"/>
            <w:tcBorders>
              <w:right w:val="single" w:sz="4" w:space="0" w:color="auto"/>
            </w:tcBorders>
            <w:vAlign w:val="center"/>
          </w:tcPr>
          <w:p w14:paraId="4B7424E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41B79F8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3C6F1AE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0D6850F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75F5B71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599,440.50</w:t>
            </w:r>
          </w:p>
        </w:tc>
        <w:tc>
          <w:tcPr>
            <w:tcW w:w="567" w:type="dxa"/>
            <w:vAlign w:val="center"/>
          </w:tcPr>
          <w:p w14:paraId="6E7CE3A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4835C3C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51A3670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4B36B6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722D1B2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47785A6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599,440.50</w:t>
            </w:r>
          </w:p>
        </w:tc>
      </w:tr>
      <w:tr w:rsidR="00625391" w14:paraId="6393966E" w14:textId="77777777" w:rsidTr="000F3AC5">
        <w:trPr>
          <w:trHeight w:val="20"/>
        </w:trPr>
        <w:sdt>
          <w:sdtPr>
            <w:rPr>
              <w:rFonts w:asciiTheme="minorEastAsia" w:eastAsiaTheme="minorEastAsia" w:hAnsiTheme="minorEastAsia" w:hint="eastAsia"/>
              <w:color w:val="000000"/>
              <w:sz w:val="18"/>
              <w:szCs w:val="18"/>
              <w:lang w:bidi="ar"/>
            </w:rPr>
            <w:tag w:val="_PLD_b328cbc349734354ae3aacf675414174"/>
            <w:id w:val="347153859"/>
          </w:sdtPr>
          <w:sdtContent>
            <w:tc>
              <w:tcPr>
                <w:tcW w:w="2394" w:type="dxa"/>
                <w:vAlign w:val="center"/>
              </w:tcPr>
              <w:p w14:paraId="1B534643"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4．其他</w:t>
                </w:r>
              </w:p>
            </w:tc>
          </w:sdtContent>
        </w:sdt>
        <w:tc>
          <w:tcPr>
            <w:tcW w:w="1567" w:type="dxa"/>
            <w:tcBorders>
              <w:right w:val="single" w:sz="4" w:space="0" w:color="auto"/>
            </w:tcBorders>
            <w:vAlign w:val="center"/>
          </w:tcPr>
          <w:p w14:paraId="64BB2D0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7BBAC08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4678DF3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2618620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1074811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08999E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19E1725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78EBEAB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D974A8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0013597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015CE39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1C3F872D" w14:textId="77777777" w:rsidTr="000F3AC5">
        <w:trPr>
          <w:trHeight w:val="20"/>
        </w:trPr>
        <w:sdt>
          <w:sdtPr>
            <w:rPr>
              <w:rFonts w:asciiTheme="minorEastAsia" w:eastAsiaTheme="minorEastAsia" w:hAnsiTheme="minorEastAsia" w:hint="eastAsia"/>
              <w:color w:val="000000"/>
              <w:sz w:val="18"/>
              <w:szCs w:val="18"/>
              <w:lang w:bidi="ar"/>
            </w:rPr>
            <w:tag w:val="_PLD_9773183e97be44a1a360188937e7fe10"/>
            <w:id w:val="-329289310"/>
          </w:sdtPr>
          <w:sdtContent>
            <w:tc>
              <w:tcPr>
                <w:tcW w:w="2394" w:type="dxa"/>
                <w:vAlign w:val="center"/>
              </w:tcPr>
              <w:p w14:paraId="2FFEF683"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（三）利润分配</w:t>
                </w:r>
              </w:p>
            </w:tc>
          </w:sdtContent>
        </w:sdt>
        <w:tc>
          <w:tcPr>
            <w:tcW w:w="1567" w:type="dxa"/>
            <w:tcBorders>
              <w:right w:val="single" w:sz="4" w:space="0" w:color="auto"/>
            </w:tcBorders>
            <w:vAlign w:val="center"/>
          </w:tcPr>
          <w:p w14:paraId="6343C1C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396CCB8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1DC7C4C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13D56AA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7D6A3AE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F62716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2EA5735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1C46418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E4D5E2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09217375"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-20,089,740.00</w:t>
            </w:r>
          </w:p>
        </w:tc>
        <w:tc>
          <w:tcPr>
            <w:tcW w:w="2005" w:type="dxa"/>
            <w:vAlign w:val="center"/>
          </w:tcPr>
          <w:p w14:paraId="635703F4"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-20,089,740.00</w:t>
            </w:r>
          </w:p>
        </w:tc>
      </w:tr>
      <w:tr w:rsidR="00625391" w14:paraId="5C574033" w14:textId="77777777" w:rsidTr="000F3AC5">
        <w:trPr>
          <w:trHeight w:val="20"/>
        </w:trPr>
        <w:sdt>
          <w:sdtPr>
            <w:rPr>
              <w:rFonts w:asciiTheme="minorEastAsia" w:eastAsiaTheme="minorEastAsia" w:hAnsiTheme="minorEastAsia" w:hint="eastAsia"/>
              <w:color w:val="000000"/>
              <w:sz w:val="18"/>
              <w:szCs w:val="18"/>
              <w:lang w:bidi="ar"/>
            </w:rPr>
            <w:tag w:val="_PLD_49d633deae854098a44173514bb3a7b3"/>
            <w:id w:val="-1437752469"/>
          </w:sdtPr>
          <w:sdtContent>
            <w:tc>
              <w:tcPr>
                <w:tcW w:w="2394" w:type="dxa"/>
                <w:vAlign w:val="center"/>
              </w:tcPr>
              <w:p w14:paraId="4C319387"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1．提取盈余公积</w:t>
                </w:r>
              </w:p>
            </w:tc>
          </w:sdtContent>
        </w:sdt>
        <w:tc>
          <w:tcPr>
            <w:tcW w:w="1567" w:type="dxa"/>
            <w:tcBorders>
              <w:right w:val="single" w:sz="4" w:space="0" w:color="auto"/>
            </w:tcBorders>
            <w:vAlign w:val="center"/>
          </w:tcPr>
          <w:p w14:paraId="24F5752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779BAA6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29E5712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623304D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5A4D88D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B88818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6EDE839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96C213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7443D6B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6991BF4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17636CF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5488A421" w14:textId="77777777" w:rsidTr="000F3AC5">
        <w:trPr>
          <w:trHeight w:val="20"/>
        </w:trPr>
        <w:sdt>
          <w:sdtPr>
            <w:rPr>
              <w:rFonts w:asciiTheme="minorEastAsia" w:eastAsiaTheme="minorEastAsia" w:hAnsiTheme="minorEastAsia" w:hint="eastAsia"/>
              <w:color w:val="000000"/>
              <w:sz w:val="18"/>
              <w:szCs w:val="18"/>
              <w:lang w:bidi="ar"/>
            </w:rPr>
            <w:tag w:val="_PLD_97bd41fffab4497fb1be0b345aef17bd"/>
            <w:id w:val="-1827732061"/>
          </w:sdtPr>
          <w:sdtContent>
            <w:tc>
              <w:tcPr>
                <w:tcW w:w="2394" w:type="dxa"/>
                <w:vAlign w:val="center"/>
              </w:tcPr>
              <w:p w14:paraId="1A46DEE3"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2．对所有者（或股东）的分配</w:t>
                </w:r>
              </w:p>
            </w:tc>
          </w:sdtContent>
        </w:sdt>
        <w:tc>
          <w:tcPr>
            <w:tcW w:w="1567" w:type="dxa"/>
            <w:tcBorders>
              <w:right w:val="single" w:sz="4" w:space="0" w:color="auto"/>
            </w:tcBorders>
            <w:vAlign w:val="center"/>
          </w:tcPr>
          <w:p w14:paraId="2BE175B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036CEF3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05225B7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121AA99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23E8A76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F6BC27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540FF5B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35361C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0DBBEE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79377E0E"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-20,089,740.00</w:t>
            </w:r>
          </w:p>
        </w:tc>
        <w:tc>
          <w:tcPr>
            <w:tcW w:w="2005" w:type="dxa"/>
            <w:vAlign w:val="center"/>
          </w:tcPr>
          <w:p w14:paraId="60EBE3A2"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-20,089,740.00</w:t>
            </w:r>
          </w:p>
        </w:tc>
      </w:tr>
      <w:tr w:rsidR="00625391" w14:paraId="5AE7E5E7" w14:textId="77777777" w:rsidTr="000F3AC5">
        <w:trPr>
          <w:trHeight w:val="20"/>
        </w:trPr>
        <w:sdt>
          <w:sdtPr>
            <w:rPr>
              <w:rFonts w:asciiTheme="minorEastAsia" w:eastAsiaTheme="minorEastAsia" w:hAnsiTheme="minorEastAsia" w:hint="eastAsia"/>
              <w:color w:val="000000"/>
              <w:sz w:val="18"/>
              <w:szCs w:val="18"/>
              <w:lang w:bidi="ar"/>
            </w:rPr>
            <w:tag w:val="_PLD_a5c6789730e84b389ee95f39091419a8"/>
            <w:id w:val="2026205360"/>
          </w:sdtPr>
          <w:sdtContent>
            <w:tc>
              <w:tcPr>
                <w:tcW w:w="2394" w:type="dxa"/>
                <w:vAlign w:val="center"/>
              </w:tcPr>
              <w:p w14:paraId="190D5D82"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3．其他</w:t>
                </w:r>
              </w:p>
            </w:tc>
          </w:sdtContent>
        </w:sdt>
        <w:tc>
          <w:tcPr>
            <w:tcW w:w="1567" w:type="dxa"/>
            <w:tcBorders>
              <w:right w:val="single" w:sz="4" w:space="0" w:color="auto"/>
            </w:tcBorders>
            <w:vAlign w:val="center"/>
          </w:tcPr>
          <w:p w14:paraId="30C8FDB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29B97BB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4BCC047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6CD3C25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12D3422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D9E5F3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4FB8650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70097EE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7568CA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0E5EE4F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6982D30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3D5B3652" w14:textId="77777777" w:rsidTr="000F3AC5">
        <w:trPr>
          <w:trHeight w:val="20"/>
        </w:trPr>
        <w:sdt>
          <w:sdtPr>
            <w:rPr>
              <w:rFonts w:asciiTheme="minorEastAsia" w:eastAsiaTheme="minorEastAsia" w:hAnsiTheme="minorEastAsia" w:hint="eastAsia"/>
              <w:color w:val="000000"/>
              <w:sz w:val="18"/>
              <w:szCs w:val="18"/>
              <w:lang w:bidi="ar"/>
            </w:rPr>
            <w:tag w:val="_PLD_9c529a92f12642ed93c3ac5d7c5ef52b"/>
            <w:id w:val="2002307101"/>
          </w:sdtPr>
          <w:sdtContent>
            <w:tc>
              <w:tcPr>
                <w:tcW w:w="2394" w:type="dxa"/>
                <w:vAlign w:val="center"/>
              </w:tcPr>
              <w:p w14:paraId="0D6BA7A3"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（四）所有者权益内部结转</w:t>
                </w:r>
              </w:p>
            </w:tc>
          </w:sdtContent>
        </w:sdt>
        <w:tc>
          <w:tcPr>
            <w:tcW w:w="1567" w:type="dxa"/>
            <w:tcBorders>
              <w:right w:val="single" w:sz="4" w:space="0" w:color="auto"/>
            </w:tcBorders>
            <w:vAlign w:val="center"/>
          </w:tcPr>
          <w:p w14:paraId="760ACE1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179112D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338C648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2BF8444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6E6090C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99F814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472F703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1F0A54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801709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3A48CB2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15A6DC3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2162D0C1" w14:textId="77777777" w:rsidTr="000F3AC5">
        <w:trPr>
          <w:trHeight w:val="20"/>
        </w:trPr>
        <w:sdt>
          <w:sdtPr>
            <w:rPr>
              <w:rFonts w:asciiTheme="minorEastAsia" w:eastAsiaTheme="minorEastAsia" w:hAnsiTheme="minorEastAsia" w:hint="eastAsia"/>
              <w:color w:val="000000"/>
              <w:sz w:val="18"/>
              <w:szCs w:val="18"/>
              <w:lang w:bidi="ar"/>
            </w:rPr>
            <w:tag w:val="_PLD_084a56709ef243f89e8f0aead886c10d"/>
            <w:id w:val="2014648443"/>
          </w:sdtPr>
          <w:sdtContent>
            <w:tc>
              <w:tcPr>
                <w:tcW w:w="2394" w:type="dxa"/>
                <w:vAlign w:val="center"/>
              </w:tcPr>
              <w:p w14:paraId="6F3FC9CB"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1．资本公积转增资本（或股本）</w:t>
                </w:r>
              </w:p>
            </w:tc>
          </w:sdtContent>
        </w:sdt>
        <w:tc>
          <w:tcPr>
            <w:tcW w:w="1567" w:type="dxa"/>
            <w:tcBorders>
              <w:right w:val="single" w:sz="4" w:space="0" w:color="auto"/>
            </w:tcBorders>
            <w:vAlign w:val="center"/>
          </w:tcPr>
          <w:p w14:paraId="7D2D610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50F1877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5CE5D1C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77AE271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6F1FA9F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CC7B97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0522597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11CE877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B2FAF4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2F6428D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307F5EC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2F944919" w14:textId="77777777" w:rsidTr="000F3AC5">
        <w:trPr>
          <w:trHeight w:val="20"/>
        </w:trPr>
        <w:sdt>
          <w:sdtPr>
            <w:rPr>
              <w:rFonts w:asciiTheme="minorEastAsia" w:eastAsiaTheme="minorEastAsia" w:hAnsiTheme="minorEastAsia" w:hint="eastAsia"/>
              <w:color w:val="000000"/>
              <w:sz w:val="18"/>
              <w:szCs w:val="18"/>
              <w:lang w:bidi="ar"/>
            </w:rPr>
            <w:tag w:val="_PLD_22df50d156334ad9a740cc6d62e17f0b"/>
            <w:id w:val="1876417594"/>
          </w:sdtPr>
          <w:sdtContent>
            <w:tc>
              <w:tcPr>
                <w:tcW w:w="2394" w:type="dxa"/>
                <w:vAlign w:val="center"/>
              </w:tcPr>
              <w:p w14:paraId="66EF5041"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2．盈余公积转增资本（或股本）</w:t>
                </w:r>
              </w:p>
            </w:tc>
          </w:sdtContent>
        </w:sdt>
        <w:tc>
          <w:tcPr>
            <w:tcW w:w="1567" w:type="dxa"/>
            <w:tcBorders>
              <w:right w:val="single" w:sz="4" w:space="0" w:color="auto"/>
            </w:tcBorders>
            <w:vAlign w:val="center"/>
          </w:tcPr>
          <w:p w14:paraId="05E6CD2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0258BDC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2174B9F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160EB6D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4D89F20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01619A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2AE22CB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1D9A87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5621BEF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67A7F7B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31D766E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6A35E2D6" w14:textId="77777777" w:rsidTr="000F3AC5">
        <w:trPr>
          <w:trHeight w:val="20"/>
        </w:trPr>
        <w:sdt>
          <w:sdtPr>
            <w:rPr>
              <w:rFonts w:asciiTheme="minorEastAsia" w:eastAsiaTheme="minorEastAsia" w:hAnsiTheme="minorEastAsia" w:hint="eastAsia"/>
              <w:color w:val="000000"/>
              <w:sz w:val="18"/>
              <w:szCs w:val="18"/>
              <w:lang w:bidi="ar"/>
            </w:rPr>
            <w:tag w:val="_PLD_4846580862224d1a9e17a9af1fe14d07"/>
            <w:id w:val="119886685"/>
          </w:sdtPr>
          <w:sdtContent>
            <w:tc>
              <w:tcPr>
                <w:tcW w:w="2394" w:type="dxa"/>
                <w:vAlign w:val="center"/>
              </w:tcPr>
              <w:p w14:paraId="66C503FE"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3．盈余公积弥补亏损</w:t>
                </w:r>
              </w:p>
            </w:tc>
          </w:sdtContent>
        </w:sdt>
        <w:tc>
          <w:tcPr>
            <w:tcW w:w="1567" w:type="dxa"/>
            <w:tcBorders>
              <w:right w:val="single" w:sz="4" w:space="0" w:color="auto"/>
            </w:tcBorders>
            <w:vAlign w:val="center"/>
          </w:tcPr>
          <w:p w14:paraId="2F37252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7199290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1BC6CB0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34689AD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2C094A9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7B7FD2A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71C05EC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7C00CE8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6003A4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11C9A8C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005C264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58E2C3B5" w14:textId="77777777" w:rsidTr="000F3AC5">
        <w:trPr>
          <w:trHeight w:val="20"/>
        </w:trPr>
        <w:tc>
          <w:tcPr>
            <w:tcW w:w="2394" w:type="dxa"/>
            <w:vAlign w:val="center"/>
          </w:tcPr>
          <w:sdt>
            <w:sdtPr>
              <w:rPr>
                <w:rFonts w:asciiTheme="minorEastAsia" w:eastAsiaTheme="minorEastAsia" w:hAnsiTheme="minorEastAsia" w:hint="eastAsia"/>
                <w:color w:val="000000"/>
                <w:sz w:val="18"/>
                <w:szCs w:val="18"/>
                <w:lang w:bidi="ar"/>
              </w:rPr>
              <w:tag w:val="_PLD_a2566358e2dc4d0b9e534ee13a2b1a26"/>
              <w:id w:val="1806276754"/>
            </w:sdtPr>
            <w:sdtContent>
              <w:p w14:paraId="304C128C"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4．设定受益计划变动额结转留存收益</w:t>
                </w:r>
              </w:p>
            </w:sdtContent>
          </w:sdt>
        </w:tc>
        <w:tc>
          <w:tcPr>
            <w:tcW w:w="1567" w:type="dxa"/>
            <w:tcBorders>
              <w:right w:val="single" w:sz="4" w:space="0" w:color="auto"/>
            </w:tcBorders>
            <w:vAlign w:val="center"/>
          </w:tcPr>
          <w:p w14:paraId="71704ED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7C8C661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31365DB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0DB741E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4A68FD4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8C8B6D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071B95E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4853589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4079D11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1C569F4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4229CE7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71105445" w14:textId="77777777" w:rsidTr="000F3AC5">
        <w:trPr>
          <w:trHeight w:val="20"/>
        </w:trPr>
        <w:tc>
          <w:tcPr>
            <w:tcW w:w="2394" w:type="dxa"/>
            <w:vAlign w:val="center"/>
          </w:tcPr>
          <w:sdt>
            <w:sdtPr>
              <w:rPr>
                <w:rFonts w:asciiTheme="minorEastAsia" w:eastAsiaTheme="minorEastAsia" w:hAnsiTheme="minorEastAsia" w:hint="eastAsia"/>
                <w:color w:val="000000"/>
                <w:sz w:val="18"/>
                <w:szCs w:val="18"/>
                <w:lang w:bidi="ar"/>
              </w:rPr>
              <w:tag w:val="_PLD_659907ea90ce4ac18323403c6e02efd1"/>
              <w:id w:val="1920906279"/>
            </w:sdtPr>
            <w:sdtContent>
              <w:p w14:paraId="0E7AE919"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5．其他综合收益结转留存收益</w:t>
                </w:r>
              </w:p>
            </w:sdtContent>
          </w:sdt>
        </w:tc>
        <w:tc>
          <w:tcPr>
            <w:tcW w:w="1567" w:type="dxa"/>
            <w:tcBorders>
              <w:right w:val="single" w:sz="4" w:space="0" w:color="auto"/>
            </w:tcBorders>
            <w:vAlign w:val="center"/>
          </w:tcPr>
          <w:p w14:paraId="1C4D1E9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559BCE7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554C80D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72F8DC7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502E282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15C659A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756AF39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31025C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D86EEA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7C7D896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770E0CD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67B1124E" w14:textId="77777777" w:rsidTr="000F3AC5">
        <w:trPr>
          <w:trHeight w:val="20"/>
        </w:trPr>
        <w:tc>
          <w:tcPr>
            <w:tcW w:w="2394" w:type="dxa"/>
            <w:vAlign w:val="center"/>
          </w:tcPr>
          <w:sdt>
            <w:sdtPr>
              <w:rPr>
                <w:rFonts w:asciiTheme="minorEastAsia" w:eastAsiaTheme="minorEastAsia" w:hAnsiTheme="minorEastAsia" w:hint="eastAsia"/>
                <w:color w:val="000000"/>
                <w:sz w:val="18"/>
                <w:szCs w:val="18"/>
                <w:lang w:bidi="ar"/>
              </w:rPr>
              <w:tag w:val="_PLD_811577c623d04471a27af10d35119258"/>
              <w:id w:val="-1440830017"/>
            </w:sdtPr>
            <w:sdtContent>
              <w:p w14:paraId="1A7DE11E"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6．其他</w:t>
                </w:r>
              </w:p>
            </w:sdtContent>
          </w:sdt>
        </w:tc>
        <w:tc>
          <w:tcPr>
            <w:tcW w:w="1567" w:type="dxa"/>
            <w:tcBorders>
              <w:right w:val="single" w:sz="4" w:space="0" w:color="auto"/>
            </w:tcBorders>
            <w:vAlign w:val="center"/>
          </w:tcPr>
          <w:p w14:paraId="6A31EDB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1879CA6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135645A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6FBB040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7495D9F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3D7510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664BC52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03D7DDB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B624A5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54CACBA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02F40D5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757E5B7A" w14:textId="77777777" w:rsidTr="000F3AC5">
        <w:trPr>
          <w:trHeight w:val="20"/>
        </w:trPr>
        <w:sdt>
          <w:sdtPr>
            <w:rPr>
              <w:rFonts w:asciiTheme="minorEastAsia" w:eastAsiaTheme="minorEastAsia" w:hAnsiTheme="minorEastAsia" w:hint="eastAsia"/>
              <w:color w:val="000000"/>
              <w:sz w:val="18"/>
              <w:szCs w:val="18"/>
              <w:lang w:bidi="ar"/>
            </w:rPr>
            <w:tag w:val="_PLD_2a0b15de13474fe285b68b48e29b688f"/>
            <w:id w:val="-429581322"/>
          </w:sdtPr>
          <w:sdtContent>
            <w:tc>
              <w:tcPr>
                <w:tcW w:w="2394" w:type="dxa"/>
                <w:vAlign w:val="center"/>
              </w:tcPr>
              <w:p w14:paraId="0F1827A9"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（五）专项储备</w:t>
                </w:r>
              </w:p>
            </w:tc>
          </w:sdtContent>
        </w:sdt>
        <w:tc>
          <w:tcPr>
            <w:tcW w:w="1567" w:type="dxa"/>
            <w:tcBorders>
              <w:right w:val="single" w:sz="4" w:space="0" w:color="auto"/>
            </w:tcBorders>
            <w:vAlign w:val="center"/>
          </w:tcPr>
          <w:p w14:paraId="2CB6496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682AA11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467239A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2719CCA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23CBE8A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60A7F513"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2671C78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76002F8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02D263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5F1EE3E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3F1A781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3733A0AE" w14:textId="77777777" w:rsidTr="000F3AC5">
        <w:trPr>
          <w:trHeight w:val="20"/>
        </w:trPr>
        <w:sdt>
          <w:sdtPr>
            <w:rPr>
              <w:rFonts w:asciiTheme="minorEastAsia" w:eastAsiaTheme="minorEastAsia" w:hAnsiTheme="minorEastAsia" w:hint="eastAsia"/>
              <w:color w:val="000000"/>
              <w:sz w:val="18"/>
              <w:szCs w:val="18"/>
              <w:lang w:bidi="ar"/>
            </w:rPr>
            <w:tag w:val="_PLD_8be2fdb078fc42cdaebf61e81ed6d67b"/>
            <w:id w:val="-406226865"/>
          </w:sdtPr>
          <w:sdtContent>
            <w:tc>
              <w:tcPr>
                <w:tcW w:w="2394" w:type="dxa"/>
                <w:vAlign w:val="center"/>
              </w:tcPr>
              <w:p w14:paraId="0B8855F4"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1．本期提取</w:t>
                </w:r>
              </w:p>
            </w:tc>
          </w:sdtContent>
        </w:sdt>
        <w:tc>
          <w:tcPr>
            <w:tcW w:w="1567" w:type="dxa"/>
            <w:tcBorders>
              <w:right w:val="single" w:sz="4" w:space="0" w:color="auto"/>
            </w:tcBorders>
            <w:vAlign w:val="center"/>
          </w:tcPr>
          <w:p w14:paraId="0856243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6BB8431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16F3E0B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2501A2D4"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4AD075A2"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3A3DA0C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694E568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7D5A372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0902E9A1"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4FC96EC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7DAB7EF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2C55CF10" w14:textId="77777777" w:rsidTr="000F3AC5">
        <w:trPr>
          <w:trHeight w:val="20"/>
        </w:trPr>
        <w:sdt>
          <w:sdtPr>
            <w:rPr>
              <w:rFonts w:asciiTheme="minorEastAsia" w:eastAsiaTheme="minorEastAsia" w:hAnsiTheme="minorEastAsia" w:hint="eastAsia"/>
              <w:color w:val="000000"/>
              <w:sz w:val="18"/>
              <w:szCs w:val="18"/>
              <w:lang w:bidi="ar"/>
            </w:rPr>
            <w:tag w:val="_PLD_12344832238e442d9f64388fa2af60f1"/>
            <w:id w:val="-1132315062"/>
          </w:sdtPr>
          <w:sdtContent>
            <w:tc>
              <w:tcPr>
                <w:tcW w:w="2394" w:type="dxa"/>
                <w:vAlign w:val="center"/>
              </w:tcPr>
              <w:p w14:paraId="52A7F4EC"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2．本期使用</w:t>
                </w:r>
              </w:p>
            </w:tc>
          </w:sdtContent>
        </w:sdt>
        <w:tc>
          <w:tcPr>
            <w:tcW w:w="1567" w:type="dxa"/>
            <w:tcBorders>
              <w:right w:val="single" w:sz="4" w:space="0" w:color="auto"/>
            </w:tcBorders>
            <w:vAlign w:val="center"/>
          </w:tcPr>
          <w:p w14:paraId="106BE70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168B344A"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7561C38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42984C7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67BB6E3D"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1C810CA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1DCF2B20"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2FB636E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7C65124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4C7C4B1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5759D53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r>
      <w:tr w:rsidR="00625391" w14:paraId="71EFCF67" w14:textId="77777777" w:rsidTr="000F3AC5">
        <w:trPr>
          <w:trHeight w:val="20"/>
        </w:trPr>
        <w:sdt>
          <w:sdtPr>
            <w:rPr>
              <w:rFonts w:asciiTheme="minorEastAsia" w:eastAsiaTheme="minorEastAsia" w:hAnsiTheme="minorEastAsia" w:hint="eastAsia"/>
              <w:color w:val="000000"/>
              <w:sz w:val="18"/>
              <w:szCs w:val="18"/>
              <w:lang w:bidi="ar"/>
            </w:rPr>
            <w:tag w:val="_PLD_adc6cb0ad3a14129b7edac5f396c8fd5"/>
            <w:id w:val="41178035"/>
          </w:sdtPr>
          <w:sdtContent>
            <w:tc>
              <w:tcPr>
                <w:tcW w:w="2394" w:type="dxa"/>
                <w:vAlign w:val="center"/>
              </w:tcPr>
              <w:p w14:paraId="72F56D1B"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（六）其他</w:t>
                </w:r>
              </w:p>
            </w:tc>
          </w:sdtContent>
        </w:sdt>
        <w:tc>
          <w:tcPr>
            <w:tcW w:w="1567" w:type="dxa"/>
            <w:tcBorders>
              <w:right w:val="single" w:sz="4" w:space="0" w:color="auto"/>
            </w:tcBorders>
            <w:vAlign w:val="center"/>
          </w:tcPr>
          <w:p w14:paraId="4C678BE9"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1" w:type="dxa"/>
            <w:tcBorders>
              <w:left w:val="single" w:sz="4" w:space="0" w:color="auto"/>
              <w:right w:val="single" w:sz="4" w:space="0" w:color="auto"/>
            </w:tcBorders>
            <w:vAlign w:val="center"/>
          </w:tcPr>
          <w:p w14:paraId="3B6F411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3620C1D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21B9D8B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71BC6688"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-154,589,037.70</w:t>
            </w:r>
          </w:p>
        </w:tc>
        <w:tc>
          <w:tcPr>
            <w:tcW w:w="567" w:type="dxa"/>
            <w:vAlign w:val="center"/>
          </w:tcPr>
          <w:p w14:paraId="63B65F1F"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666C21D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67" w:type="dxa"/>
            <w:vAlign w:val="center"/>
          </w:tcPr>
          <w:p w14:paraId="5D5C3A48"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634C6E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21C06C15"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2005" w:type="dxa"/>
            <w:vAlign w:val="center"/>
          </w:tcPr>
          <w:p w14:paraId="6DFF306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-154,589,037.70</w:t>
            </w:r>
          </w:p>
        </w:tc>
      </w:tr>
      <w:tr w:rsidR="00625391" w14:paraId="1F737A5B" w14:textId="77777777" w:rsidTr="000F3AC5">
        <w:trPr>
          <w:trHeight w:val="20"/>
        </w:trPr>
        <w:sdt>
          <w:sdtPr>
            <w:rPr>
              <w:rFonts w:asciiTheme="minorEastAsia" w:eastAsiaTheme="minorEastAsia" w:hAnsiTheme="minorEastAsia" w:hint="eastAsia"/>
              <w:color w:val="000000"/>
              <w:sz w:val="18"/>
              <w:szCs w:val="18"/>
              <w:lang w:bidi="ar"/>
            </w:rPr>
            <w:tag w:val="_PLD_0009c8b4e5ca4d7083f8b2619f6a4584"/>
            <w:id w:val="1042475398"/>
          </w:sdtPr>
          <w:sdtContent>
            <w:tc>
              <w:tcPr>
                <w:tcW w:w="2394" w:type="dxa"/>
                <w:vAlign w:val="center"/>
              </w:tcPr>
              <w:p w14:paraId="17F49E6D" w14:textId="77777777" w:rsidR="00625391" w:rsidRPr="000F3AC5" w:rsidRDefault="0042027B">
                <w:pPr>
                  <w:jc w:val="right"/>
                  <w:textAlignment w:val="bottom"/>
                  <w:rPr>
                    <w:rFonts w:asciiTheme="minorEastAsia" w:eastAsiaTheme="minorEastAsia" w:hAnsiTheme="minorEastAsia"/>
                    <w:color w:val="000000"/>
                    <w:sz w:val="18"/>
                    <w:szCs w:val="18"/>
                    <w:lang w:bidi="ar"/>
                  </w:rPr>
                </w:pPr>
                <w:r w:rsidRPr="000F3AC5">
                  <w:rPr>
                    <w:rFonts w:asciiTheme="minorEastAsia" w:eastAsiaTheme="minorEastAsia" w:hAnsiTheme="minorEastAsia" w:hint="eastAsia"/>
                    <w:color w:val="000000"/>
                    <w:sz w:val="18"/>
                    <w:szCs w:val="18"/>
                    <w:lang w:bidi="ar"/>
                  </w:rPr>
                  <w:t>四、本期期末余额</w:t>
                </w:r>
              </w:p>
            </w:tc>
          </w:sdtContent>
        </w:sdt>
        <w:tc>
          <w:tcPr>
            <w:tcW w:w="1567" w:type="dxa"/>
            <w:tcBorders>
              <w:right w:val="single" w:sz="4" w:space="0" w:color="auto"/>
            </w:tcBorders>
            <w:vAlign w:val="center"/>
          </w:tcPr>
          <w:p w14:paraId="1E6E86C1"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100,448,700.00</w:t>
            </w:r>
          </w:p>
        </w:tc>
        <w:tc>
          <w:tcPr>
            <w:tcW w:w="561" w:type="dxa"/>
            <w:tcBorders>
              <w:left w:val="single" w:sz="4" w:space="0" w:color="auto"/>
              <w:right w:val="single" w:sz="4" w:space="0" w:color="auto"/>
            </w:tcBorders>
            <w:vAlign w:val="center"/>
          </w:tcPr>
          <w:p w14:paraId="113454B6"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573" w:type="dxa"/>
            <w:tcBorders>
              <w:left w:val="single" w:sz="4" w:space="0" w:color="auto"/>
              <w:right w:val="single" w:sz="4" w:space="0" w:color="auto"/>
            </w:tcBorders>
            <w:vAlign w:val="center"/>
          </w:tcPr>
          <w:p w14:paraId="1FA27F3E"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426" w:type="dxa"/>
            <w:tcBorders>
              <w:left w:val="single" w:sz="4" w:space="0" w:color="auto"/>
            </w:tcBorders>
            <w:vAlign w:val="center"/>
          </w:tcPr>
          <w:p w14:paraId="37F83F0C"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417" w:type="dxa"/>
            <w:vAlign w:val="center"/>
          </w:tcPr>
          <w:p w14:paraId="49977AD0"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368,898,110.48</w:t>
            </w:r>
          </w:p>
        </w:tc>
        <w:tc>
          <w:tcPr>
            <w:tcW w:w="567" w:type="dxa"/>
            <w:vAlign w:val="center"/>
          </w:tcPr>
          <w:p w14:paraId="534F5407"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134" w:type="dxa"/>
            <w:vAlign w:val="center"/>
          </w:tcPr>
          <w:p w14:paraId="255781E9"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1,291,493.78</w:t>
            </w:r>
          </w:p>
        </w:tc>
        <w:tc>
          <w:tcPr>
            <w:tcW w:w="567" w:type="dxa"/>
            <w:vAlign w:val="center"/>
          </w:tcPr>
          <w:p w14:paraId="291F9AAB" w14:textId="77777777" w:rsidR="00625391" w:rsidRPr="000F3AC5" w:rsidRDefault="00625391">
            <w:pPr>
              <w:jc w:val="right"/>
              <w:textAlignment w:val="bottom"/>
              <w:rPr>
                <w:rFonts w:asciiTheme="minorEastAsia" w:eastAsiaTheme="minorEastAsia" w:hAnsiTheme="minorEastAsia"/>
                <w:color w:val="000000"/>
                <w:sz w:val="15"/>
                <w:szCs w:val="15"/>
                <w:lang w:bidi="ar"/>
              </w:rPr>
            </w:pPr>
          </w:p>
        </w:tc>
        <w:tc>
          <w:tcPr>
            <w:tcW w:w="1276" w:type="dxa"/>
            <w:vAlign w:val="center"/>
          </w:tcPr>
          <w:p w14:paraId="3C7D4F7D"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46,282,190.67</w:t>
            </w:r>
          </w:p>
        </w:tc>
        <w:tc>
          <w:tcPr>
            <w:tcW w:w="1417" w:type="dxa"/>
            <w:vAlign w:val="center"/>
          </w:tcPr>
          <w:p w14:paraId="2E5F3F2F"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311,720,049.03</w:t>
            </w:r>
          </w:p>
        </w:tc>
        <w:tc>
          <w:tcPr>
            <w:tcW w:w="2005" w:type="dxa"/>
            <w:vAlign w:val="center"/>
          </w:tcPr>
          <w:p w14:paraId="1707C093" w14:textId="77777777" w:rsidR="00625391" w:rsidRPr="000F3AC5" w:rsidRDefault="0042027B">
            <w:pPr>
              <w:jc w:val="right"/>
              <w:textAlignment w:val="bottom"/>
              <w:rPr>
                <w:rFonts w:asciiTheme="minorEastAsia" w:eastAsiaTheme="minorEastAsia" w:hAnsiTheme="minorEastAsia"/>
                <w:color w:val="000000"/>
                <w:sz w:val="15"/>
                <w:szCs w:val="15"/>
                <w:lang w:bidi="ar"/>
              </w:rPr>
            </w:pPr>
            <w:r w:rsidRPr="000F3AC5">
              <w:rPr>
                <w:rFonts w:asciiTheme="minorEastAsia" w:eastAsiaTheme="minorEastAsia" w:hAnsiTheme="minorEastAsia" w:hint="eastAsia"/>
                <w:color w:val="000000"/>
                <w:sz w:val="15"/>
                <w:szCs w:val="15"/>
                <w:lang w:bidi="ar"/>
              </w:rPr>
              <w:t>828,640,543.96</w:t>
            </w:r>
          </w:p>
        </w:tc>
      </w:tr>
    </w:tbl>
    <w:p w14:paraId="2C29BC51" w14:textId="77777777" w:rsidR="00625391" w:rsidRDefault="00625391">
      <w:pPr>
        <w:rPr>
          <w:color w:val="000000" w:themeColor="text1"/>
        </w:rPr>
      </w:pPr>
    </w:p>
    <w:p w14:paraId="582A3F4C" w14:textId="77777777" w:rsidR="00625391" w:rsidRDefault="0042027B">
      <w:pPr>
        <w:snapToGrid w:val="0"/>
        <w:spacing w:line="240" w:lineRule="atLeast"/>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6042a2c12168484781348969a4da3e4c"/>
          <w:id w:val="805501492"/>
          <w:dataBinding w:prefixMappings="xmlns:clcid-mr='clcid-mr'" w:xpath="/*/clcid-mr:GongSiFuZeRenXingMing[not(@periodRef)]" w:storeItemID="{89EBAB94-44A0-46A2-B712-30D997D04A6D}"/>
          <w:text/>
        </w:sdtPr>
        <w:sdtContent>
          <w:r>
            <w:rPr>
              <w:rFonts w:hint="eastAsia"/>
              <w:color w:val="000000" w:themeColor="text1"/>
            </w:rPr>
            <w:t>张文生</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3008dab61aca43f0a6d82ef192943e79"/>
          <w:id w:val="341983461"/>
          <w:dataBinding w:prefixMappings="xmlns:clcid-mr='clcid-mr'" w:xpath="/*/clcid-mr:ZhuGuanKuaiJiGongZuoFuZeRenXingMing[not(@periodRef)]" w:storeItemID="{89EBAB94-44A0-46A2-B712-30D997D04A6D}"/>
          <w:text/>
        </w:sdtPr>
        <w:sdtContent>
          <w:r>
            <w:rPr>
              <w:rFonts w:hint="eastAsia"/>
              <w:color w:val="000000" w:themeColor="text1"/>
            </w:rPr>
            <w:t>嵇玉芳</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e6c21b270080402ca8dbdc0cab514bde"/>
          <w:id w:val="-776409001"/>
          <w:dataBinding w:prefixMappings="xmlns:clcid-mr='clcid-mr'" w:xpath="/*/clcid-mr:KuaiJiJiGouFuZeRenXingMing[not(@periodRef)]" w:storeItemID="{89EBAB94-44A0-46A2-B712-30D997D04A6D}"/>
          <w:text/>
        </w:sdtPr>
        <w:sdtContent>
          <w:r>
            <w:rPr>
              <w:rFonts w:hint="eastAsia"/>
              <w:color w:val="000000" w:themeColor="text1"/>
            </w:rPr>
            <w:t>嵇玉芳</w:t>
          </w:r>
        </w:sdtContent>
      </w:sdt>
    </w:p>
    <w:p w14:paraId="67CB3893" w14:textId="77777777" w:rsidR="00625391" w:rsidRDefault="00625391">
      <w:pPr>
        <w:rPr>
          <w:color w:val="000000" w:themeColor="text1"/>
        </w:rPr>
      </w:pPr>
    </w:p>
    <w:p w14:paraId="7A4643CE" w14:textId="77777777" w:rsidR="00625391" w:rsidRDefault="00625391">
      <w:pPr>
        <w:rPr>
          <w:color w:val="000000" w:themeColor="text1"/>
        </w:rPr>
      </w:pPr>
    </w:p>
    <w:p w14:paraId="74A41EF5" w14:textId="77777777" w:rsidR="00625391" w:rsidRDefault="00625391">
      <w:pPr>
        <w:rPr>
          <w:color w:val="000000" w:themeColor="text1"/>
        </w:rPr>
      </w:pPr>
    </w:p>
    <w:p w14:paraId="57449736" w14:textId="77777777" w:rsidR="00625391" w:rsidRDefault="00625391">
      <w:pPr>
        <w:snapToGrid w:val="0"/>
        <w:spacing w:line="240" w:lineRule="atLeast"/>
        <w:rPr>
          <w:color w:val="000000" w:themeColor="text1"/>
        </w:rPr>
        <w:sectPr w:rsidR="00625391">
          <w:pgSz w:w="16838" w:h="11906" w:orient="landscape"/>
          <w:pgMar w:top="1797" w:right="1525" w:bottom="1276" w:left="1440" w:header="851" w:footer="992" w:gutter="0"/>
          <w:cols w:space="425"/>
          <w:docGrid w:linePitch="312"/>
        </w:sectPr>
      </w:pPr>
      <w:bookmarkStart w:id="123" w:name="_Hlk10212138"/>
      <w:bookmarkEnd w:id="122"/>
      <w:bookmarkEnd w:id="123"/>
    </w:p>
    <w:p w14:paraId="7D69D658" w14:textId="77777777" w:rsidR="00625391" w:rsidRDefault="0042027B">
      <w:pPr>
        <w:pStyle w:val="TOC2"/>
        <w:numPr>
          <w:ilvl w:val="0"/>
          <w:numId w:val="29"/>
        </w:numPr>
        <w:ind w:left="420" w:hanging="420"/>
        <w:rPr>
          <w:rFonts w:ascii="宋体" w:hAnsi="宋体"/>
          <w:color w:val="000000" w:themeColor="text1"/>
        </w:rPr>
      </w:pPr>
      <w:bookmarkStart w:id="124" w:name="_Hlk168646044"/>
      <w:bookmarkStart w:id="125" w:name="_Hlk168993498"/>
      <w:r>
        <w:rPr>
          <w:rFonts w:ascii="宋体" w:hAnsi="宋体" w:hint="eastAsia"/>
          <w:color w:val="000000" w:themeColor="text1"/>
        </w:rPr>
        <w:lastRenderedPageBreak/>
        <w:t>公司基本情况</w:t>
      </w:r>
    </w:p>
    <w:p w14:paraId="6050E51A" w14:textId="77777777" w:rsidR="00625391" w:rsidRDefault="0042027B">
      <w:pPr>
        <w:pStyle w:val="33"/>
        <w:numPr>
          <w:ilvl w:val="0"/>
          <w:numId w:val="30"/>
        </w:numPr>
        <w:ind w:left="425" w:hanging="425"/>
        <w:rPr>
          <w:color w:val="000000" w:themeColor="text1"/>
        </w:rPr>
      </w:pPr>
      <w:r>
        <w:rPr>
          <w:rFonts w:hint="eastAsia"/>
          <w:color w:val="000000" w:themeColor="text1"/>
        </w:rPr>
        <w:t>公司概况</w:t>
      </w:r>
    </w:p>
    <w:sdt>
      <w:sdtPr>
        <w:rPr>
          <w:rFonts w:hint="eastAsia"/>
          <w:color w:val="000000" w:themeColor="text1"/>
        </w:rPr>
        <w:alias w:val="是否适用：公司概况[双击切换]"/>
        <w:tag w:val="_GBC_0cae3ba4a5394806810c0303cd783dd4"/>
        <w:id w:val="-1669792594"/>
        <w:placeholder>
          <w:docPart w:val="GBC22222222222222222222222222222"/>
        </w:placeholder>
      </w:sdtPr>
      <w:sdtContent>
        <w:p w14:paraId="1A720F75"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 xml:space="preserve">MACROBUTTON  SnrToggleCheckbox √适用 </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公司概况"/>
        <w:tag w:val="_GBC_ae08459ad5fd43f3a92abaa61cf00bfd"/>
        <w:id w:val="185715052"/>
        <w:placeholder>
          <w:docPart w:val="GBC22222222222222222222222222222"/>
        </w:placeholder>
      </w:sdtPr>
      <w:sdtContent>
        <w:p w14:paraId="24C7BC65" w14:textId="192ABA60" w:rsidR="00625391" w:rsidRDefault="0042027B">
          <w:pPr>
            <w:spacing w:line="360" w:lineRule="auto"/>
            <w:rPr>
              <w:color w:val="000000" w:themeColor="text1"/>
            </w:rPr>
          </w:pPr>
          <w:r>
            <w:rPr>
              <w:rFonts w:hint="eastAsia"/>
              <w:color w:val="000000" w:themeColor="text1"/>
            </w:rPr>
            <w:t>倍加洁集团股份有限公司（以下简称“公司”或“本公司”）系于</w:t>
          </w:r>
          <w:r>
            <w:rPr>
              <w:rFonts w:hint="eastAsia"/>
              <w:color w:val="000000" w:themeColor="text1"/>
            </w:rPr>
            <w:t>2016</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6</w:t>
          </w:r>
          <w:r>
            <w:rPr>
              <w:rFonts w:hint="eastAsia"/>
              <w:color w:val="000000" w:themeColor="text1"/>
            </w:rPr>
            <w:t>日，由自然人股东张文生和法人股东</w:t>
          </w:r>
          <w:r w:rsidR="0072472B" w:rsidRPr="00E83E45">
            <w:rPr>
              <w:rFonts w:hint="eastAsia"/>
              <w:color w:val="000000" w:themeColor="text1"/>
            </w:rPr>
            <w:t>南京小倍一号企业管理咨询合伙企业（有限合伙）</w:t>
          </w:r>
          <w:r>
            <w:rPr>
              <w:rFonts w:hint="eastAsia"/>
              <w:color w:val="000000" w:themeColor="text1"/>
            </w:rPr>
            <w:t>、</w:t>
          </w:r>
          <w:r w:rsidR="0072472B" w:rsidRPr="00E83E45">
            <w:rPr>
              <w:rFonts w:hint="eastAsia"/>
              <w:color w:val="000000" w:themeColor="text1"/>
            </w:rPr>
            <w:t>南京小倍二号企业管理咨询合伙企业（有限合伙）</w:t>
          </w:r>
          <w:r>
            <w:rPr>
              <w:rFonts w:hint="eastAsia"/>
              <w:color w:val="000000" w:themeColor="text1"/>
            </w:rPr>
            <w:t>共同发起设立的股份有限公司。公司企业法人营业执照统一社会信用代码：</w:t>
          </w:r>
          <w:r>
            <w:rPr>
              <w:rFonts w:hint="eastAsia"/>
              <w:color w:val="000000" w:themeColor="text1"/>
            </w:rPr>
            <w:t>91321000608803135L</w:t>
          </w:r>
          <w:r>
            <w:rPr>
              <w:rFonts w:hint="eastAsia"/>
              <w:color w:val="000000" w:themeColor="text1"/>
            </w:rPr>
            <w:t>。</w:t>
          </w:r>
        </w:p>
        <w:p w14:paraId="1D932DB5" w14:textId="77777777" w:rsidR="00625391" w:rsidRDefault="0042027B">
          <w:pPr>
            <w:spacing w:line="360" w:lineRule="auto"/>
            <w:rPr>
              <w:color w:val="000000" w:themeColor="text1"/>
            </w:rPr>
          </w:pPr>
          <w:r>
            <w:rPr>
              <w:rFonts w:hint="eastAsia"/>
              <w:color w:val="000000" w:themeColor="text1"/>
            </w:rPr>
            <w:t>2018</w:t>
          </w:r>
          <w:r>
            <w:rPr>
              <w:rFonts w:hint="eastAsia"/>
              <w:color w:val="000000" w:themeColor="text1"/>
            </w:rPr>
            <w:t>年</w:t>
          </w:r>
          <w:r>
            <w:rPr>
              <w:rFonts w:hint="eastAsia"/>
              <w:color w:val="000000" w:themeColor="text1"/>
            </w:rPr>
            <w:t>3</w:t>
          </w:r>
          <w:r>
            <w:rPr>
              <w:rFonts w:hint="eastAsia"/>
              <w:color w:val="000000" w:themeColor="text1"/>
            </w:rPr>
            <w:t>月本公司在上海证券交易所上市，发行股本总数</w:t>
          </w:r>
          <w:r>
            <w:rPr>
              <w:rFonts w:hint="eastAsia"/>
              <w:color w:val="000000" w:themeColor="text1"/>
            </w:rPr>
            <w:t>8,000</w:t>
          </w:r>
          <w:r>
            <w:rPr>
              <w:rFonts w:hint="eastAsia"/>
              <w:color w:val="000000" w:themeColor="text1"/>
            </w:rPr>
            <w:t>万股，注册资本为</w:t>
          </w:r>
          <w:r>
            <w:rPr>
              <w:rFonts w:hint="eastAsia"/>
              <w:color w:val="000000" w:themeColor="text1"/>
            </w:rPr>
            <w:t>8,000</w:t>
          </w:r>
          <w:r>
            <w:rPr>
              <w:rFonts w:hint="eastAsia"/>
              <w:color w:val="000000" w:themeColor="text1"/>
            </w:rPr>
            <w:t>万元。</w:t>
          </w:r>
        </w:p>
        <w:p w14:paraId="324D4961" w14:textId="77777777" w:rsidR="00625391" w:rsidRDefault="0042027B">
          <w:pPr>
            <w:spacing w:line="360" w:lineRule="auto"/>
            <w:rPr>
              <w:color w:val="000000" w:themeColor="text1"/>
            </w:rPr>
          </w:pPr>
          <w:r>
            <w:rPr>
              <w:rFonts w:hint="eastAsia"/>
              <w:color w:val="000000" w:themeColor="text1"/>
            </w:rPr>
            <w:t>2019</w:t>
          </w:r>
          <w:r>
            <w:rPr>
              <w:rFonts w:hint="eastAsia"/>
              <w:color w:val="000000" w:themeColor="text1"/>
            </w:rPr>
            <w:t>年</w:t>
          </w:r>
          <w:r>
            <w:rPr>
              <w:rFonts w:hint="eastAsia"/>
              <w:color w:val="000000" w:themeColor="text1"/>
            </w:rPr>
            <w:t>6</w:t>
          </w:r>
          <w:r>
            <w:rPr>
              <w:rFonts w:hint="eastAsia"/>
              <w:color w:val="000000" w:themeColor="text1"/>
            </w:rPr>
            <w:t>月，公司以总股本</w:t>
          </w:r>
          <w:r>
            <w:rPr>
              <w:rFonts w:hint="eastAsia"/>
              <w:color w:val="000000" w:themeColor="text1"/>
            </w:rPr>
            <w:t>8,000</w:t>
          </w:r>
          <w:r>
            <w:rPr>
              <w:rFonts w:hint="eastAsia"/>
              <w:color w:val="000000" w:themeColor="text1"/>
            </w:rPr>
            <w:t>万股为基数，以资本公积金向全体股东每股转增</w:t>
          </w:r>
          <w:r>
            <w:rPr>
              <w:rFonts w:hint="eastAsia"/>
              <w:color w:val="000000" w:themeColor="text1"/>
            </w:rPr>
            <w:t>0.25</w:t>
          </w:r>
          <w:r>
            <w:rPr>
              <w:rFonts w:hint="eastAsia"/>
              <w:color w:val="000000" w:themeColor="text1"/>
            </w:rPr>
            <w:t>股，共转增</w:t>
          </w:r>
          <w:r>
            <w:rPr>
              <w:rFonts w:hint="eastAsia"/>
              <w:color w:val="000000" w:themeColor="text1"/>
            </w:rPr>
            <w:t>2,000</w:t>
          </w:r>
          <w:r>
            <w:rPr>
              <w:rFonts w:hint="eastAsia"/>
              <w:color w:val="000000" w:themeColor="text1"/>
            </w:rPr>
            <w:t>万股。转增后，公司总股本变更为</w:t>
          </w:r>
          <w:r>
            <w:rPr>
              <w:rFonts w:hint="eastAsia"/>
              <w:color w:val="000000" w:themeColor="text1"/>
            </w:rPr>
            <w:t>1</w:t>
          </w:r>
          <w:r>
            <w:rPr>
              <w:rFonts w:hint="eastAsia"/>
              <w:color w:val="000000" w:themeColor="text1"/>
            </w:rPr>
            <w:t>亿股，注册资本变更为</w:t>
          </w:r>
          <w:r>
            <w:rPr>
              <w:rFonts w:hint="eastAsia"/>
              <w:color w:val="000000" w:themeColor="text1"/>
            </w:rPr>
            <w:t>1</w:t>
          </w:r>
          <w:r>
            <w:rPr>
              <w:rFonts w:hint="eastAsia"/>
              <w:color w:val="000000" w:themeColor="text1"/>
            </w:rPr>
            <w:t>亿元。</w:t>
          </w:r>
        </w:p>
        <w:p w14:paraId="5A04D2CC" w14:textId="33C2F167" w:rsidR="00625391" w:rsidRDefault="0042027B">
          <w:pPr>
            <w:spacing w:line="360" w:lineRule="auto"/>
            <w:rPr>
              <w:color w:val="000000" w:themeColor="text1"/>
            </w:rPr>
          </w:pPr>
          <w:r>
            <w:rPr>
              <w:rFonts w:hint="eastAsia"/>
              <w:color w:val="000000" w:themeColor="text1"/>
            </w:rPr>
            <w:t>2023</w:t>
          </w:r>
          <w:r>
            <w:rPr>
              <w:rFonts w:hint="eastAsia"/>
              <w:color w:val="000000" w:themeColor="text1"/>
            </w:rPr>
            <w:t>年度，公司</w:t>
          </w:r>
          <w:r>
            <w:rPr>
              <w:rFonts w:hint="eastAsia"/>
              <w:color w:val="000000" w:themeColor="text1"/>
            </w:rPr>
            <w:t>2021</w:t>
          </w:r>
          <w:r>
            <w:rPr>
              <w:rFonts w:hint="eastAsia"/>
              <w:color w:val="000000" w:themeColor="text1"/>
            </w:rPr>
            <w:t>年股票期权激励计划行权，激励对象自主行权且完成股份登记总数为</w:t>
          </w:r>
          <w:r>
            <w:rPr>
              <w:rFonts w:hint="eastAsia"/>
              <w:color w:val="000000" w:themeColor="text1"/>
            </w:rPr>
            <w:t>448</w:t>
          </w:r>
          <w:r w:rsidR="00597C1C">
            <w:rPr>
              <w:rFonts w:hint="eastAsia"/>
              <w:color w:val="000000" w:themeColor="text1"/>
            </w:rPr>
            <w:t>,</w:t>
          </w:r>
          <w:r>
            <w:rPr>
              <w:rFonts w:hint="eastAsia"/>
              <w:color w:val="000000" w:themeColor="text1"/>
            </w:rPr>
            <w:t>700</w:t>
          </w:r>
          <w:r>
            <w:rPr>
              <w:rFonts w:hint="eastAsia"/>
              <w:color w:val="000000" w:themeColor="text1"/>
            </w:rPr>
            <w:t>股，公司总股本变为</w:t>
          </w:r>
          <w:r>
            <w:rPr>
              <w:rFonts w:hint="eastAsia"/>
              <w:color w:val="000000" w:themeColor="text1"/>
            </w:rPr>
            <w:t>1.004487</w:t>
          </w:r>
          <w:r>
            <w:rPr>
              <w:rFonts w:hint="eastAsia"/>
              <w:color w:val="000000" w:themeColor="text1"/>
            </w:rPr>
            <w:t>亿股。</w:t>
          </w:r>
          <w:r>
            <w:rPr>
              <w:rFonts w:hint="eastAsia"/>
              <w:color w:val="000000" w:themeColor="text1"/>
            </w:rPr>
            <w:t xml:space="preserve"> </w:t>
          </w:r>
        </w:p>
        <w:p w14:paraId="0617BDAB" w14:textId="77777777" w:rsidR="00625391" w:rsidRDefault="0042027B">
          <w:pPr>
            <w:spacing w:line="360" w:lineRule="auto"/>
            <w:rPr>
              <w:color w:val="000000" w:themeColor="text1"/>
            </w:rPr>
          </w:pPr>
          <w:r>
            <w:rPr>
              <w:rFonts w:hint="eastAsia"/>
              <w:color w:val="000000" w:themeColor="text1"/>
            </w:rPr>
            <w:t>公司注册地：江苏省扬州市杭集工业园。主要经营范围：牙刷、塑壳料制品模具、旅游用品（不含专项许可产品）研发、设计、制造、加工、销售；牙签棒、漱口水、口腔喷雾产品、湿巾、牙膏、日用品销售，经营本企业自产产品及相关技术的出口业务，经营本企业生产科研所需的原辅材料、机械设备、仪器仪表、零配件及相关技术的进口业务，经营本企业的进料加工和三来一补业务，提供技术服务、咨询服务、加工服务；普通货物运输；自有房屋出租；软件开发。许可项目：食品生产；食品经营。一般项目：家用电器研发；家用电器制造；家用电器销售；塑料制品制造；塑料制品销售；模具销售；模具制造。</w:t>
          </w:r>
        </w:p>
        <w:p w14:paraId="57D40FA1" w14:textId="77777777" w:rsidR="00625391" w:rsidRDefault="0042027B">
          <w:pPr>
            <w:spacing w:line="360" w:lineRule="auto"/>
            <w:rPr>
              <w:color w:val="000000" w:themeColor="text1"/>
            </w:rPr>
          </w:pPr>
          <w:r>
            <w:rPr>
              <w:rFonts w:hint="eastAsia"/>
              <w:color w:val="000000" w:themeColor="text1"/>
            </w:rPr>
            <w:t>本公司的实际控制人为张文生先生。</w:t>
          </w:r>
        </w:p>
        <w:p w14:paraId="64AB5B55" w14:textId="77777777" w:rsidR="00E83E45" w:rsidRDefault="0042027B">
          <w:pPr>
            <w:spacing w:line="360" w:lineRule="auto"/>
            <w:rPr>
              <w:color w:val="000000" w:themeColor="text1"/>
            </w:rPr>
          </w:pPr>
          <w:r w:rsidRPr="00901845">
            <w:rPr>
              <w:rFonts w:hint="eastAsia"/>
              <w:color w:val="000000" w:themeColor="text1"/>
            </w:rPr>
            <w:t>本财务报表业经公司董事会于</w:t>
          </w:r>
          <w:r w:rsidRPr="00901845">
            <w:rPr>
              <w:rFonts w:hint="eastAsia"/>
              <w:color w:val="000000" w:themeColor="text1"/>
            </w:rPr>
            <w:t>2025</w:t>
          </w:r>
          <w:r w:rsidRPr="00901845">
            <w:rPr>
              <w:rFonts w:hint="eastAsia"/>
              <w:color w:val="000000" w:themeColor="text1"/>
            </w:rPr>
            <w:t>年</w:t>
          </w:r>
          <w:r w:rsidRPr="00901845">
            <w:rPr>
              <w:rFonts w:hint="eastAsia"/>
              <w:color w:val="000000" w:themeColor="text1"/>
            </w:rPr>
            <w:t>8</w:t>
          </w:r>
          <w:r w:rsidRPr="00901845">
            <w:rPr>
              <w:rFonts w:hint="eastAsia"/>
              <w:color w:val="000000" w:themeColor="text1"/>
            </w:rPr>
            <w:t>月</w:t>
          </w:r>
          <w:r w:rsidR="00901845" w:rsidRPr="00901845">
            <w:rPr>
              <w:rFonts w:hint="eastAsia"/>
              <w:color w:val="000000" w:themeColor="text1"/>
            </w:rPr>
            <w:t>2</w:t>
          </w:r>
          <w:r w:rsidR="00897784">
            <w:rPr>
              <w:color w:val="000000" w:themeColor="text1"/>
            </w:rPr>
            <w:t>7</w:t>
          </w:r>
          <w:r w:rsidRPr="00901845">
            <w:rPr>
              <w:rFonts w:hint="eastAsia"/>
              <w:color w:val="000000" w:themeColor="text1"/>
            </w:rPr>
            <w:t>日批准报出。</w:t>
          </w:r>
        </w:p>
        <w:p w14:paraId="7D686A67" w14:textId="49BD69C7" w:rsidR="00625391" w:rsidRPr="00E83E45" w:rsidRDefault="00E83E45" w:rsidP="00E83E45">
          <w:pPr>
            <w:spacing w:line="360" w:lineRule="auto"/>
            <w:rPr>
              <w:color w:val="000000" w:themeColor="text1"/>
            </w:rPr>
          </w:pPr>
          <w:r w:rsidRPr="00E83E45">
            <w:rPr>
              <w:rFonts w:hint="eastAsia"/>
              <w:color w:val="000000" w:themeColor="text1"/>
            </w:rPr>
            <w:t>注：</w:t>
          </w:r>
          <w:r w:rsidRPr="00E83E45">
            <w:rPr>
              <w:rFonts w:hint="eastAsia"/>
              <w:color w:val="000000" w:themeColor="text1"/>
            </w:rPr>
            <w:t>2025</w:t>
          </w:r>
          <w:r w:rsidRPr="00E83E45">
            <w:rPr>
              <w:rFonts w:hint="eastAsia"/>
              <w:color w:val="000000" w:themeColor="text1"/>
            </w:rPr>
            <w:t>年</w:t>
          </w:r>
          <w:r w:rsidRPr="00E83E45">
            <w:rPr>
              <w:rFonts w:hint="eastAsia"/>
              <w:color w:val="000000" w:themeColor="text1"/>
            </w:rPr>
            <w:t>5</w:t>
          </w:r>
          <w:r w:rsidRPr="00E83E45">
            <w:rPr>
              <w:rFonts w:hint="eastAsia"/>
              <w:color w:val="000000" w:themeColor="text1"/>
            </w:rPr>
            <w:t>月</w:t>
          </w:r>
          <w:r w:rsidRPr="00E83E45">
            <w:rPr>
              <w:rFonts w:hint="eastAsia"/>
              <w:color w:val="000000" w:themeColor="text1"/>
            </w:rPr>
            <w:t>28</w:t>
          </w:r>
          <w:r w:rsidRPr="00E83E45">
            <w:rPr>
              <w:rFonts w:hint="eastAsia"/>
              <w:color w:val="000000" w:themeColor="text1"/>
            </w:rPr>
            <w:t>日，公司披露《关于股东变更名称、经营范围、主要经营场所暨完成工商变更登记的公告》（公告编号：</w:t>
          </w:r>
          <w:r w:rsidRPr="00E83E45">
            <w:rPr>
              <w:rFonts w:hint="eastAsia"/>
              <w:color w:val="000000" w:themeColor="text1"/>
            </w:rPr>
            <w:t>2025-031</w:t>
          </w:r>
          <w:r w:rsidRPr="00E83E45">
            <w:rPr>
              <w:rFonts w:hint="eastAsia"/>
              <w:color w:val="000000" w:themeColor="text1"/>
            </w:rPr>
            <w:t>），公司股东扬州竟成企业管理咨询合伙企业（有限合伙）的名称变更为南京小倍一号企业管理咨询合伙企业（有限合伙）；股东扬州和成企业管理咨询合伙企业（有限合伙）的名称变更为南京小倍二号企业管理咨询合伙企业（有限合伙）。</w:t>
          </w:r>
        </w:p>
      </w:sdtContent>
    </w:sdt>
    <w:p w14:paraId="29C6E63C" w14:textId="77777777" w:rsidR="00625391" w:rsidRDefault="00625391">
      <w:pPr>
        <w:rPr>
          <w:rFonts w:cs="Times New Roman"/>
          <w:color w:val="000000" w:themeColor="text1"/>
          <w:kern w:val="2"/>
        </w:rPr>
      </w:pPr>
    </w:p>
    <w:bookmarkEnd w:id="124"/>
    <w:bookmarkEnd w:id="125"/>
    <w:p w14:paraId="4E7B462A"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财务报表的编制基础</w:t>
      </w:r>
    </w:p>
    <w:p w14:paraId="6A3FA634" w14:textId="77777777" w:rsidR="00625391" w:rsidRDefault="0042027B">
      <w:pPr>
        <w:pStyle w:val="33"/>
        <w:numPr>
          <w:ilvl w:val="0"/>
          <w:numId w:val="31"/>
        </w:numPr>
        <w:rPr>
          <w:rFonts w:ascii="宋体" w:hAnsi="宋体"/>
          <w:color w:val="000000" w:themeColor="text1"/>
        </w:rPr>
      </w:pPr>
      <w:r>
        <w:rPr>
          <w:rFonts w:ascii="宋体" w:hAnsi="宋体"/>
          <w:color w:val="000000" w:themeColor="text1"/>
        </w:rPr>
        <w:t>编制基础</w:t>
      </w:r>
    </w:p>
    <w:sdt>
      <w:sdtPr>
        <w:rPr>
          <w:rFonts w:hint="eastAsia"/>
          <w:color w:val="000000" w:themeColor="text1"/>
        </w:rPr>
        <w:alias w:val="财务报表的编制基础"/>
        <w:tag w:val="_GBC_1dc2375ed7ab49628f5badf2d5006405"/>
        <w:id w:val="1261410007"/>
        <w:placeholder>
          <w:docPart w:val="GBC22222222222222222222222222222"/>
        </w:placeholder>
      </w:sdtPr>
      <w:sdtContent>
        <w:sdt>
          <w:sdtPr>
            <w:rPr>
              <w:rFonts w:hint="eastAsia"/>
            </w:rPr>
            <w:alias w:val="财务报表的编制基础"/>
            <w:tag w:val="_GBC_1dc2375ed7ab49628f5badf2d5006405"/>
            <w:id w:val="-1424102546"/>
          </w:sdtPr>
          <w:sdtContent>
            <w:p w14:paraId="26D7F6C7" w14:textId="77777777" w:rsidR="00625391" w:rsidRDefault="0042027B">
              <w:pPr>
                <w:spacing w:line="360" w:lineRule="auto"/>
              </w:pPr>
              <w:r>
                <w:rPr>
                  <w:rFonts w:eastAsiaTheme="minorEastAsia"/>
                </w:rPr>
                <w:t>本财务报表按照财政部颁布的《企业会计准则</w:t>
              </w:r>
              <w:r>
                <w:rPr>
                  <w:rFonts w:eastAsiaTheme="minorEastAsia"/>
                </w:rPr>
                <w:t>——</w:t>
              </w:r>
              <w:r>
                <w:rPr>
                  <w:rFonts w:eastAsiaTheme="minorEastAsia"/>
                </w:rPr>
                <w:t>基本准则》和各项具体会计准则、企业会计准则应用指南、企业会计准则解释及其他相关规定（以下合称</w:t>
              </w:r>
              <w:r>
                <w:t>“</w:t>
              </w:r>
              <w:r>
                <w:rPr>
                  <w:rFonts w:eastAsiaTheme="minorEastAsia"/>
                </w:rPr>
                <w:t>企业会计准则</w:t>
              </w:r>
              <w:r>
                <w:t>”</w:t>
              </w:r>
              <w:r>
                <w:rPr>
                  <w:rFonts w:eastAsiaTheme="minorEastAsia"/>
                </w:rPr>
                <w:t>），以及中国证券监督管理委员会《公开发行证券的公司信息披露编报规则第</w:t>
              </w:r>
              <w:r>
                <w:rPr>
                  <w:rFonts w:eastAsiaTheme="minorEastAsia"/>
                </w:rPr>
                <w:t xml:space="preserve">15 </w:t>
              </w:r>
              <w:r>
                <w:rPr>
                  <w:rFonts w:eastAsiaTheme="minorEastAsia"/>
                </w:rPr>
                <w:t>号</w:t>
              </w:r>
              <w:r>
                <w:rPr>
                  <w:rFonts w:eastAsiaTheme="minorEastAsia"/>
                </w:rPr>
                <w:t>——</w:t>
              </w:r>
              <w:r>
                <w:rPr>
                  <w:rFonts w:eastAsiaTheme="minorEastAsia"/>
                </w:rPr>
                <w:t>财务报告的一般规定》的</w:t>
              </w:r>
              <w:r>
                <w:rPr>
                  <w:rFonts w:eastAsiaTheme="minorEastAsia" w:hint="eastAsia"/>
                </w:rPr>
                <w:t>相关</w:t>
              </w:r>
              <w:r>
                <w:rPr>
                  <w:rFonts w:eastAsiaTheme="minorEastAsia"/>
                </w:rPr>
                <w:t>规定编制。</w:t>
              </w:r>
            </w:p>
          </w:sdtContent>
        </w:sdt>
      </w:sdtContent>
    </w:sdt>
    <w:p w14:paraId="4622FA9F" w14:textId="77777777" w:rsidR="00625391" w:rsidRDefault="00625391">
      <w:pPr>
        <w:rPr>
          <w:color w:val="000000" w:themeColor="text1"/>
        </w:rPr>
      </w:pPr>
    </w:p>
    <w:p w14:paraId="46F586CB" w14:textId="77777777" w:rsidR="00625391" w:rsidRDefault="0042027B">
      <w:pPr>
        <w:pStyle w:val="33"/>
        <w:numPr>
          <w:ilvl w:val="0"/>
          <w:numId w:val="31"/>
        </w:numPr>
        <w:rPr>
          <w:rFonts w:ascii="宋体" w:hAnsi="宋体"/>
          <w:color w:val="000000" w:themeColor="text1"/>
        </w:rPr>
      </w:pPr>
      <w:r>
        <w:rPr>
          <w:rFonts w:ascii="宋体" w:hAnsi="宋体"/>
          <w:color w:val="000000" w:themeColor="text1"/>
        </w:rPr>
        <w:t>持续经营</w:t>
      </w:r>
    </w:p>
    <w:sdt>
      <w:sdtPr>
        <w:rPr>
          <w:color w:val="000000" w:themeColor="text1"/>
        </w:rPr>
        <w:alias w:val="是否适用：持续经营[双击切换]"/>
        <w:tag w:val="_GBC_7a7bd82392314f508ef1adfe80947192"/>
        <w:id w:val="228965398"/>
        <w:placeholder>
          <w:docPart w:val="GBC22222222222222222222222222222"/>
        </w:placeholder>
      </w:sdtPr>
      <w:sdtContent>
        <w:p w14:paraId="5440FC33"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持续经营"/>
        <w:tag w:val="_GBC_dc876c24006b428987a041949eb554f3"/>
        <w:id w:val="959145811"/>
        <w:placeholder>
          <w:docPart w:val="GBC22222222222222222222222222222"/>
        </w:placeholder>
      </w:sdtPr>
      <w:sdtContent>
        <w:sdt>
          <w:sdtPr>
            <w:alias w:val="持续经营"/>
            <w:tag w:val="_GBC_dc876c24006b428987a041949eb554f3"/>
            <w:id w:val="-1325744508"/>
          </w:sdtPr>
          <w:sdtContent>
            <w:sdt>
              <w:sdtPr>
                <w:rPr>
                  <w:rFonts w:hint="eastAsia"/>
                  <w:color w:val="000000" w:themeColor="text1"/>
                </w:rPr>
                <w:alias w:val="财务报表的编制基础"/>
                <w:tag w:val="_GBC_1dc2375ed7ab49628f5badf2d5006405"/>
                <w:id w:val="-130024336"/>
              </w:sdtPr>
              <w:sdtContent>
                <w:p w14:paraId="5C18244A" w14:textId="77777777" w:rsidR="00625391" w:rsidRDefault="0042027B">
                  <w:pPr>
                    <w:rPr>
                      <w:color w:val="000000" w:themeColor="text1"/>
                    </w:rPr>
                  </w:pPr>
                  <w:r>
                    <w:rPr>
                      <w:color w:val="000000" w:themeColor="text1"/>
                    </w:rPr>
                    <w:t>本公司财务报表以持续经营为编制基础。</w:t>
                  </w:r>
                </w:p>
              </w:sdtContent>
            </w:sdt>
          </w:sdtContent>
        </w:sdt>
      </w:sdtContent>
    </w:sdt>
    <w:p w14:paraId="25351D13" w14:textId="77777777" w:rsidR="00625391" w:rsidRDefault="00625391">
      <w:pPr>
        <w:rPr>
          <w:color w:val="000000" w:themeColor="text1"/>
        </w:rPr>
      </w:pPr>
    </w:p>
    <w:p w14:paraId="01A934DA"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重要会计政策及会计估计</w:t>
      </w:r>
    </w:p>
    <w:p w14:paraId="535D4598" w14:textId="77777777" w:rsidR="00625391" w:rsidRDefault="0042027B">
      <w:pPr>
        <w:rPr>
          <w:color w:val="000000" w:themeColor="text1"/>
        </w:rPr>
      </w:pPr>
      <w:r>
        <w:rPr>
          <w:rFonts w:hint="eastAsia"/>
          <w:color w:val="000000" w:themeColor="text1"/>
        </w:rPr>
        <w:t>具体会计政策和会计估计提示：</w:t>
      </w:r>
    </w:p>
    <w:sdt>
      <w:sdtPr>
        <w:rPr>
          <w:color w:val="000000" w:themeColor="text1"/>
        </w:rPr>
        <w:alias w:val="是否适用：具体会计政策和会计估计提示[双击切换]"/>
        <w:tag w:val="_GBC_77c62823e3884e1fbfb236cea1f9f425"/>
        <w:id w:val="701668791"/>
        <w:placeholder>
          <w:docPart w:val="GBC22222222222222222222222222222"/>
        </w:placeholder>
      </w:sdtPr>
      <w:sdtContent>
        <w:p w14:paraId="3C43AD1D"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具体会计政策和会计估计提示"/>
        <w:tag w:val="_GBC_caddaeaf0d1a454ab0bede37f0db7782"/>
        <w:id w:val="-948695047"/>
        <w:placeholder>
          <w:docPart w:val="GBC22222222222222222222222222222"/>
        </w:placeholder>
      </w:sdtPr>
      <w:sdtContent>
        <w:p w14:paraId="0B550F20" w14:textId="77777777" w:rsidR="00625391" w:rsidRDefault="0042027B">
          <w:pPr>
            <w:rPr>
              <w:color w:val="000000" w:themeColor="text1"/>
            </w:rPr>
          </w:pPr>
          <w:r>
            <w:rPr>
              <w:rFonts w:hint="eastAsia"/>
              <w:color w:val="000000" w:themeColor="text1"/>
            </w:rPr>
            <w:t>无</w:t>
          </w:r>
        </w:p>
      </w:sdtContent>
    </w:sdt>
    <w:p w14:paraId="5931ED14" w14:textId="77777777" w:rsidR="00625391" w:rsidRDefault="00625391">
      <w:pPr>
        <w:rPr>
          <w:color w:val="000000" w:themeColor="text1"/>
        </w:rPr>
      </w:pPr>
    </w:p>
    <w:p w14:paraId="6B6109C8"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遵循企业会计准则的声明</w:t>
      </w:r>
    </w:p>
    <w:sdt>
      <w:sdtPr>
        <w:rPr>
          <w:rFonts w:hint="eastAsia"/>
          <w:color w:val="000000" w:themeColor="text1"/>
        </w:rPr>
        <w:alias w:val="会计准则和会计制度"/>
        <w:tag w:val="_GBC_a350b889163a4ef3bb500c021e6a6b47"/>
        <w:id w:val="205149918"/>
        <w:placeholder>
          <w:docPart w:val="GBC22222222222222222222222222222"/>
        </w:placeholder>
      </w:sdtPr>
      <w:sdtContent>
        <w:p w14:paraId="04C11E9E" w14:textId="77777777" w:rsidR="00625391" w:rsidRDefault="0042027B">
          <w:pPr>
            <w:spacing w:line="360" w:lineRule="auto"/>
            <w:rPr>
              <w:color w:val="000000" w:themeColor="text1"/>
            </w:rPr>
          </w:pPr>
          <w:r>
            <w:rPr>
              <w:color w:val="000000" w:themeColor="text1"/>
            </w:rPr>
            <w:t>本公司所编制的财务报表符合企业会计准则的要求，真实、完整地反映了公司的财务状况、经营成果、股东权益变动和现金流量等有关信息。</w:t>
          </w:r>
        </w:p>
      </w:sdtContent>
    </w:sdt>
    <w:p w14:paraId="7FC048AB" w14:textId="77777777" w:rsidR="00625391" w:rsidRDefault="00625391">
      <w:pPr>
        <w:rPr>
          <w:color w:val="000000" w:themeColor="text1"/>
        </w:rPr>
      </w:pPr>
    </w:p>
    <w:p w14:paraId="0EB0CDF2"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会计期间</w:t>
      </w:r>
    </w:p>
    <w:sdt>
      <w:sdtPr>
        <w:rPr>
          <w:rFonts w:hint="eastAsia"/>
          <w:color w:val="000000" w:themeColor="text1"/>
        </w:rPr>
        <w:alias w:val="会计年度"/>
        <w:tag w:val="_GBC_fc896fba50b143f8a06984831f5d5600"/>
        <w:id w:val="-836369730"/>
        <w:placeholder>
          <w:docPart w:val="GBC22222222222222222222222222222"/>
        </w:placeholder>
      </w:sdtPr>
      <w:sdtContent>
        <w:p w14:paraId="2FD98047" w14:textId="77777777" w:rsidR="00625391" w:rsidRDefault="0042027B">
          <w:pPr>
            <w:rPr>
              <w:color w:val="000000" w:themeColor="text1"/>
            </w:rPr>
          </w:pPr>
          <w:r>
            <w:rPr>
              <w:color w:val="000000" w:themeColor="text1"/>
            </w:rPr>
            <w:t>本公司会计年度自公历</w:t>
          </w:r>
          <w:r>
            <w:rPr>
              <w:color w:val="000000" w:themeColor="text1"/>
            </w:rPr>
            <w:t>1</w:t>
          </w:r>
          <w:r>
            <w:rPr>
              <w:color w:val="000000" w:themeColor="text1"/>
            </w:rPr>
            <w:t>月</w:t>
          </w:r>
          <w:r>
            <w:rPr>
              <w:color w:val="000000" w:themeColor="text1"/>
            </w:rPr>
            <w:t>1</w:t>
          </w:r>
          <w:r>
            <w:rPr>
              <w:color w:val="000000" w:themeColor="text1"/>
            </w:rPr>
            <w:t>日起至</w:t>
          </w:r>
          <w:r>
            <w:rPr>
              <w:color w:val="000000" w:themeColor="text1"/>
            </w:rPr>
            <w:t>12</w:t>
          </w:r>
          <w:r>
            <w:rPr>
              <w:color w:val="000000" w:themeColor="text1"/>
            </w:rPr>
            <w:t>月</w:t>
          </w:r>
          <w:r>
            <w:rPr>
              <w:color w:val="000000" w:themeColor="text1"/>
            </w:rPr>
            <w:t>31</w:t>
          </w:r>
          <w:r>
            <w:rPr>
              <w:color w:val="000000" w:themeColor="text1"/>
            </w:rPr>
            <w:t>日止。</w:t>
          </w:r>
        </w:p>
      </w:sdtContent>
    </w:sdt>
    <w:p w14:paraId="461AE295" w14:textId="77777777" w:rsidR="00625391" w:rsidRDefault="00625391">
      <w:pPr>
        <w:rPr>
          <w:color w:val="000000" w:themeColor="text1"/>
        </w:rPr>
      </w:pPr>
    </w:p>
    <w:p w14:paraId="10735037"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营业周期</w:t>
      </w:r>
    </w:p>
    <w:sdt>
      <w:sdtPr>
        <w:rPr>
          <w:color w:val="000000" w:themeColor="text1"/>
        </w:rPr>
        <w:alias w:val="是否适用：营业周期[双击切换]"/>
        <w:tag w:val="_GBC_1668f7f497234cf886206b57711c4c87"/>
        <w:id w:val="2005933035"/>
        <w:placeholder>
          <w:docPart w:val="GBC22222222222222222222222222222"/>
        </w:placeholder>
      </w:sdtPr>
      <w:sdtContent>
        <w:p w14:paraId="32D8F88A"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营业周期"/>
        <w:tag w:val="_GBC_e145e43187d9463889884f48e9e0b234"/>
        <w:id w:val="505791235"/>
        <w:placeholder>
          <w:docPart w:val="GBC22222222222222222222222222222"/>
        </w:placeholder>
      </w:sdtPr>
      <w:sdtContent>
        <w:sdt>
          <w:sdtPr>
            <w:alias w:val="营业周期"/>
            <w:tag w:val="_GBC_e145e43187d9463889884f48e9e0b234"/>
            <w:id w:val="1455133676"/>
          </w:sdtPr>
          <w:sdtContent>
            <w:p w14:paraId="48C3A691" w14:textId="77777777" w:rsidR="00625391" w:rsidRDefault="0042027B">
              <w:pPr>
                <w:rPr>
                  <w:rFonts w:ascii="宋体" w:hAnsi="宋体"/>
                  <w:szCs w:val="24"/>
                </w:rPr>
              </w:pPr>
              <w:r>
                <w:rPr>
                  <w:rFonts w:eastAsiaTheme="minorEastAsia"/>
                </w:rPr>
                <w:t>本公司营业周期为</w:t>
              </w:r>
              <w:r>
                <w:rPr>
                  <w:rFonts w:eastAsiaTheme="minorEastAsia"/>
                </w:rPr>
                <w:t>12</w:t>
              </w:r>
              <w:r>
                <w:rPr>
                  <w:rFonts w:eastAsiaTheme="minorEastAsia"/>
                </w:rPr>
                <w:t>个月。</w:t>
              </w:r>
            </w:p>
          </w:sdtContent>
        </w:sdt>
      </w:sdtContent>
    </w:sdt>
    <w:p w14:paraId="14D9D9C0" w14:textId="77777777" w:rsidR="00625391" w:rsidRDefault="00625391">
      <w:pPr>
        <w:rPr>
          <w:color w:val="000000" w:themeColor="text1"/>
        </w:rPr>
      </w:pPr>
    </w:p>
    <w:p w14:paraId="048362C3"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记账本位币</w:t>
      </w:r>
    </w:p>
    <w:sdt>
      <w:sdtPr>
        <w:rPr>
          <w:rFonts w:hint="eastAsia"/>
          <w:color w:val="000000" w:themeColor="text1"/>
        </w:rPr>
        <w:alias w:val="记账本位币"/>
        <w:tag w:val="_GBC_3749a2357eba44e8b968cb41cda75ff1"/>
        <w:id w:val="-1360347818"/>
        <w:placeholder>
          <w:docPart w:val="GBC22222222222222222222222222222"/>
        </w:placeholder>
      </w:sdtPr>
      <w:sdtContent>
        <w:p w14:paraId="3F70754F" w14:textId="77777777" w:rsidR="00625391" w:rsidRDefault="0042027B">
          <w:pPr>
            <w:rPr>
              <w:color w:val="000000" w:themeColor="text1"/>
            </w:rPr>
          </w:pPr>
          <w:r>
            <w:rPr>
              <w:color w:val="000000" w:themeColor="text1"/>
            </w:rPr>
            <w:t>本公司的记账本位币为人民币。</w:t>
          </w:r>
        </w:p>
      </w:sdtContent>
    </w:sdt>
    <w:p w14:paraId="58512074" w14:textId="77777777" w:rsidR="00625391" w:rsidRDefault="00625391">
      <w:pPr>
        <w:rPr>
          <w:rFonts w:cs="Times New Roman"/>
          <w:color w:val="000000" w:themeColor="text1"/>
          <w:kern w:val="2"/>
        </w:rPr>
      </w:pPr>
    </w:p>
    <w:p w14:paraId="3B56EA4B" w14:textId="77777777" w:rsidR="00625391" w:rsidRDefault="0042027B">
      <w:pPr>
        <w:pStyle w:val="33"/>
        <w:numPr>
          <w:ilvl w:val="0"/>
          <w:numId w:val="32"/>
        </w:numPr>
        <w:rPr>
          <w:rFonts w:ascii="宋体" w:hAnsi="宋体"/>
          <w:color w:val="000000" w:themeColor="text1"/>
        </w:rPr>
      </w:pPr>
      <w:bookmarkStart w:id="126" w:name="_Hlk169007161"/>
      <w:bookmarkStart w:id="127" w:name="_Hlk167809539"/>
      <w:r>
        <w:rPr>
          <w:rFonts w:ascii="宋体" w:hAnsi="宋体"/>
          <w:color w:val="000000" w:themeColor="text1"/>
        </w:rPr>
        <w:t>重要性标准确定方法和选择依据</w:t>
      </w:r>
    </w:p>
    <w:sdt>
      <w:sdtPr>
        <w:rPr>
          <w:color w:val="000000" w:themeColor="text1"/>
        </w:rPr>
        <w:alias w:val="是否适用：重要性标准确定方法和选择依据[双击切换]"/>
        <w:tag w:val="_GBC_1f44a82433fd445aac6090cd207979fd"/>
        <w:id w:val="63539098"/>
        <w:placeholder>
          <w:docPart w:val="GBC22222222222222222222222222222"/>
        </w:placeholder>
      </w:sdtPr>
      <w:sdtContent>
        <w:p w14:paraId="1067052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Style w:val="g7"/>
        <w:tblW w:w="0" w:type="auto"/>
        <w:tblLook w:val="04A0" w:firstRow="1" w:lastRow="0" w:firstColumn="1" w:lastColumn="0" w:noHBand="0" w:noVBand="1"/>
      </w:tblPr>
      <w:tblGrid>
        <w:gridCol w:w="4411"/>
        <w:gridCol w:w="4412"/>
      </w:tblGrid>
      <w:tr w:rsidR="00625391" w14:paraId="7BA09317" w14:textId="77777777">
        <w:sdt>
          <w:sdtPr>
            <w:tag w:val="_PLD_8d2a16b36b194561ae6c2ac9de9d21f1"/>
            <w:id w:val="1999460411"/>
          </w:sdtPr>
          <w:sdtContent>
            <w:tc>
              <w:tcPr>
                <w:tcW w:w="4411" w:type="dxa"/>
              </w:tcPr>
              <w:p w14:paraId="5B3D9510" w14:textId="77777777" w:rsidR="00625391" w:rsidRDefault="0042027B">
                <w:pPr>
                  <w:jc w:val="center"/>
                  <w:rPr>
                    <w:color w:val="000000" w:themeColor="text1"/>
                  </w:rPr>
                </w:pPr>
                <w:r>
                  <w:rPr>
                    <w:rFonts w:hint="eastAsia"/>
                    <w:color w:val="000000" w:themeColor="text1"/>
                  </w:rPr>
                  <w:t>项目</w:t>
                </w:r>
              </w:p>
            </w:tc>
          </w:sdtContent>
        </w:sdt>
        <w:sdt>
          <w:sdtPr>
            <w:tag w:val="_PLD_eb4e754207e74cc59df0dce32451d27d"/>
            <w:id w:val="446587983"/>
          </w:sdtPr>
          <w:sdtContent>
            <w:tc>
              <w:tcPr>
                <w:tcW w:w="4412" w:type="dxa"/>
              </w:tcPr>
              <w:p w14:paraId="648C763B" w14:textId="77777777" w:rsidR="00625391" w:rsidRDefault="0042027B">
                <w:pPr>
                  <w:jc w:val="center"/>
                  <w:rPr>
                    <w:color w:val="000000" w:themeColor="text1"/>
                  </w:rPr>
                </w:pPr>
                <w:r>
                  <w:rPr>
                    <w:color w:val="000000" w:themeColor="text1"/>
                  </w:rPr>
                  <w:t>重要性标准</w:t>
                </w:r>
              </w:p>
            </w:tc>
          </w:sdtContent>
        </w:sdt>
      </w:tr>
      <w:tr w:rsidR="00625391" w14:paraId="3727922E" w14:textId="77777777">
        <w:tc>
          <w:tcPr>
            <w:tcW w:w="4411" w:type="dxa"/>
          </w:tcPr>
          <w:p w14:paraId="5A37DB81" w14:textId="77777777" w:rsidR="00625391" w:rsidRDefault="0042027B">
            <w:pPr>
              <w:pStyle w:val="Style44"/>
            </w:pPr>
            <w:r>
              <w:t>重要的单项计提坏账准备的应收款项</w:t>
            </w:r>
          </w:p>
        </w:tc>
        <w:tc>
          <w:tcPr>
            <w:tcW w:w="4412" w:type="dxa"/>
          </w:tcPr>
          <w:p w14:paraId="2BECD156" w14:textId="77777777" w:rsidR="00625391" w:rsidRDefault="0042027B">
            <w:pPr>
              <w:pStyle w:val="Style44"/>
            </w:pPr>
            <w:r>
              <w:rPr>
                <w:rFonts w:hint="eastAsia"/>
              </w:rPr>
              <w:t>余额超过税前利润</w:t>
            </w:r>
            <w:r>
              <w:t>5%</w:t>
            </w:r>
          </w:p>
        </w:tc>
      </w:tr>
      <w:tr w:rsidR="00625391" w14:paraId="760B0553" w14:textId="77777777">
        <w:tc>
          <w:tcPr>
            <w:tcW w:w="4411" w:type="dxa"/>
          </w:tcPr>
          <w:p w14:paraId="041FC28F" w14:textId="77777777" w:rsidR="00625391" w:rsidRDefault="0042027B">
            <w:pPr>
              <w:pStyle w:val="Style44"/>
            </w:pPr>
            <w:r>
              <w:t>账龄超过</w:t>
            </w:r>
            <w:r>
              <w:t>1</w:t>
            </w:r>
            <w:r>
              <w:t>年的重要的往来款</w:t>
            </w:r>
          </w:p>
        </w:tc>
        <w:tc>
          <w:tcPr>
            <w:tcW w:w="4412" w:type="dxa"/>
          </w:tcPr>
          <w:p w14:paraId="5177A53D" w14:textId="77777777" w:rsidR="00625391" w:rsidRDefault="0042027B">
            <w:pPr>
              <w:pStyle w:val="Style44"/>
            </w:pPr>
            <w:r>
              <w:rPr>
                <w:rFonts w:hint="eastAsia"/>
              </w:rPr>
              <w:t>余额超过税前利润</w:t>
            </w:r>
            <w:r>
              <w:t>5%</w:t>
            </w:r>
          </w:p>
        </w:tc>
      </w:tr>
      <w:tr w:rsidR="00625391" w14:paraId="02F14307" w14:textId="77777777">
        <w:tc>
          <w:tcPr>
            <w:tcW w:w="4411" w:type="dxa"/>
          </w:tcPr>
          <w:p w14:paraId="1FD83E23" w14:textId="77777777" w:rsidR="00625391" w:rsidRDefault="0042027B">
            <w:pPr>
              <w:pStyle w:val="Style44"/>
            </w:pPr>
            <w:r>
              <w:t>重要的在建工程</w:t>
            </w:r>
          </w:p>
        </w:tc>
        <w:tc>
          <w:tcPr>
            <w:tcW w:w="4412" w:type="dxa"/>
          </w:tcPr>
          <w:p w14:paraId="45D4774B" w14:textId="77777777" w:rsidR="00625391" w:rsidRDefault="0042027B">
            <w:pPr>
              <w:pStyle w:val="Style44"/>
            </w:pPr>
            <w:r>
              <w:rPr>
                <w:rFonts w:hint="eastAsia"/>
              </w:rPr>
              <w:t>本期变动发生额或余额大于等于</w:t>
            </w:r>
            <w:r>
              <w:t>500</w:t>
            </w:r>
            <w:r>
              <w:t>万元</w:t>
            </w:r>
          </w:p>
        </w:tc>
      </w:tr>
      <w:tr w:rsidR="00625391" w14:paraId="063C245B" w14:textId="77777777">
        <w:tc>
          <w:tcPr>
            <w:tcW w:w="4411" w:type="dxa"/>
          </w:tcPr>
          <w:p w14:paraId="7CA521A8" w14:textId="77777777" w:rsidR="00625391" w:rsidRDefault="0042027B">
            <w:pPr>
              <w:pStyle w:val="Style44"/>
            </w:pPr>
            <w:r>
              <w:t>重要投资活动有关的现金</w:t>
            </w:r>
          </w:p>
        </w:tc>
        <w:tc>
          <w:tcPr>
            <w:tcW w:w="4412" w:type="dxa"/>
          </w:tcPr>
          <w:p w14:paraId="66091A20" w14:textId="77777777" w:rsidR="00625391" w:rsidRDefault="0042027B">
            <w:pPr>
              <w:pStyle w:val="Style44"/>
            </w:pPr>
            <w:r>
              <w:rPr>
                <w:rFonts w:hint="eastAsia"/>
              </w:rPr>
              <w:t>除长期资产处置或购建外，投资活动现金流入或流出大于</w:t>
            </w:r>
            <w:r>
              <w:t>500</w:t>
            </w:r>
            <w:r>
              <w:t>万元</w:t>
            </w:r>
          </w:p>
        </w:tc>
      </w:tr>
    </w:tbl>
    <w:p w14:paraId="4C4B6BA8" w14:textId="77777777" w:rsidR="00625391" w:rsidRDefault="00625391">
      <w:pPr>
        <w:rPr>
          <w:color w:val="000000" w:themeColor="text1"/>
        </w:rPr>
      </w:pPr>
    </w:p>
    <w:bookmarkEnd w:id="126"/>
    <w:bookmarkEnd w:id="127"/>
    <w:p w14:paraId="046DF981"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同一控制下和非同一控制下企业合并的会计处理方法</w:t>
      </w:r>
    </w:p>
    <w:sdt>
      <w:sdtPr>
        <w:rPr>
          <w:rFonts w:hint="eastAsia"/>
          <w:color w:val="000000" w:themeColor="text1"/>
        </w:rPr>
        <w:alias w:val="是否适用：同一控制下和非同一控制下企业合并的会计处理方法[双击切换]"/>
        <w:tag w:val="_GBC_15953b39483a4ce1a5c96869e4a0ae9c"/>
        <w:id w:val="-1954853801"/>
        <w:placeholder>
          <w:docPart w:val="GBC22222222222222222222222222222"/>
        </w:placeholder>
      </w:sdtPr>
      <w:sdtContent>
        <w:p w14:paraId="0A098BC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同一控制下和非同一控制下企业合并的会计处理方法"/>
        <w:tag w:val="_GBC_ef4b9a8d4ac34f45a0f61a23267bcbb8"/>
        <w:id w:val="461615352"/>
        <w:placeholder>
          <w:docPart w:val="GBC22222222222222222222222222222"/>
        </w:placeholder>
      </w:sdtPr>
      <w:sdtContent>
        <w:sdt>
          <w:sdtPr>
            <w:rPr>
              <w:rFonts w:ascii="宋体" w:hAnsi="宋体" w:hint="eastAsia"/>
              <w:szCs w:val="24"/>
            </w:rPr>
            <w:alias w:val="同一控制下和非同一控制下企业合并的会计处理方法"/>
            <w:tag w:val="_GBC_ef4b9a8d4ac34f45a0f61a23267bcbb8"/>
            <w:id w:val="-334607192"/>
          </w:sdtPr>
          <w:sdtEndPr>
            <w:rPr>
              <w:rFonts w:ascii="Times New Roman" w:eastAsiaTheme="minorEastAsia" w:hAnsi="Times New Roman" w:cs="Times New Roman"/>
              <w:color w:val="000000"/>
              <w:kern w:val="2"/>
              <w:szCs w:val="21"/>
            </w:rPr>
          </w:sdtEndPr>
          <w:sdtContent>
            <w:p w14:paraId="2B450B52" w14:textId="77777777" w:rsidR="00625391" w:rsidRDefault="0042027B">
              <w:pPr>
                <w:spacing w:line="360" w:lineRule="auto"/>
                <w:rPr>
                  <w:rFonts w:eastAsiaTheme="minorEastAsia"/>
                </w:rPr>
              </w:pPr>
              <w:r>
                <w:rPr>
                  <w:rFonts w:eastAsiaTheme="minorEastAsia"/>
                </w:rPr>
                <w:t>同一控制下企业合并：</w:t>
              </w:r>
              <w:r>
                <w:rPr>
                  <w:rFonts w:eastAsiaTheme="minorEastAsia" w:hint="eastAsia"/>
                </w:rPr>
                <w:t>合并方</w:t>
              </w:r>
              <w:r>
                <w:rPr>
                  <w:rFonts w:eastAsiaTheme="minorEastAsia"/>
                </w:rPr>
                <w:t>在企业合并中取得的资产和负债（包括最终控制方收购被合并方而形成的商誉），按照合并日被合并方资产、负债在最终控制方合并财务报表中的账面价值</w:t>
              </w:r>
              <w:r>
                <w:rPr>
                  <w:rFonts w:eastAsiaTheme="minorEastAsia" w:hint="eastAsia"/>
                </w:rPr>
                <w:t>为基础</w:t>
              </w:r>
              <w:r>
                <w:rPr>
                  <w:rFonts w:eastAsiaTheme="minorEastAsia"/>
                </w:rPr>
                <w:t>计量。在合并中取得的净资产账面价值与支付的合并对价账面价值（或发行股份面值总额）的差额，调整资本公积中的股本溢价，资本公积中的股本溢价不足冲减的，调整留存收益。</w:t>
              </w:r>
            </w:p>
            <w:p w14:paraId="12D00615" w14:textId="77777777" w:rsidR="00625391" w:rsidRDefault="0042027B">
              <w:pPr>
                <w:spacing w:line="360" w:lineRule="auto"/>
                <w:rPr>
                  <w:rFonts w:eastAsiaTheme="minorEastAsia"/>
                </w:rPr>
              </w:pPr>
              <w:r>
                <w:rPr>
                  <w:rFonts w:eastAsiaTheme="minorEastAsia"/>
                </w:rPr>
                <w:t>非同一控制下企业合并：</w:t>
              </w:r>
              <w:r>
                <w:rPr>
                  <w:rFonts w:eastAsiaTheme="minorEastAsia" w:hint="eastAsia"/>
                </w:rPr>
                <w:t>合并成本为购买方</w:t>
              </w:r>
              <w:r>
                <w:rPr>
                  <w:rFonts w:eastAsiaTheme="minorEastAsia"/>
                </w:rPr>
                <w:t>在购买日</w:t>
              </w:r>
              <w:r>
                <w:rPr>
                  <w:rFonts w:eastAsiaTheme="minorEastAsia" w:hint="eastAsia"/>
                </w:rPr>
                <w:t>为取得被购买方的控制权而</w:t>
              </w:r>
              <w:r>
                <w:rPr>
                  <w:rFonts w:eastAsiaTheme="minorEastAsia"/>
                </w:rPr>
                <w:t>付出的资产、发生或承担的负债</w:t>
              </w:r>
              <w:r>
                <w:rPr>
                  <w:rFonts w:eastAsiaTheme="minorEastAsia" w:hint="eastAsia"/>
                </w:rPr>
                <w:t>以及发行的权益性证券的</w:t>
              </w:r>
              <w:r>
                <w:rPr>
                  <w:rFonts w:eastAsiaTheme="minorEastAsia"/>
                </w:rPr>
                <w:t>公允价值。合并成本大于合并中取得的被购买方可辨认净资产公允价值份额的差额，确认为商誉；合并成本小于合并中取得的被购买方可辨认净资产公允价值份额的差额，计入当期损益。</w:t>
              </w:r>
              <w:r>
                <w:rPr>
                  <w:rFonts w:eastAsiaTheme="minorEastAsia" w:hint="eastAsia"/>
                </w:rPr>
                <w:t>在合并中取得的被购买方符合确认条件的各项可辨认资产、负债及或有负债在购买日按公允价值计量。</w:t>
              </w:r>
            </w:p>
            <w:p w14:paraId="51861D6F" w14:textId="77777777" w:rsidR="00625391" w:rsidRDefault="0042027B">
              <w:pPr>
                <w:widowControl w:val="0"/>
                <w:tabs>
                  <w:tab w:val="left" w:pos="0"/>
                </w:tabs>
                <w:adjustRightInd w:val="0"/>
                <w:snapToGrid w:val="0"/>
                <w:spacing w:line="360" w:lineRule="auto"/>
                <w:jc w:val="both"/>
                <w:rPr>
                  <w:rFonts w:eastAsiaTheme="minorEastAsia" w:cs="Times New Roman"/>
                  <w:color w:val="000000"/>
                  <w:kern w:val="2"/>
                </w:rPr>
              </w:pPr>
              <w:r>
                <w:rPr>
                  <w:rFonts w:eastAsiaTheme="minorEastAsia" w:cs="Times New Roman"/>
                  <w:color w:val="000000"/>
                  <w:kern w:val="2"/>
                </w:rPr>
                <w:t>为企业合并发生的直接相关费用于发生时计入当期损益；</w:t>
              </w:r>
              <w:r>
                <w:rPr>
                  <w:rFonts w:eastAsiaTheme="minorEastAsia" w:cs="Times New Roman" w:hint="eastAsia"/>
                  <w:color w:val="000000"/>
                  <w:kern w:val="2"/>
                </w:rPr>
                <w:t>为企业合并而发行权益性证券或债务性证券的交易费用，计入权益性证券或债务性证券的初始确认金额</w:t>
              </w:r>
              <w:r>
                <w:rPr>
                  <w:rFonts w:eastAsiaTheme="minorEastAsia" w:cs="Times New Roman"/>
                  <w:color w:val="000000"/>
                  <w:kern w:val="2"/>
                </w:rPr>
                <w:t>。</w:t>
              </w:r>
            </w:p>
          </w:sdtContent>
        </w:sdt>
      </w:sdtContent>
    </w:sdt>
    <w:p w14:paraId="212401F2" w14:textId="77777777" w:rsidR="00625391" w:rsidRDefault="00625391">
      <w:pPr>
        <w:rPr>
          <w:color w:val="000000" w:themeColor="text1"/>
        </w:rPr>
      </w:pPr>
    </w:p>
    <w:p w14:paraId="7D6B537D" w14:textId="77777777" w:rsidR="00625391" w:rsidRDefault="0042027B">
      <w:pPr>
        <w:pStyle w:val="33"/>
        <w:numPr>
          <w:ilvl w:val="0"/>
          <w:numId w:val="32"/>
        </w:numPr>
        <w:rPr>
          <w:rFonts w:ascii="宋体" w:hAnsi="宋体"/>
          <w:color w:val="000000" w:themeColor="text1"/>
        </w:rPr>
      </w:pPr>
      <w:bookmarkStart w:id="128" w:name="_Hlk169007307"/>
      <w:r>
        <w:rPr>
          <w:rFonts w:ascii="宋体" w:hAnsi="宋体"/>
          <w:color w:val="000000" w:themeColor="text1"/>
        </w:rPr>
        <w:t>控制的判断标准和合并财务报表的编制方法</w:t>
      </w:r>
    </w:p>
    <w:sdt>
      <w:sdtPr>
        <w:rPr>
          <w:rFonts w:hint="eastAsia"/>
          <w:color w:val="000000" w:themeColor="text1"/>
        </w:rPr>
        <w:alias w:val="是否适用：合并财务报表的编制方法[双击切换]"/>
        <w:tag w:val="_GBC_dad2e053cc8c4461a681b3e4926c48a6"/>
        <w:id w:val="-2043820284"/>
        <w:placeholder>
          <w:docPart w:val="GBC22222222222222222222222222222"/>
        </w:placeholder>
      </w:sdtPr>
      <w:sdtContent>
        <w:p w14:paraId="196ED38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企业合并及合并财务报表的说明"/>
        <w:tag w:val="_GBC_5201beca0c0944939b4a0d8d100d6fcf"/>
        <w:id w:val="-808939403"/>
        <w:placeholder>
          <w:docPart w:val="GBC22222222222222222222222222222"/>
        </w:placeholder>
      </w:sdtPr>
      <w:sdtContent>
        <w:sdt>
          <w:sdtPr>
            <w:rPr>
              <w:rFonts w:cs="Times New Roman" w:hint="eastAsia"/>
              <w:b/>
              <w:color w:val="000000"/>
              <w:kern w:val="2"/>
            </w:rPr>
            <w:alias w:val="控制的判断标准和合并财务报表的编制方法"/>
            <w:tag w:val="_GBC_5201beca0c0944939b4a0d8d100d6fcf"/>
            <w:id w:val="1443806562"/>
          </w:sdtPr>
          <w:sdtEndPr>
            <w:rPr>
              <w:rFonts w:asciiTheme="minorEastAsia" w:eastAsiaTheme="minorEastAsia" w:hAnsiTheme="minorEastAsia" w:cs="宋体"/>
              <w:b w:val="0"/>
              <w:color w:val="auto"/>
              <w:kern w:val="0"/>
            </w:rPr>
          </w:sdtEndPr>
          <w:sdtContent>
            <w:p w14:paraId="4BB6ACDA" w14:textId="77777777" w:rsidR="00625391" w:rsidRDefault="0042027B">
              <w:pPr>
                <w:spacing w:line="360" w:lineRule="auto"/>
                <w:rPr>
                  <w:rFonts w:asciiTheme="minorEastAsia" w:eastAsiaTheme="minorEastAsia" w:hAnsiTheme="minorEastAsia"/>
                  <w:b/>
                  <w:bCs/>
                </w:rPr>
              </w:pPr>
              <w:r>
                <w:rPr>
                  <w:rFonts w:cs="Times New Roman" w:hint="eastAsia"/>
                  <w:b/>
                  <w:color w:val="000000"/>
                  <w:kern w:val="2"/>
                </w:rPr>
                <w:t>1</w:t>
              </w:r>
              <w:r>
                <w:rPr>
                  <w:rFonts w:cs="Times New Roman" w:hint="eastAsia"/>
                  <w:b/>
                  <w:color w:val="000000"/>
                  <w:kern w:val="2"/>
                </w:rPr>
                <w:t>、</w:t>
              </w:r>
              <w:r>
                <w:rPr>
                  <w:rFonts w:asciiTheme="minorEastAsia" w:eastAsiaTheme="minorEastAsia" w:hAnsiTheme="minorEastAsia" w:hint="eastAsia"/>
                  <w:b/>
                </w:rPr>
                <w:t>控制的判断标准</w:t>
              </w:r>
            </w:p>
            <w:p w14:paraId="3A11FEDD"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合并财务报表的合并范围以控制为基础确定，</w:t>
              </w:r>
              <w:r>
                <w:rPr>
                  <w:rFonts w:asciiTheme="minorEastAsia" w:eastAsiaTheme="minorEastAsia" w:hAnsiTheme="minorEastAsia" w:hint="eastAsia"/>
                </w:rPr>
                <w:t>合并范围包括本公司及全部子公司</w:t>
              </w:r>
              <w:r>
                <w:rPr>
                  <w:rFonts w:asciiTheme="minorEastAsia" w:eastAsiaTheme="minorEastAsia" w:hAnsiTheme="minorEastAsia"/>
                </w:rPr>
                <w:t>。</w:t>
              </w:r>
              <w:r>
                <w:rPr>
                  <w:rFonts w:asciiTheme="minorEastAsia" w:eastAsiaTheme="minorEastAsia" w:hAnsiTheme="minorEastAsia" w:hint="eastAsia"/>
                </w:rPr>
                <w:t>控制，是指公司拥有对被投资方的权力，通过参与被投资方的相关活动而享有可变回报，并且有能力运用对被投资方的权力影响其回报金额。</w:t>
              </w:r>
            </w:p>
            <w:p w14:paraId="5F6B2BB1" w14:textId="77777777" w:rsidR="00625391" w:rsidRDefault="0042027B">
              <w:pPr>
                <w:spacing w:line="360" w:lineRule="auto"/>
                <w:rPr>
                  <w:rFonts w:asciiTheme="minorEastAsia" w:eastAsiaTheme="minorEastAsia" w:hAnsiTheme="minorEastAsia"/>
                  <w:b/>
                  <w:bCs/>
                </w:rPr>
              </w:pPr>
              <w:r>
                <w:rPr>
                  <w:rFonts w:asciiTheme="minorEastAsia" w:eastAsiaTheme="minorEastAsia" w:hAnsiTheme="minorEastAsia" w:hint="eastAsia"/>
                  <w:b/>
                </w:rPr>
                <w:t>2、</w:t>
              </w:r>
              <w:r>
                <w:rPr>
                  <w:rFonts w:asciiTheme="minorEastAsia" w:eastAsiaTheme="minorEastAsia" w:hAnsiTheme="minorEastAsia"/>
                  <w:b/>
                </w:rPr>
                <w:t>合并程序</w:t>
              </w:r>
            </w:p>
            <w:p w14:paraId="2D78031D"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本公司将整个企业集团视为一个会计主体，按照统一的会计政策</w:t>
              </w:r>
              <w:r>
                <w:rPr>
                  <w:rFonts w:asciiTheme="minorEastAsia" w:eastAsiaTheme="minorEastAsia" w:hAnsiTheme="minorEastAsia" w:hint="eastAsia"/>
                </w:rPr>
                <w:t>编制合并财务报表</w:t>
              </w:r>
              <w:r>
                <w:rPr>
                  <w:rFonts w:asciiTheme="minorEastAsia" w:eastAsiaTheme="minorEastAsia" w:hAnsiTheme="minorEastAsia"/>
                </w:rPr>
                <w:t>，反映本企业集团整体财务状况、经营成果和现金流量。</w:t>
              </w:r>
              <w:r>
                <w:rPr>
                  <w:rFonts w:asciiTheme="minorEastAsia" w:eastAsiaTheme="minorEastAsia" w:hAnsiTheme="minorEastAsia" w:hint="eastAsia"/>
                </w:rPr>
                <w:t>本公司与子公司、子公司相互之间发生的内部交易的影响予以抵销。内部交易表明相关资产发生减值损失的，全额确认该部分损失。</w:t>
              </w:r>
              <w:r>
                <w:rPr>
                  <w:rFonts w:asciiTheme="minorEastAsia" w:eastAsiaTheme="minorEastAsia" w:hAnsiTheme="minorEastAsia"/>
                </w:rPr>
                <w:t>如子公司采用的会计政策、会计期间与本公司不一致的，在编制合并财务报表时，按本公司的会计政策、会计期间进行必要的调整。</w:t>
              </w:r>
            </w:p>
            <w:p w14:paraId="701C32E5"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14:paraId="04D96059"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（1）增加子公司或业务</w:t>
              </w:r>
            </w:p>
            <w:p w14:paraId="2251F234"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在报告期内，因同一控制下企业合并增加子公司或业务的，将子公司或业务合并当期期初至报告期末的</w:t>
              </w:r>
              <w:r>
                <w:rPr>
                  <w:rFonts w:asciiTheme="minorEastAsia" w:eastAsiaTheme="minorEastAsia" w:hAnsiTheme="minorEastAsia" w:hint="eastAsia"/>
                </w:rPr>
                <w:t>经营成果和现金流量</w:t>
              </w:r>
              <w:r>
                <w:rPr>
                  <w:rFonts w:asciiTheme="minorEastAsia" w:eastAsiaTheme="minorEastAsia" w:hAnsiTheme="minorEastAsia"/>
                </w:rPr>
                <w:t>纳入合并</w:t>
              </w:r>
              <w:r>
                <w:rPr>
                  <w:rFonts w:asciiTheme="minorEastAsia" w:eastAsiaTheme="minorEastAsia" w:hAnsiTheme="minorEastAsia" w:hint="eastAsia"/>
                </w:rPr>
                <w:t>财务报表</w:t>
              </w:r>
              <w:r>
                <w:rPr>
                  <w:rFonts w:asciiTheme="minorEastAsia" w:eastAsiaTheme="minorEastAsia" w:hAnsiTheme="minorEastAsia"/>
                </w:rPr>
                <w:t>，同时对</w:t>
              </w:r>
              <w:r>
                <w:rPr>
                  <w:rFonts w:asciiTheme="minorEastAsia" w:eastAsiaTheme="minorEastAsia" w:hAnsiTheme="minorEastAsia" w:hint="eastAsia"/>
                </w:rPr>
                <w:t>合并财务报表的期初数和</w:t>
              </w:r>
              <w:r>
                <w:rPr>
                  <w:rFonts w:asciiTheme="minorEastAsia" w:eastAsiaTheme="minorEastAsia" w:hAnsiTheme="minorEastAsia"/>
                </w:rPr>
                <w:t>比较报表的相关项目进行调整，视同合并后的报告主体自最终控制方开始控制时点起一直存在。</w:t>
              </w:r>
            </w:p>
            <w:p w14:paraId="3CC56D63"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因追加投资等原因能够对同一控制下的被投资方实施控制的，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14:paraId="7D024727"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在报告期内，因非同一控制下企业合并增加子公司或业务的，以购买日</w:t>
              </w:r>
              <w:r>
                <w:rPr>
                  <w:rFonts w:asciiTheme="minorEastAsia" w:eastAsiaTheme="minorEastAsia" w:hAnsiTheme="minorEastAsia" w:hint="eastAsia"/>
                </w:rPr>
                <w:t>确定的各项</w:t>
              </w:r>
              <w:r>
                <w:rPr>
                  <w:rFonts w:asciiTheme="minorEastAsia" w:eastAsiaTheme="minorEastAsia" w:hAnsiTheme="minorEastAsia"/>
                </w:rPr>
                <w:t>可辨认资产</w:t>
              </w:r>
              <w:r>
                <w:rPr>
                  <w:rFonts w:asciiTheme="minorEastAsia" w:eastAsiaTheme="minorEastAsia" w:hAnsiTheme="minorEastAsia" w:hint="eastAsia"/>
                </w:rPr>
                <w:t>、负债及或有负债的</w:t>
              </w:r>
              <w:r>
                <w:rPr>
                  <w:rFonts w:asciiTheme="minorEastAsia" w:eastAsiaTheme="minorEastAsia" w:hAnsiTheme="minorEastAsia"/>
                </w:rPr>
                <w:t>公允价值为基础</w:t>
              </w:r>
              <w:r>
                <w:rPr>
                  <w:rFonts w:asciiTheme="minorEastAsia" w:eastAsiaTheme="minorEastAsia" w:hAnsiTheme="minorEastAsia" w:hint="eastAsia"/>
                </w:rPr>
                <w:t>自购买日起纳入合并财务报表</w:t>
              </w:r>
              <w:r>
                <w:rPr>
                  <w:rFonts w:asciiTheme="minorEastAsia" w:eastAsiaTheme="minorEastAsia" w:hAnsiTheme="minorEastAsia"/>
                </w:rPr>
                <w:t>。</w:t>
              </w:r>
            </w:p>
            <w:p w14:paraId="5B709B5A"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因追加投资等原因能够对非同一控制下的被投资方实施控制的，对于购买日之前持有的被购买方的股权，按照该股权在购买日的公允价值进行重新计量，公允价值与其账面价值的差额计入当期投资收益。购买日之前持有的被购买方的股权涉及的</w:t>
              </w:r>
              <w:r>
                <w:rPr>
                  <w:rFonts w:asciiTheme="minorEastAsia" w:eastAsiaTheme="minorEastAsia" w:hAnsiTheme="minorEastAsia" w:hint="eastAsia"/>
                </w:rPr>
                <w:t>以后可重分类进损益的</w:t>
              </w:r>
              <w:r>
                <w:rPr>
                  <w:rFonts w:asciiTheme="minorEastAsia" w:eastAsiaTheme="minorEastAsia" w:hAnsiTheme="minorEastAsia"/>
                </w:rPr>
                <w:t>其他综合收益、</w:t>
              </w:r>
              <w:r>
                <w:rPr>
                  <w:rFonts w:asciiTheme="minorEastAsia" w:eastAsiaTheme="minorEastAsia" w:hAnsiTheme="minorEastAsia" w:hint="eastAsia"/>
                </w:rPr>
                <w:t>权益法核算下的</w:t>
              </w:r>
              <w:r>
                <w:rPr>
                  <w:rFonts w:asciiTheme="minorEastAsia" w:eastAsiaTheme="minorEastAsia" w:hAnsiTheme="minorEastAsia"/>
                </w:rPr>
                <w:t>其他所有者权益变动转为购买日所属当期投资收益。</w:t>
              </w:r>
              <w:r>
                <w:rPr>
                  <w:rFonts w:asciiTheme="minorEastAsia" w:eastAsiaTheme="minorEastAsia" w:hAnsiTheme="minorEastAsia" w:cs="Arial" w:hint="eastAsia"/>
                  <w:color w:val="0000FF"/>
                  <w:sz w:val="16"/>
                  <w:szCs w:val="16"/>
                </w:rPr>
                <w:t xml:space="preserve">  </w:t>
              </w:r>
            </w:p>
            <w:p w14:paraId="0A04B306"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（2）处置子公司</w:t>
              </w:r>
            </w:p>
            <w:p w14:paraId="7154B329"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hint="eastAsia"/>
                </w:rPr>
                <w:t>①</w:t>
              </w:r>
              <w:r>
                <w:rPr>
                  <w:rFonts w:asciiTheme="minorEastAsia" w:eastAsiaTheme="minorEastAsia" w:hAnsiTheme="minorEastAsia"/>
                </w:rPr>
                <w:t>一般处理方法</w:t>
              </w:r>
            </w:p>
            <w:p w14:paraId="596A1EC2"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因处置部分股权投资或其他原因丧失了对被投资方控制权时，对于处置后的剩余股权投资，按照其在丧失控制权日的公允价值进行重新计量。处置股权取得的对价与剩余股权公允价值之和，减</w:t>
              </w:r>
              <w:r>
                <w:rPr>
                  <w:rFonts w:asciiTheme="minorEastAsia" w:eastAsiaTheme="minorEastAsia" w:hAnsiTheme="minorEastAsia"/>
                </w:rPr>
                <w:lastRenderedPageBreak/>
                <w:t>去按原持股比例计算应享有原有子公司自购买日或合并日开始持续计算的净资产的份额与商誉之和的差额，计入丧失控制权当期的投资收益。与原有子公司股权投资相关的</w:t>
              </w:r>
              <w:r>
                <w:rPr>
                  <w:rFonts w:asciiTheme="minorEastAsia" w:eastAsiaTheme="minorEastAsia" w:hAnsiTheme="minorEastAsia" w:hint="eastAsia"/>
                </w:rPr>
                <w:t>以后可重分类进损益的</w:t>
              </w:r>
              <w:r>
                <w:rPr>
                  <w:rFonts w:asciiTheme="minorEastAsia" w:eastAsiaTheme="minorEastAsia" w:hAnsiTheme="minorEastAsia"/>
                </w:rPr>
                <w:t>其他综合收益</w:t>
              </w:r>
              <w:r>
                <w:rPr>
                  <w:rFonts w:asciiTheme="minorEastAsia" w:eastAsiaTheme="minorEastAsia" w:hAnsiTheme="minorEastAsia" w:hint="eastAsia"/>
                </w:rPr>
                <w:t>、权益法核算下的</w:t>
              </w:r>
              <w:r>
                <w:rPr>
                  <w:rFonts w:asciiTheme="minorEastAsia" w:eastAsiaTheme="minorEastAsia" w:hAnsiTheme="minorEastAsia"/>
                </w:rPr>
                <w:t>其他所有者权益变动，在丧失控制权时转为当期投资收益。</w:t>
              </w:r>
              <w:r>
                <w:rPr>
                  <w:rFonts w:asciiTheme="minorEastAsia" w:eastAsiaTheme="minorEastAsia" w:hAnsiTheme="minorEastAsia" w:cs="Arial" w:hint="eastAsia"/>
                  <w:color w:val="0000FF"/>
                  <w:sz w:val="16"/>
                  <w:szCs w:val="16"/>
                </w:rPr>
                <w:t xml:space="preserve"> </w:t>
              </w:r>
              <w:r>
                <w:rPr>
                  <w:rFonts w:asciiTheme="minorEastAsia" w:eastAsiaTheme="minorEastAsia" w:hAnsiTheme="minorEastAsia" w:cs="Arial"/>
                  <w:color w:val="0000FF"/>
                  <w:sz w:val="16"/>
                  <w:szCs w:val="16"/>
                </w:rPr>
                <w:t xml:space="preserve"> </w:t>
              </w:r>
            </w:p>
            <w:p w14:paraId="572AE3D9"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hint="eastAsia"/>
                </w:rPr>
                <w:t>②</w:t>
              </w:r>
              <w:r>
                <w:rPr>
                  <w:rFonts w:asciiTheme="minorEastAsia" w:eastAsiaTheme="minorEastAsia" w:hAnsiTheme="minorEastAsia"/>
                </w:rPr>
                <w:t>分步处置子公司</w:t>
              </w:r>
            </w:p>
            <w:p w14:paraId="2373E0D6"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通过多次交易分步处置对子公司股权投资直至丧失控制权的，处置对子公司股权投资的各项交易的条款、条件以及经济影响符合以下一种或多种情况，通常表明</w:t>
              </w:r>
              <w:r>
                <w:rPr>
                  <w:rFonts w:asciiTheme="minorEastAsia" w:eastAsiaTheme="minorEastAsia" w:hAnsiTheme="minorEastAsia" w:hint="eastAsia"/>
                </w:rPr>
                <w:t>该</w:t>
              </w:r>
              <w:r>
                <w:rPr>
                  <w:rFonts w:asciiTheme="minorEastAsia" w:eastAsiaTheme="minorEastAsia" w:hAnsiTheme="minorEastAsia"/>
                </w:rPr>
                <w:t>多次交易事项为一揽子交易：</w:t>
              </w:r>
            </w:p>
            <w:p w14:paraId="2F8545E3"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hint="eastAsia"/>
                </w:rPr>
                <w:t>ⅰ</w:t>
              </w:r>
              <w:r>
                <w:rPr>
                  <w:rFonts w:asciiTheme="minorEastAsia" w:eastAsiaTheme="minorEastAsia" w:hAnsiTheme="minorEastAsia"/>
                </w:rPr>
                <w:t>．这些交易是同时或者在考虑了彼此影响的情况下订立的；</w:t>
              </w:r>
            </w:p>
            <w:p w14:paraId="26D6EEA2"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hint="eastAsia"/>
                </w:rPr>
                <w:t>ⅱ</w:t>
              </w:r>
              <w:r>
                <w:rPr>
                  <w:rFonts w:asciiTheme="minorEastAsia" w:eastAsiaTheme="minorEastAsia" w:hAnsiTheme="minorEastAsia"/>
                </w:rPr>
                <w:t>．这些交易整体才能达成一项完整的商业结果；</w:t>
              </w:r>
            </w:p>
            <w:p w14:paraId="1E8D762D"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hint="eastAsia"/>
                </w:rPr>
                <w:t>ⅲ</w:t>
              </w:r>
              <w:r>
                <w:rPr>
                  <w:rFonts w:asciiTheme="minorEastAsia" w:eastAsiaTheme="minorEastAsia" w:hAnsiTheme="minorEastAsia"/>
                </w:rPr>
                <w:t>．一项交易的发生取决于其他至少一项交易的发生；</w:t>
              </w:r>
            </w:p>
            <w:p w14:paraId="33FB4E1A"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hint="eastAsia"/>
                </w:rPr>
                <w:t>ⅳ</w:t>
              </w:r>
              <w:r>
                <w:rPr>
                  <w:rFonts w:asciiTheme="minorEastAsia" w:eastAsiaTheme="minorEastAsia" w:hAnsiTheme="minorEastAsia"/>
                </w:rPr>
                <w:t>．一项交易单独看是不经济的，但是和其他交易一并考虑时是经济的。</w:t>
              </w:r>
            </w:p>
            <w:p w14:paraId="4AF0064C"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各项交易属于一揽子交易的，将各项交易作为一项处置子公司并丧失控制权的交易进行会计处理；在丧失控制权之前每一次处置价款与处置投资对应的享有该子公司净资产份额的差额，在合并财务报表中确认为其他综合收益，在丧失控制权时一并转入丧失控制权当期的损益。</w:t>
              </w:r>
            </w:p>
            <w:p w14:paraId="752E7D0E"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各项交易不属于一揽子交易的，在丧失控制权之前，按不丧失控制权的情况下部分处置对子公司的股权投资进行会计处理；在丧失控制权时，按处置子公司一般处理方法进行会计处理。</w:t>
              </w:r>
            </w:p>
            <w:p w14:paraId="13806E10"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（3）购买子公司少数股权</w:t>
              </w:r>
            </w:p>
            <w:p w14:paraId="410B058C"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14:paraId="5EE0AC5E"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rPr>
                <w:t>（4）不丧失控制权的情况下部分处置对子公司的股权投资</w:t>
              </w:r>
            </w:p>
            <w:p w14:paraId="6C416A30" w14:textId="77777777" w:rsidR="00625391" w:rsidRDefault="0042027B">
              <w:pPr>
                <w:spacing w:line="360" w:lineRule="auto"/>
                <w:rPr>
                  <w:rFonts w:asciiTheme="minorEastAsia" w:eastAsiaTheme="minorEastAsia" w:hAnsiTheme="minorEastAsia"/>
                  <w:szCs w:val="24"/>
                </w:rPr>
              </w:pPr>
              <w:r>
                <w:rPr>
                  <w:rFonts w:asciiTheme="minorEastAsia" w:eastAsiaTheme="minorEastAsia" w:hAnsiTheme="minorEastAsia"/>
                </w:rPr>
                <w:t>处置价款与处置长期股权投资相对应享有子公司自购买日或合并日开始持续计算的净资产份额之间的差额，调整合并资产负债表中的资本公积中的股本溢价，资本公积中的股本溢价不足冲减的，调整留存收益。</w:t>
              </w:r>
            </w:p>
          </w:sdtContent>
        </w:sdt>
      </w:sdtContent>
    </w:sdt>
    <w:bookmarkEnd w:id="128"/>
    <w:p w14:paraId="24939DB0" w14:textId="77777777" w:rsidR="00625391" w:rsidRDefault="00625391">
      <w:pPr>
        <w:rPr>
          <w:color w:val="000000" w:themeColor="text1"/>
        </w:rPr>
      </w:pPr>
    </w:p>
    <w:p w14:paraId="4E15324B"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合营安排分类及共同经营会计处理方法</w:t>
      </w:r>
    </w:p>
    <w:sdt>
      <w:sdtPr>
        <w:rPr>
          <w:rFonts w:hint="eastAsia"/>
          <w:color w:val="000000" w:themeColor="text1"/>
        </w:rPr>
        <w:alias w:val="是否适用：合营安排分类及共同经营会计处理方法[双击切换]"/>
        <w:tag w:val="_GBC_f94c8519453541fe9de852d3064d61d5"/>
        <w:id w:val="1237824836"/>
        <w:placeholder>
          <w:docPart w:val="GBC22222222222222222222222222222"/>
        </w:placeholder>
      </w:sdtPr>
      <w:sdtContent>
        <w:p w14:paraId="1E373A6B" w14:textId="77777777" w:rsidR="00625391" w:rsidRDefault="0042027B">
          <w:pPr>
            <w:rPr>
              <w:b/>
              <w:bCs/>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7C8E62D" w14:textId="77777777" w:rsidR="00625391" w:rsidRDefault="00625391">
      <w:pPr>
        <w:rPr>
          <w:color w:val="000000" w:themeColor="text1"/>
        </w:rPr>
      </w:pPr>
    </w:p>
    <w:p w14:paraId="013314E2"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现金及现金等价物的确定标准</w:t>
      </w:r>
    </w:p>
    <w:sdt>
      <w:sdtPr>
        <w:rPr>
          <w:rFonts w:hint="eastAsia"/>
          <w:color w:val="000000" w:themeColor="text1"/>
        </w:rPr>
        <w:alias w:val="现金及现金等价物的确定标准"/>
        <w:tag w:val="_GBC_54f6bc3e44e840bc85cb3872600823b5"/>
        <w:id w:val="-959416644"/>
        <w:placeholder>
          <w:docPart w:val="GBC22222222222222222222222222222"/>
        </w:placeholder>
      </w:sdtPr>
      <w:sdtEndPr>
        <w:rPr>
          <w:rFonts w:hint="default"/>
        </w:rPr>
      </w:sdtEndPr>
      <w:sdtContent>
        <w:sdt>
          <w:sdtPr>
            <w:rPr>
              <w:rFonts w:hint="eastAsia"/>
              <w:color w:val="000000" w:themeColor="text1"/>
            </w:rPr>
            <w:alias w:val="现金及现金等价物的确定标准"/>
            <w:tag w:val="_GBC_54f6bc3e44e840bc85cb3872600823b5"/>
            <w:id w:val="1346668277"/>
          </w:sdtPr>
          <w:sdtContent>
            <w:p w14:paraId="1FB4CEFC" w14:textId="77777777" w:rsidR="00625391" w:rsidRDefault="0042027B">
              <w:pPr>
                <w:spacing w:line="360" w:lineRule="auto"/>
                <w:rPr>
                  <w:color w:val="000000" w:themeColor="text1"/>
                </w:rPr>
              </w:pPr>
              <w:r>
                <w:rPr>
                  <w:rFonts w:hint="eastAsia"/>
                  <w:color w:val="000000" w:themeColor="text1"/>
                </w:rPr>
                <w:t>现金，是指本公司的库存现金以及可以随时用于支付的存款。现金等价物，是指本公司持有的期限短、流动性强、易于转换为已知金额的现金、价值变动风险很小的投资。</w:t>
              </w:r>
            </w:p>
          </w:sdtContent>
        </w:sdt>
      </w:sdtContent>
    </w:sdt>
    <w:p w14:paraId="76756BD1"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外币业务和外币报表折算</w:t>
      </w:r>
    </w:p>
    <w:sdt>
      <w:sdtPr>
        <w:rPr>
          <w:rFonts w:hint="eastAsia"/>
          <w:color w:val="000000" w:themeColor="text1"/>
        </w:rPr>
        <w:alias w:val="是否适用：外币业务和外币报表折算[双击切换]"/>
        <w:tag w:val="_GBC_cd1fc5c05f5e49ed9ea2fffe41d0d113"/>
        <w:id w:val="1921061958"/>
        <w:placeholder>
          <w:docPart w:val="GBC22222222222222222222222222222"/>
        </w:placeholder>
      </w:sdtPr>
      <w:sdtContent>
        <w:p w14:paraId="11B62734"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外币业务核算方法"/>
        <w:tag w:val="_GBC_1703fe5fc56b42a8972c0906a4ac6d6b"/>
        <w:id w:val="-1448700405"/>
        <w:placeholder>
          <w:docPart w:val="GBC22222222222222222222222222222"/>
        </w:placeholder>
      </w:sdtPr>
      <w:sdtContent>
        <w:sdt>
          <w:sdtPr>
            <w:rPr>
              <w:rFonts w:hint="eastAsia"/>
            </w:rPr>
            <w:alias w:val="现金及现金等价物的确定标准"/>
            <w:tag w:val="_GBC_54f6bc3e44e840bc85cb3872600823b5"/>
            <w:id w:val="485517869"/>
          </w:sdtPr>
          <w:sdtContent>
            <w:p w14:paraId="140AB1E9" w14:textId="77777777" w:rsidR="00625391" w:rsidRDefault="0042027B">
              <w:pPr>
                <w:spacing w:line="360" w:lineRule="auto"/>
                <w:rPr>
                  <w:b/>
                  <w:kern w:val="2"/>
                </w:rPr>
              </w:pPr>
              <w:r>
                <w:rPr>
                  <w:rFonts w:hint="eastAsia"/>
                  <w:kern w:val="2"/>
                </w:rPr>
                <w:t>外币业务采用交易发生日当月第一日的汇率作为折算汇率将外币金额折合成人民币记账。</w:t>
              </w:r>
            </w:p>
            <w:p w14:paraId="7957FE13" w14:textId="77777777" w:rsidR="00625391" w:rsidRDefault="0042027B">
              <w:pPr>
                <w:spacing w:line="360" w:lineRule="auto"/>
              </w:pPr>
              <w:r>
                <w:rPr>
                  <w:rFonts w:hint="eastAsia"/>
                </w:rPr>
                <w:lastRenderedPageBreak/>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sdtContent>
        </w:sdt>
      </w:sdtContent>
    </w:sdt>
    <w:p w14:paraId="3FBB1537" w14:textId="77777777" w:rsidR="00625391" w:rsidRDefault="00625391">
      <w:pPr>
        <w:rPr>
          <w:color w:val="000000" w:themeColor="text1"/>
        </w:rPr>
      </w:pPr>
    </w:p>
    <w:p w14:paraId="0729B1A1"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金融工具</w:t>
      </w:r>
    </w:p>
    <w:sdt>
      <w:sdtPr>
        <w:rPr>
          <w:rFonts w:hint="eastAsia"/>
          <w:color w:val="000000" w:themeColor="text1"/>
        </w:rPr>
        <w:alias w:val="是否适用：金融工具_重要会计政策和估计[双击切换]"/>
        <w:tag w:val="_GBC_285bdf73a629411f9c5d05731712b876"/>
        <w:id w:val="2095117322"/>
        <w:placeholder>
          <w:docPart w:val="GBC22222222222222222222222222222"/>
        </w:placeholder>
      </w:sdtPr>
      <w:sdtContent>
        <w:p w14:paraId="65902E6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金融资产和金融负债的核算方法"/>
        <w:tag w:val="_GBC_b358067bbe2a49bf880c383a5db50d8a"/>
        <w:id w:val="-2001566978"/>
        <w:placeholder>
          <w:docPart w:val="GBC22222222222222222222222222222"/>
        </w:placeholder>
      </w:sdtPr>
      <w:sdtContent>
        <w:p w14:paraId="674FFE40" w14:textId="77777777" w:rsidR="00625391" w:rsidRDefault="0042027B">
          <w:pPr>
            <w:spacing w:line="360" w:lineRule="auto"/>
          </w:pPr>
          <w:r>
            <w:rPr>
              <w:rFonts w:hint="eastAsia"/>
            </w:rPr>
            <w:t>本公司在成为金融工具合同的一方时，确认一项金融资产、金融负债或权益工具。</w:t>
          </w:r>
        </w:p>
        <w:p w14:paraId="02D9D43D" w14:textId="17249B13" w:rsidR="00625391" w:rsidRDefault="0042027B">
          <w:pPr>
            <w:widowControl w:val="0"/>
            <w:tabs>
              <w:tab w:val="left" w:pos="0"/>
            </w:tabs>
            <w:adjustRightInd w:val="0"/>
            <w:snapToGrid w:val="0"/>
            <w:spacing w:line="360" w:lineRule="auto"/>
            <w:jc w:val="both"/>
            <w:rPr>
              <w:rFonts w:cs="Times New Roman"/>
              <w:b/>
              <w:bCs/>
              <w:color w:val="000000"/>
              <w:kern w:val="2"/>
            </w:rPr>
          </w:pPr>
          <w:r>
            <w:rPr>
              <w:rFonts w:cs="Times New Roman" w:hint="eastAsia"/>
              <w:b/>
              <w:color w:val="000000"/>
              <w:kern w:val="2"/>
            </w:rPr>
            <w:t>1</w:t>
          </w:r>
          <w:r w:rsidR="000B4C48">
            <w:rPr>
              <w:rFonts w:cs="Times New Roman" w:hint="eastAsia"/>
              <w:b/>
              <w:color w:val="000000"/>
              <w:kern w:val="2"/>
            </w:rPr>
            <w:t>、金融工具的分类</w:t>
          </w:r>
        </w:p>
        <w:p w14:paraId="79AFECB7" w14:textId="77777777" w:rsidR="00625391" w:rsidRDefault="0042027B">
          <w:pPr>
            <w:spacing w:line="360" w:lineRule="auto"/>
          </w:pPr>
          <w:r>
            <w:t>根据本公司管理金融资产的业务模式和金融资产的合同现金流量特征，金融资产于初始确认时分类为</w:t>
          </w:r>
          <w:r>
            <w:rPr>
              <w:rFonts w:hint="eastAsia"/>
            </w:rPr>
            <w:t>：</w:t>
          </w:r>
          <w:r>
            <w:t>以摊余成本计量的金融资产</w:t>
          </w:r>
          <w:r>
            <w:rPr>
              <w:rFonts w:hint="eastAsia"/>
            </w:rPr>
            <w:t>、以公允价值计量且其变动计入其他综合收益的金融资产和</w:t>
          </w:r>
          <w:r>
            <w:t>以公允价值计量且其变动计入当期损益的金融资产</w:t>
          </w:r>
          <w:r>
            <w:rPr>
              <w:rFonts w:hint="eastAsia"/>
            </w:rPr>
            <w:t>。</w:t>
          </w:r>
        </w:p>
        <w:p w14:paraId="6D193066" w14:textId="77777777" w:rsidR="00625391" w:rsidRDefault="00625391">
          <w:pPr>
            <w:spacing w:line="360" w:lineRule="auto"/>
            <w:rPr>
              <w:rFonts w:eastAsiaTheme="minorEastAsia"/>
            </w:rPr>
          </w:pPr>
        </w:p>
        <w:p w14:paraId="7A62BD00" w14:textId="77777777" w:rsidR="00625391" w:rsidRDefault="0042027B">
          <w:pPr>
            <w:spacing w:line="360" w:lineRule="auto"/>
            <w:rPr>
              <w:rFonts w:eastAsiaTheme="minorEastAsia"/>
            </w:rPr>
          </w:pPr>
          <w:r>
            <w:rPr>
              <w:rFonts w:eastAsiaTheme="minorEastAsia" w:hint="eastAsia"/>
            </w:rPr>
            <w:t>本公司将同时符合下列条件且未被指定为以公允价值计量且其变动计入当期损益的金融资产，分类为以摊余成本计量的金融资产：</w:t>
          </w:r>
        </w:p>
        <w:p w14:paraId="38F9A442" w14:textId="77777777" w:rsidR="00625391" w:rsidRDefault="0042027B">
          <w:pPr>
            <w:spacing w:line="360" w:lineRule="auto"/>
          </w:pPr>
          <w:r>
            <w:t>－</w:t>
          </w:r>
          <w:r>
            <w:rPr>
              <w:rFonts w:hint="eastAsia"/>
            </w:rPr>
            <w:t xml:space="preserve"> </w:t>
          </w:r>
          <w:r>
            <w:rPr>
              <w:rFonts w:hint="eastAsia"/>
            </w:rPr>
            <w:t>业务模式是以收取合同现金流量为目标；</w:t>
          </w:r>
        </w:p>
        <w:p w14:paraId="5C1F4A2C" w14:textId="77777777" w:rsidR="00625391" w:rsidRDefault="0042027B">
          <w:pPr>
            <w:spacing w:line="360" w:lineRule="auto"/>
          </w:pPr>
          <w:r>
            <w:t>－</w:t>
          </w:r>
          <w:r>
            <w:rPr>
              <w:rFonts w:hint="eastAsia"/>
            </w:rPr>
            <w:t xml:space="preserve"> </w:t>
          </w:r>
          <w:r>
            <w:rPr>
              <w:rFonts w:hint="eastAsia"/>
            </w:rPr>
            <w:t>合同现金流量仅为对本金和以未偿付本金金额为基础的利息的支付。</w:t>
          </w:r>
        </w:p>
        <w:p w14:paraId="376D5DCA" w14:textId="77777777" w:rsidR="00625391" w:rsidRDefault="0042027B">
          <w:pPr>
            <w:spacing w:line="360" w:lineRule="auto"/>
            <w:rPr>
              <w:rFonts w:eastAsiaTheme="minorEastAsia"/>
            </w:rPr>
          </w:pPr>
          <w:r>
            <w:rPr>
              <w:rFonts w:eastAsiaTheme="minorEastAsia" w:hint="eastAsia"/>
            </w:rPr>
            <w:t>本公司将同时符合下列条件且未被指定为</w:t>
          </w:r>
          <w:r>
            <w:t>以公允价值计量且其变动计入当期损益</w:t>
          </w:r>
          <w:r>
            <w:rPr>
              <w:rFonts w:eastAsiaTheme="minorEastAsia" w:hint="eastAsia"/>
            </w:rPr>
            <w:t>的金融资产，分类为以公允价值计量且其变动计入其他综合收益的金融资产（债务工具）：</w:t>
          </w:r>
        </w:p>
        <w:p w14:paraId="79B3E61F" w14:textId="77777777" w:rsidR="00625391" w:rsidRDefault="0042027B">
          <w:pPr>
            <w:spacing w:line="360" w:lineRule="auto"/>
          </w:pPr>
          <w:r>
            <w:t>－</w:t>
          </w:r>
          <w:r>
            <w:rPr>
              <w:rFonts w:hint="eastAsia"/>
            </w:rPr>
            <w:t xml:space="preserve"> </w:t>
          </w:r>
          <w:r>
            <w:rPr>
              <w:rFonts w:hint="eastAsia"/>
            </w:rPr>
            <w:t>业务模式既以收取合同现金流量又以出售该金融资产为目标；</w:t>
          </w:r>
        </w:p>
        <w:p w14:paraId="05902801" w14:textId="77777777" w:rsidR="00625391" w:rsidRDefault="0042027B">
          <w:pPr>
            <w:spacing w:line="360" w:lineRule="auto"/>
          </w:pPr>
          <w:r>
            <w:t>－</w:t>
          </w:r>
          <w:r>
            <w:rPr>
              <w:rFonts w:hint="eastAsia"/>
            </w:rPr>
            <w:t xml:space="preserve"> </w:t>
          </w:r>
          <w:r>
            <w:rPr>
              <w:rFonts w:hint="eastAsia"/>
            </w:rPr>
            <w:t>合同现金流量仅为对本金和以未偿付本金金额为基础的利息的支付。</w:t>
          </w:r>
        </w:p>
        <w:p w14:paraId="065B61D8" w14:textId="77777777" w:rsidR="00625391" w:rsidRDefault="0042027B">
          <w:pPr>
            <w:spacing w:line="360" w:lineRule="auto"/>
            <w:rPr>
              <w:rFonts w:eastAsiaTheme="minorEastAsia"/>
            </w:rPr>
          </w:pPr>
          <w:r>
            <w:t>对于非交易性权益工具投资</w:t>
          </w:r>
          <w:r>
            <w:rPr>
              <w:rFonts w:hint="eastAsia"/>
            </w:rPr>
            <w:t>，</w:t>
          </w:r>
          <w:r>
            <w:t>本公司可以在初始确认时将其不可撤销地指定为以公允价值计量且其变动计入其他综合收益的金融资产</w:t>
          </w:r>
          <w:r>
            <w:rPr>
              <w:rFonts w:hint="eastAsia"/>
            </w:rPr>
            <w:t>（权益工具）。该指定在单项投资的基础上作出，且相关投资从发行者的角度符合权益工具的定义。</w:t>
          </w:r>
        </w:p>
        <w:p w14:paraId="7AC546C6" w14:textId="77777777" w:rsidR="00625391" w:rsidRDefault="00625391">
          <w:pPr>
            <w:spacing w:line="360" w:lineRule="auto"/>
            <w:rPr>
              <w:rFonts w:eastAsiaTheme="minorEastAsia"/>
            </w:rPr>
          </w:pPr>
        </w:p>
        <w:p w14:paraId="7D3919AE" w14:textId="77777777" w:rsidR="00625391" w:rsidRDefault="0042027B">
          <w:pPr>
            <w:spacing w:line="360" w:lineRule="auto"/>
          </w:pPr>
          <w:r>
            <w:rPr>
              <w:rFonts w:eastAsiaTheme="minorEastAsia" w:hint="eastAsia"/>
            </w:rPr>
            <w:t>除上述以摊余成本计量和以公允价值计量且其变动计入其他综合收益的金融资产外，本公司将其余所有的金融资产分类为以公允价值计量且其变动计入当期损益的金融资产。</w:t>
          </w:r>
          <w:r>
            <w:t>在初始确认时</w:t>
          </w:r>
          <w:r>
            <w:rPr>
              <w:rFonts w:hint="eastAsia"/>
            </w:rPr>
            <w:t>，如果</w:t>
          </w:r>
          <w:r>
            <w:t>能够消除或显著减少会计错配</w:t>
          </w:r>
          <w:r>
            <w:rPr>
              <w:rFonts w:hint="eastAsia"/>
            </w:rPr>
            <w:t>，本公司</w:t>
          </w:r>
          <w:r>
            <w:t>可以将本应分类为以摊余成本</w:t>
          </w:r>
          <w:r>
            <w:rPr>
              <w:rFonts w:hint="eastAsia"/>
            </w:rPr>
            <w:t>计量或以公允价值计量且其变动计入其他综合收益的</w:t>
          </w:r>
          <w:r>
            <w:t>金融资产不可撤销地指定为以公允价值计量且其变动计入当期损益的金融资产</w:t>
          </w:r>
          <w:r>
            <w:rPr>
              <w:rFonts w:hint="eastAsia"/>
            </w:rPr>
            <w:t>。</w:t>
          </w:r>
          <w:r>
            <w:rPr>
              <w:rFonts w:ascii="Arial" w:hAnsi="Arial" w:cs="Arial"/>
              <w:color w:val="0000FF"/>
              <w:sz w:val="16"/>
              <w:szCs w:val="16"/>
            </w:rPr>
            <w:t xml:space="preserve">  </w:t>
          </w:r>
        </w:p>
        <w:p w14:paraId="129B1CE1" w14:textId="77777777" w:rsidR="00625391" w:rsidRDefault="0042027B">
          <w:pPr>
            <w:spacing w:line="360" w:lineRule="auto"/>
          </w:pPr>
          <w:r>
            <w:t>金融负债于初始确认时分类为：以公允价值计量且其变动计入当期损益的金融负债和以摊余成本计量的金融负债。</w:t>
          </w:r>
        </w:p>
        <w:p w14:paraId="63AF902B" w14:textId="77777777" w:rsidR="00625391" w:rsidRDefault="0042027B">
          <w:pPr>
            <w:spacing w:line="360" w:lineRule="auto"/>
          </w:pPr>
          <w:r>
            <w:rPr>
              <w:rFonts w:hint="eastAsia"/>
            </w:rPr>
            <w:t>符合以下条件之一的金融负债可在初始计量时指定为以公允价值计量且其变动计入当期损益的金融负债：</w:t>
          </w:r>
        </w:p>
        <w:p w14:paraId="613AB6CF" w14:textId="77777777" w:rsidR="00625391" w:rsidRDefault="0042027B">
          <w:pPr>
            <w:spacing w:line="360" w:lineRule="auto"/>
          </w:pPr>
          <w:r>
            <w:rPr>
              <w:rFonts w:hint="eastAsia"/>
            </w:rPr>
            <w:t>1</w:t>
          </w:r>
          <w:r>
            <w:rPr>
              <w:rFonts w:hint="eastAsia"/>
            </w:rPr>
            <w:t>）该项指定能够消除或显著减少会计错配。</w:t>
          </w:r>
        </w:p>
        <w:p w14:paraId="24840056" w14:textId="77777777" w:rsidR="00625391" w:rsidRDefault="0042027B">
          <w:pPr>
            <w:spacing w:line="360" w:lineRule="auto"/>
          </w:pPr>
          <w:r>
            <w:rPr>
              <w:rFonts w:hint="eastAsia"/>
            </w:rPr>
            <w:lastRenderedPageBreak/>
            <w:t>2</w:t>
          </w:r>
          <w:r>
            <w:rPr>
              <w:rFonts w:hint="eastAsia"/>
            </w:rPr>
            <w:t>）根据正式书面文件载明的企业风险管理或投资策略，以公允价值为基础对金融负债组合或金融资产和金融负债组合进行管理和业绩评价，并在企业内部以此为基础向关键管理人员报告。</w:t>
          </w:r>
        </w:p>
        <w:p w14:paraId="770DB49C" w14:textId="77777777" w:rsidR="00625391" w:rsidRDefault="0042027B">
          <w:pPr>
            <w:spacing w:line="360" w:lineRule="auto"/>
          </w:pPr>
          <w:r>
            <w:rPr>
              <w:rFonts w:hint="eastAsia"/>
            </w:rPr>
            <w:t>3</w:t>
          </w:r>
          <w:r>
            <w:rPr>
              <w:rFonts w:hint="eastAsia"/>
            </w:rPr>
            <w:t>）该金融负债包含需单独分拆的嵌入衍生工具。</w:t>
          </w:r>
        </w:p>
        <w:p w14:paraId="63D6CEEA" w14:textId="77777777" w:rsidR="00625391" w:rsidRDefault="00625391">
          <w:pPr>
            <w:spacing w:line="360" w:lineRule="auto"/>
          </w:pPr>
        </w:p>
        <w:p w14:paraId="42CCC5CB" w14:textId="77777777" w:rsidR="00625391" w:rsidRDefault="0042027B">
          <w:pPr>
            <w:widowControl w:val="0"/>
            <w:tabs>
              <w:tab w:val="left" w:pos="0"/>
            </w:tabs>
            <w:adjustRightInd w:val="0"/>
            <w:snapToGrid w:val="0"/>
            <w:spacing w:line="360" w:lineRule="auto"/>
            <w:jc w:val="both"/>
            <w:rPr>
              <w:rFonts w:cs="Times New Roman"/>
              <w:b/>
              <w:bCs/>
              <w:color w:val="000000"/>
              <w:kern w:val="2"/>
            </w:rPr>
          </w:pPr>
          <w:r>
            <w:rPr>
              <w:rFonts w:cs="Times New Roman" w:hint="eastAsia"/>
              <w:b/>
              <w:color w:val="000000"/>
              <w:kern w:val="2"/>
            </w:rPr>
            <w:t>2</w:t>
          </w:r>
          <w:r>
            <w:rPr>
              <w:rFonts w:cs="Times New Roman" w:hint="eastAsia"/>
              <w:b/>
              <w:color w:val="000000"/>
              <w:kern w:val="2"/>
            </w:rPr>
            <w:t>、</w:t>
          </w:r>
          <w:r>
            <w:rPr>
              <w:rFonts w:cs="Times New Roman"/>
              <w:b/>
              <w:color w:val="000000"/>
              <w:kern w:val="2"/>
            </w:rPr>
            <w:t>金融工具的确认依据和计量方法</w:t>
          </w:r>
        </w:p>
        <w:p w14:paraId="44CCCDF8" w14:textId="77777777" w:rsidR="00625391" w:rsidRDefault="0042027B">
          <w:pPr>
            <w:spacing w:line="360" w:lineRule="auto"/>
          </w:pPr>
          <w:r>
            <w:rPr>
              <w:rFonts w:hint="eastAsia"/>
            </w:rPr>
            <w:t>（</w:t>
          </w:r>
          <w:r>
            <w:rPr>
              <w:rFonts w:hint="eastAsia"/>
            </w:rPr>
            <w:t>1</w:t>
          </w:r>
          <w:r>
            <w:rPr>
              <w:rFonts w:hint="eastAsia"/>
            </w:rPr>
            <w:t>）以摊余成本计量的金融资产</w:t>
          </w:r>
        </w:p>
        <w:p w14:paraId="0006790A" w14:textId="77777777" w:rsidR="00625391" w:rsidRDefault="0042027B">
          <w:pPr>
            <w:spacing w:line="360" w:lineRule="auto"/>
          </w:pPr>
          <w:r>
            <w:t>以摊余成本计量的金融资产包括应收票据</w:t>
          </w:r>
          <w:r>
            <w:rPr>
              <w:rFonts w:hint="eastAsia"/>
            </w:rPr>
            <w:t>、</w:t>
          </w:r>
          <w:r>
            <w:t>应收账款、其他应收款</w:t>
          </w:r>
          <w:r>
            <w:rPr>
              <w:rFonts w:hint="eastAsia"/>
            </w:rPr>
            <w:t>、</w:t>
          </w:r>
          <w:r>
            <w:t>长期应收款</w:t>
          </w:r>
          <w:r>
            <w:rPr>
              <w:rFonts w:hint="eastAsia"/>
            </w:rPr>
            <w:t>、</w:t>
          </w:r>
          <w:r>
            <w:t>债权投资等，按公允价值进行初始计量</w:t>
          </w:r>
          <w:r>
            <w:rPr>
              <w:rFonts w:hint="eastAsia"/>
            </w:rPr>
            <w:t>，</w:t>
          </w:r>
          <w:r>
            <w:t>相关交易费用计入初始确认金额</w:t>
          </w:r>
          <w:r>
            <w:rPr>
              <w:rFonts w:hint="eastAsia"/>
            </w:rPr>
            <w:t>；不包含重大融资成分的应收账款以及本公司决定不考虑不超过一年的融资成分的应收账款，以合同交易价格进行初始计量。</w:t>
          </w:r>
          <w:r>
            <w:rPr>
              <w:rFonts w:ascii="Arial" w:hAnsi="Arial" w:cs="Arial"/>
              <w:color w:val="0000FF"/>
              <w:sz w:val="16"/>
              <w:szCs w:val="16"/>
            </w:rPr>
            <w:t xml:space="preserve">   </w:t>
          </w:r>
        </w:p>
        <w:p w14:paraId="135E3539" w14:textId="77777777" w:rsidR="00625391" w:rsidRDefault="0042027B">
          <w:pPr>
            <w:spacing w:line="360" w:lineRule="auto"/>
          </w:pPr>
          <w:r>
            <w:t>持有期间采用实际利率法计算的利息计入当期损益</w:t>
          </w:r>
          <w:r>
            <w:rPr>
              <w:rFonts w:hint="eastAsia"/>
            </w:rPr>
            <w:t>。</w:t>
          </w:r>
        </w:p>
        <w:p w14:paraId="202C9537" w14:textId="77777777" w:rsidR="00625391" w:rsidRDefault="0042027B">
          <w:pPr>
            <w:spacing w:line="360" w:lineRule="auto"/>
          </w:pPr>
          <w:r>
            <w:t>收回或处置时，将取得的价款与该金融资产账面价值之间的差额计入当期损益。</w:t>
          </w:r>
        </w:p>
        <w:p w14:paraId="69652761" w14:textId="77777777" w:rsidR="00625391" w:rsidRDefault="00625391">
          <w:pPr>
            <w:spacing w:line="360" w:lineRule="auto"/>
          </w:pPr>
        </w:p>
        <w:p w14:paraId="68A4980A" w14:textId="77777777" w:rsidR="00625391" w:rsidRDefault="0042027B">
          <w:pPr>
            <w:spacing w:line="360" w:lineRule="auto"/>
          </w:pPr>
          <w:r>
            <w:rPr>
              <w:rFonts w:hint="eastAsia"/>
            </w:rPr>
            <w:t>（</w:t>
          </w:r>
          <w:r>
            <w:rPr>
              <w:rFonts w:hint="eastAsia"/>
            </w:rPr>
            <w:t>2</w:t>
          </w:r>
          <w:r>
            <w:rPr>
              <w:rFonts w:hint="eastAsia"/>
            </w:rPr>
            <w:t>）以公允价值计量且其变动计入其他综合收益的金融资产（债务工具）</w:t>
          </w:r>
        </w:p>
        <w:p w14:paraId="0D69B5BE" w14:textId="77777777" w:rsidR="00625391" w:rsidRDefault="0042027B">
          <w:pPr>
            <w:spacing w:line="360" w:lineRule="auto"/>
          </w:pPr>
          <w:r>
            <w:rPr>
              <w:rFonts w:hint="eastAsia"/>
            </w:rPr>
            <w:t>以公允价值计量且其变动计入其他综合收益的金融资产（债务工具）</w:t>
          </w:r>
          <w:r>
            <w:t>包括</w:t>
          </w:r>
          <w:r>
            <w:rPr>
              <w:rFonts w:hint="eastAsia"/>
            </w:rPr>
            <w:t>应收款项融资、</w:t>
          </w:r>
          <w:r>
            <w:t>其他债权投资等</w:t>
          </w:r>
          <w:r>
            <w:rPr>
              <w:rFonts w:hint="eastAsia"/>
            </w:rPr>
            <w:t>，</w:t>
          </w:r>
          <w:r>
            <w:t>按公允价值进行初始计量</w:t>
          </w:r>
          <w:r>
            <w:rPr>
              <w:rFonts w:hint="eastAsia"/>
            </w:rPr>
            <w:t>，</w:t>
          </w:r>
          <w:r>
            <w:t>相关交易费用计入初始确认金额</w:t>
          </w:r>
          <w:r>
            <w:rPr>
              <w:rFonts w:hint="eastAsia"/>
            </w:rPr>
            <w:t>。该金融资产按公允价值进行后续计量，</w:t>
          </w:r>
          <w:r>
            <w:t>公允价值变动除采用实际利率法计算的利息</w:t>
          </w:r>
          <w:r>
            <w:rPr>
              <w:rFonts w:hint="eastAsia"/>
            </w:rPr>
            <w:t>、</w:t>
          </w:r>
          <w:r>
            <w:t>减值损失或利得</w:t>
          </w:r>
          <w:r>
            <w:rPr>
              <w:rFonts w:hint="eastAsia"/>
            </w:rPr>
            <w:t>和</w:t>
          </w:r>
          <w:r>
            <w:t>汇兑损益之外，均计入其他综合收益。</w:t>
          </w:r>
          <w:r>
            <w:rPr>
              <w:rFonts w:ascii="Arial" w:hAnsi="Arial" w:cs="Arial"/>
              <w:color w:val="0000FF"/>
              <w:sz w:val="16"/>
              <w:szCs w:val="16"/>
            </w:rPr>
            <w:t xml:space="preserve">   </w:t>
          </w:r>
        </w:p>
        <w:p w14:paraId="2B6DE209" w14:textId="77777777" w:rsidR="00625391" w:rsidRDefault="0042027B">
          <w:pPr>
            <w:spacing w:line="360" w:lineRule="auto"/>
          </w:pPr>
          <w:r>
            <w:t>终止确认时</w:t>
          </w:r>
          <w:r>
            <w:rPr>
              <w:rFonts w:hint="eastAsia"/>
            </w:rPr>
            <w:t>，</w:t>
          </w:r>
          <w:r>
            <w:t>之前计入其他综合收益的累计利得或损失从其他综合收益中转出，计入当期损益。</w:t>
          </w:r>
        </w:p>
        <w:p w14:paraId="31854CF6" w14:textId="77777777" w:rsidR="00625391" w:rsidRDefault="00625391">
          <w:pPr>
            <w:spacing w:line="360" w:lineRule="auto"/>
          </w:pPr>
        </w:p>
        <w:p w14:paraId="61E63D1A" w14:textId="77777777" w:rsidR="00625391" w:rsidRDefault="0042027B">
          <w:pPr>
            <w:spacing w:line="360" w:lineRule="auto"/>
          </w:pPr>
          <w:r>
            <w:rPr>
              <w:rFonts w:hint="eastAsia"/>
            </w:rPr>
            <w:t>（</w:t>
          </w:r>
          <w:r>
            <w:rPr>
              <w:rFonts w:hint="eastAsia"/>
            </w:rPr>
            <w:t>3</w:t>
          </w:r>
          <w:r>
            <w:rPr>
              <w:rFonts w:hint="eastAsia"/>
            </w:rPr>
            <w:t>）以公允价值计量且其变动计入其他综合收益的金融资产（权益工具）</w:t>
          </w:r>
        </w:p>
        <w:p w14:paraId="58C2F013" w14:textId="77777777" w:rsidR="00625391" w:rsidRDefault="0042027B">
          <w:pPr>
            <w:spacing w:line="360" w:lineRule="auto"/>
          </w:pPr>
          <w:r>
            <w:rPr>
              <w:rFonts w:hint="eastAsia"/>
            </w:rPr>
            <w:t>以公允价值计量且其变动计入其他综合收益的金融资产（权益工具）</w:t>
          </w:r>
          <w:r>
            <w:t>包括其他权益工具投资等</w:t>
          </w:r>
          <w:r>
            <w:rPr>
              <w:rFonts w:hint="eastAsia"/>
            </w:rPr>
            <w:t>，</w:t>
          </w:r>
          <w:r>
            <w:t>按公允价值进行初始计量</w:t>
          </w:r>
          <w:r>
            <w:rPr>
              <w:rFonts w:hint="eastAsia"/>
            </w:rPr>
            <w:t>，</w:t>
          </w:r>
          <w:r>
            <w:t>相关交易费用计入初始确认金额</w:t>
          </w:r>
          <w:r>
            <w:rPr>
              <w:rFonts w:hint="eastAsia"/>
            </w:rPr>
            <w:t>。该金融资产按公允价值进行后续计量，</w:t>
          </w:r>
          <w:r>
            <w:t>公允价值变动计入其他综合收益</w:t>
          </w:r>
          <w:r>
            <w:rPr>
              <w:rFonts w:hint="eastAsia"/>
            </w:rPr>
            <w:t>。取得的股利计入当期损益。</w:t>
          </w:r>
          <w:r>
            <w:rPr>
              <w:rFonts w:ascii="Arial" w:hAnsi="Arial" w:cs="Arial"/>
              <w:color w:val="0000FF"/>
              <w:sz w:val="16"/>
              <w:szCs w:val="16"/>
            </w:rPr>
            <w:t xml:space="preserve">   </w:t>
          </w:r>
        </w:p>
        <w:p w14:paraId="4980FCBE" w14:textId="77777777" w:rsidR="00625391" w:rsidRDefault="0042027B">
          <w:pPr>
            <w:spacing w:line="360" w:lineRule="auto"/>
          </w:pPr>
          <w:r>
            <w:t>终止确认时</w:t>
          </w:r>
          <w:r>
            <w:rPr>
              <w:rFonts w:hint="eastAsia"/>
            </w:rPr>
            <w:t>，</w:t>
          </w:r>
          <w:r>
            <w:t>之前计入其他综合收益的累计利得或损失从其他综合收益中转出，计入留存收益。</w:t>
          </w:r>
        </w:p>
        <w:p w14:paraId="746CD7D1" w14:textId="77777777" w:rsidR="00625391" w:rsidRDefault="00625391">
          <w:pPr>
            <w:spacing w:line="360" w:lineRule="auto"/>
          </w:pPr>
        </w:p>
        <w:p w14:paraId="0EA0621E" w14:textId="77777777" w:rsidR="00625391" w:rsidRDefault="0042027B">
          <w:pPr>
            <w:spacing w:line="360" w:lineRule="auto"/>
          </w:pPr>
          <w:r>
            <w:rPr>
              <w:rFonts w:hint="eastAsia"/>
            </w:rPr>
            <w:t>（</w:t>
          </w:r>
          <w:r>
            <w:rPr>
              <w:rFonts w:hint="eastAsia"/>
            </w:rPr>
            <w:t>4</w:t>
          </w:r>
          <w:r>
            <w:rPr>
              <w:rFonts w:hint="eastAsia"/>
            </w:rPr>
            <w:t>）以公允价值计量且其变动计入当期损益的金融资产</w:t>
          </w:r>
        </w:p>
        <w:p w14:paraId="39E0CFAC" w14:textId="77777777" w:rsidR="00625391" w:rsidRDefault="0042027B">
          <w:pPr>
            <w:spacing w:line="360" w:lineRule="auto"/>
          </w:pPr>
          <w:r>
            <w:rPr>
              <w:rFonts w:hint="eastAsia"/>
            </w:rPr>
            <w:t>以公允价值计量且其变动计入当期损益的金融资产</w:t>
          </w:r>
          <w:r>
            <w:t>包括交易性金融资产</w:t>
          </w:r>
          <w:r>
            <w:rPr>
              <w:rFonts w:hint="eastAsia"/>
            </w:rPr>
            <w:t>、衍生金融资产、</w:t>
          </w:r>
          <w:r>
            <w:t>其他非流动金融资产等</w:t>
          </w:r>
          <w:r>
            <w:rPr>
              <w:rFonts w:hint="eastAsia"/>
            </w:rPr>
            <w:t>，</w:t>
          </w:r>
          <w:r>
            <w:t>按公允价值进行初始计量</w:t>
          </w:r>
          <w:r>
            <w:rPr>
              <w:rFonts w:hint="eastAsia"/>
            </w:rPr>
            <w:t>，</w:t>
          </w:r>
          <w:r>
            <w:t>相关交易费用计入当期损益</w:t>
          </w:r>
          <w:r>
            <w:rPr>
              <w:rFonts w:hint="eastAsia"/>
            </w:rPr>
            <w:t>。该金融资产按公允价值进行后续计量，</w:t>
          </w:r>
          <w:r>
            <w:t>公允价值变动计入当期损益。</w:t>
          </w:r>
          <w:r>
            <w:rPr>
              <w:rFonts w:ascii="Arial" w:hAnsi="Arial" w:cs="Arial"/>
              <w:color w:val="0000FF"/>
              <w:sz w:val="16"/>
              <w:szCs w:val="16"/>
            </w:rPr>
            <w:t xml:space="preserve">   </w:t>
          </w:r>
        </w:p>
        <w:p w14:paraId="008BCADC" w14:textId="77777777" w:rsidR="00625391" w:rsidRDefault="00625391">
          <w:pPr>
            <w:spacing w:line="360" w:lineRule="auto"/>
          </w:pPr>
        </w:p>
        <w:p w14:paraId="0DF21771" w14:textId="77777777" w:rsidR="00625391" w:rsidRDefault="0042027B">
          <w:pPr>
            <w:spacing w:line="360" w:lineRule="auto"/>
          </w:pPr>
          <w:r>
            <w:rPr>
              <w:rFonts w:hint="eastAsia"/>
            </w:rPr>
            <w:t>（</w:t>
          </w:r>
          <w:r>
            <w:rPr>
              <w:rFonts w:hint="eastAsia"/>
            </w:rPr>
            <w:t>5</w:t>
          </w:r>
          <w:r>
            <w:rPr>
              <w:rFonts w:hint="eastAsia"/>
            </w:rPr>
            <w:t>）以公允价值计量且其变动计入当期损益的金融负债</w:t>
          </w:r>
        </w:p>
        <w:p w14:paraId="1B7A0267" w14:textId="77777777" w:rsidR="00625391" w:rsidRDefault="0042027B">
          <w:pPr>
            <w:spacing w:line="360" w:lineRule="auto"/>
          </w:pPr>
          <w:r>
            <w:rPr>
              <w:rFonts w:hint="eastAsia"/>
            </w:rPr>
            <w:t>以公允价值计量且其变动计入当期损益的金融负债</w:t>
          </w:r>
          <w:r>
            <w:t>包括交易性金融负债</w:t>
          </w:r>
          <w:r>
            <w:rPr>
              <w:rFonts w:hint="eastAsia"/>
            </w:rPr>
            <w:t>、</w:t>
          </w:r>
          <w:r>
            <w:t>衍生金融负债等</w:t>
          </w:r>
          <w:r>
            <w:rPr>
              <w:rFonts w:hint="eastAsia"/>
            </w:rPr>
            <w:t>，</w:t>
          </w:r>
          <w:r>
            <w:t>按公允价值进行初始计量</w:t>
          </w:r>
          <w:r>
            <w:rPr>
              <w:rFonts w:hint="eastAsia"/>
            </w:rPr>
            <w:t>，</w:t>
          </w:r>
          <w:r>
            <w:t>相关交易费用计入当期损益</w:t>
          </w:r>
          <w:r>
            <w:rPr>
              <w:rFonts w:hint="eastAsia"/>
            </w:rPr>
            <w:t>。该金融负债按公允价值进行后续计量，</w:t>
          </w:r>
          <w:r>
            <w:t>公允价值变动计入当期损益。</w:t>
          </w:r>
          <w:r>
            <w:rPr>
              <w:rFonts w:ascii="Arial" w:hAnsi="Arial" w:cs="Arial"/>
              <w:color w:val="0000FF"/>
              <w:sz w:val="16"/>
              <w:szCs w:val="16"/>
            </w:rPr>
            <w:t xml:space="preserve">   </w:t>
          </w:r>
        </w:p>
        <w:p w14:paraId="32BAD8D0" w14:textId="77777777" w:rsidR="00625391" w:rsidRDefault="0042027B">
          <w:pPr>
            <w:spacing w:line="360" w:lineRule="auto"/>
          </w:pPr>
          <w:r>
            <w:lastRenderedPageBreak/>
            <w:t>终止确认时，其</w:t>
          </w:r>
          <w:r>
            <w:rPr>
              <w:rFonts w:hint="eastAsia"/>
            </w:rPr>
            <w:t>账面</w:t>
          </w:r>
          <w:r>
            <w:t>价值与</w:t>
          </w:r>
          <w:r>
            <w:rPr>
              <w:rFonts w:hint="eastAsia"/>
            </w:rPr>
            <w:t>支付的对价</w:t>
          </w:r>
          <w:r>
            <w:t>之间的差额计入当期损益。</w:t>
          </w:r>
        </w:p>
        <w:p w14:paraId="451C65E9" w14:textId="77777777" w:rsidR="00625391" w:rsidRDefault="00625391">
          <w:pPr>
            <w:spacing w:line="360" w:lineRule="auto"/>
          </w:pPr>
        </w:p>
        <w:p w14:paraId="6D7E82A2" w14:textId="77777777" w:rsidR="00625391" w:rsidRDefault="0042027B">
          <w:pPr>
            <w:spacing w:line="360" w:lineRule="auto"/>
          </w:pPr>
          <w:r>
            <w:rPr>
              <w:rFonts w:hint="eastAsia"/>
            </w:rPr>
            <w:t>（</w:t>
          </w:r>
          <w:r>
            <w:rPr>
              <w:rFonts w:hint="eastAsia"/>
            </w:rPr>
            <w:t>6</w:t>
          </w:r>
          <w:r>
            <w:rPr>
              <w:rFonts w:hint="eastAsia"/>
            </w:rPr>
            <w:t>）以摊余成本计量的金融负债</w:t>
          </w:r>
        </w:p>
        <w:p w14:paraId="29666110" w14:textId="77777777" w:rsidR="00625391" w:rsidRDefault="0042027B">
          <w:pPr>
            <w:spacing w:line="360" w:lineRule="auto"/>
          </w:pPr>
          <w:r>
            <w:t>以摊余成本计量的金融负债包括短期借款</w:t>
          </w:r>
          <w:r>
            <w:rPr>
              <w:rFonts w:hint="eastAsia"/>
            </w:rPr>
            <w:t>、</w:t>
          </w:r>
          <w:r>
            <w:t>应付票据</w:t>
          </w:r>
          <w:r>
            <w:rPr>
              <w:rFonts w:hint="eastAsia"/>
            </w:rPr>
            <w:t>、</w:t>
          </w:r>
          <w:r>
            <w:t>应付账款、其他应付款</w:t>
          </w:r>
          <w:r>
            <w:rPr>
              <w:rFonts w:hint="eastAsia"/>
            </w:rPr>
            <w:t>、长期借款、应付债券、</w:t>
          </w:r>
          <w:r>
            <w:t>长期应付款，按公允价值进行初始计量</w:t>
          </w:r>
          <w:r>
            <w:rPr>
              <w:rFonts w:hint="eastAsia"/>
            </w:rPr>
            <w:t>，</w:t>
          </w:r>
          <w:r>
            <w:t>相关交易费用计入初始确认金额</w:t>
          </w:r>
          <w:r>
            <w:rPr>
              <w:rFonts w:hint="eastAsia"/>
            </w:rPr>
            <w:t>。</w:t>
          </w:r>
          <w:r>
            <w:rPr>
              <w:rFonts w:ascii="Arial" w:hAnsi="Arial" w:cs="Arial"/>
              <w:color w:val="0000FF"/>
              <w:sz w:val="16"/>
              <w:szCs w:val="16"/>
            </w:rPr>
            <w:t xml:space="preserve">   </w:t>
          </w:r>
        </w:p>
        <w:p w14:paraId="57A65EFB" w14:textId="77777777" w:rsidR="00625391" w:rsidRDefault="0042027B">
          <w:pPr>
            <w:spacing w:line="360" w:lineRule="auto"/>
          </w:pPr>
          <w:r>
            <w:t>持有期间采用实际利率法计算的利息计入当期损益</w:t>
          </w:r>
          <w:r>
            <w:rPr>
              <w:rFonts w:hint="eastAsia"/>
            </w:rPr>
            <w:t>。</w:t>
          </w:r>
        </w:p>
        <w:p w14:paraId="2496978E" w14:textId="77777777" w:rsidR="00625391" w:rsidRDefault="0042027B">
          <w:pPr>
            <w:spacing w:line="360" w:lineRule="auto"/>
          </w:pPr>
          <w:r>
            <w:t>终止确认时，将</w:t>
          </w:r>
          <w:r>
            <w:rPr>
              <w:rFonts w:hint="eastAsia"/>
            </w:rPr>
            <w:t>支付的对价</w:t>
          </w:r>
          <w:r>
            <w:t>与该金融负债账面价值之间的差额计入当期损益。</w:t>
          </w:r>
        </w:p>
        <w:p w14:paraId="4040EA4B" w14:textId="77777777" w:rsidR="00625391" w:rsidRDefault="00625391">
          <w:pPr>
            <w:spacing w:line="360" w:lineRule="auto"/>
          </w:pPr>
        </w:p>
        <w:p w14:paraId="15691292" w14:textId="77777777" w:rsidR="00625391" w:rsidRDefault="0042027B">
          <w:pPr>
            <w:widowControl w:val="0"/>
            <w:tabs>
              <w:tab w:val="left" w:pos="0"/>
            </w:tabs>
            <w:adjustRightInd w:val="0"/>
            <w:snapToGrid w:val="0"/>
            <w:spacing w:line="360" w:lineRule="auto"/>
            <w:jc w:val="both"/>
            <w:rPr>
              <w:rFonts w:cs="Times New Roman"/>
              <w:b/>
              <w:bCs/>
              <w:color w:val="000000"/>
              <w:kern w:val="2"/>
            </w:rPr>
          </w:pPr>
          <w:r>
            <w:rPr>
              <w:rFonts w:cs="Times New Roman" w:hint="eastAsia"/>
              <w:b/>
              <w:color w:val="000000"/>
              <w:kern w:val="2"/>
            </w:rPr>
            <w:t>3</w:t>
          </w:r>
          <w:r>
            <w:rPr>
              <w:rFonts w:cs="Times New Roman" w:hint="eastAsia"/>
              <w:b/>
              <w:color w:val="000000"/>
              <w:kern w:val="2"/>
            </w:rPr>
            <w:t>、</w:t>
          </w:r>
          <w:r>
            <w:rPr>
              <w:rFonts w:cs="Times New Roman"/>
              <w:b/>
              <w:color w:val="000000"/>
              <w:kern w:val="2"/>
            </w:rPr>
            <w:t>金融资产终止确认和金融资产转移</w:t>
          </w:r>
          <w:r>
            <w:rPr>
              <w:rFonts w:cs="Times New Roman" w:hint="eastAsia"/>
              <w:b/>
              <w:color w:val="000000"/>
              <w:kern w:val="2"/>
            </w:rPr>
            <w:t>的确认依据和计量方法</w:t>
          </w:r>
        </w:p>
        <w:p w14:paraId="7AFA1DE9" w14:textId="77777777" w:rsidR="00625391" w:rsidRDefault="0042027B">
          <w:pPr>
            <w:spacing w:line="360" w:lineRule="auto"/>
            <w:rPr>
              <w:rFonts w:eastAsiaTheme="minorEastAsia"/>
            </w:rPr>
          </w:pPr>
          <w:r>
            <w:rPr>
              <w:rFonts w:eastAsiaTheme="minorEastAsia"/>
            </w:rPr>
            <w:t>满足下列条件之一时</w:t>
          </w:r>
          <w:r>
            <w:rPr>
              <w:rFonts w:eastAsiaTheme="minorEastAsia" w:hint="eastAsia"/>
            </w:rPr>
            <w:t>，</w:t>
          </w:r>
          <w:r>
            <w:rPr>
              <w:rFonts w:eastAsiaTheme="minorEastAsia"/>
            </w:rPr>
            <w:t>本公司终止确认金融资产</w:t>
          </w:r>
          <w:r>
            <w:rPr>
              <w:rFonts w:eastAsiaTheme="minorEastAsia" w:hint="eastAsia"/>
            </w:rPr>
            <w:t>：</w:t>
          </w:r>
        </w:p>
        <w:p w14:paraId="685A80A8" w14:textId="77777777" w:rsidR="00625391" w:rsidRDefault="0042027B">
          <w:pPr>
            <w:spacing w:line="360" w:lineRule="auto"/>
          </w:pPr>
          <w:r>
            <w:t>－</w:t>
          </w:r>
          <w:r>
            <w:rPr>
              <w:rFonts w:hint="eastAsia"/>
            </w:rPr>
            <w:t xml:space="preserve"> </w:t>
          </w:r>
          <w:r>
            <w:rPr>
              <w:rFonts w:hint="eastAsia"/>
            </w:rPr>
            <w:t>收取金融资产现金流量的合同权利终止；</w:t>
          </w:r>
        </w:p>
        <w:p w14:paraId="7306A789" w14:textId="77777777" w:rsidR="00625391" w:rsidRDefault="0042027B">
          <w:pPr>
            <w:spacing w:line="360" w:lineRule="auto"/>
          </w:pPr>
          <w:r>
            <w:t>－</w:t>
          </w:r>
          <w:r>
            <w:rPr>
              <w:rFonts w:hint="eastAsia"/>
            </w:rPr>
            <w:t xml:space="preserve"> </w:t>
          </w:r>
          <w:r>
            <w:t>金融资产已转移，</w:t>
          </w:r>
          <w:r>
            <w:rPr>
              <w:rFonts w:hint="eastAsia"/>
            </w:rPr>
            <w:t>且</w:t>
          </w:r>
          <w:r>
            <w:t>已将金融资产所有权上几乎所有的风险和报酬转移给转入方；</w:t>
          </w:r>
        </w:p>
        <w:p w14:paraId="6156324C" w14:textId="77777777" w:rsidR="00625391" w:rsidRDefault="0042027B">
          <w:pPr>
            <w:spacing w:line="360" w:lineRule="auto"/>
            <w:rPr>
              <w:rFonts w:eastAsiaTheme="minorEastAsia"/>
            </w:rPr>
          </w:pPr>
          <w:r>
            <w:t>－</w:t>
          </w:r>
          <w:r>
            <w:rPr>
              <w:rFonts w:hint="eastAsia"/>
            </w:rPr>
            <w:t xml:space="preserve"> </w:t>
          </w:r>
          <w:r>
            <w:rPr>
              <w:rFonts w:eastAsiaTheme="minorEastAsia"/>
            </w:rPr>
            <w:t>金融资产已转移</w:t>
          </w:r>
          <w:r>
            <w:rPr>
              <w:rFonts w:eastAsiaTheme="minorEastAsia" w:hint="eastAsia"/>
            </w:rPr>
            <w:t>，</w:t>
          </w:r>
          <w:r>
            <w:rPr>
              <w:rFonts w:eastAsiaTheme="minorEastAsia"/>
            </w:rPr>
            <w:t>虽然本公司既没有转移也没有</w:t>
          </w:r>
          <w:r>
            <w:rPr>
              <w:rFonts w:eastAsiaTheme="minorEastAsia" w:hint="eastAsia"/>
            </w:rPr>
            <w:t>保留金融资产所有权上几乎所有的风险和报酬，但是未保留对金融资产的控制。</w:t>
          </w:r>
        </w:p>
        <w:p w14:paraId="42D46D71" w14:textId="77777777" w:rsidR="00625391" w:rsidRDefault="00625391">
          <w:pPr>
            <w:spacing w:line="360" w:lineRule="auto"/>
            <w:rPr>
              <w:rFonts w:eastAsiaTheme="minorEastAsia"/>
            </w:rPr>
          </w:pPr>
        </w:p>
        <w:p w14:paraId="6A776E1A" w14:textId="77777777" w:rsidR="00625391" w:rsidRDefault="0042027B">
          <w:pPr>
            <w:spacing w:line="360" w:lineRule="auto"/>
            <w:rPr>
              <w:rFonts w:eastAsiaTheme="minorEastAsia"/>
            </w:rPr>
          </w:pPr>
          <w:r>
            <w:rPr>
              <w:rFonts w:eastAsiaTheme="minorEastAsia" w:hint="eastAsia"/>
            </w:rPr>
            <w:t>本公司与交易对手方修改或者重新议定合同而且构成实质性修改的，则终止确认原金融资产，同时按照修改后的条款确认一项新金融资产。</w:t>
          </w:r>
        </w:p>
        <w:p w14:paraId="02C7C46D" w14:textId="77777777" w:rsidR="00625391" w:rsidRDefault="00625391">
          <w:pPr>
            <w:spacing w:line="360" w:lineRule="auto"/>
            <w:rPr>
              <w:rFonts w:eastAsiaTheme="minorEastAsia"/>
            </w:rPr>
          </w:pPr>
        </w:p>
        <w:p w14:paraId="44C72911" w14:textId="77777777" w:rsidR="00625391" w:rsidRDefault="0042027B">
          <w:pPr>
            <w:spacing w:line="360" w:lineRule="auto"/>
            <w:rPr>
              <w:rFonts w:eastAsiaTheme="minorEastAsia"/>
            </w:rPr>
          </w:pPr>
          <w:r>
            <w:rPr>
              <w:rFonts w:eastAsiaTheme="minorEastAsia"/>
            </w:rPr>
            <w:t>发生金融资产转移时</w:t>
          </w:r>
          <w:r>
            <w:rPr>
              <w:rFonts w:eastAsiaTheme="minorEastAsia" w:hint="eastAsia"/>
            </w:rPr>
            <w:t>，</w:t>
          </w:r>
          <w:r>
            <w:rPr>
              <w:rFonts w:eastAsiaTheme="minorEastAsia"/>
            </w:rPr>
            <w:t>如保留了金融资产所有权上几乎所有的风险和报酬</w:t>
          </w:r>
          <w:r>
            <w:rPr>
              <w:rFonts w:eastAsiaTheme="minorEastAsia" w:hint="eastAsia"/>
            </w:rPr>
            <w:t>的，则不终止确认该金融资产</w:t>
          </w:r>
          <w:r>
            <w:rPr>
              <w:rFonts w:eastAsiaTheme="minorEastAsia"/>
            </w:rPr>
            <w:t>。</w:t>
          </w:r>
        </w:p>
        <w:p w14:paraId="277F561C" w14:textId="77777777" w:rsidR="00625391" w:rsidRDefault="00625391">
          <w:pPr>
            <w:spacing w:line="360" w:lineRule="auto"/>
            <w:rPr>
              <w:rFonts w:eastAsiaTheme="minorEastAsia"/>
            </w:rPr>
          </w:pPr>
        </w:p>
        <w:p w14:paraId="5B172DFD" w14:textId="77777777" w:rsidR="00625391" w:rsidRDefault="0042027B">
          <w:pPr>
            <w:spacing w:line="360" w:lineRule="auto"/>
            <w:rPr>
              <w:rFonts w:eastAsiaTheme="minorEastAsia"/>
            </w:rPr>
          </w:pPr>
          <w:r>
            <w:rPr>
              <w:rFonts w:eastAsiaTheme="minorEastAsia"/>
            </w:rPr>
            <w:t>在判断金融资产转移是否满足上述金融资产终止确认条件时，采用实质重于形式的原则。</w:t>
          </w:r>
        </w:p>
        <w:p w14:paraId="234C1722" w14:textId="77777777" w:rsidR="00625391" w:rsidRDefault="0042027B">
          <w:pPr>
            <w:spacing w:line="360" w:lineRule="auto"/>
            <w:rPr>
              <w:rFonts w:eastAsiaTheme="minorEastAsia"/>
            </w:rPr>
          </w:pPr>
          <w:r>
            <w:rPr>
              <w:rFonts w:eastAsiaTheme="minorEastAsia"/>
            </w:rPr>
            <w:t>公司将金融资产转移区分为金融资产整体转移和部分转移。金融资产整体转移满足终止确认条件的，将下列两项金额的差额计入当期损益：</w:t>
          </w:r>
        </w:p>
        <w:p w14:paraId="39202D1F" w14:textId="77777777" w:rsidR="00625391" w:rsidRDefault="0042027B">
          <w:pPr>
            <w:spacing w:line="360" w:lineRule="auto"/>
            <w:rPr>
              <w:rFonts w:eastAsiaTheme="minorEastAsia"/>
            </w:rPr>
          </w:pPr>
          <w:r>
            <w:rPr>
              <w:rFonts w:eastAsiaTheme="minorEastAsia"/>
            </w:rPr>
            <w:t>（</w:t>
          </w:r>
          <w:r>
            <w:rPr>
              <w:rFonts w:eastAsiaTheme="minorEastAsia"/>
            </w:rPr>
            <w:t>1</w:t>
          </w:r>
          <w:r>
            <w:rPr>
              <w:rFonts w:eastAsiaTheme="minorEastAsia"/>
            </w:rPr>
            <w:t>）所转移金融资产的账面价值；</w:t>
          </w:r>
        </w:p>
        <w:p w14:paraId="226FD9D4" w14:textId="77777777" w:rsidR="00625391" w:rsidRDefault="0042027B">
          <w:pPr>
            <w:spacing w:line="360" w:lineRule="auto"/>
            <w:rPr>
              <w:rFonts w:eastAsiaTheme="minorEastAsia"/>
            </w:rPr>
          </w:pPr>
          <w:r>
            <w:rPr>
              <w:rFonts w:eastAsiaTheme="minorEastAsia"/>
            </w:rPr>
            <w:t>（</w:t>
          </w:r>
          <w:r>
            <w:rPr>
              <w:rFonts w:eastAsiaTheme="minorEastAsia"/>
            </w:rPr>
            <w:t>2</w:t>
          </w:r>
          <w:r>
            <w:rPr>
              <w:rFonts w:eastAsiaTheme="minorEastAsia"/>
            </w:rPr>
            <w:t>）因转移而收到的对价，与原直接计入所有者权益的公允价值变动累计额（涉及转移的金融资产为</w:t>
          </w:r>
          <w:r>
            <w:rPr>
              <w:rFonts w:eastAsiaTheme="minorEastAsia" w:hint="eastAsia"/>
            </w:rPr>
            <w:t>以公允价值计量且其变动计入其他综合收益的金融资产（债务工具</w:t>
          </w:r>
          <w:r>
            <w:rPr>
              <w:rFonts w:eastAsiaTheme="minorEastAsia"/>
            </w:rPr>
            <w:t>）的情形</w:t>
          </w:r>
          <w:r>
            <w:rPr>
              <w:rFonts w:eastAsiaTheme="minorEastAsia" w:hint="eastAsia"/>
            </w:rPr>
            <w:t>）</w:t>
          </w:r>
          <w:r>
            <w:rPr>
              <w:rFonts w:eastAsiaTheme="minorEastAsia"/>
            </w:rPr>
            <w:t>之和。</w:t>
          </w:r>
        </w:p>
        <w:p w14:paraId="38044C25" w14:textId="77777777" w:rsidR="00625391" w:rsidRDefault="00625391">
          <w:pPr>
            <w:spacing w:line="360" w:lineRule="auto"/>
            <w:rPr>
              <w:rFonts w:eastAsiaTheme="minorEastAsia"/>
            </w:rPr>
          </w:pPr>
        </w:p>
        <w:p w14:paraId="17E9EEC7" w14:textId="77777777" w:rsidR="00625391" w:rsidRDefault="0042027B">
          <w:pPr>
            <w:spacing w:line="360" w:lineRule="auto"/>
            <w:rPr>
              <w:rFonts w:eastAsiaTheme="minorEastAsia"/>
            </w:rPr>
          </w:pPr>
          <w:r>
            <w:rPr>
              <w:rFonts w:eastAsiaTheme="minorEastAsia"/>
            </w:rPr>
            <w:t>金融资产部分转移满足终止确认条件的，将所转移金融资产整体的账面价值，在终止确认部分和未终止确认部分之间，按照各自的相对公允价值进行分摊，并将下列两项金额的差额计入当期损益：</w:t>
          </w:r>
        </w:p>
        <w:p w14:paraId="0479F8C7" w14:textId="77777777" w:rsidR="00625391" w:rsidRDefault="0042027B">
          <w:pPr>
            <w:spacing w:line="360" w:lineRule="auto"/>
            <w:rPr>
              <w:rFonts w:eastAsiaTheme="minorEastAsia"/>
            </w:rPr>
          </w:pPr>
          <w:r>
            <w:rPr>
              <w:rFonts w:eastAsiaTheme="minorEastAsia"/>
            </w:rPr>
            <w:t>（</w:t>
          </w:r>
          <w:r>
            <w:rPr>
              <w:rFonts w:eastAsiaTheme="minorEastAsia"/>
            </w:rPr>
            <w:t>1</w:t>
          </w:r>
          <w:r>
            <w:rPr>
              <w:rFonts w:eastAsiaTheme="minorEastAsia"/>
            </w:rPr>
            <w:t>）终止确认部分的账面价值；</w:t>
          </w:r>
        </w:p>
        <w:p w14:paraId="56498B69" w14:textId="77777777" w:rsidR="00625391" w:rsidRDefault="0042027B">
          <w:pPr>
            <w:spacing w:line="360" w:lineRule="auto"/>
            <w:rPr>
              <w:rFonts w:eastAsiaTheme="minorEastAsia"/>
            </w:rPr>
          </w:pPr>
          <w:r>
            <w:rPr>
              <w:rFonts w:eastAsiaTheme="minorEastAsia"/>
            </w:rPr>
            <w:lastRenderedPageBreak/>
            <w:t>（</w:t>
          </w:r>
          <w:r>
            <w:rPr>
              <w:rFonts w:eastAsiaTheme="minorEastAsia"/>
            </w:rPr>
            <w:t>2</w:t>
          </w:r>
          <w:r>
            <w:rPr>
              <w:rFonts w:eastAsiaTheme="minorEastAsia"/>
            </w:rPr>
            <w:t>）终止确认部分的对价，与原直接计入所有者权益的公允价值变动累计额中对应终止确认部分的金额（涉及转移的金融资产为</w:t>
          </w:r>
          <w:r>
            <w:rPr>
              <w:rFonts w:hint="eastAsia"/>
            </w:rPr>
            <w:t>以公允价值计量且其变动计入其他综合收益的金融资产（债务工具）</w:t>
          </w:r>
          <w:r>
            <w:rPr>
              <w:rFonts w:eastAsiaTheme="minorEastAsia"/>
            </w:rPr>
            <w:t>的情形）之和。</w:t>
          </w:r>
        </w:p>
        <w:p w14:paraId="5E761FEC" w14:textId="77777777" w:rsidR="00625391" w:rsidRDefault="0042027B">
          <w:pPr>
            <w:spacing w:line="360" w:lineRule="auto"/>
            <w:rPr>
              <w:rFonts w:eastAsiaTheme="minorEastAsia"/>
            </w:rPr>
          </w:pPr>
          <w:r>
            <w:rPr>
              <w:rFonts w:eastAsiaTheme="minorEastAsia"/>
            </w:rPr>
            <w:t>金融资产转移不满足终止确认条件的，继续确认该金融资产，所收到的对价确认为一项金融负债。</w:t>
          </w:r>
        </w:p>
        <w:p w14:paraId="74B38656" w14:textId="77777777" w:rsidR="00625391" w:rsidRDefault="00625391">
          <w:pPr>
            <w:spacing w:line="360" w:lineRule="auto"/>
            <w:rPr>
              <w:rFonts w:eastAsiaTheme="minorEastAsia"/>
            </w:rPr>
          </w:pPr>
        </w:p>
        <w:p w14:paraId="263576C6" w14:textId="77777777" w:rsidR="00625391" w:rsidRDefault="0042027B">
          <w:pPr>
            <w:widowControl w:val="0"/>
            <w:tabs>
              <w:tab w:val="left" w:pos="0"/>
            </w:tabs>
            <w:adjustRightInd w:val="0"/>
            <w:snapToGrid w:val="0"/>
            <w:spacing w:line="360" w:lineRule="auto"/>
            <w:jc w:val="both"/>
            <w:rPr>
              <w:rFonts w:cs="Times New Roman"/>
              <w:b/>
              <w:bCs/>
              <w:color w:val="000000"/>
              <w:kern w:val="2"/>
            </w:rPr>
          </w:pPr>
          <w:r>
            <w:rPr>
              <w:rFonts w:cs="Times New Roman" w:hint="eastAsia"/>
              <w:b/>
              <w:color w:val="000000"/>
              <w:kern w:val="2"/>
            </w:rPr>
            <w:t>4</w:t>
          </w:r>
          <w:r>
            <w:rPr>
              <w:rFonts w:cs="Times New Roman" w:hint="eastAsia"/>
              <w:b/>
              <w:color w:val="000000"/>
              <w:kern w:val="2"/>
            </w:rPr>
            <w:t>、</w:t>
          </w:r>
          <w:r>
            <w:rPr>
              <w:rFonts w:cs="Times New Roman"/>
              <w:b/>
              <w:color w:val="000000"/>
              <w:kern w:val="2"/>
            </w:rPr>
            <w:t>金融负债终止确认</w:t>
          </w:r>
        </w:p>
        <w:p w14:paraId="6C1A4233" w14:textId="77777777" w:rsidR="00625391" w:rsidRDefault="0042027B">
          <w:pPr>
            <w:spacing w:line="360" w:lineRule="auto"/>
            <w:rPr>
              <w:rFonts w:eastAsiaTheme="minorEastAsia"/>
            </w:rPr>
          </w:pPr>
          <w:r>
            <w:rPr>
              <w:rFonts w:eastAsiaTheme="minorEastAsia"/>
            </w:rPr>
            <w:t>金融负债的现时义务全部或部分已经解除的，则终止确认该金融负债或其一部分；本公司若与债权人签定协议，以承担新金融负债方式替换现存金融负债，且新金融负债与现存金融负债的合同条款实质上不同的，则终止确认现存金融负债，并同时确认新金融负债。</w:t>
          </w:r>
        </w:p>
        <w:p w14:paraId="466A882D" w14:textId="77777777" w:rsidR="00625391" w:rsidRDefault="0042027B">
          <w:pPr>
            <w:spacing w:line="360" w:lineRule="auto"/>
            <w:rPr>
              <w:rFonts w:eastAsiaTheme="minorEastAsia"/>
            </w:rPr>
          </w:pPr>
          <w:r>
            <w:rPr>
              <w:rFonts w:eastAsiaTheme="minorEastAsia"/>
            </w:rPr>
            <w:t>对现存金融负债全部或部分合同条款作出实质性修改的，则终止确认现存金融负债或其一部分，同时将修改条款后的金融负债确认为一项新金融负债。</w:t>
          </w:r>
        </w:p>
        <w:p w14:paraId="7FF704AE" w14:textId="77777777" w:rsidR="00625391" w:rsidRDefault="0042027B">
          <w:pPr>
            <w:spacing w:line="360" w:lineRule="auto"/>
            <w:rPr>
              <w:rFonts w:eastAsiaTheme="minorEastAsia"/>
            </w:rPr>
          </w:pPr>
          <w:r>
            <w:rPr>
              <w:rFonts w:eastAsiaTheme="minorEastAsia"/>
            </w:rPr>
            <w:t>金融负债全部或部分终止确认时，终止确认的金融负债账面价值与支付对价（包括转出的非现金资产或承担的新金融负债）之间的差额，计入当期损益。</w:t>
          </w:r>
        </w:p>
        <w:p w14:paraId="427B7B5A" w14:textId="77777777" w:rsidR="00625391" w:rsidRDefault="0042027B">
          <w:pPr>
            <w:spacing w:line="360" w:lineRule="auto"/>
            <w:rPr>
              <w:rFonts w:eastAsiaTheme="minorEastAsia"/>
            </w:rPr>
          </w:pPr>
          <w:r>
            <w:rPr>
              <w:rFonts w:eastAsiaTheme="minorEastAsia"/>
            </w:rPr>
            <w:t>本公司若回购部分金融负债的，在回购日按照继续确认部分与终止确认部分的相对公允价值，将该金融负债整体的账面价值进行分配。分配给终止确认部分的账面价值与支付的对价（包括转出的非现金资产或承担的新金融负债）之间的差额，计入当期损益。</w:t>
          </w:r>
        </w:p>
        <w:p w14:paraId="1637F427" w14:textId="77777777" w:rsidR="00625391" w:rsidRDefault="00625391">
          <w:pPr>
            <w:spacing w:line="360" w:lineRule="auto"/>
            <w:rPr>
              <w:rFonts w:eastAsiaTheme="minorEastAsia"/>
            </w:rPr>
          </w:pPr>
        </w:p>
        <w:p w14:paraId="7B9E4871" w14:textId="77777777" w:rsidR="00625391" w:rsidRDefault="0042027B">
          <w:pPr>
            <w:widowControl w:val="0"/>
            <w:tabs>
              <w:tab w:val="left" w:pos="0"/>
            </w:tabs>
            <w:adjustRightInd w:val="0"/>
            <w:snapToGrid w:val="0"/>
            <w:spacing w:line="360" w:lineRule="auto"/>
            <w:jc w:val="both"/>
            <w:rPr>
              <w:rFonts w:cs="Times New Roman"/>
              <w:b/>
              <w:bCs/>
              <w:color w:val="000000"/>
              <w:kern w:val="2"/>
            </w:rPr>
          </w:pPr>
          <w:r>
            <w:rPr>
              <w:rFonts w:cs="Times New Roman" w:hint="eastAsia"/>
              <w:b/>
              <w:color w:val="000000"/>
              <w:kern w:val="2"/>
            </w:rPr>
            <w:t>5</w:t>
          </w:r>
          <w:r>
            <w:rPr>
              <w:rFonts w:cs="Times New Roman" w:hint="eastAsia"/>
              <w:b/>
              <w:color w:val="000000"/>
              <w:kern w:val="2"/>
            </w:rPr>
            <w:t>、</w:t>
          </w:r>
          <w:r>
            <w:rPr>
              <w:rFonts w:cs="Times New Roman"/>
              <w:b/>
              <w:color w:val="000000"/>
              <w:kern w:val="2"/>
            </w:rPr>
            <w:t>金融资产和金融负债的公允价值的确定方法</w:t>
          </w:r>
        </w:p>
        <w:p w14:paraId="024E13CF" w14:textId="77777777" w:rsidR="00625391" w:rsidRDefault="0042027B">
          <w:pPr>
            <w:spacing w:line="360" w:lineRule="auto"/>
            <w:rPr>
              <w:rFonts w:eastAsiaTheme="minorEastAsia"/>
            </w:rPr>
          </w:pPr>
          <w:r>
            <w:rPr>
              <w:rFonts w:eastAsiaTheme="minorEastAsia"/>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14:paraId="085AB050" w14:textId="77777777" w:rsidR="00625391" w:rsidRDefault="00625391">
          <w:pPr>
            <w:spacing w:line="360" w:lineRule="auto"/>
            <w:rPr>
              <w:rFonts w:eastAsiaTheme="minorEastAsia"/>
            </w:rPr>
          </w:pPr>
        </w:p>
        <w:p w14:paraId="1A2AA4D0" w14:textId="77777777" w:rsidR="00625391" w:rsidRDefault="0042027B">
          <w:pPr>
            <w:widowControl w:val="0"/>
            <w:tabs>
              <w:tab w:val="left" w:pos="0"/>
            </w:tabs>
            <w:adjustRightInd w:val="0"/>
            <w:snapToGrid w:val="0"/>
            <w:spacing w:line="360" w:lineRule="auto"/>
            <w:jc w:val="both"/>
            <w:rPr>
              <w:rFonts w:cs="Times New Roman"/>
              <w:b/>
              <w:bCs/>
              <w:color w:val="000000"/>
              <w:kern w:val="2"/>
            </w:rPr>
          </w:pPr>
          <w:r>
            <w:rPr>
              <w:rFonts w:cs="Times New Roman" w:hint="eastAsia"/>
              <w:b/>
              <w:color w:val="000000"/>
              <w:kern w:val="2"/>
            </w:rPr>
            <w:t>6</w:t>
          </w:r>
          <w:r>
            <w:rPr>
              <w:rFonts w:cs="Times New Roman" w:hint="eastAsia"/>
              <w:b/>
              <w:color w:val="000000"/>
              <w:kern w:val="2"/>
            </w:rPr>
            <w:t>、</w:t>
          </w:r>
          <w:r>
            <w:rPr>
              <w:rFonts w:cs="Times New Roman"/>
              <w:b/>
              <w:color w:val="000000"/>
              <w:kern w:val="2"/>
            </w:rPr>
            <w:t>金融</w:t>
          </w:r>
          <w:r>
            <w:rPr>
              <w:rFonts w:cs="Times New Roman" w:hint="eastAsia"/>
              <w:b/>
              <w:color w:val="000000"/>
              <w:kern w:val="2"/>
            </w:rPr>
            <w:t>工具</w:t>
          </w:r>
          <w:r>
            <w:rPr>
              <w:rFonts w:cs="Times New Roman"/>
              <w:b/>
              <w:color w:val="000000"/>
              <w:kern w:val="2"/>
            </w:rPr>
            <w:t>减值的测试方法及会计处理方法</w:t>
          </w:r>
        </w:p>
        <w:p w14:paraId="71018F6D" w14:textId="77777777" w:rsidR="00625391" w:rsidRDefault="0042027B">
          <w:pPr>
            <w:spacing w:line="360" w:lineRule="auto"/>
          </w:pPr>
          <w:r>
            <w:t>本公司对以摊余成本计量的金融资产</w:t>
          </w:r>
          <w:r>
            <w:rPr>
              <w:rFonts w:hint="eastAsia"/>
            </w:rPr>
            <w:t>、</w:t>
          </w:r>
          <w:r>
            <w:t>以公允价值计量且其变动计入其他综合收益的金融资产</w:t>
          </w:r>
          <w:r>
            <w:rPr>
              <w:rFonts w:hint="eastAsia"/>
            </w:rPr>
            <w:t>（债务工具）和财务担保合同等以预期信用损失为基础进行减值会计处理。</w:t>
          </w:r>
        </w:p>
        <w:p w14:paraId="63E82B50" w14:textId="77777777" w:rsidR="00625391" w:rsidRDefault="0042027B">
          <w:pPr>
            <w:spacing w:line="360" w:lineRule="auto"/>
          </w:pPr>
          <w:r>
            <w:rPr>
              <w:rFonts w:hint="eastAsia"/>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14:paraId="5CD29512" w14:textId="77777777" w:rsidR="00625391" w:rsidRDefault="0042027B">
          <w:pPr>
            <w:spacing w:line="360" w:lineRule="auto"/>
          </w:pPr>
          <w:r>
            <w:rPr>
              <w:rFonts w:hint="eastAsia"/>
            </w:rPr>
            <w:t>对于由《企业会计准则第</w:t>
          </w:r>
          <w:r>
            <w:rPr>
              <w:rFonts w:hint="eastAsia"/>
            </w:rPr>
            <w:t>1</w:t>
          </w:r>
          <w:r>
            <w:t>4</w:t>
          </w:r>
          <w:r>
            <w:t>号</w:t>
          </w:r>
          <w:r>
            <w:rPr>
              <w:rFonts w:hint="eastAsia"/>
            </w:rPr>
            <w:t>——收入》</w:t>
          </w:r>
          <w:r>
            <w:t>规范的交易</w:t>
          </w:r>
          <w:r>
            <w:rPr>
              <w:rFonts w:hint="eastAsia"/>
            </w:rPr>
            <w:t>形成的应收款项和合同资产，无论是否包含重大融资成分，本公司</w:t>
          </w:r>
          <w:r>
            <w:t>始终按照相当于整个存续期内预期信用损失的金额计量其损失准备</w:t>
          </w:r>
          <w:r>
            <w:rPr>
              <w:rFonts w:hint="eastAsia"/>
            </w:rPr>
            <w:t>。</w:t>
          </w:r>
        </w:p>
        <w:p w14:paraId="15ADBACB" w14:textId="77777777" w:rsidR="00625391" w:rsidRDefault="0042027B">
          <w:pPr>
            <w:spacing w:line="360" w:lineRule="auto"/>
          </w:pPr>
          <w:r>
            <w:rPr>
              <w:rFonts w:hint="eastAsia"/>
            </w:rPr>
            <w:lastRenderedPageBreak/>
            <w:t>对于由《企业会计准则第</w:t>
          </w:r>
          <w:r>
            <w:rPr>
              <w:rFonts w:hint="eastAsia"/>
            </w:rPr>
            <w:t>21</w:t>
          </w:r>
          <w:r>
            <w:rPr>
              <w:rFonts w:hint="eastAsia"/>
            </w:rPr>
            <w:t>号——租赁》规范的交易形成的租赁应收款，本公司选择始终按照相当于整个存续期内预期信用损失的金额计量其损失准备。</w:t>
          </w:r>
        </w:p>
        <w:p w14:paraId="44E3BCC3" w14:textId="77777777" w:rsidR="00625391" w:rsidRDefault="0042027B">
          <w:pPr>
            <w:spacing w:line="360" w:lineRule="auto"/>
          </w:pPr>
          <w:r>
            <w:rPr>
              <w:rFonts w:hint="eastAsia"/>
            </w:rPr>
            <w:t>对于其他金融工具，本公司在每个资产负债表日评估相关金融工具的信用风险自初始确认后的变动情况。</w:t>
          </w:r>
        </w:p>
        <w:p w14:paraId="6FCD5576" w14:textId="77777777" w:rsidR="00625391" w:rsidRDefault="0042027B">
          <w:pPr>
            <w:spacing w:line="360" w:lineRule="auto"/>
          </w:pPr>
          <w:r>
            <w:t>本公司通过比较金融工具在资产负债表日发生违约的风险与在初始确认日发生违约的风险</w:t>
          </w:r>
          <w:r>
            <w:rPr>
              <w:rFonts w:hint="eastAsia"/>
            </w:rPr>
            <w:t>，</w:t>
          </w:r>
          <w:r>
            <w:t>以确定金融工具预计存续期内发生违约风险的相对变化</w:t>
          </w:r>
          <w:r>
            <w:rPr>
              <w:rFonts w:hint="eastAsia"/>
            </w:rPr>
            <w:t>，</w:t>
          </w:r>
          <w:r>
            <w:t>以评估金融工具的信用风险自初始确认后是否已显著增加</w:t>
          </w:r>
          <w:r>
            <w:rPr>
              <w:rFonts w:hint="eastAsia"/>
            </w:rPr>
            <w:t>。</w:t>
          </w:r>
          <w:r>
            <w:t>通常逾期超过</w:t>
          </w:r>
          <w:r>
            <w:rPr>
              <w:rFonts w:hint="eastAsia"/>
            </w:rPr>
            <w:t>30</w:t>
          </w:r>
          <w:r>
            <w:rPr>
              <w:rFonts w:hint="eastAsia"/>
            </w:rPr>
            <w:t>日，本公司即认为该金融工具的信用风险已显著增加，除非有确凿证据证明该金融工具的信用风险自初始确认后并未显著增加。</w:t>
          </w:r>
        </w:p>
        <w:p w14:paraId="33547ACA" w14:textId="77777777" w:rsidR="00625391" w:rsidRDefault="0042027B">
          <w:pPr>
            <w:spacing w:line="360" w:lineRule="auto"/>
          </w:pPr>
          <w:r>
            <w:rPr>
              <w:rFonts w:hint="eastAsia"/>
            </w:rPr>
            <w:t>如果金融工具于资产负债表日的信用风险较低，本公司即认为该金融工具的信用风险自初始确认后并未显著增加。</w:t>
          </w:r>
        </w:p>
        <w:p w14:paraId="4AF77904" w14:textId="77777777" w:rsidR="00625391" w:rsidRDefault="0042027B">
          <w:pPr>
            <w:spacing w:line="360" w:lineRule="auto"/>
            <w:rPr>
              <w:rFonts w:ascii="Arial" w:hAnsi="Arial" w:cs="Arial"/>
              <w:color w:val="0000FF"/>
              <w:sz w:val="16"/>
              <w:szCs w:val="16"/>
            </w:rPr>
          </w:pPr>
          <w:r>
            <w:t>如果该金融工具的信用风险自初始确认后已显著增加，本公司按照相当于该金融工具整个存续期内预期信用损失的金额计量其损失准备</w:t>
          </w:r>
          <w:r>
            <w:rPr>
              <w:rFonts w:hint="eastAsia"/>
            </w:rPr>
            <w:t>；</w:t>
          </w:r>
          <w:r>
            <w:t>如果该金融工具的信用风险自初始确认后并未显著增加，本公司按照相当于该金融工具未来</w:t>
          </w:r>
          <w:r>
            <w:t>12</w:t>
          </w:r>
          <w:r>
            <w:t>个月内预期信用损失的金额计量其损失准备</w:t>
          </w:r>
          <w:r>
            <w:rPr>
              <w:rFonts w:hint="eastAsia"/>
            </w:rPr>
            <w:t>。</w:t>
          </w:r>
          <w:r>
            <w:t>由此形成的损失准备的增加或转回金额，作为减值损失或利得计入当期损益。</w:t>
          </w:r>
          <w:r>
            <w:rPr>
              <w:rFonts w:hint="eastAsia"/>
            </w:rPr>
            <w:t>对于</w:t>
          </w:r>
          <w:r>
            <w:t>以公允价值计量且其变动计入其他综合收益的金融资产</w:t>
          </w:r>
          <w:r>
            <w:rPr>
              <w:rFonts w:hint="eastAsia"/>
            </w:rPr>
            <w:t>（债务工具），在其他综合收益中确认其损失准备，并将减值损失或利得计入当期损益，且不减少该金融资产在资产负债表中列示的账面价值。</w:t>
          </w:r>
        </w:p>
        <w:p w14:paraId="12EA5BEF" w14:textId="77777777" w:rsidR="00625391" w:rsidRDefault="0042027B">
          <w:pPr>
            <w:spacing w:line="360" w:lineRule="auto"/>
          </w:pPr>
          <w:r>
            <w:rPr>
              <w:rFonts w:hint="eastAsia"/>
            </w:rPr>
            <w:t>如果有客观证据表明某项应收款项已经发生信用减值，则本公司在单项基础上对该应收款项计提减值准备。</w:t>
          </w:r>
        </w:p>
        <w:p w14:paraId="43D58C42" w14:textId="77777777" w:rsidR="00625391" w:rsidRDefault="0042027B">
          <w:pPr>
            <w:spacing w:line="360" w:lineRule="auto"/>
          </w:pPr>
          <w:r>
            <w:rPr>
              <w:rFonts w:hint="eastAsia"/>
            </w:rPr>
            <w:t>除单项计提坏账准备的上述应收款项外，本公司依据信用风险特征将其余金融工具划分为若干组合，在组合基础上确定预期信用损失。本公司对应收票据、应收账款、应收款项融资、其他应收款、合同资产、长期应收款等计提预期信用损失的组合类别及确定依据如下：</w:t>
          </w:r>
        </w:p>
        <w:tbl>
          <w:tblPr>
            <w:tblStyle w:val="g8"/>
            <w:tblW w:w="5000" w:type="pct"/>
            <w:tblLook w:val="04A0" w:firstRow="1" w:lastRow="0" w:firstColumn="1" w:lastColumn="0" w:noHBand="0" w:noVBand="1"/>
          </w:tblPr>
          <w:tblGrid>
            <w:gridCol w:w="2429"/>
            <w:gridCol w:w="2447"/>
            <w:gridCol w:w="3957"/>
          </w:tblGrid>
          <w:tr w:rsidR="00625391" w14:paraId="490956BF" w14:textId="77777777">
            <w:trPr>
              <w:tblHeader/>
            </w:trPr>
            <w:tc>
              <w:tcPr>
                <w:tcW w:w="1375" w:type="pct"/>
                <w:vAlign w:val="center"/>
              </w:tcPr>
              <w:p w14:paraId="72728ECC" w14:textId="77777777" w:rsidR="00625391" w:rsidRDefault="0042027B">
                <w:pPr>
                  <w:adjustRightInd w:val="0"/>
                  <w:snapToGrid w:val="0"/>
                  <w:spacing w:line="360" w:lineRule="auto"/>
                  <w:ind w:leftChars="-2" w:left="418" w:hanging="422"/>
                  <w:jc w:val="center"/>
                  <w:rPr>
                    <w:rFonts w:cs="Times New Roman"/>
                    <w:sz w:val="18"/>
                    <w:szCs w:val="18"/>
                  </w:rPr>
                </w:pPr>
                <w:r>
                  <w:rPr>
                    <w:rFonts w:cs="Times New Roman" w:hint="eastAsia"/>
                    <w:sz w:val="18"/>
                    <w:szCs w:val="18"/>
                  </w:rPr>
                  <w:t>项目</w:t>
                </w:r>
              </w:p>
            </w:tc>
            <w:tc>
              <w:tcPr>
                <w:tcW w:w="1385" w:type="pct"/>
                <w:vAlign w:val="center"/>
              </w:tcPr>
              <w:p w14:paraId="2FDD2B9C" w14:textId="77777777" w:rsidR="00625391" w:rsidRDefault="0042027B">
                <w:pPr>
                  <w:adjustRightInd w:val="0"/>
                  <w:snapToGrid w:val="0"/>
                  <w:spacing w:line="360" w:lineRule="auto"/>
                  <w:ind w:leftChars="-2" w:left="418" w:hanging="422"/>
                  <w:jc w:val="center"/>
                  <w:rPr>
                    <w:rFonts w:cs="Times New Roman"/>
                    <w:sz w:val="18"/>
                    <w:szCs w:val="18"/>
                  </w:rPr>
                </w:pPr>
                <w:r>
                  <w:rPr>
                    <w:rFonts w:cs="Times New Roman" w:hint="eastAsia"/>
                    <w:sz w:val="18"/>
                    <w:szCs w:val="18"/>
                  </w:rPr>
                  <w:t>组合类别</w:t>
                </w:r>
              </w:p>
            </w:tc>
            <w:tc>
              <w:tcPr>
                <w:tcW w:w="2240" w:type="pct"/>
                <w:vAlign w:val="center"/>
              </w:tcPr>
              <w:p w14:paraId="52DED11E" w14:textId="77777777" w:rsidR="00625391" w:rsidRDefault="0042027B">
                <w:pPr>
                  <w:adjustRightInd w:val="0"/>
                  <w:snapToGrid w:val="0"/>
                  <w:spacing w:line="360" w:lineRule="auto"/>
                  <w:ind w:leftChars="-2" w:left="418" w:hanging="422"/>
                  <w:jc w:val="center"/>
                  <w:rPr>
                    <w:rFonts w:cs="Times New Roman"/>
                    <w:sz w:val="18"/>
                    <w:szCs w:val="18"/>
                  </w:rPr>
                </w:pPr>
                <w:r>
                  <w:rPr>
                    <w:rFonts w:cs="Times New Roman" w:hint="eastAsia"/>
                    <w:sz w:val="18"/>
                    <w:szCs w:val="18"/>
                  </w:rPr>
                  <w:t>确定依据</w:t>
                </w:r>
              </w:p>
            </w:tc>
          </w:tr>
          <w:tr w:rsidR="00625391" w14:paraId="2AB441C3" w14:textId="77777777">
            <w:tc>
              <w:tcPr>
                <w:tcW w:w="1375" w:type="pct"/>
                <w:vAlign w:val="center"/>
              </w:tcPr>
              <w:p w14:paraId="0651B7FB" w14:textId="77777777" w:rsidR="00625391" w:rsidRDefault="0042027B">
                <w:pPr>
                  <w:adjustRightInd w:val="0"/>
                  <w:snapToGrid w:val="0"/>
                  <w:spacing w:line="360" w:lineRule="auto"/>
                  <w:ind w:leftChars="63" w:left="554" w:hanging="422"/>
                  <w:rPr>
                    <w:rFonts w:cs="Times New Roman"/>
                    <w:bCs w:val="0"/>
                    <w:sz w:val="18"/>
                    <w:szCs w:val="18"/>
                  </w:rPr>
                </w:pPr>
                <w:r>
                  <w:rPr>
                    <w:rFonts w:cs="Times New Roman" w:hint="eastAsia"/>
                    <w:sz w:val="18"/>
                    <w:szCs w:val="18"/>
                  </w:rPr>
                  <w:t>应收账款</w:t>
                </w:r>
              </w:p>
            </w:tc>
            <w:tc>
              <w:tcPr>
                <w:tcW w:w="1385" w:type="pct"/>
                <w:vAlign w:val="center"/>
              </w:tcPr>
              <w:p w14:paraId="080BBC74" w14:textId="77777777" w:rsidR="00625391" w:rsidRDefault="0042027B">
                <w:pPr>
                  <w:adjustRightInd w:val="0"/>
                  <w:snapToGrid w:val="0"/>
                  <w:spacing w:line="360" w:lineRule="auto"/>
                  <w:ind w:left="422" w:hanging="422"/>
                  <w:rPr>
                    <w:rFonts w:cs="Times New Roman"/>
                    <w:bCs w:val="0"/>
                    <w:sz w:val="18"/>
                    <w:szCs w:val="18"/>
                  </w:rPr>
                </w:pPr>
                <w:r>
                  <w:rPr>
                    <w:rFonts w:cs="Times New Roman" w:hint="eastAsia"/>
                    <w:sz w:val="18"/>
                    <w:szCs w:val="18"/>
                  </w:rPr>
                  <w:t>账龄组合</w:t>
                </w:r>
              </w:p>
            </w:tc>
            <w:tc>
              <w:tcPr>
                <w:tcW w:w="2240" w:type="pct"/>
                <w:vAlign w:val="center"/>
              </w:tcPr>
              <w:p w14:paraId="45495E52" w14:textId="77777777" w:rsidR="00625391" w:rsidRDefault="0042027B">
                <w:pPr>
                  <w:adjustRightInd w:val="0"/>
                  <w:snapToGrid w:val="0"/>
                  <w:spacing w:line="360" w:lineRule="auto"/>
                  <w:ind w:left="422" w:hanging="422"/>
                  <w:rPr>
                    <w:rFonts w:cs="Times New Roman"/>
                    <w:bCs w:val="0"/>
                    <w:sz w:val="18"/>
                    <w:szCs w:val="18"/>
                  </w:rPr>
                </w:pPr>
                <w:r>
                  <w:rPr>
                    <w:rFonts w:cs="Times New Roman"/>
                    <w:sz w:val="18"/>
                    <w:szCs w:val="18"/>
                  </w:rPr>
                  <w:t>相同账龄的应收账款具有类似的信用风险特征</w:t>
                </w:r>
              </w:p>
            </w:tc>
          </w:tr>
          <w:tr w:rsidR="00625391" w14:paraId="6BCBDC64" w14:textId="77777777">
            <w:tc>
              <w:tcPr>
                <w:tcW w:w="1375" w:type="pct"/>
                <w:vMerge w:val="restart"/>
                <w:vAlign w:val="center"/>
              </w:tcPr>
              <w:p w14:paraId="604BA4BD" w14:textId="77777777" w:rsidR="00625391" w:rsidRDefault="0042027B">
                <w:pPr>
                  <w:adjustRightInd w:val="0"/>
                  <w:snapToGrid w:val="0"/>
                  <w:spacing w:line="360" w:lineRule="auto"/>
                  <w:ind w:leftChars="63" w:left="554" w:hanging="422"/>
                  <w:rPr>
                    <w:rFonts w:cs="Times New Roman"/>
                    <w:bCs w:val="0"/>
                    <w:sz w:val="18"/>
                    <w:szCs w:val="18"/>
                  </w:rPr>
                </w:pPr>
                <w:r>
                  <w:rPr>
                    <w:rFonts w:cs="Times New Roman" w:hint="eastAsia"/>
                    <w:sz w:val="18"/>
                    <w:szCs w:val="18"/>
                  </w:rPr>
                  <w:t>应收票据</w:t>
                </w:r>
              </w:p>
            </w:tc>
            <w:tc>
              <w:tcPr>
                <w:tcW w:w="1385" w:type="pct"/>
                <w:vAlign w:val="center"/>
              </w:tcPr>
              <w:p w14:paraId="50FBCAC3" w14:textId="77777777" w:rsidR="00625391" w:rsidRDefault="0042027B">
                <w:pPr>
                  <w:adjustRightInd w:val="0"/>
                  <w:snapToGrid w:val="0"/>
                  <w:spacing w:line="360" w:lineRule="auto"/>
                  <w:ind w:left="422" w:hanging="422"/>
                  <w:rPr>
                    <w:rFonts w:cs="Times New Roman"/>
                    <w:bCs w:val="0"/>
                    <w:sz w:val="18"/>
                    <w:szCs w:val="18"/>
                  </w:rPr>
                </w:pPr>
                <w:r>
                  <w:rPr>
                    <w:rFonts w:cs="Times New Roman" w:hint="eastAsia"/>
                    <w:sz w:val="18"/>
                    <w:szCs w:val="18"/>
                  </w:rPr>
                  <w:t>商业承兑汇票</w:t>
                </w:r>
              </w:p>
            </w:tc>
            <w:tc>
              <w:tcPr>
                <w:tcW w:w="2240" w:type="pct"/>
                <w:vAlign w:val="center"/>
              </w:tcPr>
              <w:p w14:paraId="669E8E74" w14:textId="77777777" w:rsidR="00625391" w:rsidRDefault="0042027B">
                <w:pPr>
                  <w:adjustRightInd w:val="0"/>
                  <w:snapToGrid w:val="0"/>
                  <w:spacing w:line="360" w:lineRule="auto"/>
                  <w:ind w:left="422" w:hanging="422"/>
                  <w:rPr>
                    <w:rFonts w:cs="Times New Roman"/>
                    <w:bCs w:val="0"/>
                    <w:sz w:val="18"/>
                    <w:szCs w:val="18"/>
                  </w:rPr>
                </w:pPr>
                <w:bookmarkStart w:id="129" w:name="OLE_LINK8"/>
                <w:r>
                  <w:rPr>
                    <w:rFonts w:cs="Times New Roman"/>
                    <w:sz w:val="18"/>
                    <w:szCs w:val="18"/>
                  </w:rPr>
                  <w:t>相同账龄的商业承兑汇票</w:t>
                </w:r>
                <w:bookmarkEnd w:id="129"/>
                <w:r>
                  <w:rPr>
                    <w:rFonts w:cs="Times New Roman"/>
                    <w:sz w:val="18"/>
                    <w:szCs w:val="18"/>
                  </w:rPr>
                  <w:t>具有类似的信用风险特征。</w:t>
                </w:r>
              </w:p>
            </w:tc>
          </w:tr>
          <w:tr w:rsidR="00625391" w14:paraId="6FB213CB" w14:textId="77777777">
            <w:tc>
              <w:tcPr>
                <w:tcW w:w="1375" w:type="pct"/>
                <w:vMerge/>
                <w:vAlign w:val="center"/>
              </w:tcPr>
              <w:p w14:paraId="06D2E9E2" w14:textId="77777777" w:rsidR="00625391" w:rsidRDefault="00625391">
                <w:pPr>
                  <w:adjustRightInd w:val="0"/>
                  <w:snapToGrid w:val="0"/>
                  <w:spacing w:line="360" w:lineRule="auto"/>
                  <w:ind w:leftChars="63" w:left="554" w:hanging="422"/>
                  <w:rPr>
                    <w:rFonts w:cs="Times New Roman"/>
                    <w:bCs w:val="0"/>
                    <w:sz w:val="18"/>
                    <w:szCs w:val="18"/>
                  </w:rPr>
                </w:pPr>
              </w:p>
            </w:tc>
            <w:tc>
              <w:tcPr>
                <w:tcW w:w="1385" w:type="pct"/>
                <w:vAlign w:val="center"/>
              </w:tcPr>
              <w:p w14:paraId="646338D3" w14:textId="77777777" w:rsidR="00625391" w:rsidRDefault="0042027B">
                <w:pPr>
                  <w:adjustRightInd w:val="0"/>
                  <w:snapToGrid w:val="0"/>
                  <w:spacing w:line="360" w:lineRule="auto"/>
                  <w:ind w:left="422" w:hanging="422"/>
                  <w:rPr>
                    <w:rFonts w:cs="Times New Roman"/>
                    <w:bCs w:val="0"/>
                    <w:sz w:val="18"/>
                    <w:szCs w:val="18"/>
                  </w:rPr>
                </w:pPr>
                <w:r>
                  <w:rPr>
                    <w:rFonts w:cs="Times New Roman" w:hint="eastAsia"/>
                    <w:sz w:val="18"/>
                    <w:szCs w:val="18"/>
                  </w:rPr>
                  <w:t>银行承兑汇票</w:t>
                </w:r>
              </w:p>
            </w:tc>
            <w:tc>
              <w:tcPr>
                <w:tcW w:w="2240" w:type="pct"/>
                <w:vAlign w:val="center"/>
              </w:tcPr>
              <w:p w14:paraId="4D87D98F" w14:textId="77777777" w:rsidR="00625391" w:rsidRDefault="0042027B">
                <w:pPr>
                  <w:adjustRightInd w:val="0"/>
                  <w:snapToGrid w:val="0"/>
                  <w:spacing w:line="360" w:lineRule="auto"/>
                  <w:ind w:left="422" w:hanging="422"/>
                  <w:rPr>
                    <w:rFonts w:cs="Times New Roman"/>
                    <w:bCs w:val="0"/>
                    <w:sz w:val="18"/>
                    <w:szCs w:val="18"/>
                  </w:rPr>
                </w:pPr>
                <w:r>
                  <w:rPr>
                    <w:rFonts w:cs="Times New Roman" w:hint="eastAsia"/>
                    <w:sz w:val="18"/>
                    <w:szCs w:val="18"/>
                  </w:rPr>
                  <w:t>承兑银行通常具有较高信用等级，历史上未发生银行承兑汇票违约，信用风险极低</w:t>
                </w:r>
              </w:p>
            </w:tc>
          </w:tr>
          <w:tr w:rsidR="00625391" w14:paraId="29BAF51E" w14:textId="77777777">
            <w:tc>
              <w:tcPr>
                <w:tcW w:w="1375" w:type="pct"/>
                <w:vMerge w:val="restart"/>
                <w:vAlign w:val="center"/>
              </w:tcPr>
              <w:p w14:paraId="1DAE5294" w14:textId="77777777" w:rsidR="00625391" w:rsidRDefault="0042027B">
                <w:pPr>
                  <w:adjustRightInd w:val="0"/>
                  <w:snapToGrid w:val="0"/>
                  <w:spacing w:line="360" w:lineRule="auto"/>
                  <w:ind w:leftChars="63" w:left="554" w:hanging="422"/>
                  <w:rPr>
                    <w:rFonts w:cs="Times New Roman"/>
                    <w:bCs w:val="0"/>
                    <w:sz w:val="18"/>
                    <w:szCs w:val="18"/>
                  </w:rPr>
                </w:pPr>
                <w:r>
                  <w:rPr>
                    <w:rFonts w:cs="Times New Roman" w:hint="eastAsia"/>
                    <w:sz w:val="18"/>
                    <w:szCs w:val="18"/>
                  </w:rPr>
                  <w:t>其他应收款</w:t>
                </w:r>
              </w:p>
            </w:tc>
            <w:tc>
              <w:tcPr>
                <w:tcW w:w="1385" w:type="pct"/>
                <w:vAlign w:val="center"/>
              </w:tcPr>
              <w:p w14:paraId="43A2A6BF" w14:textId="77777777" w:rsidR="00625391" w:rsidRDefault="0042027B">
                <w:pPr>
                  <w:adjustRightInd w:val="0"/>
                  <w:snapToGrid w:val="0"/>
                  <w:spacing w:line="360" w:lineRule="auto"/>
                  <w:ind w:left="422" w:hanging="422"/>
                  <w:rPr>
                    <w:rFonts w:cs="Times New Roman"/>
                    <w:sz w:val="18"/>
                    <w:szCs w:val="18"/>
                  </w:rPr>
                </w:pPr>
                <w:r>
                  <w:rPr>
                    <w:rFonts w:cs="Times New Roman"/>
                    <w:sz w:val="18"/>
                    <w:szCs w:val="18"/>
                  </w:rPr>
                  <w:t>账龄组合</w:t>
                </w:r>
              </w:p>
            </w:tc>
            <w:tc>
              <w:tcPr>
                <w:tcW w:w="2240" w:type="pct"/>
                <w:vAlign w:val="center"/>
              </w:tcPr>
              <w:p w14:paraId="51E3C2F4" w14:textId="77777777" w:rsidR="00625391" w:rsidRDefault="0042027B">
                <w:pPr>
                  <w:adjustRightInd w:val="0"/>
                  <w:snapToGrid w:val="0"/>
                  <w:spacing w:line="360" w:lineRule="auto"/>
                  <w:ind w:left="422" w:hanging="422"/>
                  <w:rPr>
                    <w:rFonts w:cs="Times New Roman"/>
                    <w:bCs w:val="0"/>
                    <w:sz w:val="18"/>
                    <w:szCs w:val="18"/>
                  </w:rPr>
                </w:pPr>
                <w:r>
                  <w:rPr>
                    <w:rFonts w:cs="Times New Roman"/>
                    <w:sz w:val="18"/>
                    <w:szCs w:val="18"/>
                  </w:rPr>
                  <w:t>相同账龄的</w:t>
                </w:r>
                <w:r>
                  <w:rPr>
                    <w:rFonts w:cs="Times New Roman" w:hint="eastAsia"/>
                    <w:sz w:val="18"/>
                    <w:szCs w:val="18"/>
                  </w:rPr>
                  <w:t>其他</w:t>
                </w:r>
                <w:r>
                  <w:rPr>
                    <w:rFonts w:cs="Times New Roman"/>
                    <w:sz w:val="18"/>
                    <w:szCs w:val="18"/>
                  </w:rPr>
                  <w:t>应收账款具有类似的信用风险特征</w:t>
                </w:r>
              </w:p>
            </w:tc>
          </w:tr>
          <w:tr w:rsidR="00625391" w14:paraId="78311808" w14:textId="77777777">
            <w:tc>
              <w:tcPr>
                <w:tcW w:w="1375" w:type="pct"/>
                <w:vMerge/>
                <w:vAlign w:val="center"/>
              </w:tcPr>
              <w:p w14:paraId="045A37A6" w14:textId="77777777" w:rsidR="00625391" w:rsidRDefault="00625391">
                <w:pPr>
                  <w:adjustRightInd w:val="0"/>
                  <w:snapToGrid w:val="0"/>
                  <w:spacing w:line="360" w:lineRule="auto"/>
                  <w:ind w:leftChars="63" w:left="554" w:hanging="422"/>
                  <w:rPr>
                    <w:rFonts w:cs="Times New Roman"/>
                    <w:bCs w:val="0"/>
                    <w:sz w:val="18"/>
                    <w:szCs w:val="18"/>
                  </w:rPr>
                </w:pPr>
              </w:p>
            </w:tc>
            <w:tc>
              <w:tcPr>
                <w:tcW w:w="1385" w:type="pct"/>
                <w:vAlign w:val="center"/>
              </w:tcPr>
              <w:p w14:paraId="1415942E" w14:textId="77777777" w:rsidR="00625391" w:rsidRDefault="0042027B">
                <w:pPr>
                  <w:adjustRightInd w:val="0"/>
                  <w:snapToGrid w:val="0"/>
                  <w:spacing w:line="360" w:lineRule="auto"/>
                  <w:ind w:left="422" w:hanging="422"/>
                  <w:rPr>
                    <w:rFonts w:cs="Times New Roman"/>
                    <w:sz w:val="18"/>
                    <w:szCs w:val="18"/>
                  </w:rPr>
                </w:pPr>
                <w:r>
                  <w:rPr>
                    <w:rFonts w:cs="Times New Roman"/>
                    <w:sz w:val="18"/>
                    <w:szCs w:val="18"/>
                  </w:rPr>
                  <w:t>押金保证金</w:t>
                </w:r>
              </w:p>
            </w:tc>
            <w:tc>
              <w:tcPr>
                <w:tcW w:w="2240" w:type="pct"/>
                <w:vAlign w:val="center"/>
              </w:tcPr>
              <w:p w14:paraId="1AE25705" w14:textId="77777777" w:rsidR="00625391" w:rsidRDefault="0042027B">
                <w:pPr>
                  <w:adjustRightInd w:val="0"/>
                  <w:snapToGrid w:val="0"/>
                  <w:spacing w:line="360" w:lineRule="auto"/>
                  <w:ind w:left="422" w:hanging="422"/>
                  <w:rPr>
                    <w:rFonts w:cs="Times New Roman"/>
                    <w:bCs w:val="0"/>
                    <w:sz w:val="18"/>
                    <w:szCs w:val="18"/>
                  </w:rPr>
                </w:pPr>
                <w:r>
                  <w:rPr>
                    <w:rFonts w:cs="Times New Roman" w:hint="eastAsia"/>
                    <w:sz w:val="18"/>
                    <w:szCs w:val="18"/>
                  </w:rPr>
                  <w:t>根据业务性质，押金保证金具有类似信用风险特征</w:t>
                </w:r>
              </w:p>
            </w:tc>
          </w:tr>
          <w:tr w:rsidR="00625391" w14:paraId="51AE84E6" w14:textId="77777777">
            <w:tc>
              <w:tcPr>
                <w:tcW w:w="1375" w:type="pct"/>
                <w:vMerge/>
                <w:vAlign w:val="center"/>
              </w:tcPr>
              <w:p w14:paraId="0E73D41C" w14:textId="77777777" w:rsidR="00625391" w:rsidRDefault="00625391">
                <w:pPr>
                  <w:adjustRightInd w:val="0"/>
                  <w:snapToGrid w:val="0"/>
                  <w:spacing w:line="360" w:lineRule="auto"/>
                  <w:ind w:leftChars="63" w:left="554" w:hanging="422"/>
                  <w:rPr>
                    <w:rFonts w:cs="Times New Roman"/>
                    <w:bCs w:val="0"/>
                    <w:sz w:val="18"/>
                    <w:szCs w:val="18"/>
                  </w:rPr>
                </w:pPr>
              </w:p>
            </w:tc>
            <w:tc>
              <w:tcPr>
                <w:tcW w:w="1385" w:type="pct"/>
                <w:vAlign w:val="center"/>
              </w:tcPr>
              <w:p w14:paraId="0C9CEA8D" w14:textId="77777777" w:rsidR="00625391" w:rsidRDefault="0042027B">
                <w:pPr>
                  <w:adjustRightInd w:val="0"/>
                  <w:snapToGrid w:val="0"/>
                  <w:spacing w:line="360" w:lineRule="auto"/>
                  <w:ind w:left="422" w:hanging="422"/>
                  <w:rPr>
                    <w:rFonts w:cs="Times New Roman"/>
                    <w:sz w:val="18"/>
                    <w:szCs w:val="18"/>
                  </w:rPr>
                </w:pPr>
                <w:r>
                  <w:rPr>
                    <w:rFonts w:cs="Times New Roman"/>
                    <w:sz w:val="18"/>
                    <w:szCs w:val="18"/>
                  </w:rPr>
                  <w:t>备用金及代垫社保</w:t>
                </w:r>
              </w:p>
            </w:tc>
            <w:tc>
              <w:tcPr>
                <w:tcW w:w="2240" w:type="pct"/>
                <w:vAlign w:val="center"/>
              </w:tcPr>
              <w:p w14:paraId="7ADED56C" w14:textId="77777777" w:rsidR="00625391" w:rsidRDefault="0042027B">
                <w:pPr>
                  <w:adjustRightInd w:val="0"/>
                  <w:snapToGrid w:val="0"/>
                  <w:spacing w:line="360" w:lineRule="auto"/>
                  <w:ind w:left="422" w:hanging="422"/>
                  <w:rPr>
                    <w:rFonts w:cs="Times New Roman"/>
                    <w:bCs w:val="0"/>
                    <w:sz w:val="18"/>
                    <w:szCs w:val="18"/>
                  </w:rPr>
                </w:pPr>
                <w:r>
                  <w:rPr>
                    <w:rFonts w:cs="Times New Roman" w:hint="eastAsia"/>
                    <w:sz w:val="18"/>
                    <w:szCs w:val="18"/>
                  </w:rPr>
                  <w:t>根据业务性质，职工暂借备用金及替职工代垫社保具有类似信用风险特征</w:t>
                </w:r>
              </w:p>
            </w:tc>
          </w:tr>
          <w:tr w:rsidR="00625391" w14:paraId="58800B96" w14:textId="77777777">
            <w:tc>
              <w:tcPr>
                <w:tcW w:w="1375" w:type="pct"/>
                <w:vMerge/>
                <w:vAlign w:val="center"/>
              </w:tcPr>
              <w:p w14:paraId="2F2D3E5A" w14:textId="77777777" w:rsidR="00625391" w:rsidRDefault="00625391">
                <w:pPr>
                  <w:adjustRightInd w:val="0"/>
                  <w:snapToGrid w:val="0"/>
                  <w:spacing w:line="360" w:lineRule="auto"/>
                  <w:ind w:leftChars="63" w:left="554" w:hanging="422"/>
                  <w:rPr>
                    <w:rFonts w:cs="Times New Roman"/>
                    <w:bCs w:val="0"/>
                    <w:sz w:val="18"/>
                    <w:szCs w:val="18"/>
                  </w:rPr>
                </w:pPr>
              </w:p>
            </w:tc>
            <w:tc>
              <w:tcPr>
                <w:tcW w:w="1385" w:type="pct"/>
                <w:vAlign w:val="center"/>
              </w:tcPr>
              <w:p w14:paraId="75BDD184" w14:textId="77777777" w:rsidR="00625391" w:rsidRDefault="0042027B">
                <w:pPr>
                  <w:adjustRightInd w:val="0"/>
                  <w:snapToGrid w:val="0"/>
                  <w:spacing w:line="360" w:lineRule="auto"/>
                  <w:ind w:left="422" w:hanging="422"/>
                  <w:rPr>
                    <w:rFonts w:cs="Times New Roman"/>
                    <w:sz w:val="18"/>
                    <w:szCs w:val="18"/>
                  </w:rPr>
                </w:pPr>
                <w:r>
                  <w:rPr>
                    <w:rFonts w:cs="Times New Roman"/>
                    <w:sz w:val="18"/>
                    <w:szCs w:val="18"/>
                  </w:rPr>
                  <w:t>第三方平台款</w:t>
                </w:r>
              </w:p>
            </w:tc>
            <w:tc>
              <w:tcPr>
                <w:tcW w:w="2240" w:type="pct"/>
                <w:vAlign w:val="center"/>
              </w:tcPr>
              <w:p w14:paraId="0E1BB875" w14:textId="77777777" w:rsidR="00625391" w:rsidRDefault="0042027B">
                <w:pPr>
                  <w:adjustRightInd w:val="0"/>
                  <w:snapToGrid w:val="0"/>
                  <w:spacing w:line="360" w:lineRule="auto"/>
                  <w:ind w:left="422" w:hanging="422"/>
                  <w:rPr>
                    <w:rFonts w:cs="Times New Roman"/>
                    <w:bCs w:val="0"/>
                    <w:sz w:val="18"/>
                    <w:szCs w:val="18"/>
                  </w:rPr>
                </w:pPr>
                <w:r>
                  <w:rPr>
                    <w:rFonts w:cs="Times New Roman" w:hint="eastAsia"/>
                    <w:sz w:val="18"/>
                    <w:szCs w:val="18"/>
                  </w:rPr>
                  <w:t>第三方平台可随时提现的余额具有类似的信用风险</w:t>
                </w:r>
              </w:p>
            </w:tc>
          </w:tr>
        </w:tbl>
        <w:p w14:paraId="43496457" w14:textId="77777777" w:rsidR="00625391" w:rsidRDefault="0042027B">
          <w:pPr>
            <w:spacing w:line="360" w:lineRule="auto"/>
            <w:rPr>
              <w:color w:val="000000" w:themeColor="text1"/>
            </w:rPr>
          </w:pPr>
          <w:r>
            <w:rPr>
              <w:rFonts w:hint="eastAsia"/>
            </w:rPr>
            <w:lastRenderedPageBreak/>
            <w:t>本公司不再合理预期金融资产合同现金流量能够全部或部分收回的，直接减记该金融资产的账面余额。</w:t>
          </w:r>
        </w:p>
      </w:sdtContent>
    </w:sdt>
    <w:p w14:paraId="719B3831" w14:textId="77777777" w:rsidR="00625391" w:rsidRDefault="00625391">
      <w:pPr>
        <w:rPr>
          <w:color w:val="000000" w:themeColor="text1"/>
        </w:rPr>
      </w:pPr>
    </w:p>
    <w:p w14:paraId="6AC7A0CA" w14:textId="77777777" w:rsidR="00625391" w:rsidRDefault="0042027B">
      <w:pPr>
        <w:pStyle w:val="33"/>
        <w:numPr>
          <w:ilvl w:val="0"/>
          <w:numId w:val="32"/>
        </w:numPr>
        <w:rPr>
          <w:rFonts w:ascii="宋体" w:hAnsi="宋体"/>
          <w:color w:val="000000" w:themeColor="text1"/>
        </w:rPr>
      </w:pPr>
      <w:bookmarkStart w:id="130" w:name="_Hlk533667757"/>
      <w:bookmarkStart w:id="131" w:name="_Hlk167809825"/>
      <w:r>
        <w:rPr>
          <w:rFonts w:ascii="宋体" w:hAnsi="宋体"/>
          <w:color w:val="000000" w:themeColor="text1"/>
        </w:rPr>
        <w:t>应收票据</w:t>
      </w:r>
    </w:p>
    <w:sdt>
      <w:sdtPr>
        <w:rPr>
          <w:color w:val="000000" w:themeColor="text1"/>
        </w:rPr>
        <w:alias w:val="是否适用：应收票据_重要会计政策和估计[双击切换]"/>
        <w:tag w:val="_GBC_aefda35d1a7148f0844e33d721703cda"/>
        <w:id w:val="-1316941059"/>
        <w:placeholder>
          <w:docPart w:val="GBC22222222222222222222222222222"/>
        </w:placeholder>
      </w:sdtPr>
      <w:sdtContent>
        <w:p w14:paraId="0770624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130"/>
    <w:p w14:paraId="7D7782ED" w14:textId="77777777" w:rsidR="00625391" w:rsidRDefault="00625391">
      <w:pPr>
        <w:rPr>
          <w:color w:val="000000" w:themeColor="text1"/>
        </w:rPr>
      </w:pPr>
    </w:p>
    <w:p w14:paraId="6CE6BA54" w14:textId="77777777" w:rsidR="00625391" w:rsidRDefault="00625391">
      <w:pPr>
        <w:rPr>
          <w:color w:val="000000" w:themeColor="text1"/>
        </w:rPr>
      </w:pPr>
    </w:p>
    <w:p w14:paraId="6A8708A5" w14:textId="77777777" w:rsidR="00625391" w:rsidRDefault="0042027B">
      <w:pPr>
        <w:pStyle w:val="33"/>
        <w:numPr>
          <w:ilvl w:val="0"/>
          <w:numId w:val="32"/>
        </w:numPr>
        <w:rPr>
          <w:rFonts w:ascii="宋体" w:hAnsi="宋体"/>
          <w:color w:val="000000" w:themeColor="text1"/>
        </w:rPr>
      </w:pPr>
      <w:bookmarkStart w:id="132" w:name="_Hlk152690378"/>
      <w:bookmarkStart w:id="133" w:name="_Hlk533667783"/>
      <w:r>
        <w:rPr>
          <w:rFonts w:ascii="宋体" w:hAnsi="宋体"/>
          <w:color w:val="000000" w:themeColor="text1"/>
        </w:rPr>
        <w:t>应收账款</w:t>
      </w:r>
    </w:p>
    <w:sdt>
      <w:sdtPr>
        <w:rPr>
          <w:rFonts w:hint="eastAsia"/>
          <w:color w:val="000000" w:themeColor="text1"/>
        </w:rPr>
        <w:alias w:val="是否适用：应收账款_重要会计政策和估计[双击切换]"/>
        <w:tag w:val="_GBC_9bb0ad4fd90e4860a048c5c1b42cdc17"/>
        <w:id w:val="-1135634770"/>
        <w:placeholder>
          <w:docPart w:val="GBC22222222222222222222222222222"/>
        </w:placeholder>
      </w:sdtPr>
      <w:sdtContent>
        <w:p w14:paraId="5963A3F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132"/>
    <w:bookmarkEnd w:id="133"/>
    <w:p w14:paraId="5E953402" w14:textId="77777777" w:rsidR="00625391" w:rsidRDefault="00625391">
      <w:pPr>
        <w:rPr>
          <w:color w:val="000000" w:themeColor="text1"/>
        </w:rPr>
      </w:pPr>
    </w:p>
    <w:p w14:paraId="1CF91A4E" w14:textId="77777777" w:rsidR="00625391" w:rsidRDefault="00625391">
      <w:pPr>
        <w:rPr>
          <w:color w:val="000000" w:themeColor="text1"/>
        </w:rPr>
      </w:pPr>
    </w:p>
    <w:p w14:paraId="1B72D331" w14:textId="77777777" w:rsidR="00625391" w:rsidRDefault="0042027B">
      <w:pPr>
        <w:pStyle w:val="33"/>
        <w:numPr>
          <w:ilvl w:val="0"/>
          <w:numId w:val="32"/>
        </w:numPr>
        <w:rPr>
          <w:rFonts w:ascii="宋体" w:hAnsi="宋体"/>
          <w:color w:val="000000" w:themeColor="text1"/>
        </w:rPr>
      </w:pPr>
      <w:bookmarkStart w:id="134" w:name="_Hlk24102310"/>
      <w:bookmarkStart w:id="135" w:name="_Hlk152690443"/>
      <w:r>
        <w:rPr>
          <w:rFonts w:ascii="宋体" w:hAnsi="宋体"/>
          <w:color w:val="000000" w:themeColor="text1"/>
        </w:rPr>
        <w:t>应收款项融资</w:t>
      </w:r>
    </w:p>
    <w:sdt>
      <w:sdtPr>
        <w:rPr>
          <w:color w:val="000000" w:themeColor="text1"/>
        </w:rPr>
        <w:alias w:val="是否适用：应收款项融资_重要会计政策和估计[双击切换]"/>
        <w:tag w:val="_GBC_47906a8d31c54a72891112f417e1058d"/>
        <w:id w:val="-224074509"/>
        <w:placeholder>
          <w:docPart w:val="GBC22222222222222222222222222222"/>
        </w:placeholder>
      </w:sdtPr>
      <w:sdtContent>
        <w:p w14:paraId="1F1CC2C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134"/>
    <w:bookmarkEnd w:id="135"/>
    <w:p w14:paraId="2D688304" w14:textId="77777777" w:rsidR="00625391" w:rsidRDefault="00625391">
      <w:pPr>
        <w:rPr>
          <w:color w:val="000000" w:themeColor="text1"/>
        </w:rPr>
      </w:pPr>
    </w:p>
    <w:p w14:paraId="1D76F191" w14:textId="77777777" w:rsidR="00625391" w:rsidRDefault="00625391">
      <w:pPr>
        <w:rPr>
          <w:color w:val="000000" w:themeColor="text1"/>
        </w:rPr>
      </w:pPr>
    </w:p>
    <w:p w14:paraId="771E1B98" w14:textId="77777777" w:rsidR="00625391" w:rsidRDefault="0042027B">
      <w:pPr>
        <w:pStyle w:val="33"/>
        <w:numPr>
          <w:ilvl w:val="0"/>
          <w:numId w:val="32"/>
        </w:numPr>
        <w:rPr>
          <w:rFonts w:ascii="宋体" w:hAnsi="宋体"/>
          <w:color w:val="000000" w:themeColor="text1"/>
        </w:rPr>
      </w:pPr>
      <w:bookmarkStart w:id="136" w:name="_Hlk533667836"/>
      <w:r>
        <w:rPr>
          <w:rFonts w:ascii="宋体" w:hAnsi="宋体"/>
          <w:color w:val="000000" w:themeColor="text1"/>
        </w:rPr>
        <w:t>其他应收款</w:t>
      </w:r>
    </w:p>
    <w:sdt>
      <w:sdtPr>
        <w:rPr>
          <w:rFonts w:hint="eastAsia"/>
          <w:color w:val="000000" w:themeColor="text1"/>
        </w:rPr>
        <w:alias w:val="是否适用：其他应收款_重要会计政策和估计[双击切换]"/>
        <w:tag w:val="_GBC_dfe58b09048a4951b32b48ce6a3930aa"/>
        <w:id w:val="-1686737643"/>
        <w:placeholder>
          <w:docPart w:val="GBC22222222222222222222222222222"/>
        </w:placeholder>
      </w:sdtPr>
      <w:sdtContent>
        <w:p w14:paraId="591580D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136"/>
    <w:p w14:paraId="28FCA43B" w14:textId="77777777" w:rsidR="00625391" w:rsidRDefault="00625391">
      <w:pPr>
        <w:rPr>
          <w:color w:val="000000" w:themeColor="text1"/>
        </w:rPr>
      </w:pPr>
    </w:p>
    <w:p w14:paraId="7F352307" w14:textId="77777777" w:rsidR="00625391" w:rsidRDefault="00625391">
      <w:pPr>
        <w:rPr>
          <w:color w:val="000000" w:themeColor="text1"/>
        </w:rPr>
      </w:pPr>
    </w:p>
    <w:p w14:paraId="348DBB34"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存货</w:t>
      </w:r>
    </w:p>
    <w:sdt>
      <w:sdtPr>
        <w:rPr>
          <w:rFonts w:hint="eastAsia"/>
          <w:color w:val="000000" w:themeColor="text1"/>
        </w:rPr>
        <w:alias w:val="是否适用：存货_重要会计政策和估计[双击切换]"/>
        <w:tag w:val="_GBC_517cddca0e1f4d4bb5ef2c4a3d049269"/>
        <w:id w:val="501858454"/>
        <w:placeholder>
          <w:docPart w:val="GBC22222222222222222222222222222"/>
        </w:placeholder>
      </w:sdtPr>
      <w:sdtContent>
        <w:p w14:paraId="3C5396E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 xml:space="preserve">MACROBUTTON  SnrToggleCheckbox √适用 </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DCFF92C" w14:textId="77777777" w:rsidR="00625391" w:rsidRDefault="0042027B">
      <w:pPr>
        <w:rPr>
          <w:rFonts w:cs="Times New Roman"/>
          <w:b/>
          <w:color w:val="000000" w:themeColor="text1"/>
          <w:kern w:val="2"/>
          <w:szCs w:val="28"/>
        </w:rPr>
      </w:pPr>
      <w:bookmarkStart w:id="137" w:name="_Hlk152678121"/>
      <w:r>
        <w:rPr>
          <w:rFonts w:cs="Times New Roman"/>
          <w:b/>
          <w:color w:val="000000" w:themeColor="text1"/>
          <w:kern w:val="2"/>
          <w:szCs w:val="28"/>
        </w:rPr>
        <w:t>存货</w:t>
      </w:r>
      <w:r>
        <w:rPr>
          <w:rFonts w:cs="Times New Roman" w:hint="eastAsia"/>
          <w:b/>
          <w:color w:val="000000" w:themeColor="text1"/>
          <w:kern w:val="2"/>
          <w:szCs w:val="28"/>
        </w:rPr>
        <w:t>类别、发出计价方法、盘存制度、低值易耗品和包装物的摊销方法</w:t>
      </w:r>
    </w:p>
    <w:bookmarkEnd w:id="137" w:displacedByCustomXml="next"/>
    <w:sdt>
      <w:sdtPr>
        <w:rPr>
          <w:color w:val="000000" w:themeColor="text1"/>
        </w:rPr>
        <w:alias w:val="是否适用：存货类别、发出计价方法、盘存制度、低值易耗品和包装物的摊销方法[双击切换]"/>
        <w:tag w:val="_GBC_a0dd59db9daa43019390412c5246a774"/>
        <w:id w:val="-1758896120"/>
        <w:placeholder>
          <w:docPart w:val="GBC22222222222222222222222222222"/>
        </w:placeholder>
      </w:sdtPr>
      <w:sdtContent>
        <w:p w14:paraId="5E96F91B"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存货类别、发出计价方法、盘存制度、低值易耗品和包装物的摊销方法"/>
        <w:tag w:val="_GBC_4c0ac6dfbfb04e56bc0dd3a35b636c52"/>
        <w:id w:val="2082555620"/>
        <w:placeholder>
          <w:docPart w:val="GBC22222222222222222222222222222"/>
        </w:placeholder>
      </w:sdtPr>
      <w:sdtContent>
        <w:p w14:paraId="60DF5ED8"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、存货的分类和成本</w:t>
          </w:r>
        </w:p>
        <w:p w14:paraId="74465CBB" w14:textId="77777777" w:rsidR="00625391" w:rsidRDefault="0042027B">
          <w:pPr>
            <w:spacing w:line="360" w:lineRule="auto"/>
            <w:rPr>
              <w:color w:val="000000" w:themeColor="text1"/>
            </w:rPr>
          </w:pPr>
          <w:r>
            <w:rPr>
              <w:rFonts w:hint="eastAsia"/>
              <w:color w:val="000000" w:themeColor="text1"/>
            </w:rPr>
            <w:t>存货分类为：在途物资、原材料、周转材料、库存商品、在产品、发出商品、委托加工物资等。</w:t>
          </w:r>
        </w:p>
        <w:p w14:paraId="4A607116" w14:textId="77777777" w:rsidR="00625391" w:rsidRDefault="0042027B">
          <w:pPr>
            <w:spacing w:line="360" w:lineRule="auto"/>
            <w:rPr>
              <w:color w:val="000000" w:themeColor="text1"/>
            </w:rPr>
          </w:pPr>
          <w:r>
            <w:rPr>
              <w:rFonts w:hint="eastAsia"/>
              <w:color w:val="000000" w:themeColor="text1"/>
            </w:rPr>
            <w:t>存货按成本进行初始计量，存货成本包括采购成本、加工成本和其他使存货达到目前场所和状态所发生的支出。</w:t>
          </w:r>
        </w:p>
        <w:p w14:paraId="70DF3C45" w14:textId="77777777" w:rsidR="00625391" w:rsidRDefault="0042027B">
          <w:pPr>
            <w:spacing w:line="360" w:lineRule="auto"/>
            <w:rPr>
              <w:color w:val="000000" w:themeColor="text1"/>
            </w:rPr>
          </w:pPr>
          <w:r>
            <w:rPr>
              <w:rFonts w:hint="eastAsia"/>
              <w:color w:val="000000" w:themeColor="text1"/>
            </w:rPr>
            <w:t>2</w:t>
          </w:r>
          <w:r>
            <w:rPr>
              <w:rFonts w:hint="eastAsia"/>
              <w:color w:val="000000" w:themeColor="text1"/>
            </w:rPr>
            <w:t>、发出存货的计价方法</w:t>
          </w:r>
        </w:p>
        <w:p w14:paraId="3F1816C2" w14:textId="77777777" w:rsidR="00625391" w:rsidRDefault="0042027B">
          <w:pPr>
            <w:spacing w:line="360" w:lineRule="auto"/>
            <w:rPr>
              <w:color w:val="000000" w:themeColor="text1"/>
            </w:rPr>
          </w:pPr>
          <w:r>
            <w:rPr>
              <w:rFonts w:hint="eastAsia"/>
              <w:color w:val="000000" w:themeColor="text1"/>
            </w:rPr>
            <w:t>存货发出时按加权平均法计价。</w:t>
          </w:r>
        </w:p>
        <w:p w14:paraId="1A2DD557" w14:textId="77777777" w:rsidR="00625391" w:rsidRDefault="0042027B">
          <w:pPr>
            <w:spacing w:line="360" w:lineRule="auto"/>
            <w:rPr>
              <w:color w:val="000000" w:themeColor="text1"/>
            </w:rPr>
          </w:pPr>
          <w:r>
            <w:rPr>
              <w:rFonts w:hint="eastAsia"/>
              <w:color w:val="000000" w:themeColor="text1"/>
            </w:rPr>
            <w:t>3</w:t>
          </w:r>
          <w:r>
            <w:rPr>
              <w:rFonts w:hint="eastAsia"/>
              <w:color w:val="000000" w:themeColor="text1"/>
            </w:rPr>
            <w:t>、存货的盘存制度</w:t>
          </w:r>
        </w:p>
        <w:p w14:paraId="6B5E1B4E" w14:textId="77777777" w:rsidR="00625391" w:rsidRDefault="0042027B">
          <w:pPr>
            <w:spacing w:line="360" w:lineRule="auto"/>
            <w:rPr>
              <w:color w:val="000000" w:themeColor="text1"/>
            </w:rPr>
          </w:pPr>
          <w:r>
            <w:rPr>
              <w:rFonts w:hint="eastAsia"/>
              <w:color w:val="000000" w:themeColor="text1"/>
            </w:rPr>
            <w:t>采用永续盘存制。</w:t>
          </w:r>
        </w:p>
        <w:p w14:paraId="144A8217" w14:textId="77777777" w:rsidR="00625391" w:rsidRDefault="0042027B">
          <w:pPr>
            <w:spacing w:line="360" w:lineRule="auto"/>
            <w:rPr>
              <w:color w:val="000000" w:themeColor="text1"/>
            </w:rPr>
          </w:pPr>
          <w:r>
            <w:rPr>
              <w:rFonts w:hint="eastAsia"/>
              <w:color w:val="000000" w:themeColor="text1"/>
            </w:rPr>
            <w:t>4</w:t>
          </w:r>
          <w:r>
            <w:rPr>
              <w:rFonts w:hint="eastAsia"/>
              <w:color w:val="000000" w:themeColor="text1"/>
            </w:rPr>
            <w:t>、低值易耗品和包装物的摊销方法</w:t>
          </w:r>
        </w:p>
        <w:p w14:paraId="096D5E7C"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）低值易耗品采用一次转销法</w:t>
          </w:r>
          <w:r>
            <w:rPr>
              <w:rFonts w:hint="eastAsia"/>
              <w:color w:val="000000" w:themeColor="text1"/>
            </w:rPr>
            <w:t xml:space="preserve"> </w:t>
          </w:r>
        </w:p>
        <w:p w14:paraId="43CE8261"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）包装物采用一次转销法</w:t>
          </w:r>
        </w:p>
      </w:sdtContent>
    </w:sdt>
    <w:p w14:paraId="646C9A14" w14:textId="77777777" w:rsidR="00625391" w:rsidRDefault="00625391">
      <w:pPr>
        <w:rPr>
          <w:rFonts w:cs="Times New Roman"/>
          <w:color w:val="000000" w:themeColor="text1"/>
        </w:rPr>
      </w:pPr>
    </w:p>
    <w:p w14:paraId="355FDF1D" w14:textId="77777777" w:rsidR="00625391" w:rsidRDefault="0042027B">
      <w:pPr>
        <w:rPr>
          <w:rFonts w:cs="Times New Roman"/>
          <w:b/>
          <w:color w:val="000000" w:themeColor="text1"/>
          <w:kern w:val="2"/>
          <w:szCs w:val="28"/>
        </w:rPr>
      </w:pPr>
      <w:r>
        <w:rPr>
          <w:rFonts w:cs="Times New Roman"/>
          <w:b/>
          <w:color w:val="000000" w:themeColor="text1"/>
          <w:kern w:val="2"/>
          <w:szCs w:val="28"/>
        </w:rPr>
        <w:t>存货跌价准备的确认标准和计提方法</w:t>
      </w:r>
    </w:p>
    <w:sdt>
      <w:sdtPr>
        <w:rPr>
          <w:color w:val="000000" w:themeColor="text1"/>
        </w:rPr>
        <w:alias w:val="是否适用：存货跌价准备的确认标准和计提方法[双击切换]"/>
        <w:tag w:val="_GBC_193ccfcb63424273902a6a08c94807b7"/>
        <w:id w:val="-482773741"/>
        <w:placeholder>
          <w:docPart w:val="GBC22222222222222222222222222222"/>
        </w:placeholder>
      </w:sdtPr>
      <w:sdtContent>
        <w:p w14:paraId="39FF19F3"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存货跌价准备的确认标准和计提方法"/>
        <w:tag w:val="_GBC_d61a6b98d0f44b4a8162d7dd318ee8d8"/>
        <w:id w:val="-1445523766"/>
        <w:placeholder>
          <w:docPart w:val="GBC22222222222222222222222222222"/>
        </w:placeholder>
      </w:sdtPr>
      <w:sdtContent>
        <w:p w14:paraId="0A9364E2" w14:textId="77777777" w:rsidR="00625391" w:rsidRDefault="0042027B">
          <w:pPr>
            <w:spacing w:line="360" w:lineRule="auto"/>
            <w:rPr>
              <w:color w:val="000000" w:themeColor="text1"/>
            </w:rPr>
          </w:pPr>
          <w:r>
            <w:rPr>
              <w:rFonts w:hint="eastAsia"/>
              <w:color w:val="000000" w:themeColor="text1"/>
            </w:rPr>
            <w:t>资产负债表日，存货应当按照成本与可变现净值孰低计量。当存货成本高于其可变现净值的，应当计提存货跌价准备。可变现净值，是指在日常活动中，存货的估计售价减去至完工时估计将要发生的成本、估计的销售费用以及相关税费后的金额。</w:t>
          </w:r>
        </w:p>
        <w:p w14:paraId="5391F144" w14:textId="77777777" w:rsidR="00625391" w:rsidRDefault="0042027B">
          <w:pPr>
            <w:spacing w:line="360" w:lineRule="auto"/>
            <w:rPr>
              <w:color w:val="000000" w:themeColor="text1"/>
            </w:rPr>
          </w:pPr>
          <w:r>
            <w:rPr>
              <w:rFonts w:hint="eastAsia"/>
              <w:color w:val="000000" w:themeColor="text1"/>
            </w:rPr>
            <w:lastRenderedPageBreak/>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14:paraId="20E19C44" w14:textId="77777777" w:rsidR="00625391" w:rsidRDefault="0042027B">
          <w:pPr>
            <w:spacing w:line="360" w:lineRule="auto"/>
            <w:rPr>
              <w:color w:val="000000" w:themeColor="text1"/>
            </w:rPr>
          </w:pPr>
          <w:r>
            <w:rPr>
              <w:rFonts w:hint="eastAsia"/>
              <w:color w:val="000000" w:themeColor="text1"/>
            </w:rPr>
            <w:t>计提存货跌价准备后，如果以前减记存货价值的影响因素已经消失，导致存货的可变现净值高于其账面价值的，在原已计提的存货跌价准备金额内予以转回，转回的金额计入当期损益。</w:t>
          </w:r>
        </w:p>
      </w:sdtContent>
    </w:sdt>
    <w:p w14:paraId="0A349906" w14:textId="77777777" w:rsidR="00625391" w:rsidRDefault="00625391">
      <w:pPr>
        <w:rPr>
          <w:rFonts w:cs="Times New Roman"/>
          <w:b/>
          <w:color w:val="000000" w:themeColor="text1"/>
          <w:kern w:val="2"/>
          <w:szCs w:val="28"/>
        </w:rPr>
      </w:pPr>
    </w:p>
    <w:p w14:paraId="1EDF3720" w14:textId="77777777" w:rsidR="00625391" w:rsidRDefault="0042027B">
      <w:pPr>
        <w:rPr>
          <w:rFonts w:cs="Times New Roman"/>
          <w:b/>
          <w:color w:val="000000" w:themeColor="text1"/>
          <w:kern w:val="2"/>
          <w:szCs w:val="28"/>
        </w:rPr>
      </w:pPr>
      <w:r>
        <w:rPr>
          <w:rFonts w:cs="Times New Roman"/>
          <w:b/>
          <w:color w:val="000000" w:themeColor="text1"/>
          <w:kern w:val="2"/>
          <w:szCs w:val="28"/>
        </w:rPr>
        <w:t>按照组合计提存货跌价准备的组合类别及确定依据</w:t>
      </w:r>
      <w:r>
        <w:rPr>
          <w:rFonts w:cs="Times New Roman" w:hint="eastAsia"/>
          <w:b/>
          <w:color w:val="000000" w:themeColor="text1"/>
          <w:kern w:val="2"/>
          <w:szCs w:val="28"/>
        </w:rPr>
        <w:t>、</w:t>
      </w:r>
      <w:r>
        <w:rPr>
          <w:rFonts w:hint="eastAsia"/>
          <w:b/>
          <w:color w:val="000000" w:themeColor="text1"/>
        </w:rPr>
        <w:t>不同类别存货可变现净值的确定依据</w:t>
      </w:r>
    </w:p>
    <w:sdt>
      <w:sdtPr>
        <w:rPr>
          <w:color w:val="000000" w:themeColor="text1"/>
        </w:rPr>
        <w:alias w:val="是否适用：按照组合计提存货跌价准备的组合类别及确定依据、不同类别存货可变现净值的确定依据[双击切换]"/>
        <w:tag w:val="_GBC_6fb7683a95e64eb590d6d510a9774226"/>
        <w:id w:val="-1331593499"/>
        <w:placeholder>
          <w:docPart w:val="GBC22222222222222222222222222222"/>
        </w:placeholder>
      </w:sdtPr>
      <w:sdtContent>
        <w:p w14:paraId="7452861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CEEF46D" w14:textId="77777777" w:rsidR="00625391" w:rsidRDefault="00625391">
      <w:pPr>
        <w:rPr>
          <w:rFonts w:cs="Times New Roman"/>
          <w:b/>
          <w:color w:val="000000" w:themeColor="text1"/>
          <w:kern w:val="2"/>
          <w:szCs w:val="28"/>
        </w:rPr>
      </w:pPr>
    </w:p>
    <w:p w14:paraId="1623CBF2" w14:textId="77777777" w:rsidR="00625391" w:rsidRDefault="0042027B">
      <w:pPr>
        <w:rPr>
          <w:rFonts w:cs="Times New Roman"/>
          <w:b/>
          <w:color w:val="000000" w:themeColor="text1"/>
          <w:kern w:val="2"/>
          <w:szCs w:val="28"/>
        </w:rPr>
      </w:pPr>
      <w:r>
        <w:rPr>
          <w:rFonts w:cs="Times New Roman"/>
          <w:b/>
          <w:color w:val="000000" w:themeColor="text1"/>
          <w:kern w:val="2"/>
          <w:szCs w:val="28"/>
        </w:rPr>
        <w:t>基于库龄确认存货可变现净值的各库龄组合可变现净值的计算方法和确定依据</w:t>
      </w:r>
    </w:p>
    <w:sdt>
      <w:sdtPr>
        <w:rPr>
          <w:color w:val="000000" w:themeColor="text1"/>
        </w:rPr>
        <w:alias w:val="是否适用：基于库龄确认存货可变现净值的各库龄组合可变现净值的计算方法和确定依据[双击切换]"/>
        <w:tag w:val="_GBC_16ecfef990ce404c873906cd3cd4dea4"/>
        <w:id w:val="1832098729"/>
        <w:placeholder>
          <w:docPart w:val="GBC22222222222222222222222222222"/>
        </w:placeholder>
      </w:sdtPr>
      <w:sdtContent>
        <w:p w14:paraId="7653CE4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81DE2C0" w14:textId="77777777" w:rsidR="00625391" w:rsidRDefault="00625391">
      <w:pPr>
        <w:rPr>
          <w:rFonts w:cs="Times New Roman"/>
          <w:color w:val="000000" w:themeColor="text1"/>
        </w:rPr>
      </w:pPr>
    </w:p>
    <w:p w14:paraId="7D908895" w14:textId="77777777" w:rsidR="00625391" w:rsidRDefault="0042027B">
      <w:pPr>
        <w:pStyle w:val="33"/>
        <w:numPr>
          <w:ilvl w:val="0"/>
          <w:numId w:val="32"/>
        </w:numPr>
        <w:rPr>
          <w:rFonts w:ascii="宋体" w:hAnsi="宋体"/>
          <w:color w:val="000000" w:themeColor="text1"/>
        </w:rPr>
      </w:pPr>
      <w:bookmarkStart w:id="138" w:name="_Hlk533667851"/>
      <w:r>
        <w:rPr>
          <w:rFonts w:ascii="宋体" w:hAnsi="宋体"/>
          <w:color w:val="000000" w:themeColor="text1"/>
        </w:rPr>
        <w:t>合同资产</w:t>
      </w:r>
    </w:p>
    <w:sdt>
      <w:sdtPr>
        <w:rPr>
          <w:rFonts w:hint="eastAsia"/>
          <w:color w:val="000000" w:themeColor="text1"/>
        </w:rPr>
        <w:alias w:val="是否适用：合同资产_重要会计政策和估计[双击切换]"/>
        <w:tag w:val="_GBC_2975adaf2d6646238ccae8f732c465f0"/>
        <w:id w:val="299276085"/>
        <w:placeholder>
          <w:docPart w:val="GBC22222222222222222222222222222"/>
        </w:placeholder>
      </w:sdtPr>
      <w:sdtContent>
        <w:p w14:paraId="2CD4BC1C"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8413AF0" w14:textId="77777777" w:rsidR="00625391" w:rsidRDefault="0042027B">
      <w:pPr>
        <w:rPr>
          <w:rFonts w:cs="Times New Roman"/>
          <w:b/>
          <w:color w:val="000000" w:themeColor="text1"/>
          <w:kern w:val="2"/>
          <w:szCs w:val="28"/>
        </w:rPr>
      </w:pPr>
      <w:r>
        <w:rPr>
          <w:rFonts w:cs="Times New Roman" w:hint="eastAsia"/>
          <w:b/>
          <w:color w:val="000000" w:themeColor="text1"/>
          <w:kern w:val="2"/>
          <w:szCs w:val="28"/>
        </w:rPr>
        <w:t>合同资产的确认方法及标准</w:t>
      </w:r>
    </w:p>
    <w:sdt>
      <w:sdtPr>
        <w:rPr>
          <w:color w:val="000000" w:themeColor="text1"/>
        </w:rPr>
        <w:alias w:val="是否适用：合同资产的确定方法、摊销方法和减值测试方法[双击切换]"/>
        <w:tag w:val="_GBC_4c4f86076daf4596b0ff34199b55a09a"/>
        <w:id w:val="872508673"/>
        <w:placeholder>
          <w:docPart w:val="GBC22222222222222222222222222222"/>
        </w:placeholder>
      </w:sdtPr>
      <w:sdtContent>
        <w:p w14:paraId="797EEEF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合同资产的确定方法、摊销方法和减值测试方法"/>
        <w:tag w:val="_GBC_3a321460bd2944c9b8bfb3131a9e1b86"/>
        <w:id w:val="351917187"/>
        <w:placeholder>
          <w:docPart w:val="GBC22222222222222222222222222222"/>
        </w:placeholder>
      </w:sdtPr>
      <w:sdtContent>
        <w:p w14:paraId="15A160CE"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、合同资产的确认方法及标准</w:t>
          </w:r>
        </w:p>
        <w:p w14:paraId="6B0B7CCD" w14:textId="2BF154DA" w:rsidR="00625391" w:rsidRDefault="008F4E66">
          <w:pPr>
            <w:spacing w:line="360" w:lineRule="auto"/>
            <w:rPr>
              <w:color w:val="000000" w:themeColor="text1"/>
            </w:rPr>
          </w:pPr>
          <w:r>
            <w:rPr>
              <w:rFonts w:hint="eastAsia"/>
              <w:color w:val="000000" w:themeColor="text1"/>
            </w:rPr>
            <w:t>本公司根据履行</w:t>
          </w:r>
          <w:r w:rsidR="0042027B">
            <w:rPr>
              <w:rFonts w:hint="eastAsia"/>
              <w:color w:val="000000" w:themeColor="text1"/>
            </w:rPr>
            <w:t>义务与客户付款之间的关系在资产负债表中列示合同资产或合同负债。本公司已向客户转让商品或提供服务而有权收取对价的权利（且该权利取决于时间流逝之外的其他因素）列示为合同资产。同一合同下的合同资产和合同负债以净额列示。本公司拥有的、无条件（仅取决于时间流逝）向客户收取对价的权利作为应收款项单独列示。</w:t>
          </w:r>
          <w:r w:rsidR="0042027B">
            <w:rPr>
              <w:rFonts w:hint="eastAsia"/>
              <w:color w:val="000000" w:themeColor="text1"/>
            </w:rPr>
            <w:t xml:space="preserve">  </w:t>
          </w:r>
        </w:p>
        <w:p w14:paraId="32BFA6A1" w14:textId="77777777" w:rsidR="00625391" w:rsidRDefault="0042027B">
          <w:pPr>
            <w:spacing w:line="360" w:lineRule="auto"/>
            <w:rPr>
              <w:color w:val="000000" w:themeColor="text1"/>
            </w:rPr>
          </w:pPr>
          <w:r>
            <w:rPr>
              <w:rFonts w:hint="eastAsia"/>
              <w:color w:val="000000" w:themeColor="text1"/>
            </w:rPr>
            <w:t>2</w:t>
          </w:r>
          <w:r>
            <w:rPr>
              <w:rFonts w:hint="eastAsia"/>
              <w:color w:val="000000" w:themeColor="text1"/>
            </w:rPr>
            <w:t>、合同资产预期信用损失的确定方法及会计处理方法</w:t>
          </w:r>
        </w:p>
        <w:p w14:paraId="7D684687" w14:textId="77777777" w:rsidR="00625391" w:rsidRDefault="0042027B">
          <w:pPr>
            <w:spacing w:line="360" w:lineRule="auto"/>
            <w:rPr>
              <w:color w:val="000000" w:themeColor="text1"/>
            </w:rPr>
          </w:pPr>
          <w:r>
            <w:rPr>
              <w:rFonts w:hint="eastAsia"/>
              <w:color w:val="000000" w:themeColor="text1"/>
            </w:rPr>
            <w:t>合同资产的预期信用损失的确定方法及会计处理方法详见本附注“五</w:t>
          </w:r>
          <w:r>
            <w:rPr>
              <w:rFonts w:hint="eastAsia"/>
              <w:color w:val="000000" w:themeColor="text1"/>
            </w:rPr>
            <w:t>11</w:t>
          </w:r>
          <w:r>
            <w:rPr>
              <w:rFonts w:hint="eastAsia"/>
              <w:color w:val="000000" w:themeColor="text1"/>
            </w:rPr>
            <w:t>、金融工具减值的测试方法及会计处理方法”。</w:t>
          </w:r>
        </w:p>
      </w:sdtContent>
    </w:sdt>
    <w:p w14:paraId="2466934B" w14:textId="77777777" w:rsidR="00625391" w:rsidRDefault="00625391">
      <w:pPr>
        <w:rPr>
          <w:color w:val="000000" w:themeColor="text1"/>
        </w:rPr>
      </w:pPr>
    </w:p>
    <w:bookmarkEnd w:id="138"/>
    <w:p w14:paraId="0E2D6D9B" w14:textId="77777777" w:rsidR="00625391" w:rsidRDefault="0042027B">
      <w:pPr>
        <w:rPr>
          <w:rFonts w:cs="Times New Roman"/>
          <w:b/>
          <w:color w:val="000000" w:themeColor="text1"/>
          <w:kern w:val="2"/>
          <w:szCs w:val="28"/>
        </w:rPr>
      </w:pPr>
      <w:r>
        <w:rPr>
          <w:rFonts w:cs="Times New Roman"/>
          <w:b/>
          <w:color w:val="000000" w:themeColor="text1"/>
          <w:kern w:val="2"/>
          <w:szCs w:val="28"/>
        </w:rPr>
        <w:t>按照信用风险特征组合计提坏账准备的组合类别及确定依据</w:t>
      </w:r>
    </w:p>
    <w:sdt>
      <w:sdtPr>
        <w:rPr>
          <w:color w:val="000000" w:themeColor="text1"/>
        </w:rPr>
        <w:alias w:val="是否适用：合同资产按照信用风险特征组合计提坏账准备的组合类别及确定依据[双击切换]"/>
        <w:tag w:val="_GBC_88801ad04a564fb2b7e709fd757fcda3"/>
        <w:id w:val="291571742"/>
        <w:placeholder>
          <w:docPart w:val="GBC22222222222222222222222222222"/>
        </w:placeholder>
      </w:sdtPr>
      <w:sdtContent>
        <w:p w14:paraId="7FD2801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989CA33" w14:textId="77777777" w:rsidR="00625391" w:rsidRDefault="00625391">
      <w:pPr>
        <w:rPr>
          <w:rFonts w:cs="Times New Roman"/>
          <w:b/>
          <w:bCs/>
          <w:color w:val="000000" w:themeColor="text1"/>
          <w:kern w:val="2"/>
          <w:szCs w:val="28"/>
        </w:rPr>
      </w:pPr>
    </w:p>
    <w:p w14:paraId="461EF57F" w14:textId="77777777" w:rsidR="00625391" w:rsidRDefault="0042027B">
      <w:pPr>
        <w:rPr>
          <w:rFonts w:cs="Times New Roman"/>
          <w:b/>
          <w:color w:val="000000" w:themeColor="text1"/>
          <w:kern w:val="2"/>
          <w:szCs w:val="28"/>
        </w:rPr>
      </w:pPr>
      <w:r>
        <w:rPr>
          <w:rFonts w:cs="Times New Roman"/>
          <w:b/>
          <w:color w:val="000000" w:themeColor="text1"/>
          <w:kern w:val="2"/>
          <w:szCs w:val="28"/>
        </w:rPr>
        <w:t>基于账龄确认信用风险特征组合的账龄计算方法</w:t>
      </w:r>
    </w:p>
    <w:sdt>
      <w:sdtPr>
        <w:rPr>
          <w:color w:val="000000" w:themeColor="text1"/>
        </w:rPr>
        <w:alias w:val="是否适用：合同资产基于账龄确认信用风险特征组合的账龄计算方法[双击切换]"/>
        <w:tag w:val="_GBC_59be362629844c15946a32547bc25926"/>
        <w:id w:val="-1084139743"/>
        <w:placeholder>
          <w:docPart w:val="GBC22222222222222222222222222222"/>
        </w:placeholder>
      </w:sdtPr>
      <w:sdtContent>
        <w:p w14:paraId="2CBCE35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56AC1D8" w14:textId="77777777" w:rsidR="00625391" w:rsidRDefault="00625391">
      <w:pPr>
        <w:rPr>
          <w:rFonts w:cs="Times New Roman"/>
          <w:b/>
          <w:bCs/>
          <w:color w:val="000000" w:themeColor="text1"/>
          <w:kern w:val="2"/>
          <w:szCs w:val="28"/>
        </w:rPr>
      </w:pPr>
    </w:p>
    <w:p w14:paraId="4B9B669E" w14:textId="77777777" w:rsidR="00625391" w:rsidRDefault="0042027B">
      <w:pPr>
        <w:rPr>
          <w:rFonts w:cs="Times New Roman"/>
          <w:b/>
          <w:color w:val="000000" w:themeColor="text1"/>
          <w:kern w:val="2"/>
          <w:szCs w:val="28"/>
        </w:rPr>
      </w:pPr>
      <w:r>
        <w:rPr>
          <w:rFonts w:cs="Times New Roman"/>
          <w:b/>
          <w:color w:val="000000" w:themeColor="text1"/>
          <w:kern w:val="2"/>
          <w:szCs w:val="28"/>
        </w:rPr>
        <w:t>按照单项计提坏账准备的认定单项计提判断标准</w:t>
      </w:r>
    </w:p>
    <w:sdt>
      <w:sdtPr>
        <w:rPr>
          <w:color w:val="000000" w:themeColor="text1"/>
        </w:rPr>
        <w:alias w:val="是否适用：合同资产按照单项计提坏账准备的单项计提判断标准[双击切换]"/>
        <w:tag w:val="_GBC_0ad2d10f39624b3486cf825e91aa1d85"/>
        <w:id w:val="-464664311"/>
        <w:placeholder>
          <w:docPart w:val="GBC22222222222222222222222222222"/>
        </w:placeholder>
      </w:sdtPr>
      <w:sdtContent>
        <w:p w14:paraId="23BC8B8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34067A6" w14:textId="77777777" w:rsidR="00625391" w:rsidRDefault="00625391">
      <w:pPr>
        <w:rPr>
          <w:color w:val="000000" w:themeColor="text1"/>
        </w:rPr>
      </w:pPr>
    </w:p>
    <w:p w14:paraId="28D4FCFC"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持有待售的非流动资产或处置组</w:t>
      </w:r>
    </w:p>
    <w:bookmarkStart w:id="139" w:name="_Hlk533151067" w:displacedByCustomXml="next"/>
    <w:sdt>
      <w:sdtPr>
        <w:rPr>
          <w:color w:val="000000" w:themeColor="text1"/>
        </w:rPr>
        <w:alias w:val="是否适用：持有待售的非流动资产或处置组[双击切换]"/>
        <w:tag w:val="_GBC_f1f73a9983444ce2a24c3a748aa6178f"/>
        <w:id w:val="-884952755"/>
        <w:placeholder>
          <w:docPart w:val="GBC22222222222222222222222222222"/>
        </w:placeholder>
      </w:sdtPr>
      <w:sdtContent>
        <w:p w14:paraId="0DFA136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DC85287" w14:textId="77777777" w:rsidR="00625391" w:rsidRDefault="00625391">
      <w:pPr>
        <w:rPr>
          <w:color w:val="000000" w:themeColor="text1"/>
        </w:rPr>
      </w:pPr>
    </w:p>
    <w:bookmarkEnd w:id="139"/>
    <w:p w14:paraId="1912F0A5" w14:textId="77777777" w:rsidR="00625391" w:rsidRDefault="0042027B">
      <w:pPr>
        <w:rPr>
          <w:rFonts w:cs="Times New Roman"/>
          <w:b/>
          <w:color w:val="000000" w:themeColor="text1"/>
          <w:kern w:val="2"/>
        </w:rPr>
      </w:pPr>
      <w:r>
        <w:rPr>
          <w:rFonts w:cs="Times New Roman" w:hint="eastAsia"/>
          <w:b/>
          <w:color w:val="000000" w:themeColor="text1"/>
          <w:kern w:val="2"/>
        </w:rPr>
        <w:t>划分为持有待售的非流动资产或处置组的确认标准和会计处理方法</w:t>
      </w:r>
    </w:p>
    <w:sdt>
      <w:sdtPr>
        <w:rPr>
          <w:color w:val="000000" w:themeColor="text1"/>
        </w:rPr>
        <w:alias w:val="是否适用：划分为持有待售的非流动资产或处置组的确认标准和会计处理方法[双击切换]"/>
        <w:tag w:val="_GBC_6c531b0531914ce08b0f9e9ff03b4e9c"/>
        <w:id w:val="898401229"/>
        <w:placeholder>
          <w:docPart w:val="GBC22222222222222222222222222222"/>
        </w:placeholder>
      </w:sdtPr>
      <w:sdtContent>
        <w:p w14:paraId="06A6972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0006E68" w14:textId="77777777" w:rsidR="00625391" w:rsidRDefault="00625391">
      <w:pPr>
        <w:rPr>
          <w:color w:val="000000" w:themeColor="text1"/>
        </w:rPr>
      </w:pPr>
    </w:p>
    <w:p w14:paraId="6B986611" w14:textId="77777777" w:rsidR="00625391" w:rsidRDefault="0042027B">
      <w:pPr>
        <w:rPr>
          <w:rFonts w:cs="Times New Roman"/>
          <w:b/>
          <w:color w:val="000000" w:themeColor="text1"/>
          <w:kern w:val="2"/>
        </w:rPr>
      </w:pPr>
      <w:r>
        <w:rPr>
          <w:rFonts w:cs="Times New Roman"/>
          <w:b/>
          <w:color w:val="000000" w:themeColor="text1"/>
          <w:kern w:val="2"/>
        </w:rPr>
        <w:lastRenderedPageBreak/>
        <w:t>终止经营的认定标准和列报方法</w:t>
      </w:r>
    </w:p>
    <w:sdt>
      <w:sdtPr>
        <w:rPr>
          <w:color w:val="000000" w:themeColor="text1"/>
        </w:rPr>
        <w:alias w:val="是否适用：终止经营的认定标准和列报方法[双击切换]"/>
        <w:tag w:val="_GBC_4c502276dc0f4c08a09a2a83a4203533"/>
        <w:id w:val="-1484008113"/>
        <w:placeholder>
          <w:docPart w:val="GBC22222222222222222222222222222"/>
        </w:placeholder>
      </w:sdtPr>
      <w:sdtContent>
        <w:p w14:paraId="509095A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5CA350F" w14:textId="77777777" w:rsidR="00625391" w:rsidRDefault="00625391">
      <w:pPr>
        <w:rPr>
          <w:color w:val="000000" w:themeColor="text1"/>
        </w:rPr>
      </w:pPr>
    </w:p>
    <w:bookmarkEnd w:id="131"/>
    <w:p w14:paraId="496250EC"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长期股权投资</w:t>
      </w:r>
    </w:p>
    <w:sdt>
      <w:sdtPr>
        <w:rPr>
          <w:color w:val="000000" w:themeColor="text1"/>
        </w:rPr>
        <w:alias w:val="是否适用：长期股权投资_重要会计政策和估计[双击切换]"/>
        <w:tag w:val="_GBC_a2b657853ac547afaaad118dec96d0e1"/>
        <w:id w:val="-1459405947"/>
        <w:placeholder>
          <w:docPart w:val="GBC22222222222222222222222222222"/>
        </w:placeholder>
      </w:sdtPr>
      <w:sdtContent>
        <w:p w14:paraId="5BC74AB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长期股权投资的核算方法"/>
        <w:tag w:val="_GBC_3e77074cd50946b1bccdff9bc1c9556f"/>
        <w:id w:val="-805158385"/>
        <w:placeholder>
          <w:docPart w:val="GBC22222222222222222222222222222"/>
        </w:placeholder>
      </w:sdtPr>
      <w:sdtContent>
        <w:sdt>
          <w:sdtPr>
            <w:rPr>
              <w:rFonts w:hint="eastAsia"/>
              <w:color w:val="000000" w:themeColor="text1"/>
            </w:rPr>
            <w:alias w:val="长期股权投资的核算方法"/>
            <w:tag w:val="_GBC_3e77074cd50946b1bccdff9bc1c9556f"/>
            <w:id w:val="-1146429273"/>
          </w:sdtPr>
          <w:sdtContent>
            <w:p w14:paraId="078A5EA5"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、共同控制、重大影响的判断标准</w:t>
              </w:r>
            </w:p>
            <w:p w14:paraId="625DA5B3" w14:textId="77777777" w:rsidR="00625391" w:rsidRDefault="0042027B">
              <w:pPr>
                <w:spacing w:line="360" w:lineRule="auto"/>
                <w:rPr>
                  <w:color w:val="000000" w:themeColor="text1"/>
                </w:rPr>
              </w:pPr>
              <w:r>
                <w:rPr>
                  <w:rFonts w:hint="eastAsia"/>
                  <w:color w:val="000000" w:themeColor="text1"/>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14:paraId="3DAAA1FD" w14:textId="77777777" w:rsidR="00625391" w:rsidRDefault="0042027B">
              <w:pPr>
                <w:spacing w:line="360" w:lineRule="auto"/>
                <w:rPr>
                  <w:color w:val="000000" w:themeColor="text1"/>
                </w:rPr>
              </w:pPr>
              <w:r>
                <w:rPr>
                  <w:rFonts w:hint="eastAsia"/>
                  <w:color w:val="000000" w:themeColor="text1"/>
                </w:rPr>
                <w:t>重大影响，是指对被投资单位的财务和经营决策有参与决策的权力，但并不能够控制或者与其他方一起共同控制这些政策的制定。本公司能够对被投资单位施加重大影响的，被投资单位为本公司联营企业。</w:t>
              </w:r>
            </w:p>
            <w:p w14:paraId="56153835" w14:textId="77777777" w:rsidR="00625391" w:rsidRDefault="0042027B">
              <w:pPr>
                <w:spacing w:line="360" w:lineRule="auto"/>
                <w:rPr>
                  <w:b/>
                  <w:color w:val="000000" w:themeColor="text1"/>
                </w:rPr>
              </w:pPr>
              <w:r>
                <w:rPr>
                  <w:rFonts w:hint="eastAsia"/>
                  <w:color w:val="000000" w:themeColor="text1"/>
                </w:rPr>
                <w:t>2</w:t>
              </w:r>
              <w:r>
                <w:rPr>
                  <w:rFonts w:hint="eastAsia"/>
                  <w:color w:val="000000" w:themeColor="text1"/>
                </w:rPr>
                <w:t>、初始投资成本的确定</w:t>
              </w:r>
            </w:p>
            <w:p w14:paraId="071A262B"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）企业合并形成的长期股权投资</w:t>
              </w:r>
            </w:p>
            <w:p w14:paraId="1136FC17" w14:textId="77777777" w:rsidR="00625391" w:rsidRDefault="0042027B">
              <w:pPr>
                <w:spacing w:line="360" w:lineRule="auto"/>
                <w:rPr>
                  <w:color w:val="000000" w:themeColor="text1"/>
                </w:rPr>
              </w:pPr>
              <w:r>
                <w:rPr>
                  <w:rFonts w:hint="eastAsia"/>
                  <w:color w:val="000000" w:themeColor="text1"/>
                </w:rPr>
                <w:t>对于同一控制下的企业合并形成的对子公司的长期股权投资，在合并日按照取得被合并方所有者权益在最终控制方合并财务报表中的账面价值的份额作为长期股权投资的初始投资成本。长期股权投资初始投资成本与支付对价账面价值之间的差额，调整资本公积中的股本溢价；资本公积中的股本溢价不足冲减时，调整留存收益。因追加投资等原因能够对同一控制下的被投资单位实施控制的，按上述原则确认的长期股权投资的初始投资成本与达到合并前的长期股权投资账面价值加上合并日进一步取得股份新支付对价的账面价值之和的差额，调整股本溢价，股本溢价不足冲减的，冲减留存收益。</w:t>
              </w:r>
            </w:p>
            <w:p w14:paraId="0571C83D" w14:textId="77777777" w:rsidR="00625391" w:rsidRDefault="0042027B">
              <w:pPr>
                <w:spacing w:line="360" w:lineRule="auto"/>
                <w:rPr>
                  <w:color w:val="000000" w:themeColor="text1"/>
                </w:rPr>
              </w:pPr>
              <w:r>
                <w:rPr>
                  <w:rFonts w:hint="eastAsia"/>
                  <w:color w:val="000000" w:themeColor="text1"/>
                </w:rPr>
                <w:t>对于非同一控制下的企业合并形成的对子公司的长期股权投资，按照购买日确定的合并成本作为长期股权投资的初始投资成本。因追加投资等原因能够对非同一控制下的被投资单位实施控制的，按照原持有的股权投资账面价值加上新增投资成本之和作为初始投资成本。</w:t>
              </w:r>
            </w:p>
            <w:p w14:paraId="791B8361"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）通过企业合并以外的其他方式取得的长期股权投资</w:t>
              </w:r>
            </w:p>
            <w:p w14:paraId="2F8C1B6C" w14:textId="77777777" w:rsidR="00625391" w:rsidRDefault="0042027B">
              <w:pPr>
                <w:spacing w:line="360" w:lineRule="auto"/>
                <w:rPr>
                  <w:color w:val="000000" w:themeColor="text1"/>
                </w:rPr>
              </w:pPr>
              <w:r>
                <w:rPr>
                  <w:rFonts w:hint="eastAsia"/>
                  <w:color w:val="000000" w:themeColor="text1"/>
                </w:rPr>
                <w:t>以支付现金方式取得的长期股权投资，按照实际支付的购买价款作为初始投资成本。</w:t>
              </w:r>
            </w:p>
            <w:p w14:paraId="2D04C964" w14:textId="77777777" w:rsidR="00625391" w:rsidRDefault="0042027B">
              <w:pPr>
                <w:spacing w:line="360" w:lineRule="auto"/>
                <w:rPr>
                  <w:color w:val="000000" w:themeColor="text1"/>
                </w:rPr>
              </w:pPr>
              <w:r>
                <w:rPr>
                  <w:rFonts w:hint="eastAsia"/>
                  <w:color w:val="000000" w:themeColor="text1"/>
                </w:rPr>
                <w:t>以发行权益性证券取得的长期股权投资，按照发行权益性证券的公允价值作为初始投资成本。</w:t>
              </w:r>
            </w:p>
            <w:p w14:paraId="2BAEBBEC" w14:textId="77777777" w:rsidR="00625391" w:rsidRDefault="0042027B">
              <w:pPr>
                <w:spacing w:line="360" w:lineRule="auto"/>
                <w:rPr>
                  <w:color w:val="000000" w:themeColor="text1"/>
                </w:rPr>
              </w:pPr>
              <w:r>
                <w:rPr>
                  <w:rFonts w:hint="eastAsia"/>
                  <w:color w:val="000000" w:themeColor="text1"/>
                </w:rPr>
                <w:t>3</w:t>
              </w:r>
              <w:r>
                <w:rPr>
                  <w:rFonts w:hint="eastAsia"/>
                  <w:color w:val="000000" w:themeColor="text1"/>
                </w:rPr>
                <w:t>、后续计量及损益确认方法</w:t>
              </w:r>
            </w:p>
            <w:p w14:paraId="696C2838"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）成本法核算的长期股权投资</w:t>
              </w:r>
            </w:p>
            <w:p w14:paraId="754FE43A" w14:textId="77777777" w:rsidR="00625391" w:rsidRDefault="0042027B">
              <w:pPr>
                <w:spacing w:line="360" w:lineRule="auto"/>
                <w:rPr>
                  <w:color w:val="000000" w:themeColor="text1"/>
                </w:rPr>
              </w:pPr>
              <w:r>
                <w:rPr>
                  <w:rFonts w:hint="eastAsia"/>
                  <w:color w:val="000000" w:themeColor="text1"/>
                </w:rPr>
                <w:t>公司对子公司的长期股权投资，采用成本法核算，除非投资符合持有待售的条件。除取得投资时实际支付的价款或对价中包含的已宣告但尚未发放的现金股利或利润外，公司按照享有被投资单位宣告发放的现金股利或利润确认当期投资收益。</w:t>
              </w:r>
            </w:p>
            <w:p w14:paraId="14F376E4"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）权益法核算的长期股权投资</w:t>
              </w:r>
            </w:p>
            <w:p w14:paraId="5B24B901" w14:textId="77777777" w:rsidR="00625391" w:rsidRDefault="0042027B">
              <w:pPr>
                <w:spacing w:line="360" w:lineRule="auto"/>
                <w:rPr>
                  <w:color w:val="000000" w:themeColor="text1"/>
                </w:rPr>
              </w:pPr>
              <w:r>
                <w:rPr>
                  <w:rFonts w:hint="eastAsia"/>
                  <w:color w:val="000000" w:themeColor="text1"/>
                </w:rPr>
                <w:t>对联营企业和合营企业的长期股权投资，采用权益法核算。初始投资成本大于投资时应享有被投资单位可辨认净资产公允价值份额的差额，不调整长期股权投资的初始投资成本；初始投资成本</w:t>
              </w:r>
              <w:r>
                <w:rPr>
                  <w:rFonts w:hint="eastAsia"/>
                  <w:color w:val="000000" w:themeColor="text1"/>
                </w:rPr>
                <w:lastRenderedPageBreak/>
                <w:t>小于投资时应享有被投资单位可辨认净资产公允价值份额的差额，计入当期损益，同时调整长期股权投资的成本。</w:t>
              </w:r>
            </w:p>
            <w:p w14:paraId="2ADA53B3" w14:textId="77777777" w:rsidR="00625391" w:rsidRDefault="0042027B">
              <w:pPr>
                <w:spacing w:line="360" w:lineRule="auto"/>
                <w:rPr>
                  <w:color w:val="000000" w:themeColor="text1"/>
                </w:rPr>
              </w:pPr>
              <w:r>
                <w:rPr>
                  <w:rFonts w:hint="eastAsia"/>
                  <w:color w:val="000000" w:themeColor="text1"/>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简称“其他所有者权益变动”），调整长期股权投资的账面价值并计入所有者权益。</w:t>
              </w:r>
            </w:p>
            <w:p w14:paraId="14C9C8EE" w14:textId="77777777" w:rsidR="00625391" w:rsidRDefault="0042027B">
              <w:pPr>
                <w:spacing w:line="360" w:lineRule="auto"/>
                <w:rPr>
                  <w:color w:val="000000" w:themeColor="text1"/>
                </w:rPr>
              </w:pPr>
              <w:r>
                <w:rPr>
                  <w:rFonts w:hint="eastAsia"/>
                  <w:color w:val="000000" w:themeColor="text1"/>
                </w:rPr>
                <w:t>在确认应享有被投资单位净损益、其他综合收益及其他所有者权益变动的份额时，以取得投资时被投资单位可辨认净资产的公允价值为基础，并按照公司的会计政策及会计期间，对被投资单位的净利润和其他综合收益等进行调整后确认。</w:t>
              </w:r>
            </w:p>
            <w:p w14:paraId="1C2E1034" w14:textId="77777777" w:rsidR="00625391" w:rsidRDefault="0042027B">
              <w:pPr>
                <w:spacing w:line="360" w:lineRule="auto"/>
                <w:rPr>
                  <w:color w:val="000000" w:themeColor="text1"/>
                </w:rPr>
              </w:pPr>
              <w:r>
                <w:rPr>
                  <w:rFonts w:hint="eastAsia"/>
                  <w:color w:val="000000" w:themeColor="text1"/>
                </w:rPr>
                <w:t>公司与联营企业、合营企业之间发生的未实现内部交易损益按照应享有的比例计算归属于公司的部分，予以抵销，在此基础上确认投资收益，但投出或出售的资产构成业务的除外。与被投资单位发生的未实现内部交易损失，属于资产减值损失的，全额确认。</w:t>
              </w:r>
            </w:p>
            <w:p w14:paraId="2E306825" w14:textId="77777777" w:rsidR="00625391" w:rsidRDefault="0042027B">
              <w:pPr>
                <w:spacing w:line="360" w:lineRule="auto"/>
                <w:rPr>
                  <w:color w:val="000000" w:themeColor="text1"/>
                </w:rPr>
              </w:pPr>
              <w:r>
                <w:rPr>
                  <w:rFonts w:hint="eastAsia"/>
                  <w:color w:val="000000" w:themeColor="text1"/>
                </w:rPr>
                <w:t>公司对合营企业或联营企业发生的净亏损，除负有承担额外损失义务外，以长期股权投资的账面价值以及其他实质上构成对合营企业或联营企业净投资的长期权益减记至零为限。合营企业或联营企业以后实现净利润的，公司在收益分享额弥补未确认的亏损分担额后，恢复确认收益分享额。</w:t>
              </w:r>
            </w:p>
            <w:p w14:paraId="12181156"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）长期股权投资的处置</w:t>
              </w:r>
            </w:p>
            <w:p w14:paraId="405DC511" w14:textId="77777777" w:rsidR="00625391" w:rsidRDefault="0042027B">
              <w:pPr>
                <w:spacing w:line="360" w:lineRule="auto"/>
                <w:rPr>
                  <w:color w:val="000000" w:themeColor="text1"/>
                </w:rPr>
              </w:pPr>
              <w:r>
                <w:rPr>
                  <w:rFonts w:hint="eastAsia"/>
                  <w:color w:val="000000" w:themeColor="text1"/>
                </w:rPr>
                <w:t>处置长期股权投资，其账面价值与实际取得价款的差额，计入当期损益。</w:t>
              </w:r>
            </w:p>
            <w:p w14:paraId="685DF930" w14:textId="77777777" w:rsidR="00625391" w:rsidRDefault="0042027B">
              <w:pPr>
                <w:spacing w:line="360" w:lineRule="auto"/>
                <w:rPr>
                  <w:color w:val="000000" w:themeColor="text1"/>
                </w:rPr>
              </w:pPr>
              <w:r>
                <w:rPr>
                  <w:rFonts w:hint="eastAsia"/>
                  <w:color w:val="000000" w:themeColor="text1"/>
                </w:rPr>
                <w:t>部分处置权益法核算的长期股权投资，剩余股权仍采用权益法核算的，原权益法核算确认的其他综合收益采用与被投资单位直接处置相关资产或负债相同的基础按相应比例结转，其他所有者权益变动按比例结转入当期损益。</w:t>
              </w:r>
              <w:r>
                <w:rPr>
                  <w:rFonts w:hint="eastAsia"/>
                  <w:color w:val="000000" w:themeColor="text1"/>
                </w:rPr>
                <w:t xml:space="preserve">  </w:t>
              </w:r>
            </w:p>
            <w:p w14:paraId="782D825F" w14:textId="77777777" w:rsidR="00625391" w:rsidRDefault="0042027B">
              <w:pPr>
                <w:spacing w:line="360" w:lineRule="auto"/>
                <w:rPr>
                  <w:color w:val="000000" w:themeColor="text1"/>
                </w:rPr>
              </w:pPr>
              <w:r>
                <w:rPr>
                  <w:rFonts w:hint="eastAsia"/>
                  <w:color w:val="000000" w:themeColor="text1"/>
                </w:rPr>
                <w:t>因处置股权投资等原因丧失了对被投资单位的共同控制或重大影响的，原股权投资因采用权益法核算而确认的其他综合收益，在终止采用权益法核算时采用与被投资单位直接处置相关资产或负债相同的基础进行会计处理，其他所有者权益变动在终止采用权益法核算时全部转入当期损益。</w:t>
              </w:r>
              <w:r>
                <w:rPr>
                  <w:rFonts w:hint="eastAsia"/>
                  <w:color w:val="000000" w:themeColor="text1"/>
                </w:rPr>
                <w:t xml:space="preserve">  </w:t>
              </w:r>
            </w:p>
            <w:p w14:paraId="04EF71D9" w14:textId="77777777" w:rsidR="00625391" w:rsidRDefault="0042027B">
              <w:pPr>
                <w:spacing w:line="360" w:lineRule="auto"/>
                <w:rPr>
                  <w:color w:val="000000" w:themeColor="text1"/>
                </w:rPr>
              </w:pPr>
              <w:r>
                <w:rPr>
                  <w:rFonts w:hint="eastAsia"/>
                  <w:color w:val="000000" w:themeColor="text1"/>
                </w:rPr>
                <w:t>因处置部分股权投资等原因丧失了对被投资单位控制权的，在编制个别财务报表时，剩余股权能够对被投资单位实施共同控制或重大影响的，改按权益法核算，并对该剩余股权视同自取得时即采用权益法核算进行调整，对于取得被投资单位控制权之前确认的其他综合收益采用与被投资单位直接处置相关资产或负债相同的基础按比例结转，因采用权益法核算确认的其他所有者权益变动按比例结转入当期损益；剩余股权不能对被投资单位实施共同控制或施加重大影响的，确认为金融资产，其在丧失控制之日的公允价值与账面价值间的差额计入当期损益，对于取得被投资单位控制权之前确认的其他综合收益和其他所有者权益变动全部结转。</w:t>
              </w:r>
              <w:r>
                <w:rPr>
                  <w:rFonts w:hint="eastAsia"/>
                  <w:color w:val="000000" w:themeColor="text1"/>
                </w:rPr>
                <w:t xml:space="preserve">  </w:t>
              </w:r>
            </w:p>
            <w:p w14:paraId="70EF44B5" w14:textId="77777777" w:rsidR="00625391" w:rsidRDefault="0042027B">
              <w:pPr>
                <w:spacing w:line="360" w:lineRule="auto"/>
                <w:rPr>
                  <w:color w:val="000000" w:themeColor="text1"/>
                </w:rPr>
              </w:pPr>
              <w:r>
                <w:rPr>
                  <w:rFonts w:hint="eastAsia"/>
                  <w:color w:val="000000" w:themeColor="text1"/>
                </w:rPr>
                <w:t>通过多次交易分步处置对子公司股权投资直至丧失控制权，属于一揽子交易的，各项交易作为一项处置子公司股权投资并丧失控制权的交易进行会计处理；在丧失控制权之前每一次处置价款与</w:t>
              </w:r>
              <w:r>
                <w:rPr>
                  <w:rFonts w:hint="eastAsia"/>
                  <w:color w:val="000000" w:themeColor="text1"/>
                </w:rPr>
                <w:lastRenderedPageBreak/>
                <w:t>所处置的股权对应的长期股权投资账面价值之间的差额，在个别财务报表中，先确认为其他综合收益，到丧失控制权时再一并转入丧失控制权的当期损益。不属于一揽子交易的，对每一项交易分别进行会计处理。</w:t>
              </w:r>
            </w:p>
          </w:sdtContent>
        </w:sdt>
      </w:sdtContent>
    </w:sdt>
    <w:p w14:paraId="262BBA68" w14:textId="77777777" w:rsidR="00625391" w:rsidRDefault="00625391">
      <w:pPr>
        <w:rPr>
          <w:color w:val="000000" w:themeColor="text1"/>
        </w:rPr>
      </w:pPr>
    </w:p>
    <w:p w14:paraId="769AFBEC"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投资性房地产</w:t>
      </w:r>
    </w:p>
    <w:p w14:paraId="32BF8C43" w14:textId="77777777" w:rsidR="00625391" w:rsidRDefault="0042027B">
      <w:pPr>
        <w:rPr>
          <w:color w:val="000000" w:themeColor="text1"/>
        </w:rPr>
      </w:pPr>
      <w:r>
        <w:rPr>
          <w:rFonts w:hint="eastAsia"/>
          <w:color w:val="000000" w:themeColor="text1"/>
        </w:rPr>
        <w:t>不</w:t>
      </w:r>
      <w:sdt>
        <w:sdtPr>
          <w:tag w:val="_PLD_2184b7576e914eab9a60f92a290f95d2"/>
          <w:id w:val="1459986147"/>
          <w:placeholder>
            <w:docPart w:val="GBC22222222222222222222222222222"/>
          </w:placeholder>
        </w:sdtPr>
        <w:sdtContent>
          <w:r>
            <w:rPr>
              <w:rFonts w:hint="eastAsia"/>
              <w:color w:val="000000" w:themeColor="text1"/>
            </w:rPr>
            <w:t>适</w:t>
          </w:r>
        </w:sdtContent>
      </w:sdt>
      <w:r>
        <w:rPr>
          <w:rFonts w:hint="eastAsia"/>
          <w:color w:val="000000" w:themeColor="text1"/>
        </w:rPr>
        <w:t>用</w:t>
      </w:r>
    </w:p>
    <w:p w14:paraId="7974C62C" w14:textId="77777777" w:rsidR="00625391" w:rsidRDefault="00625391">
      <w:pPr>
        <w:rPr>
          <w:color w:val="000000" w:themeColor="text1"/>
        </w:rPr>
      </w:pPr>
    </w:p>
    <w:p w14:paraId="0FE36C0A" w14:textId="77777777" w:rsidR="00625391" w:rsidRDefault="00625391">
      <w:pPr>
        <w:rPr>
          <w:color w:val="000000" w:themeColor="text1"/>
        </w:rPr>
      </w:pPr>
    </w:p>
    <w:p w14:paraId="22B47E65"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固定资产</w:t>
      </w:r>
    </w:p>
    <w:p w14:paraId="0161BC77" w14:textId="77777777" w:rsidR="00625391" w:rsidRDefault="0042027B">
      <w:pPr>
        <w:pStyle w:val="Style92"/>
        <w:numPr>
          <w:ilvl w:val="0"/>
          <w:numId w:val="33"/>
        </w:numPr>
        <w:rPr>
          <w:rFonts w:ascii="宋体" w:hAnsi="宋体"/>
          <w:color w:val="000000" w:themeColor="text1"/>
        </w:rPr>
      </w:pPr>
      <w:r>
        <w:rPr>
          <w:rFonts w:ascii="宋体" w:hAnsi="宋体" w:hint="eastAsia"/>
          <w:color w:val="000000" w:themeColor="text1"/>
        </w:rPr>
        <w:t>确认条件</w:t>
      </w:r>
    </w:p>
    <w:sdt>
      <w:sdtPr>
        <w:rPr>
          <w:color w:val="000000" w:themeColor="text1"/>
        </w:rPr>
        <w:alias w:val="是否适用：固定资产确认条件[双击切换]"/>
        <w:tag w:val="_GBC_45cce032cd1f43bfad18a80dd94e9cc4"/>
        <w:id w:val="-754059287"/>
        <w:placeholder>
          <w:docPart w:val="GBC22222222222222222222222222222"/>
        </w:placeholder>
      </w:sdtPr>
      <w:sdtContent>
        <w:p w14:paraId="1D87D78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bCs/>
          <w:color w:val="000000" w:themeColor="text1"/>
        </w:rPr>
        <w:alias w:val="固定资产确认条件"/>
        <w:tag w:val="_GBC_3044d53470b143fa9477fa34b85d4ec5"/>
        <w:id w:val="-2123143350"/>
        <w:placeholder>
          <w:docPart w:val="GBC22222222222222222222222222222"/>
        </w:placeholder>
      </w:sdtPr>
      <w:sdtEndPr>
        <w:rPr>
          <w:b/>
        </w:rPr>
      </w:sdtEndPr>
      <w:sdtContent>
        <w:sdt>
          <w:sdtPr>
            <w:rPr>
              <w:rFonts w:hint="eastAsia"/>
              <w:bCs/>
              <w:color w:val="000000" w:themeColor="text1"/>
            </w:rPr>
            <w:alias w:val="固定资产确认条件"/>
            <w:tag w:val="_GBC_3044d53470b143fa9477fa34b85d4ec5"/>
            <w:id w:val="137467149"/>
          </w:sdtPr>
          <w:sdtContent>
            <w:p w14:paraId="7F653082" w14:textId="77777777" w:rsidR="00625391" w:rsidRDefault="0042027B">
              <w:pPr>
                <w:spacing w:line="360" w:lineRule="auto"/>
                <w:rPr>
                  <w:bCs/>
                  <w:color w:val="000000" w:themeColor="text1"/>
                </w:rPr>
              </w:pPr>
              <w:r>
                <w:rPr>
                  <w:rFonts w:hint="eastAsia"/>
                  <w:bCs/>
                  <w:color w:val="000000" w:themeColor="text1"/>
                </w:rPr>
                <w:t>固定资产的确认和初始计量</w:t>
              </w:r>
            </w:p>
            <w:p w14:paraId="6802F355" w14:textId="77777777" w:rsidR="00625391" w:rsidRDefault="0042027B">
              <w:pPr>
                <w:spacing w:line="360" w:lineRule="auto"/>
                <w:rPr>
                  <w:bCs/>
                  <w:color w:val="000000" w:themeColor="text1"/>
                </w:rPr>
              </w:pPr>
              <w:r>
                <w:rPr>
                  <w:rFonts w:hint="eastAsia"/>
                  <w:bCs/>
                  <w:color w:val="000000" w:themeColor="text1"/>
                </w:rPr>
                <w:t>1</w:t>
              </w:r>
              <w:r>
                <w:rPr>
                  <w:rFonts w:hint="eastAsia"/>
                  <w:bCs/>
                  <w:color w:val="000000" w:themeColor="text1"/>
                </w:rPr>
                <w:t>、固定资产指为生产商品、提供劳务、出租或经营管理而持有，并且使用寿命超过一个会计年度的有形资产。固定资产在同时满足下列条件时予以确认：</w:t>
              </w:r>
            </w:p>
            <w:p w14:paraId="543DEF1A" w14:textId="77777777" w:rsidR="00625391" w:rsidRDefault="0042027B">
              <w:pPr>
                <w:spacing w:line="360" w:lineRule="auto"/>
                <w:rPr>
                  <w:bCs/>
                  <w:color w:val="000000" w:themeColor="text1"/>
                </w:rPr>
              </w:pPr>
              <w:r>
                <w:rPr>
                  <w:rFonts w:hint="eastAsia"/>
                  <w:bCs/>
                  <w:color w:val="000000" w:themeColor="text1"/>
                </w:rPr>
                <w:t>（</w:t>
              </w:r>
              <w:r>
                <w:rPr>
                  <w:rFonts w:hint="eastAsia"/>
                  <w:bCs/>
                  <w:color w:val="000000" w:themeColor="text1"/>
                </w:rPr>
                <w:t>1</w:t>
              </w:r>
              <w:r>
                <w:rPr>
                  <w:rFonts w:hint="eastAsia"/>
                  <w:bCs/>
                  <w:color w:val="000000" w:themeColor="text1"/>
                </w:rPr>
                <w:t>）与该固定资产有关的经济利益很可能流入企业；</w:t>
              </w:r>
            </w:p>
            <w:p w14:paraId="670A8F83" w14:textId="77777777" w:rsidR="00625391" w:rsidRDefault="0042027B">
              <w:pPr>
                <w:spacing w:line="360" w:lineRule="auto"/>
                <w:rPr>
                  <w:bCs/>
                  <w:color w:val="000000" w:themeColor="text1"/>
                </w:rPr>
              </w:pPr>
              <w:r>
                <w:rPr>
                  <w:rFonts w:hint="eastAsia"/>
                  <w:bCs/>
                  <w:color w:val="000000" w:themeColor="text1"/>
                </w:rPr>
                <w:t>（</w:t>
              </w:r>
              <w:r>
                <w:rPr>
                  <w:rFonts w:hint="eastAsia"/>
                  <w:bCs/>
                  <w:color w:val="000000" w:themeColor="text1"/>
                </w:rPr>
                <w:t>2</w:t>
              </w:r>
              <w:r>
                <w:rPr>
                  <w:rFonts w:hint="eastAsia"/>
                  <w:bCs/>
                  <w:color w:val="000000" w:themeColor="text1"/>
                </w:rPr>
                <w:t>）该固定资产的成本能够可靠地计量。</w:t>
              </w:r>
            </w:p>
            <w:p w14:paraId="1B3070FB" w14:textId="77777777" w:rsidR="00625391" w:rsidRDefault="0042027B">
              <w:pPr>
                <w:spacing w:line="360" w:lineRule="auto"/>
                <w:rPr>
                  <w:bCs/>
                  <w:color w:val="000000" w:themeColor="text1"/>
                </w:rPr>
              </w:pPr>
              <w:r>
                <w:rPr>
                  <w:rFonts w:hint="eastAsia"/>
                  <w:bCs/>
                  <w:color w:val="000000" w:themeColor="text1"/>
                </w:rPr>
                <w:t>2</w:t>
              </w:r>
              <w:r>
                <w:rPr>
                  <w:rFonts w:hint="eastAsia"/>
                  <w:bCs/>
                  <w:color w:val="000000" w:themeColor="text1"/>
                </w:rPr>
                <w:t>、固定资产按成本（并考虑预计弃置费用因素的影响）进行初始计量。</w:t>
              </w:r>
            </w:p>
            <w:p w14:paraId="2C6AFF3D" w14:textId="77777777" w:rsidR="00625391" w:rsidRDefault="0042027B">
              <w:pPr>
                <w:spacing w:line="360" w:lineRule="auto"/>
                <w:rPr>
                  <w:b/>
                  <w:bCs/>
                  <w:color w:val="000000" w:themeColor="text1"/>
                </w:rPr>
              </w:pPr>
              <w:r>
                <w:rPr>
                  <w:rFonts w:hint="eastAsia"/>
                  <w:bCs/>
                  <w:color w:val="000000" w:themeColor="text1"/>
                </w:rPr>
                <w:t>与固定资产有关的后续支出，在与其有关的经济利益很可能流入且其成本能够可靠计量时，计入固定资产成本；对于被替换的部分，终止确认其账面价值；所有其他后续支出于发生时计入当期损益。</w:t>
              </w:r>
            </w:p>
          </w:sdtContent>
        </w:sdt>
      </w:sdtContent>
    </w:sdt>
    <w:p w14:paraId="1FCE8787" w14:textId="77777777" w:rsidR="00625391" w:rsidRDefault="00625391">
      <w:pPr>
        <w:rPr>
          <w:color w:val="000000" w:themeColor="text1"/>
        </w:rPr>
      </w:pPr>
    </w:p>
    <w:p w14:paraId="5131FAA4" w14:textId="77777777" w:rsidR="00625391" w:rsidRDefault="0042027B">
      <w:pPr>
        <w:pStyle w:val="Style92"/>
        <w:numPr>
          <w:ilvl w:val="0"/>
          <w:numId w:val="33"/>
        </w:numPr>
        <w:rPr>
          <w:rFonts w:ascii="宋体" w:hAnsi="宋体"/>
          <w:color w:val="000000" w:themeColor="text1"/>
        </w:rPr>
      </w:pPr>
      <w:r>
        <w:rPr>
          <w:rFonts w:ascii="宋体" w:hAnsi="宋体" w:hint="eastAsia"/>
          <w:color w:val="000000" w:themeColor="text1"/>
        </w:rPr>
        <w:t>折旧方法</w:t>
      </w:r>
    </w:p>
    <w:sdt>
      <w:sdtPr>
        <w:rPr>
          <w:color w:val="000000" w:themeColor="text1"/>
        </w:rPr>
        <w:alias w:val="是否适用：固定资产折旧方法[双击切换]"/>
        <w:tag w:val="_GBC_c221ef38ff6a4242aab725946697311c"/>
        <w:id w:val="-433291592"/>
        <w:placeholder>
          <w:docPart w:val="GBC22222222222222222222222222222"/>
        </w:placeholder>
      </w:sdtPr>
      <w:sdtContent>
        <w:p w14:paraId="0569530D"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625391" w14:paraId="6474D229" w14:textId="77777777">
        <w:sdt>
          <w:sdtPr>
            <w:tag w:val="_PLD_d39db65ac15c4d7583d7fe75cb893517"/>
            <w:id w:val="-1093011840"/>
          </w:sdtPr>
          <w:sdtContent>
            <w:tc>
              <w:tcPr>
                <w:tcW w:w="949" w:type="pct"/>
                <w:vAlign w:val="center"/>
              </w:tcPr>
              <w:p w14:paraId="34A3DBA9" w14:textId="77777777" w:rsidR="00625391" w:rsidRDefault="0042027B">
                <w:pPr>
                  <w:jc w:val="center"/>
                  <w:rPr>
                    <w:color w:val="000000" w:themeColor="text1"/>
                  </w:rPr>
                </w:pPr>
                <w:r>
                  <w:rPr>
                    <w:color w:val="000000" w:themeColor="text1"/>
                  </w:rPr>
                  <w:t>类别</w:t>
                </w:r>
              </w:p>
            </w:tc>
          </w:sdtContent>
        </w:sdt>
        <w:sdt>
          <w:sdtPr>
            <w:tag w:val="_PLD_1b5147121b9948e5a115c7a4d6c95995"/>
            <w:id w:val="215248048"/>
          </w:sdtPr>
          <w:sdtContent>
            <w:tc>
              <w:tcPr>
                <w:tcW w:w="1012" w:type="pct"/>
                <w:vAlign w:val="center"/>
              </w:tcPr>
              <w:p w14:paraId="0D2EB63E" w14:textId="77777777" w:rsidR="00625391" w:rsidRDefault="0042027B">
                <w:pPr>
                  <w:jc w:val="center"/>
                  <w:rPr>
                    <w:color w:val="000000" w:themeColor="text1"/>
                  </w:rPr>
                </w:pPr>
                <w:r>
                  <w:rPr>
                    <w:rFonts w:hint="eastAsia"/>
                    <w:color w:val="000000" w:themeColor="text1"/>
                  </w:rPr>
                  <w:t>折旧方法</w:t>
                </w:r>
              </w:p>
            </w:tc>
          </w:sdtContent>
        </w:sdt>
        <w:sdt>
          <w:sdtPr>
            <w:tag w:val="_PLD_65441224aa3f4fd3be4ca0650b16b1aa"/>
            <w:id w:val="125281472"/>
          </w:sdtPr>
          <w:sdtContent>
            <w:tc>
              <w:tcPr>
                <w:tcW w:w="1013" w:type="pct"/>
                <w:vAlign w:val="center"/>
              </w:tcPr>
              <w:p w14:paraId="541225D0" w14:textId="77777777" w:rsidR="00625391" w:rsidRDefault="0042027B">
                <w:pPr>
                  <w:jc w:val="center"/>
                  <w:rPr>
                    <w:color w:val="000000" w:themeColor="text1"/>
                  </w:rPr>
                </w:pPr>
                <w:r>
                  <w:rPr>
                    <w:color w:val="000000" w:themeColor="text1"/>
                  </w:rPr>
                  <w:t>折旧年限（年）</w:t>
                </w:r>
              </w:p>
            </w:tc>
          </w:sdtContent>
        </w:sdt>
        <w:sdt>
          <w:sdtPr>
            <w:tag w:val="_PLD_1c82a37539a842289bf80f2937f33bee"/>
            <w:id w:val="-1309393987"/>
          </w:sdtPr>
          <w:sdtContent>
            <w:tc>
              <w:tcPr>
                <w:tcW w:w="1013" w:type="pct"/>
                <w:vAlign w:val="center"/>
              </w:tcPr>
              <w:p w14:paraId="57418CBB" w14:textId="77777777" w:rsidR="00625391" w:rsidRDefault="0042027B">
                <w:pPr>
                  <w:jc w:val="center"/>
                  <w:rPr>
                    <w:color w:val="000000" w:themeColor="text1"/>
                  </w:rPr>
                </w:pPr>
                <w:r>
                  <w:rPr>
                    <w:color w:val="000000" w:themeColor="text1"/>
                  </w:rPr>
                  <w:t>残值率</w:t>
                </w:r>
              </w:p>
            </w:tc>
          </w:sdtContent>
        </w:sdt>
        <w:sdt>
          <w:sdtPr>
            <w:tag w:val="_PLD_a67e8338c181496fa22b9944b63ec82c"/>
            <w:id w:val="336197952"/>
          </w:sdtPr>
          <w:sdtContent>
            <w:tc>
              <w:tcPr>
                <w:tcW w:w="1013" w:type="pct"/>
                <w:vAlign w:val="center"/>
              </w:tcPr>
              <w:p w14:paraId="08C0B88E" w14:textId="77777777" w:rsidR="00625391" w:rsidRDefault="0042027B">
                <w:pPr>
                  <w:jc w:val="center"/>
                  <w:rPr>
                    <w:color w:val="000000" w:themeColor="text1"/>
                  </w:rPr>
                </w:pPr>
                <w:r>
                  <w:rPr>
                    <w:color w:val="000000" w:themeColor="text1"/>
                  </w:rPr>
                  <w:t>年折旧率</w:t>
                </w:r>
              </w:p>
            </w:tc>
          </w:sdtContent>
        </w:sdt>
      </w:tr>
      <w:tr w:rsidR="00625391" w14:paraId="0C5BF329" w14:textId="77777777">
        <w:tc>
          <w:tcPr>
            <w:tcW w:w="949" w:type="pct"/>
          </w:tcPr>
          <w:p w14:paraId="70AF6009" w14:textId="77777777" w:rsidR="00625391" w:rsidRDefault="0042027B">
            <w:pPr>
              <w:pStyle w:val="Style44"/>
            </w:pPr>
            <w:r>
              <w:rPr>
                <w:rFonts w:hint="eastAsia"/>
              </w:rPr>
              <w:t>房屋建筑物</w:t>
            </w:r>
          </w:p>
        </w:tc>
        <w:tc>
          <w:tcPr>
            <w:tcW w:w="1012" w:type="pct"/>
          </w:tcPr>
          <w:p w14:paraId="13041DC0" w14:textId="77777777" w:rsidR="00625391" w:rsidRDefault="0042027B">
            <w:pPr>
              <w:pStyle w:val="Style44"/>
            </w:pPr>
            <w:r>
              <w:rPr>
                <w:rFonts w:hint="eastAsia"/>
              </w:rPr>
              <w:t>年限平均法</w:t>
            </w:r>
          </w:p>
        </w:tc>
        <w:tc>
          <w:tcPr>
            <w:tcW w:w="1013" w:type="pct"/>
          </w:tcPr>
          <w:p w14:paraId="1FF6188F" w14:textId="77777777" w:rsidR="00625391" w:rsidRDefault="0042027B">
            <w:pPr>
              <w:pStyle w:val="Style44"/>
            </w:pPr>
            <w:r>
              <w:rPr>
                <w:rFonts w:hint="eastAsia"/>
              </w:rPr>
              <w:t>20</w:t>
            </w:r>
          </w:p>
        </w:tc>
        <w:tc>
          <w:tcPr>
            <w:tcW w:w="1013" w:type="pct"/>
          </w:tcPr>
          <w:p w14:paraId="3F18D634" w14:textId="77777777" w:rsidR="00625391" w:rsidRDefault="0042027B">
            <w:pPr>
              <w:pStyle w:val="Style44"/>
            </w:pPr>
            <w:r>
              <w:rPr>
                <w:rFonts w:hint="eastAsia"/>
              </w:rPr>
              <w:t>5.00</w:t>
            </w:r>
          </w:p>
        </w:tc>
        <w:tc>
          <w:tcPr>
            <w:tcW w:w="1013" w:type="pct"/>
          </w:tcPr>
          <w:p w14:paraId="36DE61D5" w14:textId="77777777" w:rsidR="00625391" w:rsidRDefault="0042027B">
            <w:pPr>
              <w:pStyle w:val="Style44"/>
            </w:pPr>
            <w:r>
              <w:rPr>
                <w:rFonts w:hint="eastAsia"/>
              </w:rPr>
              <w:t>4.75</w:t>
            </w:r>
          </w:p>
        </w:tc>
      </w:tr>
      <w:tr w:rsidR="00625391" w14:paraId="4669E0AB" w14:textId="77777777">
        <w:tc>
          <w:tcPr>
            <w:tcW w:w="949" w:type="pct"/>
          </w:tcPr>
          <w:p w14:paraId="3E8C2A03" w14:textId="77777777" w:rsidR="00625391" w:rsidRDefault="0042027B">
            <w:pPr>
              <w:pStyle w:val="Style44"/>
            </w:pPr>
            <w:r>
              <w:rPr>
                <w:rFonts w:hint="eastAsia"/>
              </w:rPr>
              <w:t>机械设备</w:t>
            </w:r>
          </w:p>
        </w:tc>
        <w:tc>
          <w:tcPr>
            <w:tcW w:w="1012" w:type="pct"/>
          </w:tcPr>
          <w:p w14:paraId="22347ED2" w14:textId="77777777" w:rsidR="00625391" w:rsidRDefault="0042027B">
            <w:pPr>
              <w:pStyle w:val="Style44"/>
            </w:pPr>
            <w:r>
              <w:rPr>
                <w:rFonts w:hint="eastAsia"/>
              </w:rPr>
              <w:t>年限平均法</w:t>
            </w:r>
          </w:p>
        </w:tc>
        <w:tc>
          <w:tcPr>
            <w:tcW w:w="1013" w:type="pct"/>
          </w:tcPr>
          <w:p w14:paraId="52F20DF0" w14:textId="77777777" w:rsidR="00625391" w:rsidRDefault="0042027B">
            <w:pPr>
              <w:pStyle w:val="Style44"/>
            </w:pPr>
            <w:r>
              <w:rPr>
                <w:rFonts w:hint="eastAsia"/>
              </w:rPr>
              <w:t>10</w:t>
            </w:r>
          </w:p>
        </w:tc>
        <w:tc>
          <w:tcPr>
            <w:tcW w:w="1013" w:type="pct"/>
          </w:tcPr>
          <w:p w14:paraId="2B0D8D40" w14:textId="77777777" w:rsidR="00625391" w:rsidRDefault="0042027B">
            <w:pPr>
              <w:pStyle w:val="Style44"/>
            </w:pPr>
            <w:r>
              <w:rPr>
                <w:rFonts w:hint="eastAsia"/>
              </w:rPr>
              <w:t>5.00</w:t>
            </w:r>
          </w:p>
        </w:tc>
        <w:tc>
          <w:tcPr>
            <w:tcW w:w="1013" w:type="pct"/>
          </w:tcPr>
          <w:p w14:paraId="41F09AA7" w14:textId="77777777" w:rsidR="00625391" w:rsidRDefault="0042027B">
            <w:pPr>
              <w:pStyle w:val="Style44"/>
            </w:pPr>
            <w:r>
              <w:rPr>
                <w:rFonts w:hint="eastAsia"/>
              </w:rPr>
              <w:t>9.50</w:t>
            </w:r>
          </w:p>
        </w:tc>
      </w:tr>
      <w:tr w:rsidR="00625391" w14:paraId="5B0E1422" w14:textId="77777777">
        <w:tc>
          <w:tcPr>
            <w:tcW w:w="949" w:type="pct"/>
          </w:tcPr>
          <w:p w14:paraId="66DCDE74" w14:textId="77777777" w:rsidR="00625391" w:rsidRDefault="0042027B">
            <w:pPr>
              <w:pStyle w:val="Style44"/>
            </w:pPr>
            <w:r>
              <w:rPr>
                <w:rFonts w:hint="eastAsia"/>
              </w:rPr>
              <w:t>运输设备</w:t>
            </w:r>
          </w:p>
        </w:tc>
        <w:tc>
          <w:tcPr>
            <w:tcW w:w="1012" w:type="pct"/>
          </w:tcPr>
          <w:p w14:paraId="424EFC48" w14:textId="77777777" w:rsidR="00625391" w:rsidRDefault="0042027B">
            <w:pPr>
              <w:pStyle w:val="Style44"/>
            </w:pPr>
            <w:r>
              <w:rPr>
                <w:rFonts w:hint="eastAsia"/>
              </w:rPr>
              <w:t>年限平均法</w:t>
            </w:r>
          </w:p>
        </w:tc>
        <w:tc>
          <w:tcPr>
            <w:tcW w:w="1013" w:type="pct"/>
          </w:tcPr>
          <w:p w14:paraId="6B311E76" w14:textId="77777777" w:rsidR="00625391" w:rsidRDefault="0042027B">
            <w:pPr>
              <w:pStyle w:val="Style44"/>
            </w:pPr>
            <w:r>
              <w:rPr>
                <w:rFonts w:hint="eastAsia"/>
              </w:rPr>
              <w:t>4</w:t>
            </w:r>
          </w:p>
        </w:tc>
        <w:tc>
          <w:tcPr>
            <w:tcW w:w="1013" w:type="pct"/>
          </w:tcPr>
          <w:p w14:paraId="566A7992" w14:textId="77777777" w:rsidR="00625391" w:rsidRDefault="0042027B">
            <w:pPr>
              <w:pStyle w:val="Style44"/>
            </w:pPr>
            <w:r>
              <w:rPr>
                <w:rFonts w:hint="eastAsia"/>
              </w:rPr>
              <w:t>5.00</w:t>
            </w:r>
          </w:p>
        </w:tc>
        <w:tc>
          <w:tcPr>
            <w:tcW w:w="1013" w:type="pct"/>
          </w:tcPr>
          <w:p w14:paraId="4DC6B4AC" w14:textId="77777777" w:rsidR="00625391" w:rsidRDefault="0042027B">
            <w:pPr>
              <w:pStyle w:val="Style44"/>
            </w:pPr>
            <w:r>
              <w:rPr>
                <w:rFonts w:hint="eastAsia"/>
              </w:rPr>
              <w:t>23.75</w:t>
            </w:r>
          </w:p>
        </w:tc>
      </w:tr>
      <w:tr w:rsidR="00625391" w14:paraId="48EE44F1" w14:textId="77777777">
        <w:tc>
          <w:tcPr>
            <w:tcW w:w="949" w:type="pct"/>
          </w:tcPr>
          <w:p w14:paraId="46273A89" w14:textId="77777777" w:rsidR="00625391" w:rsidRDefault="0042027B">
            <w:pPr>
              <w:pStyle w:val="Style44"/>
            </w:pPr>
            <w:r>
              <w:rPr>
                <w:rFonts w:hint="eastAsia"/>
              </w:rPr>
              <w:t>办公及仪器设备</w:t>
            </w:r>
          </w:p>
        </w:tc>
        <w:tc>
          <w:tcPr>
            <w:tcW w:w="1012" w:type="pct"/>
          </w:tcPr>
          <w:p w14:paraId="69FD7FF8" w14:textId="77777777" w:rsidR="00625391" w:rsidRDefault="0042027B">
            <w:pPr>
              <w:pStyle w:val="Style44"/>
            </w:pPr>
            <w:r>
              <w:rPr>
                <w:rFonts w:hint="eastAsia"/>
              </w:rPr>
              <w:t>年限平均法</w:t>
            </w:r>
          </w:p>
        </w:tc>
        <w:tc>
          <w:tcPr>
            <w:tcW w:w="1013" w:type="pct"/>
          </w:tcPr>
          <w:p w14:paraId="3D234401" w14:textId="77777777" w:rsidR="00625391" w:rsidRDefault="0042027B">
            <w:pPr>
              <w:pStyle w:val="Style44"/>
            </w:pPr>
            <w:r>
              <w:rPr>
                <w:rFonts w:hint="eastAsia"/>
              </w:rPr>
              <w:t>5</w:t>
            </w:r>
          </w:p>
        </w:tc>
        <w:tc>
          <w:tcPr>
            <w:tcW w:w="1013" w:type="pct"/>
          </w:tcPr>
          <w:p w14:paraId="0CF4BE52" w14:textId="77777777" w:rsidR="00625391" w:rsidRDefault="0042027B">
            <w:pPr>
              <w:pStyle w:val="Style44"/>
            </w:pPr>
            <w:r>
              <w:rPr>
                <w:rFonts w:hint="eastAsia"/>
              </w:rPr>
              <w:t>5.00</w:t>
            </w:r>
          </w:p>
        </w:tc>
        <w:tc>
          <w:tcPr>
            <w:tcW w:w="1013" w:type="pct"/>
          </w:tcPr>
          <w:p w14:paraId="24360F1B" w14:textId="77777777" w:rsidR="00625391" w:rsidRDefault="0042027B">
            <w:pPr>
              <w:pStyle w:val="Style44"/>
            </w:pPr>
            <w:r>
              <w:rPr>
                <w:rFonts w:hint="eastAsia"/>
              </w:rPr>
              <w:t>19.00</w:t>
            </w:r>
          </w:p>
        </w:tc>
      </w:tr>
      <w:tr w:rsidR="00625391" w14:paraId="5DAB87FB" w14:textId="77777777">
        <w:tc>
          <w:tcPr>
            <w:tcW w:w="949" w:type="pct"/>
          </w:tcPr>
          <w:p w14:paraId="77D7ABFC" w14:textId="77777777" w:rsidR="00625391" w:rsidRDefault="0042027B">
            <w:pPr>
              <w:pStyle w:val="Style44"/>
            </w:pPr>
            <w:r>
              <w:rPr>
                <w:rFonts w:hint="eastAsia"/>
              </w:rPr>
              <w:t>电子设备</w:t>
            </w:r>
          </w:p>
        </w:tc>
        <w:tc>
          <w:tcPr>
            <w:tcW w:w="1012" w:type="pct"/>
          </w:tcPr>
          <w:p w14:paraId="27EDEBF8" w14:textId="77777777" w:rsidR="00625391" w:rsidRDefault="0042027B">
            <w:pPr>
              <w:pStyle w:val="Style44"/>
            </w:pPr>
            <w:r>
              <w:rPr>
                <w:rFonts w:hint="eastAsia"/>
              </w:rPr>
              <w:t>年限平均法</w:t>
            </w:r>
          </w:p>
        </w:tc>
        <w:tc>
          <w:tcPr>
            <w:tcW w:w="1013" w:type="pct"/>
          </w:tcPr>
          <w:p w14:paraId="6D8241AA" w14:textId="77777777" w:rsidR="00625391" w:rsidRDefault="0042027B">
            <w:pPr>
              <w:pStyle w:val="Style44"/>
            </w:pPr>
            <w:r>
              <w:rPr>
                <w:rFonts w:hint="eastAsia"/>
              </w:rPr>
              <w:t>3</w:t>
            </w:r>
          </w:p>
        </w:tc>
        <w:tc>
          <w:tcPr>
            <w:tcW w:w="1013" w:type="pct"/>
          </w:tcPr>
          <w:p w14:paraId="391DF5EB" w14:textId="77777777" w:rsidR="00625391" w:rsidRDefault="0042027B">
            <w:pPr>
              <w:pStyle w:val="Style44"/>
            </w:pPr>
            <w:r>
              <w:rPr>
                <w:rFonts w:hint="eastAsia"/>
              </w:rPr>
              <w:t>5.00</w:t>
            </w:r>
          </w:p>
        </w:tc>
        <w:tc>
          <w:tcPr>
            <w:tcW w:w="1013" w:type="pct"/>
          </w:tcPr>
          <w:p w14:paraId="4D700639" w14:textId="77777777" w:rsidR="00625391" w:rsidRDefault="0042027B">
            <w:pPr>
              <w:pStyle w:val="Style44"/>
            </w:pPr>
            <w:r>
              <w:rPr>
                <w:rFonts w:hint="eastAsia"/>
              </w:rPr>
              <w:t>31.67</w:t>
            </w:r>
          </w:p>
        </w:tc>
      </w:tr>
      <w:tr w:rsidR="00625391" w14:paraId="20F44224" w14:textId="77777777">
        <w:tc>
          <w:tcPr>
            <w:tcW w:w="949" w:type="pct"/>
          </w:tcPr>
          <w:p w14:paraId="188C88C5" w14:textId="77777777" w:rsidR="00625391" w:rsidRDefault="0042027B">
            <w:pPr>
              <w:pStyle w:val="Style44"/>
            </w:pPr>
            <w:r>
              <w:rPr>
                <w:rFonts w:hint="eastAsia"/>
              </w:rPr>
              <w:t>房屋附属设施</w:t>
            </w:r>
          </w:p>
        </w:tc>
        <w:tc>
          <w:tcPr>
            <w:tcW w:w="1012" w:type="pct"/>
          </w:tcPr>
          <w:p w14:paraId="6267A636" w14:textId="77777777" w:rsidR="00625391" w:rsidRDefault="0042027B">
            <w:pPr>
              <w:pStyle w:val="Style44"/>
            </w:pPr>
            <w:r>
              <w:rPr>
                <w:rFonts w:hint="eastAsia"/>
              </w:rPr>
              <w:t>年限平均法</w:t>
            </w:r>
          </w:p>
        </w:tc>
        <w:tc>
          <w:tcPr>
            <w:tcW w:w="1013" w:type="pct"/>
          </w:tcPr>
          <w:p w14:paraId="3D604BBF" w14:textId="77777777" w:rsidR="00625391" w:rsidRDefault="0042027B">
            <w:pPr>
              <w:pStyle w:val="Style44"/>
            </w:pPr>
            <w:r>
              <w:rPr>
                <w:rFonts w:hint="eastAsia"/>
              </w:rPr>
              <w:t>5</w:t>
            </w:r>
          </w:p>
        </w:tc>
        <w:tc>
          <w:tcPr>
            <w:tcW w:w="1013" w:type="pct"/>
          </w:tcPr>
          <w:p w14:paraId="3246A7F8" w14:textId="77777777" w:rsidR="00625391" w:rsidRDefault="0042027B">
            <w:pPr>
              <w:pStyle w:val="Style44"/>
            </w:pPr>
            <w:r>
              <w:rPr>
                <w:rFonts w:hint="eastAsia"/>
              </w:rPr>
              <w:t>5.00</w:t>
            </w:r>
          </w:p>
        </w:tc>
        <w:tc>
          <w:tcPr>
            <w:tcW w:w="1013" w:type="pct"/>
          </w:tcPr>
          <w:p w14:paraId="5BA696CE" w14:textId="77777777" w:rsidR="00625391" w:rsidRDefault="0042027B">
            <w:pPr>
              <w:pStyle w:val="Style44"/>
            </w:pPr>
            <w:r>
              <w:rPr>
                <w:rFonts w:hint="eastAsia"/>
              </w:rPr>
              <w:t>19.00</w:t>
            </w:r>
          </w:p>
        </w:tc>
      </w:tr>
      <w:tr w:rsidR="00625391" w14:paraId="2360C6C6" w14:textId="77777777">
        <w:tc>
          <w:tcPr>
            <w:tcW w:w="949" w:type="pct"/>
          </w:tcPr>
          <w:p w14:paraId="559A28BB" w14:textId="77777777" w:rsidR="00625391" w:rsidRDefault="0042027B">
            <w:pPr>
              <w:pStyle w:val="Style44"/>
            </w:pPr>
            <w:r>
              <w:rPr>
                <w:rFonts w:hint="eastAsia"/>
              </w:rPr>
              <w:t>光伏设备</w:t>
            </w:r>
          </w:p>
        </w:tc>
        <w:tc>
          <w:tcPr>
            <w:tcW w:w="1012" w:type="pct"/>
          </w:tcPr>
          <w:p w14:paraId="16197CFB" w14:textId="77777777" w:rsidR="00625391" w:rsidRDefault="0042027B">
            <w:pPr>
              <w:pStyle w:val="Style44"/>
            </w:pPr>
            <w:r>
              <w:rPr>
                <w:rFonts w:hint="eastAsia"/>
              </w:rPr>
              <w:t>年限平均法</w:t>
            </w:r>
          </w:p>
        </w:tc>
        <w:tc>
          <w:tcPr>
            <w:tcW w:w="1013" w:type="pct"/>
          </w:tcPr>
          <w:p w14:paraId="6ADC6400" w14:textId="77777777" w:rsidR="00625391" w:rsidRDefault="0042027B">
            <w:pPr>
              <w:pStyle w:val="Style44"/>
            </w:pPr>
            <w:r>
              <w:rPr>
                <w:rFonts w:hint="eastAsia"/>
              </w:rPr>
              <w:t>20</w:t>
            </w:r>
          </w:p>
        </w:tc>
        <w:tc>
          <w:tcPr>
            <w:tcW w:w="1013" w:type="pct"/>
          </w:tcPr>
          <w:p w14:paraId="23F54465" w14:textId="77777777" w:rsidR="00625391" w:rsidRDefault="0042027B">
            <w:pPr>
              <w:pStyle w:val="Style44"/>
            </w:pPr>
            <w:r>
              <w:rPr>
                <w:rFonts w:hint="eastAsia"/>
              </w:rPr>
              <w:t>1.00</w:t>
            </w:r>
          </w:p>
        </w:tc>
        <w:tc>
          <w:tcPr>
            <w:tcW w:w="1013" w:type="pct"/>
          </w:tcPr>
          <w:p w14:paraId="134D9BDA" w14:textId="77777777" w:rsidR="00625391" w:rsidRDefault="0042027B">
            <w:pPr>
              <w:pStyle w:val="Style44"/>
            </w:pPr>
            <w:r>
              <w:rPr>
                <w:rFonts w:hint="eastAsia"/>
              </w:rPr>
              <w:t>4.95</w:t>
            </w:r>
          </w:p>
        </w:tc>
      </w:tr>
    </w:tbl>
    <w:p w14:paraId="52B665D5" w14:textId="77777777" w:rsidR="00625391" w:rsidRDefault="0042027B">
      <w:pPr>
        <w:spacing w:line="360" w:lineRule="auto"/>
        <w:rPr>
          <w:color w:val="000000" w:themeColor="text1"/>
        </w:rPr>
      </w:pPr>
      <w:r>
        <w:rPr>
          <w:rFonts w:hint="eastAsia"/>
          <w:bCs/>
          <w:color w:val="000000" w:themeColor="text1"/>
        </w:rPr>
        <w:t>固定资产折旧采用年限平均法分类计提，根据固定资产类别、预计使用寿命和预计净残值率确定折旧率。对计提了减值准备的固定资产，则在未来期间按扣除减值准备后的账面价值及依据尚可使用年限确定折旧额。如固定资产各组成部分的使用寿命不同或者以不同方式为企业提供经济利益，则选择不同折旧率或折旧方法，分别计提折旧。</w:t>
      </w:r>
    </w:p>
    <w:p w14:paraId="3A6D764B"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在建工程</w:t>
      </w:r>
    </w:p>
    <w:p w14:paraId="145FF3E4" w14:textId="77777777" w:rsidR="00625391" w:rsidRDefault="00D53CF0">
      <w:pPr>
        <w:rPr>
          <w:color w:val="000000" w:themeColor="text1"/>
        </w:rPr>
      </w:pPr>
      <w:sdt>
        <w:sdtPr>
          <w:rPr>
            <w:rFonts w:hint="eastAsia"/>
            <w:color w:val="000000" w:themeColor="text1"/>
          </w:rPr>
          <w:alias w:val="是否适用：在建工程_重要会计政策和估计[双击切换]"/>
          <w:tag w:val="_GBC_d9803b41f65e4a7fbebb412a259d9bf9"/>
          <w:id w:val="2089722335"/>
          <w:placeholder>
            <w:docPart w:val="GBC22222222222222222222222222222"/>
          </w:placeholder>
        </w:sdtPr>
        <w:sdtContent>
          <w:r w:rsidR="0042027B">
            <w:rPr>
              <w:rFonts w:ascii="宋体" w:hAnsi="宋体"/>
              <w:color w:val="000000" w:themeColor="text1"/>
            </w:rPr>
            <w:fldChar w:fldCharType="begin"/>
          </w:r>
          <w:r w:rsidR="0042027B">
            <w:rPr>
              <w:rFonts w:ascii="宋体" w:hAnsi="宋体"/>
              <w:color w:val="000000" w:themeColor="text1"/>
            </w:rPr>
            <w:instrText xml:space="preserve"> </w:instrText>
          </w:r>
          <w:r w:rsidR="0042027B">
            <w:rPr>
              <w:rFonts w:ascii="宋体" w:hAnsi="宋体" w:hint="eastAsia"/>
              <w:color w:val="000000" w:themeColor="text1"/>
            </w:rPr>
            <w:instrText>MACROBUTTON  SnrToggleCheckbox √适用</w:instrText>
          </w:r>
          <w:r w:rsidR="0042027B">
            <w:rPr>
              <w:rFonts w:ascii="宋体" w:hAnsi="宋体"/>
              <w:color w:val="000000" w:themeColor="text1"/>
            </w:rPr>
            <w:instrText xml:space="preserve">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□不适用 </w:instrText>
          </w:r>
          <w:r w:rsidR="0042027B">
            <w:rPr>
              <w:rFonts w:ascii="宋体" w:hAnsi="宋体"/>
              <w:color w:val="000000" w:themeColor="text1"/>
            </w:rPr>
            <w:fldChar w:fldCharType="end"/>
          </w:r>
        </w:sdtContent>
      </w:sdt>
    </w:p>
    <w:sdt>
      <w:sdtPr>
        <w:rPr>
          <w:rFonts w:hint="eastAsia"/>
          <w:color w:val="000000" w:themeColor="text1"/>
        </w:rPr>
        <w:alias w:val="在建工程核算方法"/>
        <w:tag w:val="_GBC_ed79f983df814c58add61776fe84c76e"/>
        <w:id w:val="1016503072"/>
        <w:placeholder>
          <w:docPart w:val="GBC22222222222222222222222222222"/>
        </w:placeholder>
      </w:sdtPr>
      <w:sdtContent>
        <w:sdt>
          <w:sdtPr>
            <w:rPr>
              <w:rFonts w:hint="eastAsia"/>
              <w:color w:val="000000" w:themeColor="text1"/>
            </w:rPr>
            <w:alias w:val="在建工程核算方法"/>
            <w:tag w:val="_GBC_ed79f983df814c58add61776fe84c76e"/>
            <w:id w:val="1186485291"/>
          </w:sdtPr>
          <w:sdtContent>
            <w:p w14:paraId="12209AE6" w14:textId="739A0117" w:rsidR="00625391" w:rsidRDefault="0042027B" w:rsidP="008F2ADA">
              <w:pPr>
                <w:spacing w:line="360" w:lineRule="auto"/>
                <w:rPr>
                  <w:color w:val="000000" w:themeColor="text1"/>
                </w:rPr>
              </w:pPr>
              <w:r>
                <w:rPr>
                  <w:rFonts w:hint="eastAsia"/>
                  <w:color w:val="000000" w:themeColor="text1"/>
                </w:rPr>
                <w:t>在建工程按实际发生的成本计量。实际成本包括建筑成本、安装成本、符合资本化条件的借款费用以及其他为使在建工程达到预定可使用状态前所发生的必要支出。在建工程在达到预定可使用状态时，转入固定资产并自次月起开始计提折旧。</w:t>
              </w:r>
            </w:p>
          </w:sdtContent>
        </w:sdt>
      </w:sdtContent>
    </w:sdt>
    <w:p w14:paraId="07E331CA" w14:textId="77777777" w:rsidR="00625391" w:rsidRDefault="00625391">
      <w:pPr>
        <w:rPr>
          <w:color w:val="000000" w:themeColor="text1"/>
        </w:rPr>
      </w:pPr>
    </w:p>
    <w:p w14:paraId="31F9C9C2"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借款费用</w:t>
      </w:r>
    </w:p>
    <w:sdt>
      <w:sdtPr>
        <w:rPr>
          <w:rFonts w:hint="eastAsia"/>
          <w:color w:val="000000" w:themeColor="text1"/>
        </w:rPr>
        <w:alias w:val="是否适用：借款费用_重要会计政策和估计[双击切换]"/>
        <w:tag w:val="_GBC_3f3db73e5cb247009b3840143b5e6627"/>
        <w:id w:val="-1988001404"/>
        <w:placeholder>
          <w:docPart w:val="GBC22222222222222222222222222222"/>
        </w:placeholder>
      </w:sdtPr>
      <w:sdtContent>
        <w:p w14:paraId="56BDD3D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借款费用的会计处理方法"/>
        <w:tag w:val="_GBC_2101c32d32c64f39a8b8fcd2b72dbb0a"/>
        <w:id w:val="-2130316882"/>
        <w:placeholder>
          <w:docPart w:val="GBC22222222222222222222222222222"/>
        </w:placeholder>
      </w:sdtPr>
      <w:sdtContent>
        <w:sdt>
          <w:sdtPr>
            <w:rPr>
              <w:rFonts w:hint="eastAsia"/>
              <w:color w:val="000000" w:themeColor="text1"/>
            </w:rPr>
            <w:alias w:val="借款费用的会计处理方法"/>
            <w:tag w:val="_GBC_2101c32d32c64f39a8b8fcd2b72dbb0a"/>
            <w:id w:val="-37822066"/>
          </w:sdtPr>
          <w:sdtContent>
            <w:p w14:paraId="4B75D4EC"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、借款费用资本化的确认原则</w:t>
              </w:r>
            </w:p>
            <w:p w14:paraId="02764372" w14:textId="77777777" w:rsidR="00625391" w:rsidRDefault="0042027B">
              <w:pPr>
                <w:spacing w:line="360" w:lineRule="auto"/>
                <w:rPr>
                  <w:color w:val="000000" w:themeColor="text1"/>
                </w:rPr>
              </w:pPr>
              <w:r>
                <w:rPr>
                  <w:rFonts w:hint="eastAsia"/>
                  <w:color w:val="000000" w:themeColor="text1"/>
                </w:rPr>
                <w:t>公司发生的借款费用，可直接归属于符合资本化条件的资产的购建或者生产的，予以资本化，计入相关资产成本；其他借款费用，在发生时根据其发生额确认为费用，计入当期损益。</w:t>
              </w:r>
            </w:p>
            <w:p w14:paraId="0E061A80" w14:textId="77777777" w:rsidR="00625391" w:rsidRDefault="0042027B">
              <w:pPr>
                <w:spacing w:line="360" w:lineRule="auto"/>
                <w:rPr>
                  <w:color w:val="000000" w:themeColor="text1"/>
                </w:rPr>
              </w:pPr>
              <w:r>
                <w:rPr>
                  <w:rFonts w:hint="eastAsia"/>
                  <w:color w:val="000000" w:themeColor="text1"/>
                </w:rPr>
                <w:t>符合资本化条件的资产，是指需要经过相当长时间的购建或者生产活动才能达到预定可使用或者可销售状态的固定资产、投资性房地产和存货等资产。</w:t>
              </w:r>
            </w:p>
            <w:p w14:paraId="1B3348D1" w14:textId="77777777" w:rsidR="00625391" w:rsidRDefault="0042027B">
              <w:pPr>
                <w:spacing w:line="360" w:lineRule="auto"/>
                <w:rPr>
                  <w:color w:val="000000" w:themeColor="text1"/>
                </w:rPr>
              </w:pPr>
              <w:r>
                <w:rPr>
                  <w:rFonts w:hint="eastAsia"/>
                  <w:color w:val="000000" w:themeColor="text1"/>
                </w:rPr>
                <w:t>2</w:t>
              </w:r>
              <w:r>
                <w:rPr>
                  <w:rFonts w:hint="eastAsia"/>
                  <w:color w:val="000000" w:themeColor="text1"/>
                </w:rPr>
                <w:t>、借款费用资本化期间</w:t>
              </w:r>
            </w:p>
            <w:p w14:paraId="197D39C4" w14:textId="77777777" w:rsidR="00625391" w:rsidRDefault="0042027B">
              <w:pPr>
                <w:spacing w:line="360" w:lineRule="auto"/>
                <w:rPr>
                  <w:color w:val="000000" w:themeColor="text1"/>
                </w:rPr>
              </w:pPr>
              <w:r>
                <w:rPr>
                  <w:rFonts w:hint="eastAsia"/>
                  <w:color w:val="000000" w:themeColor="text1"/>
                </w:rPr>
                <w:t>资本化期间，指从借款费用开始资本化时点到停止资本化时点的期间，借款费用暂停资本化的期间不包括在内。</w:t>
              </w:r>
            </w:p>
            <w:p w14:paraId="741DE4C0" w14:textId="77777777" w:rsidR="00625391" w:rsidRDefault="0042027B">
              <w:pPr>
                <w:spacing w:line="360" w:lineRule="auto"/>
                <w:rPr>
                  <w:color w:val="000000" w:themeColor="text1"/>
                </w:rPr>
              </w:pPr>
              <w:r>
                <w:rPr>
                  <w:rFonts w:hint="eastAsia"/>
                  <w:color w:val="000000" w:themeColor="text1"/>
                </w:rPr>
                <w:t>借款费用同时满足下列条件时开始资本化：</w:t>
              </w:r>
              <w:r>
                <w:rPr>
                  <w:rFonts w:hint="eastAsia"/>
                  <w:color w:val="000000" w:themeColor="text1"/>
                </w:rPr>
                <w:t xml:space="preserve"> </w:t>
              </w:r>
            </w:p>
            <w:p w14:paraId="39DD7DB4"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）资产支出已经发生，资产支出包括为购建或者生产符合资本化条件的资产而以支付现金、转移非现金资产或者承担带息债务形式发生的支出；</w:t>
              </w:r>
              <w:r>
                <w:rPr>
                  <w:rFonts w:hint="eastAsia"/>
                  <w:color w:val="000000" w:themeColor="text1"/>
                </w:rPr>
                <w:t xml:space="preserve"> </w:t>
              </w:r>
            </w:p>
            <w:p w14:paraId="012C4839"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）借款费用已经发生；</w:t>
              </w:r>
              <w:r>
                <w:rPr>
                  <w:rFonts w:hint="eastAsia"/>
                  <w:color w:val="000000" w:themeColor="text1"/>
                </w:rPr>
                <w:t xml:space="preserve"> </w:t>
              </w:r>
            </w:p>
            <w:p w14:paraId="1ADB606A"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）为使资产达到预定可使用或者可销售状态所必要的购建或者生产活动已经开始。</w:t>
              </w:r>
            </w:p>
            <w:p w14:paraId="6D0E94B4" w14:textId="77777777" w:rsidR="00625391" w:rsidRDefault="0042027B">
              <w:pPr>
                <w:spacing w:line="360" w:lineRule="auto"/>
                <w:rPr>
                  <w:color w:val="000000" w:themeColor="text1"/>
                </w:rPr>
              </w:pPr>
              <w:r>
                <w:rPr>
                  <w:rFonts w:hint="eastAsia"/>
                  <w:color w:val="000000" w:themeColor="text1"/>
                </w:rPr>
                <w:t>当购建或者生产符合资本化条件的资产达到预定可使用或者可销售状态时，借款费用停止资本化。</w:t>
              </w:r>
            </w:p>
            <w:p w14:paraId="636BACB2" w14:textId="77777777" w:rsidR="00625391" w:rsidRDefault="0042027B">
              <w:pPr>
                <w:spacing w:line="360" w:lineRule="auto"/>
                <w:rPr>
                  <w:color w:val="000000" w:themeColor="text1"/>
                </w:rPr>
              </w:pPr>
              <w:r>
                <w:rPr>
                  <w:rFonts w:hint="eastAsia"/>
                  <w:color w:val="000000" w:themeColor="text1"/>
                </w:rPr>
                <w:t>3</w:t>
              </w:r>
              <w:r>
                <w:rPr>
                  <w:rFonts w:hint="eastAsia"/>
                  <w:color w:val="000000" w:themeColor="text1"/>
                </w:rPr>
                <w:t>、暂停资本化期间</w:t>
              </w:r>
            </w:p>
            <w:p w14:paraId="34CD0F18" w14:textId="77777777" w:rsidR="00625391" w:rsidRDefault="0042027B">
              <w:pPr>
                <w:spacing w:line="360" w:lineRule="auto"/>
                <w:rPr>
                  <w:color w:val="000000" w:themeColor="text1"/>
                </w:rPr>
              </w:pPr>
              <w:r>
                <w:rPr>
                  <w:rFonts w:hint="eastAsia"/>
                  <w:color w:val="000000" w:themeColor="text1"/>
                </w:rPr>
                <w:t>符合资本化条件的资产在购建或生产过程中发生的非正常中断、且中断时间连续超过</w:t>
              </w:r>
              <w:r>
                <w:rPr>
                  <w:rFonts w:hint="eastAsia"/>
                  <w:color w:val="000000" w:themeColor="text1"/>
                </w:rPr>
                <w:t>3</w:t>
              </w:r>
              <w:r>
                <w:rPr>
                  <w:rFonts w:hint="eastAsia"/>
                  <w:color w:val="000000" w:themeColor="text1"/>
                </w:rPr>
                <w:t>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14:paraId="39C8CACF" w14:textId="77777777" w:rsidR="00625391" w:rsidRDefault="0042027B">
              <w:pPr>
                <w:spacing w:line="360" w:lineRule="auto"/>
                <w:rPr>
                  <w:color w:val="000000" w:themeColor="text1"/>
                </w:rPr>
              </w:pPr>
              <w:r>
                <w:rPr>
                  <w:rFonts w:hint="eastAsia"/>
                  <w:color w:val="000000" w:themeColor="text1"/>
                </w:rPr>
                <w:t>4</w:t>
              </w:r>
              <w:r>
                <w:rPr>
                  <w:rFonts w:hint="eastAsia"/>
                  <w:color w:val="000000" w:themeColor="text1"/>
                </w:rPr>
                <w:t>、借款费用资本化率、资本化金额的计算方法</w:t>
              </w:r>
            </w:p>
            <w:p w14:paraId="67193ECA" w14:textId="77777777" w:rsidR="00625391" w:rsidRDefault="0042027B">
              <w:pPr>
                <w:spacing w:line="360" w:lineRule="auto"/>
                <w:rPr>
                  <w:color w:val="000000" w:themeColor="text1"/>
                </w:rPr>
              </w:pPr>
              <w:r>
                <w:rPr>
                  <w:rFonts w:hint="eastAsia"/>
                  <w:color w:val="000000" w:themeColor="text1"/>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14:paraId="4E8AB22F" w14:textId="77777777" w:rsidR="00625391" w:rsidRDefault="0042027B">
              <w:pPr>
                <w:spacing w:line="360" w:lineRule="auto"/>
                <w:rPr>
                  <w:color w:val="000000" w:themeColor="text1"/>
                </w:rPr>
              </w:pPr>
              <w:r>
                <w:rPr>
                  <w:rFonts w:hint="eastAsia"/>
                  <w:color w:val="000000" w:themeColor="text1"/>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实际利率计算确定。</w:t>
              </w:r>
            </w:p>
            <w:p w14:paraId="39E29702" w14:textId="77777777" w:rsidR="00625391" w:rsidRDefault="0042027B">
              <w:pPr>
                <w:spacing w:line="360" w:lineRule="auto"/>
                <w:rPr>
                  <w:color w:val="000000" w:themeColor="text1"/>
                </w:rPr>
              </w:pPr>
              <w:r>
                <w:rPr>
                  <w:rFonts w:hint="eastAsia"/>
                  <w:color w:val="000000" w:themeColor="text1"/>
                </w:rPr>
                <w:t>在资本化期间内，外币专门借款本金及利息的汇兑差额，予以资本化，计入符合资本化条件的资产的成本。除外币专门借款之外的其他外币借款本金及其利息所产生的汇兑差额计入当期损益。</w:t>
              </w:r>
            </w:p>
          </w:sdtContent>
        </w:sdt>
        <w:p w14:paraId="448430CB" w14:textId="2520809B" w:rsidR="00625391" w:rsidRDefault="00D53CF0">
          <w:pPr>
            <w:rPr>
              <w:color w:val="000000" w:themeColor="text1"/>
            </w:rPr>
          </w:pPr>
        </w:p>
      </w:sdtContent>
    </w:sdt>
    <w:p w14:paraId="1E50AC12"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生物资产</w:t>
      </w:r>
    </w:p>
    <w:sdt>
      <w:sdtPr>
        <w:rPr>
          <w:rFonts w:hint="eastAsia"/>
          <w:color w:val="000000" w:themeColor="text1"/>
        </w:rPr>
        <w:alias w:val="是否适用：生物资产_重要会计政策和估计[双击切换]"/>
        <w:tag w:val="_GBC_3c525bb9dd0340978b83e74317a40315"/>
        <w:id w:val="135006256"/>
        <w:placeholder>
          <w:docPart w:val="GBC22222222222222222222222222222"/>
        </w:placeholder>
      </w:sdtPr>
      <w:sdtContent>
        <w:p w14:paraId="17E5FD9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D3E5588" w14:textId="77777777" w:rsidR="00625391" w:rsidRDefault="00625391">
      <w:pPr>
        <w:rPr>
          <w:color w:val="000000" w:themeColor="text1"/>
        </w:rPr>
      </w:pPr>
    </w:p>
    <w:p w14:paraId="0B642DC8"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油气资产</w:t>
      </w:r>
    </w:p>
    <w:sdt>
      <w:sdtPr>
        <w:rPr>
          <w:rFonts w:hint="eastAsia"/>
          <w:color w:val="000000" w:themeColor="text1"/>
        </w:rPr>
        <w:alias w:val="是否适用：油气资产_重要会计政策和估计[双击切换]"/>
        <w:tag w:val="_GBC_60d99a70431c4b868b6e953077cbfe88"/>
        <w:id w:val="1828092109"/>
        <w:placeholder>
          <w:docPart w:val="GBC22222222222222222222222222222"/>
        </w:placeholder>
      </w:sdtPr>
      <w:sdtContent>
        <w:p w14:paraId="1D3D106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AA9E7A0" w14:textId="77777777" w:rsidR="00625391" w:rsidRDefault="00625391">
      <w:pPr>
        <w:rPr>
          <w:rFonts w:cs="Times New Roman"/>
          <w:color w:val="000000" w:themeColor="text1"/>
          <w:kern w:val="2"/>
        </w:rPr>
      </w:pPr>
    </w:p>
    <w:p w14:paraId="7327BA2A" w14:textId="77777777" w:rsidR="00625391" w:rsidRDefault="0042027B">
      <w:pPr>
        <w:pStyle w:val="33"/>
        <w:numPr>
          <w:ilvl w:val="0"/>
          <w:numId w:val="32"/>
        </w:numPr>
        <w:rPr>
          <w:rFonts w:ascii="宋体" w:hAnsi="宋体"/>
          <w:color w:val="000000" w:themeColor="text1"/>
        </w:rPr>
      </w:pPr>
      <w:bookmarkStart w:id="140" w:name="_Hlk169007443"/>
      <w:r>
        <w:rPr>
          <w:rFonts w:ascii="宋体" w:hAnsi="宋体"/>
          <w:color w:val="000000" w:themeColor="text1"/>
        </w:rPr>
        <w:t>无形资产</w:t>
      </w:r>
    </w:p>
    <w:p w14:paraId="561DE3AE" w14:textId="77777777" w:rsidR="00625391" w:rsidRDefault="0042027B">
      <w:pPr>
        <w:pStyle w:val="Style92"/>
        <w:numPr>
          <w:ilvl w:val="3"/>
          <w:numId w:val="34"/>
        </w:numPr>
        <w:tabs>
          <w:tab w:val="left" w:pos="448"/>
        </w:tabs>
        <w:rPr>
          <w:rFonts w:ascii="宋体" w:hAnsi="宋体"/>
          <w:color w:val="000000" w:themeColor="text1"/>
        </w:rPr>
      </w:pPr>
      <w:r>
        <w:rPr>
          <w:rFonts w:ascii="宋体" w:hAnsi="宋体" w:hint="eastAsia"/>
          <w:color w:val="000000" w:themeColor="text1"/>
        </w:rPr>
        <w:t>使用寿命及其确定依据、估计情况、摊销方法</w:t>
      </w:r>
      <w:r>
        <w:rPr>
          <w:rStyle w:val="Style144"/>
          <w:rFonts w:hint="eastAsia"/>
          <w:color w:val="000000" w:themeColor="text1"/>
        </w:rPr>
        <w:t>或复核程序</w:t>
      </w:r>
    </w:p>
    <w:sdt>
      <w:sdtPr>
        <w:rPr>
          <w:rFonts w:hint="eastAsia"/>
          <w:color w:val="000000" w:themeColor="text1"/>
        </w:rPr>
        <w:alias w:val="是否适用：无形资产计价方法、使用寿命、减值测试[双击切换]"/>
        <w:tag w:val="_GBC_a82698fb1ffd4e75b46a9c35938b4cf4"/>
        <w:id w:val="-1123765542"/>
        <w:placeholder>
          <w:docPart w:val="GBC22222222222222222222222222222"/>
        </w:placeholder>
      </w:sdtPr>
      <w:sdtContent>
        <w:p w14:paraId="53B45EF4"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无形资产计价方法、使用寿命、减值测试"/>
        <w:tag w:val="_GBC_a9e64b18f452482eb6674ec605618dcc"/>
        <w:id w:val="-755437961"/>
        <w:placeholder>
          <w:docPart w:val="GBC22222222222222222222222222222"/>
        </w:placeholder>
      </w:sdtPr>
      <w:sdtContent>
        <w:sdt>
          <w:sdtPr>
            <w:rPr>
              <w:rFonts w:hint="eastAsia"/>
              <w:color w:val="000000" w:themeColor="text1"/>
            </w:rPr>
            <w:alias w:val="无形资产计价方法、使用寿命、减值测试"/>
            <w:tag w:val="_GBC_a9e64b18f452482eb6674ec605618dcc"/>
            <w:id w:val="-1213956784"/>
          </w:sdtPr>
          <w:sdtContent>
            <w:p w14:paraId="49ABA130"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、无形资产的计价方法</w:t>
              </w:r>
            </w:p>
            <w:p w14:paraId="58539384"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）公司取得无形资产时按成本进行初始计量；</w:t>
              </w:r>
            </w:p>
            <w:p w14:paraId="194F0A12" w14:textId="77777777" w:rsidR="00625391" w:rsidRDefault="0042027B">
              <w:pPr>
                <w:spacing w:line="360" w:lineRule="auto"/>
                <w:rPr>
                  <w:color w:val="000000" w:themeColor="text1"/>
                </w:rPr>
              </w:pPr>
              <w:r>
                <w:rPr>
                  <w:rFonts w:hint="eastAsia"/>
                  <w:color w:val="000000" w:themeColor="text1"/>
                </w:rPr>
                <w:t>外购无形资产的成本，包括购买价款、相关税费以及直接归属于使该项资产达到预定用途所发生的其他支出。</w:t>
              </w:r>
            </w:p>
            <w:p w14:paraId="08420339"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）后续计量</w:t>
              </w:r>
            </w:p>
            <w:p w14:paraId="67825B66" w14:textId="77777777" w:rsidR="00625391" w:rsidRDefault="0042027B">
              <w:pPr>
                <w:spacing w:line="360" w:lineRule="auto"/>
                <w:rPr>
                  <w:color w:val="000000" w:themeColor="text1"/>
                </w:rPr>
              </w:pPr>
              <w:r>
                <w:rPr>
                  <w:rFonts w:hint="eastAsia"/>
                  <w:color w:val="000000" w:themeColor="text1"/>
                </w:rPr>
                <w:t>在取得无形资产时分析判断其使用寿命。</w:t>
              </w:r>
            </w:p>
            <w:p w14:paraId="0EF95304" w14:textId="77777777" w:rsidR="00625391" w:rsidRDefault="0042027B">
              <w:pPr>
                <w:spacing w:line="360" w:lineRule="auto"/>
                <w:rPr>
                  <w:color w:val="000000" w:themeColor="text1"/>
                </w:rPr>
              </w:pPr>
              <w:r>
                <w:rPr>
                  <w:rFonts w:hint="eastAsia"/>
                  <w:color w:val="000000" w:themeColor="text1"/>
                </w:rPr>
                <w:t>对于使用寿命有限的无形资产，在为企业带来经济利益的期限内摊销；无法预见无形资产为企业带来经济利益期限的，视为使用寿命不确定的无形资产，不予摊销。</w:t>
              </w:r>
            </w:p>
            <w:p w14:paraId="0DF276B4" w14:textId="77777777" w:rsidR="00625391" w:rsidRDefault="0042027B">
              <w:pPr>
                <w:spacing w:line="360" w:lineRule="auto"/>
                <w:rPr>
                  <w:color w:val="000000" w:themeColor="text1"/>
                </w:rPr>
              </w:pPr>
              <w:r>
                <w:rPr>
                  <w:rFonts w:hint="eastAsia"/>
                  <w:color w:val="000000" w:themeColor="text1"/>
                </w:rPr>
                <w:t>2</w:t>
              </w:r>
              <w:r>
                <w:rPr>
                  <w:rFonts w:hint="eastAsia"/>
                  <w:color w:val="000000" w:themeColor="text1"/>
                </w:rPr>
                <w:t>、使用寿命有限的无形资产的使用寿命估计情况</w:t>
              </w:r>
            </w:p>
            <w:p w14:paraId="29C09E59" w14:textId="77777777" w:rsidR="00625391" w:rsidRDefault="00625391">
              <w:pPr>
                <w:rPr>
                  <w:b/>
                  <w:color w:val="000000" w:themeColor="text1"/>
                </w:rPr>
              </w:pPr>
            </w:p>
            <w:tbl>
              <w:tblPr>
                <w:tblStyle w:val="g6"/>
                <w:tblW w:w="4975" w:type="pct"/>
                <w:tblInd w:w="0" w:type="dxa"/>
                <w:tblLook w:val="04A0" w:firstRow="1" w:lastRow="0" w:firstColumn="1" w:lastColumn="0" w:noHBand="0" w:noVBand="1"/>
              </w:tblPr>
              <w:tblGrid>
                <w:gridCol w:w="2935"/>
                <w:gridCol w:w="1839"/>
                <w:gridCol w:w="4015"/>
              </w:tblGrid>
              <w:tr w:rsidR="00625391" w14:paraId="047FBBE2" w14:textId="77777777">
                <w:trPr>
                  <w:tblHeader/>
                </w:trPr>
                <w:tc>
                  <w:tcPr>
                    <w:tcW w:w="1670" w:type="pct"/>
                    <w:tcBorders>
                      <w:top w:val="single" w:sz="12" w:space="0" w:color="auto"/>
                      <w:left w:val="nil"/>
                      <w:bottom w:val="dotted" w:sz="4" w:space="0" w:color="auto"/>
                      <w:right w:val="dotted" w:sz="4" w:space="0" w:color="auto"/>
                    </w:tcBorders>
                    <w:vAlign w:val="center"/>
                  </w:tcPr>
                  <w:p w14:paraId="5D8796B2" w14:textId="77777777" w:rsidR="00625391" w:rsidRDefault="0042027B">
                    <w:pPr>
                      <w:rPr>
                        <w:color w:val="000000" w:themeColor="text1"/>
                      </w:rPr>
                    </w:pPr>
                    <w:r>
                      <w:rPr>
                        <w:rFonts w:hint="eastAsia"/>
                        <w:color w:val="000000" w:themeColor="text1"/>
                      </w:rPr>
                      <w:t>项目</w:t>
                    </w:r>
                  </w:p>
                </w:tc>
                <w:tc>
                  <w:tcPr>
                    <w:tcW w:w="1046" w:type="pct"/>
                    <w:tcBorders>
                      <w:top w:val="single" w:sz="12" w:space="0" w:color="auto"/>
                      <w:left w:val="dotted" w:sz="4" w:space="0" w:color="auto"/>
                      <w:bottom w:val="dotted" w:sz="4" w:space="0" w:color="auto"/>
                      <w:right w:val="dotted" w:sz="4" w:space="0" w:color="auto"/>
                    </w:tcBorders>
                    <w:vAlign w:val="center"/>
                  </w:tcPr>
                  <w:p w14:paraId="35AD06C0" w14:textId="77777777" w:rsidR="00625391" w:rsidRDefault="0042027B">
                    <w:pPr>
                      <w:rPr>
                        <w:color w:val="000000" w:themeColor="text1"/>
                      </w:rPr>
                    </w:pPr>
                    <w:r>
                      <w:rPr>
                        <w:rFonts w:hint="eastAsia"/>
                        <w:color w:val="000000" w:themeColor="text1"/>
                      </w:rPr>
                      <w:t>预计使用寿命</w:t>
                    </w:r>
                  </w:p>
                </w:tc>
                <w:tc>
                  <w:tcPr>
                    <w:tcW w:w="2284" w:type="pct"/>
                    <w:tcBorders>
                      <w:top w:val="single" w:sz="12" w:space="0" w:color="auto"/>
                      <w:left w:val="dotted" w:sz="4" w:space="0" w:color="auto"/>
                      <w:bottom w:val="dotted" w:sz="4" w:space="0" w:color="auto"/>
                      <w:right w:val="nil"/>
                    </w:tcBorders>
                    <w:vAlign w:val="center"/>
                  </w:tcPr>
                  <w:p w14:paraId="49E8D6A8" w14:textId="77777777" w:rsidR="00625391" w:rsidRDefault="0042027B">
                    <w:pPr>
                      <w:rPr>
                        <w:color w:val="000000" w:themeColor="text1"/>
                      </w:rPr>
                    </w:pPr>
                    <w:r>
                      <w:rPr>
                        <w:rFonts w:hint="eastAsia"/>
                        <w:color w:val="000000" w:themeColor="text1"/>
                      </w:rPr>
                      <w:t>依据</w:t>
                    </w:r>
                  </w:p>
                </w:tc>
              </w:tr>
              <w:tr w:rsidR="00625391" w14:paraId="0CD4CD7B" w14:textId="77777777">
                <w:tc>
                  <w:tcPr>
                    <w:tcW w:w="1670" w:type="pct"/>
                    <w:tcBorders>
                      <w:top w:val="dotted" w:sz="4" w:space="0" w:color="auto"/>
                      <w:left w:val="nil"/>
                      <w:bottom w:val="dotted" w:sz="4" w:space="0" w:color="auto"/>
                      <w:right w:val="dotted" w:sz="4" w:space="0" w:color="auto"/>
                    </w:tcBorders>
                    <w:vAlign w:val="center"/>
                  </w:tcPr>
                  <w:p w14:paraId="33578034" w14:textId="77777777" w:rsidR="00625391" w:rsidRDefault="0042027B">
                    <w:pPr>
                      <w:rPr>
                        <w:color w:val="000000" w:themeColor="text1"/>
                      </w:rPr>
                    </w:pPr>
                    <w:r>
                      <w:rPr>
                        <w:rFonts w:hint="eastAsia"/>
                        <w:color w:val="000000" w:themeColor="text1"/>
                      </w:rPr>
                      <w:t>土地使用权</w:t>
                    </w:r>
                  </w:p>
                </w:tc>
                <w:tc>
                  <w:tcPr>
                    <w:tcW w:w="1046" w:type="pct"/>
                    <w:tcBorders>
                      <w:top w:val="dotted" w:sz="4" w:space="0" w:color="auto"/>
                      <w:left w:val="dotted" w:sz="4" w:space="0" w:color="auto"/>
                      <w:bottom w:val="dotted" w:sz="4" w:space="0" w:color="auto"/>
                      <w:right w:val="dotted" w:sz="4" w:space="0" w:color="auto"/>
                    </w:tcBorders>
                    <w:vAlign w:val="center"/>
                  </w:tcPr>
                  <w:p w14:paraId="3EDE2016" w14:textId="77777777" w:rsidR="00625391" w:rsidRDefault="0042027B">
                    <w:pPr>
                      <w:rPr>
                        <w:color w:val="000000" w:themeColor="text1"/>
                      </w:rPr>
                    </w:pPr>
                    <w:r>
                      <w:rPr>
                        <w:rFonts w:hint="eastAsia"/>
                        <w:color w:val="000000" w:themeColor="text1"/>
                      </w:rPr>
                      <w:t>50</w:t>
                    </w:r>
                    <w:r>
                      <w:rPr>
                        <w:rFonts w:hint="eastAsia"/>
                        <w:color w:val="000000" w:themeColor="text1"/>
                      </w:rPr>
                      <w:t>年</w:t>
                    </w:r>
                  </w:p>
                </w:tc>
                <w:tc>
                  <w:tcPr>
                    <w:tcW w:w="2284" w:type="pct"/>
                    <w:tcBorders>
                      <w:top w:val="dotted" w:sz="4" w:space="0" w:color="auto"/>
                      <w:left w:val="dotted" w:sz="4" w:space="0" w:color="auto"/>
                      <w:bottom w:val="dotted" w:sz="4" w:space="0" w:color="auto"/>
                      <w:right w:val="nil"/>
                    </w:tcBorders>
                    <w:vAlign w:val="center"/>
                  </w:tcPr>
                  <w:p w14:paraId="6A81B39F" w14:textId="77777777" w:rsidR="00625391" w:rsidRDefault="0042027B">
                    <w:pPr>
                      <w:rPr>
                        <w:color w:val="000000" w:themeColor="text1"/>
                      </w:rPr>
                    </w:pPr>
                    <w:r>
                      <w:rPr>
                        <w:rFonts w:hint="eastAsia"/>
                        <w:color w:val="000000" w:themeColor="text1"/>
                      </w:rPr>
                      <w:t>土地使用权证记载使用年限</w:t>
                    </w:r>
                  </w:p>
                </w:tc>
              </w:tr>
              <w:tr w:rsidR="00625391" w14:paraId="177D04EF" w14:textId="77777777">
                <w:tc>
                  <w:tcPr>
                    <w:tcW w:w="1670" w:type="pct"/>
                    <w:tcBorders>
                      <w:top w:val="dotted" w:sz="4" w:space="0" w:color="auto"/>
                      <w:left w:val="nil"/>
                      <w:bottom w:val="dotted" w:sz="4" w:space="0" w:color="auto"/>
                      <w:right w:val="dotted" w:sz="4" w:space="0" w:color="auto"/>
                    </w:tcBorders>
                    <w:vAlign w:val="center"/>
                  </w:tcPr>
                  <w:p w14:paraId="5ADB9EAE" w14:textId="77777777" w:rsidR="00625391" w:rsidRDefault="0042027B">
                    <w:pPr>
                      <w:rPr>
                        <w:color w:val="000000" w:themeColor="text1"/>
                      </w:rPr>
                    </w:pPr>
                    <w:r>
                      <w:rPr>
                        <w:rFonts w:hint="eastAsia"/>
                        <w:color w:val="000000" w:themeColor="text1"/>
                      </w:rPr>
                      <w:t>软件</w:t>
                    </w:r>
                  </w:p>
                </w:tc>
                <w:tc>
                  <w:tcPr>
                    <w:tcW w:w="1046" w:type="pct"/>
                    <w:tcBorders>
                      <w:top w:val="dotted" w:sz="4" w:space="0" w:color="auto"/>
                      <w:left w:val="dotted" w:sz="4" w:space="0" w:color="auto"/>
                      <w:bottom w:val="dotted" w:sz="4" w:space="0" w:color="auto"/>
                      <w:right w:val="dotted" w:sz="4" w:space="0" w:color="auto"/>
                    </w:tcBorders>
                    <w:vAlign w:val="center"/>
                  </w:tcPr>
                  <w:p w14:paraId="36635F7D" w14:textId="77777777" w:rsidR="00625391" w:rsidRDefault="0042027B">
                    <w:pPr>
                      <w:rPr>
                        <w:color w:val="000000" w:themeColor="text1"/>
                      </w:rPr>
                    </w:pPr>
                    <w:r>
                      <w:rPr>
                        <w:rFonts w:hint="eastAsia"/>
                        <w:color w:val="000000" w:themeColor="text1"/>
                      </w:rPr>
                      <w:t>2</w:t>
                    </w:r>
                    <w:r>
                      <w:rPr>
                        <w:rFonts w:hint="eastAsia"/>
                        <w:color w:val="000000" w:themeColor="text1"/>
                      </w:rPr>
                      <w:t>年</w:t>
                    </w:r>
                  </w:p>
                </w:tc>
                <w:tc>
                  <w:tcPr>
                    <w:tcW w:w="2284" w:type="pct"/>
                    <w:tcBorders>
                      <w:top w:val="dotted" w:sz="4" w:space="0" w:color="auto"/>
                      <w:left w:val="dotted" w:sz="4" w:space="0" w:color="auto"/>
                      <w:bottom w:val="dotted" w:sz="4" w:space="0" w:color="auto"/>
                      <w:right w:val="nil"/>
                    </w:tcBorders>
                    <w:vAlign w:val="center"/>
                  </w:tcPr>
                  <w:p w14:paraId="1D5315EE" w14:textId="77777777" w:rsidR="00625391" w:rsidRDefault="0042027B">
                    <w:pPr>
                      <w:rPr>
                        <w:color w:val="000000" w:themeColor="text1"/>
                      </w:rPr>
                    </w:pPr>
                    <w:r>
                      <w:rPr>
                        <w:rFonts w:hint="eastAsia"/>
                        <w:color w:val="000000" w:themeColor="text1"/>
                      </w:rPr>
                      <w:t>预计可产生经济利益的年限</w:t>
                    </w:r>
                  </w:p>
                </w:tc>
              </w:tr>
              <w:tr w:rsidR="00625391" w14:paraId="00364E29" w14:textId="77777777">
                <w:tc>
                  <w:tcPr>
                    <w:tcW w:w="1670" w:type="pct"/>
                    <w:tcBorders>
                      <w:top w:val="dotted" w:sz="4" w:space="0" w:color="auto"/>
                      <w:left w:val="nil"/>
                      <w:bottom w:val="dotted" w:sz="4" w:space="0" w:color="auto"/>
                      <w:right w:val="dotted" w:sz="4" w:space="0" w:color="auto"/>
                    </w:tcBorders>
                    <w:vAlign w:val="center"/>
                  </w:tcPr>
                  <w:p w14:paraId="32330484" w14:textId="77777777" w:rsidR="00625391" w:rsidRDefault="0042027B">
                    <w:pPr>
                      <w:rPr>
                        <w:color w:val="000000" w:themeColor="text1"/>
                      </w:rPr>
                    </w:pPr>
                    <w:r>
                      <w:rPr>
                        <w:rFonts w:hint="eastAsia"/>
                        <w:color w:val="000000" w:themeColor="text1"/>
                      </w:rPr>
                      <w:t>专利权</w:t>
                    </w:r>
                  </w:p>
                </w:tc>
                <w:tc>
                  <w:tcPr>
                    <w:tcW w:w="1046" w:type="pct"/>
                    <w:tcBorders>
                      <w:top w:val="dotted" w:sz="4" w:space="0" w:color="auto"/>
                      <w:left w:val="dotted" w:sz="4" w:space="0" w:color="auto"/>
                      <w:bottom w:val="dotted" w:sz="4" w:space="0" w:color="auto"/>
                      <w:right w:val="dotted" w:sz="4" w:space="0" w:color="auto"/>
                    </w:tcBorders>
                    <w:vAlign w:val="center"/>
                  </w:tcPr>
                  <w:p w14:paraId="6A40FE90" w14:textId="77777777" w:rsidR="00625391" w:rsidRDefault="0042027B">
                    <w:pPr>
                      <w:rPr>
                        <w:color w:val="000000" w:themeColor="text1"/>
                      </w:rPr>
                    </w:pPr>
                    <w:r>
                      <w:rPr>
                        <w:rFonts w:hint="eastAsia"/>
                        <w:color w:val="000000" w:themeColor="text1"/>
                      </w:rPr>
                      <w:t>10</w:t>
                    </w:r>
                    <w:r>
                      <w:rPr>
                        <w:rFonts w:hint="eastAsia"/>
                        <w:color w:val="000000" w:themeColor="text1"/>
                      </w:rPr>
                      <w:t>年</w:t>
                    </w:r>
                  </w:p>
                </w:tc>
                <w:tc>
                  <w:tcPr>
                    <w:tcW w:w="2284" w:type="pct"/>
                    <w:tcBorders>
                      <w:top w:val="dotted" w:sz="4" w:space="0" w:color="auto"/>
                      <w:left w:val="dotted" w:sz="4" w:space="0" w:color="auto"/>
                      <w:bottom w:val="dotted" w:sz="4" w:space="0" w:color="auto"/>
                      <w:right w:val="nil"/>
                    </w:tcBorders>
                    <w:vAlign w:val="center"/>
                  </w:tcPr>
                  <w:p w14:paraId="5A72C682" w14:textId="77777777" w:rsidR="00625391" w:rsidRDefault="0042027B">
                    <w:pPr>
                      <w:rPr>
                        <w:color w:val="000000" w:themeColor="text1"/>
                      </w:rPr>
                    </w:pPr>
                    <w:r>
                      <w:rPr>
                        <w:rFonts w:hint="eastAsia"/>
                        <w:color w:val="000000" w:themeColor="text1"/>
                      </w:rPr>
                      <w:t>预计可产生经济利益的年限</w:t>
                    </w:r>
                  </w:p>
                </w:tc>
              </w:tr>
              <w:tr w:rsidR="00625391" w14:paraId="7B61505B" w14:textId="77777777">
                <w:tc>
                  <w:tcPr>
                    <w:tcW w:w="1670" w:type="pct"/>
                    <w:tcBorders>
                      <w:top w:val="dotted" w:sz="4" w:space="0" w:color="auto"/>
                      <w:left w:val="nil"/>
                      <w:bottom w:val="dotted" w:sz="4" w:space="0" w:color="auto"/>
                      <w:right w:val="dotted" w:sz="4" w:space="0" w:color="auto"/>
                    </w:tcBorders>
                    <w:vAlign w:val="center"/>
                  </w:tcPr>
                  <w:p w14:paraId="3E6121B5" w14:textId="77777777" w:rsidR="00625391" w:rsidRDefault="0042027B">
                    <w:pPr>
                      <w:rPr>
                        <w:color w:val="000000" w:themeColor="text1"/>
                      </w:rPr>
                    </w:pPr>
                    <w:r>
                      <w:rPr>
                        <w:rFonts w:hint="eastAsia"/>
                        <w:color w:val="000000" w:themeColor="text1"/>
                      </w:rPr>
                      <w:t>专利使用权</w:t>
                    </w:r>
                  </w:p>
                </w:tc>
                <w:tc>
                  <w:tcPr>
                    <w:tcW w:w="1046" w:type="pct"/>
                    <w:tcBorders>
                      <w:top w:val="dotted" w:sz="4" w:space="0" w:color="auto"/>
                      <w:left w:val="dotted" w:sz="4" w:space="0" w:color="auto"/>
                      <w:bottom w:val="dotted" w:sz="4" w:space="0" w:color="auto"/>
                      <w:right w:val="dotted" w:sz="4" w:space="0" w:color="auto"/>
                    </w:tcBorders>
                    <w:vAlign w:val="center"/>
                  </w:tcPr>
                  <w:p w14:paraId="2F56FA0B" w14:textId="77777777" w:rsidR="00625391" w:rsidRDefault="0042027B">
                    <w:pPr>
                      <w:rPr>
                        <w:color w:val="000000" w:themeColor="text1"/>
                      </w:rPr>
                    </w:pPr>
                    <w:r>
                      <w:rPr>
                        <w:rFonts w:hint="eastAsia"/>
                        <w:color w:val="000000" w:themeColor="text1"/>
                      </w:rPr>
                      <w:t>3</w:t>
                    </w:r>
                    <w:r>
                      <w:rPr>
                        <w:rFonts w:hint="eastAsia"/>
                        <w:color w:val="000000" w:themeColor="text1"/>
                      </w:rPr>
                      <w:t>年与授予使用到期日孰短</w:t>
                    </w:r>
                  </w:p>
                </w:tc>
                <w:tc>
                  <w:tcPr>
                    <w:tcW w:w="2284" w:type="pct"/>
                    <w:tcBorders>
                      <w:top w:val="dotted" w:sz="4" w:space="0" w:color="auto"/>
                      <w:left w:val="dotted" w:sz="4" w:space="0" w:color="auto"/>
                      <w:bottom w:val="dotted" w:sz="4" w:space="0" w:color="auto"/>
                      <w:right w:val="nil"/>
                    </w:tcBorders>
                    <w:vAlign w:val="center"/>
                  </w:tcPr>
                  <w:p w14:paraId="36C33F54" w14:textId="77777777" w:rsidR="00625391" w:rsidRDefault="0042027B">
                    <w:pPr>
                      <w:rPr>
                        <w:color w:val="000000" w:themeColor="text1"/>
                      </w:rPr>
                    </w:pPr>
                    <w:r>
                      <w:rPr>
                        <w:rFonts w:hint="eastAsia"/>
                        <w:color w:val="000000" w:themeColor="text1"/>
                      </w:rPr>
                      <w:t>预计可产生经济利益的年限</w:t>
                    </w:r>
                  </w:p>
                </w:tc>
              </w:tr>
              <w:tr w:rsidR="00625391" w14:paraId="779E2602" w14:textId="77777777">
                <w:tc>
                  <w:tcPr>
                    <w:tcW w:w="1670" w:type="pct"/>
                    <w:tcBorders>
                      <w:top w:val="dotted" w:sz="4" w:space="0" w:color="auto"/>
                      <w:left w:val="nil"/>
                      <w:bottom w:val="single" w:sz="12" w:space="0" w:color="auto"/>
                      <w:right w:val="dotted" w:sz="4" w:space="0" w:color="auto"/>
                    </w:tcBorders>
                    <w:vAlign w:val="center"/>
                  </w:tcPr>
                  <w:p w14:paraId="5F54A0E7" w14:textId="77777777" w:rsidR="00625391" w:rsidRDefault="0042027B">
                    <w:pPr>
                      <w:rPr>
                        <w:color w:val="000000" w:themeColor="text1"/>
                      </w:rPr>
                    </w:pPr>
                    <w:r>
                      <w:rPr>
                        <w:rFonts w:hint="eastAsia"/>
                        <w:color w:val="000000" w:themeColor="text1"/>
                      </w:rPr>
                      <w:t>商标权</w:t>
                    </w:r>
                  </w:p>
                </w:tc>
                <w:tc>
                  <w:tcPr>
                    <w:tcW w:w="1046" w:type="pct"/>
                    <w:tcBorders>
                      <w:top w:val="dotted" w:sz="4" w:space="0" w:color="auto"/>
                      <w:left w:val="dotted" w:sz="4" w:space="0" w:color="auto"/>
                      <w:bottom w:val="single" w:sz="12" w:space="0" w:color="auto"/>
                      <w:right w:val="dotted" w:sz="4" w:space="0" w:color="auto"/>
                    </w:tcBorders>
                    <w:vAlign w:val="center"/>
                  </w:tcPr>
                  <w:p w14:paraId="4CADA2D9" w14:textId="77777777" w:rsidR="00625391" w:rsidRDefault="0042027B">
                    <w:pPr>
                      <w:rPr>
                        <w:color w:val="000000" w:themeColor="text1"/>
                      </w:rPr>
                    </w:pPr>
                    <w:r>
                      <w:rPr>
                        <w:rFonts w:hint="eastAsia"/>
                        <w:color w:val="000000" w:themeColor="text1"/>
                      </w:rPr>
                      <w:t>10</w:t>
                    </w:r>
                    <w:r>
                      <w:rPr>
                        <w:rFonts w:hint="eastAsia"/>
                        <w:color w:val="000000" w:themeColor="text1"/>
                      </w:rPr>
                      <w:t>年</w:t>
                    </w:r>
                  </w:p>
                </w:tc>
                <w:tc>
                  <w:tcPr>
                    <w:tcW w:w="2284" w:type="pct"/>
                    <w:tcBorders>
                      <w:top w:val="dotted" w:sz="4" w:space="0" w:color="auto"/>
                      <w:left w:val="dotted" w:sz="4" w:space="0" w:color="auto"/>
                      <w:bottom w:val="single" w:sz="12" w:space="0" w:color="auto"/>
                      <w:right w:val="nil"/>
                    </w:tcBorders>
                    <w:vAlign w:val="center"/>
                  </w:tcPr>
                  <w:p w14:paraId="3C4D2C02" w14:textId="77777777" w:rsidR="00625391" w:rsidRDefault="0042027B">
                    <w:pPr>
                      <w:rPr>
                        <w:color w:val="000000" w:themeColor="text1"/>
                      </w:rPr>
                    </w:pPr>
                    <w:r>
                      <w:rPr>
                        <w:rFonts w:hint="eastAsia"/>
                        <w:color w:val="000000" w:themeColor="text1"/>
                      </w:rPr>
                      <w:t>预计可产生经济利益的年限</w:t>
                    </w:r>
                  </w:p>
                </w:tc>
              </w:tr>
            </w:tbl>
            <w:p w14:paraId="7058C4B0" w14:textId="335EFEBD" w:rsidR="00625391" w:rsidRDefault="00D53CF0">
              <w:pPr>
                <w:rPr>
                  <w:color w:val="000000" w:themeColor="text1"/>
                </w:rPr>
              </w:pPr>
            </w:p>
          </w:sdtContent>
        </w:sdt>
      </w:sdtContent>
    </w:sdt>
    <w:p w14:paraId="187E99C3" w14:textId="77777777" w:rsidR="00625391" w:rsidRDefault="00625391">
      <w:pPr>
        <w:rPr>
          <w:color w:val="000000" w:themeColor="text1"/>
        </w:rPr>
      </w:pPr>
    </w:p>
    <w:p w14:paraId="4BDD9133" w14:textId="77777777" w:rsidR="00625391" w:rsidRDefault="0042027B">
      <w:pPr>
        <w:pStyle w:val="Style92"/>
        <w:numPr>
          <w:ilvl w:val="3"/>
          <w:numId w:val="34"/>
        </w:numPr>
        <w:tabs>
          <w:tab w:val="left" w:pos="448"/>
        </w:tabs>
        <w:rPr>
          <w:rFonts w:ascii="宋体" w:hAnsi="宋体"/>
          <w:color w:val="000000" w:themeColor="text1"/>
        </w:rPr>
      </w:pPr>
      <w:r>
        <w:rPr>
          <w:rFonts w:ascii="宋体" w:hAnsi="宋体" w:hint="eastAsia"/>
          <w:color w:val="000000" w:themeColor="text1"/>
        </w:rPr>
        <w:t>研发支出的归集范围及相关会计处理方法</w:t>
      </w:r>
    </w:p>
    <w:sdt>
      <w:sdtPr>
        <w:rPr>
          <w:rFonts w:hint="eastAsia"/>
          <w:color w:val="000000" w:themeColor="text1"/>
        </w:rPr>
        <w:alias w:val="是否适用：无形资产内部研究开发支出会计政策[双击切换]"/>
        <w:tag w:val="_GBC_c3cef4c9f19749b8a53b7f49d3b7bac3"/>
        <w:id w:val="-1359355628"/>
        <w:placeholder>
          <w:docPart w:val="GBC22222222222222222222222222222"/>
        </w:placeholder>
      </w:sdtPr>
      <w:sdtContent>
        <w:p w14:paraId="0E1836A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无形资产内部研究、开发支出会计政策"/>
        <w:tag w:val="_GBC_af7b1338d88344dfb8cd34ed66bfe672"/>
        <w:id w:val="592675242"/>
        <w:placeholder>
          <w:docPart w:val="GBC22222222222222222222222222222"/>
        </w:placeholder>
      </w:sdtPr>
      <w:sdtContent>
        <w:sdt>
          <w:sdtPr>
            <w:rPr>
              <w:rFonts w:hint="eastAsia"/>
              <w:color w:val="000000" w:themeColor="text1"/>
            </w:rPr>
            <w:alias w:val="无形资产内部研究、开发支出会计政策"/>
            <w:tag w:val="_GBC_af7b1338d88344dfb8cd34ed66bfe672"/>
            <w:id w:val="610859159"/>
          </w:sdtPr>
          <w:sdtContent>
            <w:p w14:paraId="51F6934B"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、划分研究阶段和开发阶段的具体标准</w:t>
              </w:r>
            </w:p>
            <w:p w14:paraId="7B7D752A" w14:textId="77777777" w:rsidR="00625391" w:rsidRDefault="0042027B">
              <w:pPr>
                <w:spacing w:line="360" w:lineRule="auto"/>
                <w:rPr>
                  <w:color w:val="000000" w:themeColor="text1"/>
                </w:rPr>
              </w:pPr>
              <w:r>
                <w:rPr>
                  <w:rFonts w:hint="eastAsia"/>
                  <w:color w:val="000000" w:themeColor="text1"/>
                </w:rPr>
                <w:t>公司内部研究开发项目的支出分为研究阶段支出和开发阶段支出。</w:t>
              </w:r>
            </w:p>
            <w:p w14:paraId="1704D30E" w14:textId="77777777" w:rsidR="00625391" w:rsidRDefault="0042027B">
              <w:pPr>
                <w:spacing w:line="360" w:lineRule="auto"/>
                <w:rPr>
                  <w:color w:val="000000" w:themeColor="text1"/>
                </w:rPr>
              </w:pPr>
              <w:r>
                <w:rPr>
                  <w:rFonts w:hint="eastAsia"/>
                  <w:color w:val="000000" w:themeColor="text1"/>
                </w:rPr>
                <w:t>研究阶段：为获取并理解新的科学或技术知识等而进行的独创性的有计划调查、研究活动的阶段。</w:t>
              </w:r>
            </w:p>
            <w:p w14:paraId="2F21913C" w14:textId="77777777" w:rsidR="00625391" w:rsidRDefault="0042027B">
              <w:pPr>
                <w:spacing w:line="360" w:lineRule="auto"/>
                <w:rPr>
                  <w:color w:val="000000" w:themeColor="text1"/>
                </w:rPr>
              </w:pPr>
              <w:r>
                <w:rPr>
                  <w:rFonts w:hint="eastAsia"/>
                  <w:color w:val="000000" w:themeColor="text1"/>
                </w:rPr>
                <w:t>开发阶段：在进行商业性生产或使用前，将研究成果或其他知识应用于某项计划或设计，以生产出新的或具有实质性改进的材料、装置、产品等活动的阶段。</w:t>
              </w:r>
            </w:p>
            <w:p w14:paraId="35CD79C6" w14:textId="77777777" w:rsidR="00625391" w:rsidRDefault="0042027B">
              <w:pPr>
                <w:spacing w:line="360" w:lineRule="auto"/>
                <w:rPr>
                  <w:color w:val="000000" w:themeColor="text1"/>
                </w:rPr>
              </w:pPr>
              <w:r>
                <w:rPr>
                  <w:rFonts w:hint="eastAsia"/>
                  <w:color w:val="000000" w:themeColor="text1"/>
                </w:rPr>
                <w:t>2</w:t>
              </w:r>
              <w:r>
                <w:rPr>
                  <w:rFonts w:hint="eastAsia"/>
                  <w:color w:val="000000" w:themeColor="text1"/>
                </w:rPr>
                <w:t>、开发阶段支出资本化的具体条件</w:t>
              </w:r>
            </w:p>
            <w:p w14:paraId="26C565A4" w14:textId="77777777" w:rsidR="00625391" w:rsidRDefault="0042027B">
              <w:pPr>
                <w:spacing w:line="360" w:lineRule="auto"/>
                <w:rPr>
                  <w:color w:val="000000" w:themeColor="text1"/>
                </w:rPr>
              </w:pPr>
              <w:r>
                <w:rPr>
                  <w:rFonts w:hint="eastAsia"/>
                  <w:color w:val="000000" w:themeColor="text1"/>
                </w:rPr>
                <w:t>研究阶段的支出，于发生时计入当期损益。开发阶段的支出同时满足下列条件的，确认为无形资产，不能满足下述条件的开发阶段的支出计入当期损益：</w:t>
              </w:r>
            </w:p>
            <w:p w14:paraId="7DD90DB4" w14:textId="77777777" w:rsidR="00625391" w:rsidRDefault="0042027B">
              <w:pPr>
                <w:spacing w:line="360" w:lineRule="auto"/>
                <w:rPr>
                  <w:color w:val="000000" w:themeColor="text1"/>
                </w:rPr>
              </w:pPr>
              <w:r>
                <w:rPr>
                  <w:rFonts w:hint="eastAsia"/>
                  <w:color w:val="000000" w:themeColor="text1"/>
                </w:rPr>
                <w:lastRenderedPageBreak/>
                <w:t xml:space="preserve">(1) </w:t>
              </w:r>
              <w:r>
                <w:rPr>
                  <w:rFonts w:hint="eastAsia"/>
                  <w:color w:val="000000" w:themeColor="text1"/>
                </w:rPr>
                <w:t>完成该无形资产以使其能够使用或出售在技术上具有可行性；</w:t>
              </w:r>
            </w:p>
            <w:p w14:paraId="0AEFBD63" w14:textId="77777777" w:rsidR="00625391" w:rsidRDefault="0042027B">
              <w:pPr>
                <w:spacing w:line="360" w:lineRule="auto"/>
                <w:rPr>
                  <w:color w:val="000000" w:themeColor="text1"/>
                </w:rPr>
              </w:pPr>
              <w:r>
                <w:rPr>
                  <w:rFonts w:hint="eastAsia"/>
                  <w:color w:val="000000" w:themeColor="text1"/>
                </w:rPr>
                <w:t xml:space="preserve">(2) </w:t>
              </w:r>
              <w:r>
                <w:rPr>
                  <w:rFonts w:hint="eastAsia"/>
                  <w:color w:val="000000" w:themeColor="text1"/>
                </w:rPr>
                <w:t>具有完成该无形资产并使用或出售的意图；</w:t>
              </w:r>
            </w:p>
            <w:p w14:paraId="2A413058" w14:textId="77777777" w:rsidR="00625391" w:rsidRDefault="0042027B">
              <w:pPr>
                <w:spacing w:line="360" w:lineRule="auto"/>
                <w:rPr>
                  <w:color w:val="000000" w:themeColor="text1"/>
                </w:rPr>
              </w:pPr>
              <w:r>
                <w:rPr>
                  <w:rFonts w:hint="eastAsia"/>
                  <w:color w:val="000000" w:themeColor="text1"/>
                </w:rPr>
                <w:t xml:space="preserve">(3) </w:t>
              </w:r>
              <w:r>
                <w:rPr>
                  <w:rFonts w:hint="eastAsia"/>
                  <w:color w:val="000000" w:themeColor="text1"/>
                </w:rPr>
                <w:t>无形资产产生经济利益的方式，包括能够证明运用该无形资产生产的产品存在市场或无形资产自身存在市场，无形资产将在内部使用的，能够证明其有用性；</w:t>
              </w:r>
            </w:p>
            <w:p w14:paraId="21E86E59" w14:textId="77777777" w:rsidR="00625391" w:rsidRDefault="0042027B">
              <w:pPr>
                <w:spacing w:line="360" w:lineRule="auto"/>
                <w:rPr>
                  <w:color w:val="000000" w:themeColor="text1"/>
                </w:rPr>
              </w:pPr>
              <w:r>
                <w:rPr>
                  <w:rFonts w:hint="eastAsia"/>
                  <w:color w:val="000000" w:themeColor="text1"/>
                </w:rPr>
                <w:t xml:space="preserve">(4) </w:t>
              </w:r>
              <w:r>
                <w:rPr>
                  <w:rFonts w:hint="eastAsia"/>
                  <w:color w:val="000000" w:themeColor="text1"/>
                </w:rPr>
                <w:t>有足够的技术、财务资源和其他资源支持，以完成该无形资产的开发，并有能力使用或出售该无形资产；</w:t>
              </w:r>
            </w:p>
            <w:p w14:paraId="6CDDFFA8" w14:textId="77777777" w:rsidR="00625391" w:rsidRDefault="0042027B">
              <w:pPr>
                <w:spacing w:line="360" w:lineRule="auto"/>
                <w:rPr>
                  <w:color w:val="000000" w:themeColor="text1"/>
                </w:rPr>
              </w:pPr>
              <w:r>
                <w:rPr>
                  <w:rFonts w:hint="eastAsia"/>
                  <w:color w:val="000000" w:themeColor="text1"/>
                </w:rPr>
                <w:t xml:space="preserve">(5) </w:t>
              </w:r>
              <w:r>
                <w:rPr>
                  <w:rFonts w:hint="eastAsia"/>
                  <w:color w:val="000000" w:themeColor="text1"/>
                </w:rPr>
                <w:t>归属于该无形资产开发阶段的支出能够可靠地计量。</w:t>
              </w:r>
            </w:p>
            <w:p w14:paraId="1BA5BA22" w14:textId="77777777" w:rsidR="00625391" w:rsidRDefault="0042027B">
              <w:pPr>
                <w:spacing w:line="360" w:lineRule="auto"/>
                <w:rPr>
                  <w:color w:val="000000" w:themeColor="text1"/>
                </w:rPr>
              </w:pPr>
              <w:r>
                <w:rPr>
                  <w:rFonts w:hint="eastAsia"/>
                  <w:color w:val="000000" w:themeColor="text1"/>
                </w:rPr>
                <w:t>无法区分研究阶段支出和开发阶段支出的，将发生的研发支出全部计入当期损益。</w:t>
              </w:r>
            </w:p>
          </w:sdtContent>
        </w:sdt>
      </w:sdtContent>
    </w:sdt>
    <w:bookmarkEnd w:id="140"/>
    <w:p w14:paraId="3FE2659F" w14:textId="77777777" w:rsidR="00625391" w:rsidRDefault="00625391">
      <w:pPr>
        <w:rPr>
          <w:color w:val="000000" w:themeColor="text1"/>
        </w:rPr>
      </w:pPr>
    </w:p>
    <w:p w14:paraId="6B61523C" w14:textId="77777777" w:rsidR="00625391" w:rsidRDefault="0042027B">
      <w:pPr>
        <w:pStyle w:val="33"/>
        <w:numPr>
          <w:ilvl w:val="0"/>
          <w:numId w:val="32"/>
        </w:numPr>
        <w:rPr>
          <w:rFonts w:ascii="宋体" w:hAnsi="宋体"/>
          <w:color w:val="000000" w:themeColor="text1"/>
        </w:rPr>
      </w:pPr>
      <w:bookmarkStart w:id="141" w:name="_Hlk44405424"/>
      <w:r>
        <w:rPr>
          <w:rFonts w:ascii="宋体" w:hAnsi="宋体"/>
          <w:color w:val="000000" w:themeColor="text1"/>
        </w:rPr>
        <w:t>长期资产减值</w:t>
      </w:r>
    </w:p>
    <w:sdt>
      <w:sdtPr>
        <w:rPr>
          <w:rFonts w:hint="eastAsia"/>
          <w:color w:val="000000" w:themeColor="text1"/>
        </w:rPr>
        <w:alias w:val="是否适用：长期资产减值_重要会计政策和估计[双击切换]"/>
        <w:tag w:val="_GBC_d0feb744f96144ffa5335cd194c6cdf9"/>
        <w:id w:val="-1194536954"/>
        <w:placeholder>
          <w:docPart w:val="GBC22222222222222222222222222222"/>
        </w:placeholder>
      </w:sdtPr>
      <w:sdtContent>
        <w:p w14:paraId="0F9CC0F6"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非金融长期资产减值测试方法及会计处理方法"/>
        <w:tag w:val="_GBC_e8cb396d7101453b9e9cd1bc11b8633e"/>
        <w:id w:val="-549152328"/>
        <w:placeholder>
          <w:docPart w:val="GBC22222222222222222222222222222"/>
        </w:placeholder>
      </w:sdtPr>
      <w:sdtContent>
        <w:p w14:paraId="0BA345E8" w14:textId="77777777" w:rsidR="00625391" w:rsidRDefault="0042027B">
          <w:pPr>
            <w:spacing w:line="360" w:lineRule="auto"/>
            <w:rPr>
              <w:color w:val="000000" w:themeColor="text1"/>
            </w:rPr>
          </w:pPr>
          <w:r>
            <w:rPr>
              <w:rFonts w:hint="eastAsia"/>
              <w:color w:val="000000" w:themeColor="text1"/>
            </w:rPr>
            <w:t>长期股权投资、固定资产、在建工程、使用权资产、使用寿命有限的无形资产、油气资产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14:paraId="11BD9306" w14:textId="77777777" w:rsidR="00625391" w:rsidRDefault="0042027B">
          <w:pPr>
            <w:spacing w:line="360" w:lineRule="auto"/>
            <w:rPr>
              <w:color w:val="000000" w:themeColor="text1"/>
            </w:rPr>
          </w:pPr>
          <w:r>
            <w:rPr>
              <w:rFonts w:hint="eastAsia"/>
              <w:color w:val="000000" w:themeColor="text1"/>
            </w:rPr>
            <w:t>对于因企业合并形成的商誉、使用寿命不确定的无形资产、尚未达到可使用状态的无形资产，无论是否存在减值迹象，至少在每年年度终了进行减值测试。</w:t>
          </w:r>
          <w:r>
            <w:rPr>
              <w:rFonts w:hint="eastAsia"/>
              <w:color w:val="000000" w:themeColor="text1"/>
            </w:rPr>
            <w:t xml:space="preserve">  </w:t>
          </w:r>
        </w:p>
        <w:p w14:paraId="30BE1A6F" w14:textId="77777777" w:rsidR="00625391" w:rsidRDefault="0042027B">
          <w:pPr>
            <w:spacing w:line="360" w:lineRule="auto"/>
            <w:rPr>
              <w:color w:val="000000" w:themeColor="text1"/>
            </w:rPr>
          </w:pPr>
          <w:r>
            <w:rPr>
              <w:rFonts w:hint="eastAsia"/>
              <w:color w:val="000000" w:themeColor="text1"/>
            </w:rPr>
            <w:t>本公司进行商誉减值测试，对于因企业合并形成的商誉的账面价值，自购买日起按照合理的方法分摊至相关的资产组；难以分摊至相关的资产组的，将其分摊至相关的资产组组合。相关的资产组或者资产组组合，是能够从企业合并的协同效应中受益的资产组或者资产组组合。</w:t>
          </w:r>
          <w:r>
            <w:rPr>
              <w:rFonts w:hint="eastAsia"/>
              <w:color w:val="000000" w:themeColor="text1"/>
            </w:rPr>
            <w:t xml:space="preserve">  </w:t>
          </w:r>
        </w:p>
        <w:p w14:paraId="0808D238" w14:textId="77777777" w:rsidR="00625391" w:rsidRDefault="0042027B">
          <w:pPr>
            <w:spacing w:line="360" w:lineRule="auto"/>
            <w:rPr>
              <w:color w:val="000000" w:themeColor="text1"/>
            </w:rPr>
          </w:pPr>
          <w:r>
            <w:rPr>
              <w:rFonts w:hint="eastAsia"/>
              <w:color w:val="000000" w:themeColor="text1"/>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然后对包含商誉的资产组或者资产组组合进行减值测试，比较其账面价值与可收回金额，如可收回金额低于账面价值的，减值损失金额首先抵减分摊至资产组或者资产组组合中商誉的账面价值，再根据资产组或者资产组组合中除商誉之外的其他各项资产的账面价值所占比重，按比例抵减其他各项资产的账面价值。</w:t>
          </w:r>
        </w:p>
        <w:p w14:paraId="5575632B" w14:textId="77777777" w:rsidR="00625391" w:rsidRDefault="0042027B">
          <w:pPr>
            <w:spacing w:line="360" w:lineRule="auto"/>
            <w:rPr>
              <w:color w:val="000000" w:themeColor="text1"/>
            </w:rPr>
          </w:pPr>
          <w:r>
            <w:rPr>
              <w:rFonts w:hint="eastAsia"/>
              <w:color w:val="000000" w:themeColor="text1"/>
            </w:rPr>
            <w:t>上述资产减值损失一经确认，在以后会计期间不予转回。</w:t>
          </w:r>
        </w:p>
        <w:p w14:paraId="6ED7D6C9" w14:textId="1248AEB8" w:rsidR="00625391" w:rsidRDefault="00D53CF0">
          <w:pPr>
            <w:rPr>
              <w:color w:val="000000" w:themeColor="text1"/>
            </w:rPr>
          </w:pPr>
        </w:p>
      </w:sdtContent>
    </w:sdt>
    <w:bookmarkEnd w:id="141" w:displacedByCustomXml="prev"/>
    <w:p w14:paraId="6957D859" w14:textId="77777777" w:rsidR="00625391" w:rsidRDefault="0042027B">
      <w:pPr>
        <w:pStyle w:val="33"/>
        <w:numPr>
          <w:ilvl w:val="0"/>
          <w:numId w:val="32"/>
        </w:numPr>
        <w:rPr>
          <w:rFonts w:ascii="宋体" w:hAnsi="宋体"/>
          <w:color w:val="000000" w:themeColor="text1"/>
        </w:rPr>
      </w:pPr>
      <w:bookmarkStart w:id="142" w:name="_Hlk44405475"/>
      <w:r>
        <w:rPr>
          <w:rFonts w:ascii="宋体" w:hAnsi="宋体"/>
          <w:color w:val="000000" w:themeColor="text1"/>
        </w:rPr>
        <w:t>长期待摊费用</w:t>
      </w:r>
    </w:p>
    <w:sdt>
      <w:sdtPr>
        <w:rPr>
          <w:rFonts w:hint="eastAsia"/>
          <w:color w:val="000000" w:themeColor="text1"/>
        </w:rPr>
        <w:alias w:val="是否适用：长期待摊费用_重要会计政策和估计[双击切换]"/>
        <w:tag w:val="_GBC_75739ccc62204f0490525060b33e330f"/>
        <w:id w:val="-1992169605"/>
        <w:placeholder>
          <w:docPart w:val="GBC22222222222222222222222222222"/>
        </w:placeholder>
      </w:sdtPr>
      <w:sdtContent>
        <w:p w14:paraId="6A13CDE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开办费、长期待摊费用摊销方法"/>
        <w:tag w:val="_GBC_e4e695ce4aea4c878acb6f8ad7190139"/>
        <w:id w:val="-1231619757"/>
        <w:placeholder>
          <w:docPart w:val="GBC22222222222222222222222222222"/>
        </w:placeholder>
      </w:sdtPr>
      <w:sdtContent>
        <w:p w14:paraId="14D0307B" w14:textId="77777777" w:rsidR="00625391" w:rsidRDefault="0042027B">
          <w:pPr>
            <w:spacing w:line="360" w:lineRule="auto"/>
            <w:rPr>
              <w:color w:val="000000" w:themeColor="text1"/>
            </w:rPr>
          </w:pPr>
          <w:r>
            <w:rPr>
              <w:rFonts w:hint="eastAsia"/>
              <w:color w:val="000000" w:themeColor="text1"/>
            </w:rPr>
            <w:t>长期待摊费用为已经发生但应由本期和以后各期负担的分摊期限在一年以上的各项费用。</w:t>
          </w:r>
        </w:p>
        <w:p w14:paraId="11E08C51" w14:textId="77777777" w:rsidR="00625391" w:rsidRDefault="0042027B">
          <w:pPr>
            <w:spacing w:line="360" w:lineRule="auto"/>
            <w:rPr>
              <w:color w:val="000000" w:themeColor="text1"/>
            </w:rPr>
          </w:pPr>
          <w:r>
            <w:rPr>
              <w:rFonts w:hint="eastAsia"/>
              <w:color w:val="000000" w:themeColor="text1"/>
            </w:rPr>
            <w:t>各项费用的摊销期限及摊销方法为：</w:t>
          </w:r>
        </w:p>
        <w:tbl>
          <w:tblPr>
            <w:tblStyle w:val="g6"/>
            <w:tblW w:w="4580" w:type="pct"/>
            <w:tblInd w:w="0" w:type="dxa"/>
            <w:tblLook w:val="04A0" w:firstRow="1" w:lastRow="0" w:firstColumn="1" w:lastColumn="0" w:noHBand="0" w:noVBand="1"/>
          </w:tblPr>
          <w:tblGrid>
            <w:gridCol w:w="4754"/>
            <w:gridCol w:w="3337"/>
          </w:tblGrid>
          <w:tr w:rsidR="00625391" w14:paraId="044AAEAA" w14:textId="77777777">
            <w:trPr>
              <w:tblHeader/>
            </w:trPr>
            <w:tc>
              <w:tcPr>
                <w:tcW w:w="2938" w:type="pct"/>
                <w:tcBorders>
                  <w:top w:val="single" w:sz="12" w:space="0" w:color="auto"/>
                  <w:left w:val="nil"/>
                  <w:bottom w:val="dotted" w:sz="4" w:space="0" w:color="auto"/>
                  <w:right w:val="dotted" w:sz="4" w:space="0" w:color="auto"/>
                </w:tcBorders>
                <w:vAlign w:val="center"/>
              </w:tcPr>
              <w:p w14:paraId="6E73CAA7" w14:textId="77777777" w:rsidR="00625391" w:rsidRDefault="0042027B">
                <w:pPr>
                  <w:rPr>
                    <w:color w:val="000000" w:themeColor="text1"/>
                  </w:rPr>
                </w:pPr>
                <w:r>
                  <w:rPr>
                    <w:rFonts w:hint="eastAsia"/>
                    <w:color w:val="000000" w:themeColor="text1"/>
                  </w:rPr>
                  <w:t>类</w:t>
                </w:r>
                <w:r>
                  <w:rPr>
                    <w:rFonts w:hint="eastAsia"/>
                    <w:color w:val="000000" w:themeColor="text1"/>
                  </w:rPr>
                  <w:t xml:space="preserve">  </w:t>
                </w:r>
                <w:r>
                  <w:rPr>
                    <w:rFonts w:hint="eastAsia"/>
                    <w:color w:val="000000" w:themeColor="text1"/>
                  </w:rPr>
                  <w:t>别</w:t>
                </w:r>
              </w:p>
            </w:tc>
            <w:tc>
              <w:tcPr>
                <w:tcW w:w="2062" w:type="pct"/>
                <w:tcBorders>
                  <w:top w:val="single" w:sz="12" w:space="0" w:color="auto"/>
                  <w:left w:val="dotted" w:sz="4" w:space="0" w:color="auto"/>
                  <w:bottom w:val="dotted" w:sz="4" w:space="0" w:color="auto"/>
                  <w:right w:val="nil"/>
                </w:tcBorders>
                <w:vAlign w:val="center"/>
              </w:tcPr>
              <w:p w14:paraId="6B325097" w14:textId="77777777" w:rsidR="00625391" w:rsidRDefault="0042027B">
                <w:pPr>
                  <w:rPr>
                    <w:color w:val="000000" w:themeColor="text1"/>
                  </w:rPr>
                </w:pPr>
                <w:r>
                  <w:rPr>
                    <w:rFonts w:hint="eastAsia"/>
                    <w:color w:val="000000" w:themeColor="text1"/>
                  </w:rPr>
                  <w:t>摊销年限（年）</w:t>
                </w:r>
              </w:p>
            </w:tc>
          </w:tr>
          <w:tr w:rsidR="00625391" w14:paraId="6E0FCC4B" w14:textId="77777777">
            <w:tc>
              <w:tcPr>
                <w:tcW w:w="2938" w:type="pct"/>
                <w:tcBorders>
                  <w:top w:val="dotted" w:sz="4" w:space="0" w:color="auto"/>
                  <w:left w:val="nil"/>
                  <w:bottom w:val="dotted" w:sz="4" w:space="0" w:color="auto"/>
                  <w:right w:val="dotted" w:sz="4" w:space="0" w:color="auto"/>
                </w:tcBorders>
                <w:vAlign w:val="center"/>
              </w:tcPr>
              <w:p w14:paraId="401B6256" w14:textId="77777777" w:rsidR="00625391" w:rsidRDefault="0042027B">
                <w:pPr>
                  <w:rPr>
                    <w:bCs/>
                    <w:color w:val="000000" w:themeColor="text1"/>
                  </w:rPr>
                </w:pPr>
                <w:r>
                  <w:rPr>
                    <w:rFonts w:hint="eastAsia"/>
                    <w:bCs/>
                    <w:color w:val="000000" w:themeColor="text1"/>
                  </w:rPr>
                  <w:t>模具费</w:t>
                </w:r>
              </w:p>
            </w:tc>
            <w:tc>
              <w:tcPr>
                <w:tcW w:w="2062" w:type="pct"/>
                <w:tcBorders>
                  <w:top w:val="dotted" w:sz="4" w:space="0" w:color="auto"/>
                  <w:left w:val="dotted" w:sz="4" w:space="0" w:color="auto"/>
                  <w:bottom w:val="dotted" w:sz="4" w:space="0" w:color="auto"/>
                  <w:right w:val="nil"/>
                </w:tcBorders>
                <w:vAlign w:val="center"/>
              </w:tcPr>
              <w:p w14:paraId="75984805" w14:textId="77777777" w:rsidR="00625391" w:rsidRDefault="0042027B">
                <w:pPr>
                  <w:rPr>
                    <w:bCs/>
                    <w:color w:val="000000" w:themeColor="text1"/>
                  </w:rPr>
                </w:pPr>
                <w:r>
                  <w:rPr>
                    <w:rFonts w:hint="eastAsia"/>
                    <w:bCs/>
                    <w:color w:val="000000" w:themeColor="text1"/>
                  </w:rPr>
                  <w:t>3</w:t>
                </w:r>
              </w:p>
            </w:tc>
          </w:tr>
          <w:tr w:rsidR="00625391" w14:paraId="0BDD0A84" w14:textId="77777777">
            <w:tc>
              <w:tcPr>
                <w:tcW w:w="2938" w:type="pct"/>
                <w:tcBorders>
                  <w:top w:val="dotted" w:sz="4" w:space="0" w:color="auto"/>
                  <w:left w:val="nil"/>
                  <w:bottom w:val="dotted" w:sz="4" w:space="0" w:color="auto"/>
                  <w:right w:val="dotted" w:sz="4" w:space="0" w:color="auto"/>
                </w:tcBorders>
                <w:vAlign w:val="center"/>
              </w:tcPr>
              <w:p w14:paraId="6F1D4969" w14:textId="77777777" w:rsidR="00625391" w:rsidRDefault="0042027B">
                <w:pPr>
                  <w:rPr>
                    <w:bCs/>
                    <w:color w:val="000000" w:themeColor="text1"/>
                  </w:rPr>
                </w:pPr>
                <w:r>
                  <w:rPr>
                    <w:rFonts w:hint="eastAsia"/>
                    <w:bCs/>
                    <w:color w:val="000000" w:themeColor="text1"/>
                  </w:rPr>
                  <w:lastRenderedPageBreak/>
                  <w:t>租入固定资产改良支出</w:t>
                </w:r>
              </w:p>
            </w:tc>
            <w:tc>
              <w:tcPr>
                <w:tcW w:w="2062" w:type="pct"/>
                <w:tcBorders>
                  <w:top w:val="dotted" w:sz="4" w:space="0" w:color="auto"/>
                  <w:left w:val="dotted" w:sz="4" w:space="0" w:color="auto"/>
                  <w:bottom w:val="dotted" w:sz="4" w:space="0" w:color="auto"/>
                  <w:right w:val="nil"/>
                </w:tcBorders>
                <w:vAlign w:val="center"/>
              </w:tcPr>
              <w:p w14:paraId="51963E33" w14:textId="77777777" w:rsidR="00625391" w:rsidRDefault="0042027B">
                <w:pPr>
                  <w:rPr>
                    <w:bCs/>
                    <w:color w:val="000000" w:themeColor="text1"/>
                  </w:rPr>
                </w:pPr>
                <w:r>
                  <w:rPr>
                    <w:rFonts w:hint="eastAsia"/>
                    <w:bCs/>
                    <w:color w:val="000000" w:themeColor="text1"/>
                  </w:rPr>
                  <w:t>3</w:t>
                </w:r>
              </w:p>
            </w:tc>
          </w:tr>
          <w:tr w:rsidR="00625391" w14:paraId="4CD37210" w14:textId="77777777">
            <w:tc>
              <w:tcPr>
                <w:tcW w:w="2938" w:type="pct"/>
                <w:tcBorders>
                  <w:top w:val="dotted" w:sz="4" w:space="0" w:color="auto"/>
                  <w:left w:val="nil"/>
                  <w:bottom w:val="single" w:sz="12" w:space="0" w:color="auto"/>
                  <w:right w:val="dotted" w:sz="4" w:space="0" w:color="auto"/>
                </w:tcBorders>
                <w:vAlign w:val="center"/>
              </w:tcPr>
              <w:p w14:paraId="39E91137" w14:textId="77777777" w:rsidR="00625391" w:rsidRDefault="0042027B">
                <w:pPr>
                  <w:rPr>
                    <w:bCs/>
                    <w:color w:val="000000" w:themeColor="text1"/>
                  </w:rPr>
                </w:pPr>
                <w:r>
                  <w:rPr>
                    <w:rFonts w:hint="eastAsia"/>
                    <w:bCs/>
                    <w:color w:val="000000" w:themeColor="text1"/>
                  </w:rPr>
                  <w:t>软件服务费</w:t>
                </w:r>
              </w:p>
            </w:tc>
            <w:tc>
              <w:tcPr>
                <w:tcW w:w="2062" w:type="pct"/>
                <w:tcBorders>
                  <w:top w:val="dotted" w:sz="4" w:space="0" w:color="auto"/>
                  <w:left w:val="dotted" w:sz="4" w:space="0" w:color="auto"/>
                  <w:bottom w:val="single" w:sz="12" w:space="0" w:color="auto"/>
                  <w:right w:val="nil"/>
                </w:tcBorders>
                <w:vAlign w:val="center"/>
              </w:tcPr>
              <w:p w14:paraId="3D464BB7" w14:textId="77777777" w:rsidR="00625391" w:rsidRDefault="0042027B">
                <w:pPr>
                  <w:rPr>
                    <w:bCs/>
                    <w:color w:val="000000" w:themeColor="text1"/>
                  </w:rPr>
                </w:pPr>
                <w:r>
                  <w:rPr>
                    <w:rFonts w:hint="eastAsia"/>
                    <w:bCs/>
                    <w:color w:val="000000" w:themeColor="text1"/>
                  </w:rPr>
                  <w:t>3</w:t>
                </w:r>
              </w:p>
            </w:tc>
          </w:tr>
        </w:tbl>
        <w:p w14:paraId="66CBADB2" w14:textId="77777777" w:rsidR="00625391" w:rsidRDefault="00625391">
          <w:pPr>
            <w:rPr>
              <w:color w:val="000000" w:themeColor="text1"/>
            </w:rPr>
          </w:pPr>
        </w:p>
        <w:p w14:paraId="2ED3765C" w14:textId="77777777" w:rsidR="00625391" w:rsidRDefault="00D53CF0">
          <w:pPr>
            <w:rPr>
              <w:rFonts w:cs="Times New Roman"/>
              <w:color w:val="000000" w:themeColor="text1"/>
              <w:kern w:val="2"/>
            </w:rPr>
          </w:pPr>
        </w:p>
      </w:sdtContent>
    </w:sdt>
    <w:p w14:paraId="01706218" w14:textId="77777777" w:rsidR="00625391" w:rsidRDefault="00625391">
      <w:pPr>
        <w:rPr>
          <w:color w:val="000000" w:themeColor="text1"/>
        </w:rPr>
      </w:pPr>
    </w:p>
    <w:p w14:paraId="4F6FEED0" w14:textId="77777777" w:rsidR="00625391" w:rsidRDefault="0042027B">
      <w:pPr>
        <w:pStyle w:val="33"/>
        <w:numPr>
          <w:ilvl w:val="0"/>
          <w:numId w:val="32"/>
        </w:numPr>
        <w:rPr>
          <w:rFonts w:ascii="宋体" w:hAnsi="宋体"/>
          <w:color w:val="000000" w:themeColor="text1"/>
        </w:rPr>
      </w:pPr>
      <w:bookmarkStart w:id="143" w:name="_Hlk10465482"/>
      <w:bookmarkEnd w:id="142"/>
      <w:r>
        <w:rPr>
          <w:rFonts w:ascii="宋体" w:hAnsi="宋体"/>
          <w:color w:val="000000" w:themeColor="text1"/>
        </w:rPr>
        <w:t>合同负债</w:t>
      </w:r>
    </w:p>
    <w:sdt>
      <w:sdtPr>
        <w:rPr>
          <w:color w:val="000000" w:themeColor="text1"/>
        </w:rPr>
        <w:alias w:val="是否适用：合同负债的确定方法、摊销方法和减值测试方法[双击切换]"/>
        <w:tag w:val="_GBC_f210968f2ea04a338a3253827b172c25"/>
        <w:id w:val="1417663728"/>
        <w:placeholder>
          <w:docPart w:val="GBC22222222222222222222222222222"/>
        </w:placeholder>
      </w:sdtPr>
      <w:sdtContent>
        <w:p w14:paraId="14296EF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492D106" w14:textId="08D19588" w:rsidR="00625391" w:rsidRDefault="00D53CF0">
      <w:pPr>
        <w:spacing w:line="360" w:lineRule="auto"/>
        <w:rPr>
          <w:color w:val="000000" w:themeColor="text1"/>
        </w:rPr>
      </w:pPr>
      <w:sdt>
        <w:sdtPr>
          <w:rPr>
            <w:color w:val="000000" w:themeColor="text1"/>
          </w:rPr>
          <w:alias w:val="合同负债的确定方法、摊销方法和减值测试方法"/>
          <w:tag w:val="_GBC_adbfb902bae348178906cb42c1932267"/>
          <w:id w:val="1727325910"/>
          <w:placeholder>
            <w:docPart w:val="GBC22222222222222222222222222222"/>
          </w:placeholder>
        </w:sdtPr>
        <w:sdtContent>
          <w:r w:rsidR="008F4E66">
            <w:rPr>
              <w:rFonts w:hint="eastAsia"/>
              <w:color w:val="000000" w:themeColor="text1"/>
            </w:rPr>
            <w:t>本公司根据履行</w:t>
          </w:r>
          <w:r w:rsidR="0042027B">
            <w:rPr>
              <w:rFonts w:hint="eastAsia"/>
              <w:color w:val="000000" w:themeColor="text1"/>
            </w:rPr>
            <w:t>义务与客户付款之间的关系在资产负债表中列示合同资产或合同负债。本公司已收或应收客户对价而应向客户转让商品或提供服务的义务列示为合同负债。同一合同下的合同资产和合同负债以净额列示。</w:t>
          </w:r>
        </w:sdtContent>
      </w:sdt>
    </w:p>
    <w:p w14:paraId="5F699E1B" w14:textId="77777777" w:rsidR="00625391" w:rsidRDefault="00625391">
      <w:pPr>
        <w:rPr>
          <w:color w:val="000000" w:themeColor="text1"/>
        </w:rPr>
      </w:pPr>
    </w:p>
    <w:bookmarkEnd w:id="143"/>
    <w:p w14:paraId="71E36439"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职工薪酬</w:t>
      </w:r>
    </w:p>
    <w:p w14:paraId="3B88C68F" w14:textId="77777777" w:rsidR="00625391" w:rsidRDefault="0042027B">
      <w:pPr>
        <w:pStyle w:val="Style92"/>
        <w:numPr>
          <w:ilvl w:val="0"/>
          <w:numId w:val="35"/>
        </w:numPr>
        <w:rPr>
          <w:rFonts w:ascii="宋体" w:hAnsi="宋体"/>
          <w:color w:val="000000" w:themeColor="text1"/>
        </w:rPr>
      </w:pPr>
      <w:r>
        <w:rPr>
          <w:rFonts w:ascii="宋体" w:hAnsi="宋体" w:hint="eastAsia"/>
          <w:color w:val="000000" w:themeColor="text1"/>
        </w:rPr>
        <w:t>短期薪酬的会计处理方法</w:t>
      </w:r>
    </w:p>
    <w:sdt>
      <w:sdtPr>
        <w:rPr>
          <w:color w:val="000000" w:themeColor="text1"/>
        </w:rPr>
        <w:alias w:val="是否适用：短期薪酬的会计处理方法[双击切换]"/>
        <w:tag w:val="_GBC_eefed2a465e349b6a35598930bd9541d"/>
        <w:id w:val="-103656159"/>
        <w:placeholder>
          <w:docPart w:val="GBC22222222222222222222222222222"/>
        </w:placeholder>
      </w:sdtPr>
      <w:sdtContent>
        <w:p w14:paraId="09362C8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短期薪酬的会计处理方法"/>
        <w:tag w:val="_GBC_8fdf44b194ac45fb945d36b9896df796"/>
        <w:id w:val="-902598052"/>
        <w:placeholder>
          <w:docPart w:val="GBC22222222222222222222222222222"/>
        </w:placeholder>
      </w:sdtPr>
      <w:sdtContent>
        <w:sdt>
          <w:sdtPr>
            <w:rPr>
              <w:rFonts w:hint="eastAsia"/>
              <w:color w:val="000000" w:themeColor="text1"/>
            </w:rPr>
            <w:alias w:val="短期薪酬的会计处理方法"/>
            <w:tag w:val="_GBC_8fdf44b194ac45fb945d36b9896df796"/>
            <w:id w:val="1002700409"/>
          </w:sdtPr>
          <w:sdtContent>
            <w:p w14:paraId="7E55E816" w14:textId="77777777" w:rsidR="00625391" w:rsidRDefault="0042027B">
              <w:pPr>
                <w:spacing w:line="360" w:lineRule="auto"/>
                <w:rPr>
                  <w:color w:val="000000" w:themeColor="text1"/>
                </w:rPr>
              </w:pPr>
              <w:r>
                <w:rPr>
                  <w:rFonts w:hint="eastAsia"/>
                  <w:color w:val="000000" w:themeColor="text1"/>
                </w:rPr>
                <w:t>本公司在职工为本公司提供服务的会计期间，将实际发生的短期薪酬确认为负债，并计入当期损益或相关资产成本。</w:t>
              </w:r>
            </w:p>
            <w:p w14:paraId="40B5A009" w14:textId="77777777" w:rsidR="00625391" w:rsidRDefault="0042027B">
              <w:pPr>
                <w:spacing w:line="360" w:lineRule="auto"/>
                <w:rPr>
                  <w:color w:val="000000" w:themeColor="text1"/>
                </w:rPr>
              </w:pPr>
              <w:r>
                <w:rPr>
                  <w:rFonts w:hint="eastAsia"/>
                  <w:color w:val="000000" w:themeColor="text1"/>
                </w:rPr>
                <w:t>本公司为职工缴纳的社会保险费和住房公积金，以及按规定提取的工会经费和职工教育经费，在职工为本公司提供服务的会计期间，根据规定的计提基础和计提比例计算确定相应的职工薪酬金额。</w:t>
              </w:r>
            </w:p>
            <w:p w14:paraId="4D950CBA" w14:textId="7D87C326" w:rsidR="00625391" w:rsidRDefault="0042027B" w:rsidP="008F2ADA">
              <w:pPr>
                <w:spacing w:line="360" w:lineRule="auto"/>
                <w:rPr>
                  <w:color w:val="000000" w:themeColor="text1"/>
                </w:rPr>
              </w:pPr>
              <w:r>
                <w:rPr>
                  <w:rFonts w:hint="eastAsia"/>
                  <w:color w:val="000000" w:themeColor="text1"/>
                </w:rPr>
                <w:t>本公司发生的职工福利费，在实际发生时根据实际发生额计入当期损益或相关资产成本，其中，非货币性福利按照公允价值计量。</w:t>
              </w:r>
            </w:p>
          </w:sdtContent>
        </w:sdt>
      </w:sdtContent>
    </w:sdt>
    <w:p w14:paraId="6A161A81" w14:textId="77777777" w:rsidR="00625391" w:rsidRDefault="00625391">
      <w:pPr>
        <w:rPr>
          <w:color w:val="000000" w:themeColor="text1"/>
        </w:rPr>
      </w:pPr>
    </w:p>
    <w:p w14:paraId="6D03A605" w14:textId="77777777" w:rsidR="00625391" w:rsidRDefault="0042027B">
      <w:pPr>
        <w:pStyle w:val="Style92"/>
        <w:numPr>
          <w:ilvl w:val="0"/>
          <w:numId w:val="35"/>
        </w:numPr>
        <w:rPr>
          <w:rFonts w:ascii="宋体" w:hAnsi="宋体"/>
          <w:color w:val="000000" w:themeColor="text1"/>
        </w:rPr>
      </w:pPr>
      <w:r>
        <w:rPr>
          <w:rFonts w:ascii="宋体" w:hAnsi="宋体" w:hint="eastAsia"/>
          <w:color w:val="000000" w:themeColor="text1"/>
        </w:rPr>
        <w:t>离职后福利的会计处理方法</w:t>
      </w:r>
    </w:p>
    <w:sdt>
      <w:sdtPr>
        <w:rPr>
          <w:rFonts w:hint="eastAsia"/>
          <w:color w:val="000000" w:themeColor="text1"/>
        </w:rPr>
        <w:alias w:val="是否适用：离职后福利的会计处理方法[双击切换]"/>
        <w:tag w:val="_GBC_35bbae299fda438d9e595058bbecbcdc"/>
        <w:id w:val="2131971198"/>
        <w:placeholder>
          <w:docPart w:val="GBC22222222222222222222222222222"/>
        </w:placeholder>
      </w:sdtPr>
      <w:sdtContent>
        <w:p w14:paraId="400501E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离职后福利的会计处理方法"/>
        <w:tag w:val="_GBC_3b0bafa6ef784ba99c829e2f60cf828e"/>
        <w:id w:val="-1369454575"/>
        <w:placeholder>
          <w:docPart w:val="GBC22222222222222222222222222222"/>
        </w:placeholder>
      </w:sdtPr>
      <w:sdtContent>
        <w:sdt>
          <w:sdtPr>
            <w:rPr>
              <w:rFonts w:hint="eastAsia"/>
              <w:color w:val="000000" w:themeColor="text1"/>
            </w:rPr>
            <w:alias w:val="离职后福利的会计处理方法"/>
            <w:tag w:val="_GBC_3b0bafa6ef784ba99c829e2f60cf828e"/>
            <w:id w:val="-976138131"/>
          </w:sdtPr>
          <w:sdtContent>
            <w:p w14:paraId="1B25FC84"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、设定提存计划</w:t>
              </w:r>
            </w:p>
            <w:p w14:paraId="1B551D63" w14:textId="77777777" w:rsidR="00625391" w:rsidRDefault="0042027B">
              <w:pPr>
                <w:spacing w:line="360" w:lineRule="auto"/>
                <w:rPr>
                  <w:color w:val="000000" w:themeColor="text1"/>
                </w:rPr>
              </w:pPr>
              <w:r>
                <w:rPr>
                  <w:rFonts w:hint="eastAsia"/>
                  <w:color w:val="000000" w:themeColor="text1"/>
                </w:rPr>
                <w:t>本公司按当地政府的相关规定为职工缴纳基本养老保险和失业保险，在职工为本公司提供服务的会计期间，按以当地规定的缴纳基数和比例计算应缴纳金额，确认为负债，并计入当期损益或相关资产成本。此外，本公司还参与了由国家相关部门批准的企业年金计划</w:t>
              </w:r>
              <w:r>
                <w:rPr>
                  <w:rFonts w:hint="eastAsia"/>
                  <w:color w:val="000000" w:themeColor="text1"/>
                </w:rPr>
                <w:t>/</w:t>
              </w:r>
              <w:r>
                <w:rPr>
                  <w:rFonts w:hint="eastAsia"/>
                  <w:color w:val="000000" w:themeColor="text1"/>
                </w:rPr>
                <w:t>补充养老保险基金。本公司按职工工资总额的一定比例向年金计划</w:t>
              </w:r>
              <w:r>
                <w:rPr>
                  <w:rFonts w:hint="eastAsia"/>
                  <w:color w:val="000000" w:themeColor="text1"/>
                </w:rPr>
                <w:t>/</w:t>
              </w:r>
              <w:r>
                <w:rPr>
                  <w:rFonts w:hint="eastAsia"/>
                  <w:color w:val="000000" w:themeColor="text1"/>
                </w:rPr>
                <w:t>当地社会保险机构缴费，相应支出计入当期损益或相关资产成本。</w:t>
              </w:r>
            </w:p>
            <w:p w14:paraId="2B5512BE" w14:textId="77777777" w:rsidR="00625391" w:rsidRDefault="0042027B">
              <w:pPr>
                <w:spacing w:line="360" w:lineRule="auto"/>
                <w:rPr>
                  <w:color w:val="000000" w:themeColor="text1"/>
                </w:rPr>
              </w:pPr>
              <w:r>
                <w:rPr>
                  <w:rFonts w:hint="eastAsia"/>
                  <w:color w:val="000000" w:themeColor="text1"/>
                </w:rPr>
                <w:t>2</w:t>
              </w:r>
              <w:r>
                <w:rPr>
                  <w:rFonts w:hint="eastAsia"/>
                  <w:color w:val="000000" w:themeColor="text1"/>
                </w:rPr>
                <w:t>、设定受益计划</w:t>
              </w:r>
            </w:p>
            <w:p w14:paraId="79BCCA34" w14:textId="77777777" w:rsidR="00625391" w:rsidRDefault="0042027B">
              <w:pPr>
                <w:spacing w:line="360" w:lineRule="auto"/>
                <w:rPr>
                  <w:color w:val="000000" w:themeColor="text1"/>
                </w:rPr>
              </w:pPr>
              <w:r>
                <w:rPr>
                  <w:rFonts w:hint="eastAsia"/>
                  <w:color w:val="000000" w:themeColor="text1"/>
                </w:rPr>
                <w:t>本公司根据预期累计福利单位法确定的公式将设定受益计划产生的福利义务归属于职工提供服务的期间，并计入当期损益或相关资产成本。</w:t>
              </w:r>
            </w:p>
            <w:p w14:paraId="5AA61C28" w14:textId="77777777" w:rsidR="00625391" w:rsidRDefault="0042027B">
              <w:pPr>
                <w:spacing w:line="360" w:lineRule="auto"/>
                <w:rPr>
                  <w:color w:val="000000" w:themeColor="text1"/>
                </w:rPr>
              </w:pPr>
              <w:r>
                <w:rPr>
                  <w:rFonts w:hint="eastAsia"/>
                  <w:color w:val="000000" w:themeColor="text1"/>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14:paraId="319320B2" w14:textId="77777777" w:rsidR="00625391" w:rsidRDefault="0042027B">
              <w:pPr>
                <w:spacing w:line="360" w:lineRule="auto"/>
                <w:rPr>
                  <w:color w:val="000000" w:themeColor="text1"/>
                </w:rPr>
              </w:pPr>
              <w:r>
                <w:rPr>
                  <w:rFonts w:hint="eastAsia"/>
                  <w:color w:val="000000" w:themeColor="text1"/>
                </w:rPr>
                <w:lastRenderedPageBreak/>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14:paraId="745A114C" w14:textId="77777777" w:rsidR="00625391" w:rsidRDefault="0042027B">
              <w:pPr>
                <w:spacing w:line="360" w:lineRule="auto"/>
                <w:rPr>
                  <w:color w:val="000000" w:themeColor="text1"/>
                </w:rPr>
              </w:pPr>
              <w:r>
                <w:rPr>
                  <w:rFonts w:hint="eastAsia"/>
                  <w:color w:val="000000" w:themeColor="text1"/>
                </w:rPr>
                <w:t>设定受益计划产生的服务成本和设定受益计划净负债或净资产的利息净额计入当期损益或相关资产成本；重新计量设定受益计划净负债或净资产所产生的变动计入其他综合收益，并且在后续会计期间不转回至损益，在原设定受益计划终止时在权益范围内将原计入其他综合收益的部分全部结转至未分配利润。</w:t>
              </w:r>
            </w:p>
            <w:p w14:paraId="3E567923" w14:textId="77777777" w:rsidR="00625391" w:rsidRDefault="0042027B">
              <w:pPr>
                <w:spacing w:line="360" w:lineRule="auto"/>
                <w:rPr>
                  <w:color w:val="000000" w:themeColor="text1"/>
                </w:rPr>
              </w:pPr>
              <w:r>
                <w:rPr>
                  <w:rFonts w:hint="eastAsia"/>
                  <w:color w:val="000000" w:themeColor="text1"/>
                </w:rPr>
                <w:t>在设定受益计划结算时，按在结算日确定的设定受益计划义务现值和结算价格两者的差额，确认结算利得或损失。</w:t>
              </w:r>
            </w:p>
          </w:sdtContent>
        </w:sdt>
      </w:sdtContent>
    </w:sdt>
    <w:p w14:paraId="1671F62E" w14:textId="77777777" w:rsidR="00625391" w:rsidRDefault="00625391">
      <w:pPr>
        <w:rPr>
          <w:color w:val="000000" w:themeColor="text1"/>
        </w:rPr>
      </w:pPr>
    </w:p>
    <w:p w14:paraId="2CFDFA9C" w14:textId="77777777" w:rsidR="00625391" w:rsidRDefault="0042027B">
      <w:pPr>
        <w:pStyle w:val="Style92"/>
        <w:numPr>
          <w:ilvl w:val="0"/>
          <w:numId w:val="35"/>
        </w:numPr>
        <w:rPr>
          <w:rFonts w:ascii="宋体" w:hAnsi="宋体"/>
          <w:color w:val="000000" w:themeColor="text1"/>
        </w:rPr>
      </w:pPr>
      <w:r>
        <w:rPr>
          <w:rFonts w:ascii="宋体" w:hAnsi="宋体" w:hint="eastAsia"/>
          <w:color w:val="000000" w:themeColor="text1"/>
        </w:rPr>
        <w:t>辞退福利的会计处理方法</w:t>
      </w:r>
    </w:p>
    <w:sdt>
      <w:sdtPr>
        <w:rPr>
          <w:rFonts w:hint="eastAsia"/>
          <w:color w:val="000000" w:themeColor="text1"/>
        </w:rPr>
        <w:alias w:val="是否适用：辞退福利的会计处理方法[双击切换]"/>
        <w:tag w:val="_GBC_b6be1c30b6144d54b0e20b3cb9d3a691"/>
        <w:id w:val="-1673408472"/>
        <w:placeholder>
          <w:docPart w:val="GBC22222222222222222222222222222"/>
        </w:placeholder>
      </w:sdtPr>
      <w:sdtContent>
        <w:p w14:paraId="2683F97B"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辞退福利的会计处理方法"/>
        <w:tag w:val="_GBC_a93705fb60b24bceb25c88a68ed87432"/>
        <w:id w:val="-1508517171"/>
        <w:placeholder>
          <w:docPart w:val="GBC22222222222222222222222222222"/>
        </w:placeholder>
      </w:sdtPr>
      <w:sdtContent>
        <w:sdt>
          <w:sdtPr>
            <w:rPr>
              <w:rFonts w:hint="eastAsia"/>
              <w:color w:val="000000" w:themeColor="text1"/>
            </w:rPr>
            <w:alias w:val="辞退福利的会计处理方法"/>
            <w:tag w:val="_GBC_a93705fb60b24bceb25c88a68ed87432"/>
            <w:id w:val="-409002386"/>
          </w:sdtPr>
          <w:sdtContent>
            <w:p w14:paraId="3006B01D" w14:textId="77777777" w:rsidR="00625391" w:rsidRDefault="0042027B">
              <w:pPr>
                <w:spacing w:line="360" w:lineRule="auto"/>
                <w:rPr>
                  <w:color w:val="000000" w:themeColor="text1"/>
                </w:rPr>
              </w:pPr>
              <w:r>
                <w:rPr>
                  <w:rFonts w:hint="eastAsia"/>
                  <w:color w:val="000000" w:themeColor="text1"/>
                </w:rPr>
                <w:t>本公司向职工提供辞退福利的，在下列两者孰早日确认辞退福利产生的职工薪酬负债，并计入当期损益：公司不能单方面撤回因解除劳动关系计划或裁减建议所提供的辞退福利时；公司确认与涉及支付辞退福利的重组相关的成本或费用时。</w:t>
              </w:r>
            </w:p>
          </w:sdtContent>
        </w:sdt>
      </w:sdtContent>
    </w:sdt>
    <w:p w14:paraId="0B9F0681" w14:textId="77777777" w:rsidR="00625391" w:rsidRDefault="00625391">
      <w:pPr>
        <w:rPr>
          <w:color w:val="000000" w:themeColor="text1"/>
        </w:rPr>
      </w:pPr>
    </w:p>
    <w:p w14:paraId="6EC93EA7" w14:textId="77777777" w:rsidR="00625391" w:rsidRDefault="0042027B">
      <w:pPr>
        <w:pStyle w:val="Style92"/>
        <w:numPr>
          <w:ilvl w:val="0"/>
          <w:numId w:val="35"/>
        </w:numPr>
        <w:rPr>
          <w:rFonts w:ascii="宋体" w:hAnsi="宋体"/>
          <w:color w:val="000000" w:themeColor="text1"/>
        </w:rPr>
      </w:pPr>
      <w:r>
        <w:rPr>
          <w:rFonts w:ascii="宋体" w:hAnsi="宋体" w:hint="eastAsia"/>
          <w:color w:val="000000" w:themeColor="text1"/>
        </w:rPr>
        <w:t>其他长期职工福利的会计处理方法</w:t>
      </w:r>
    </w:p>
    <w:sdt>
      <w:sdtPr>
        <w:rPr>
          <w:rFonts w:hint="eastAsia"/>
          <w:color w:val="000000" w:themeColor="text1"/>
        </w:rPr>
        <w:alias w:val="是否适用：其他长期职工福利的会计处理方法[双击切换]"/>
        <w:tag w:val="_GBC_6650f3bc6a474b318e05b9d60314cb7f"/>
        <w:id w:val="1460841653"/>
        <w:placeholder>
          <w:docPart w:val="GBC22222222222222222222222222222"/>
        </w:placeholder>
      </w:sdtPr>
      <w:sdtContent>
        <w:p w14:paraId="39758AEC" w14:textId="77777777" w:rsidR="00625391" w:rsidRDefault="0042027B">
          <w:pPr>
            <w:rPr>
              <w:rFonts w:cs="Times New Roman"/>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D5F5C1E" w14:textId="77777777" w:rsidR="00625391" w:rsidRDefault="00625391">
      <w:pPr>
        <w:rPr>
          <w:color w:val="000000" w:themeColor="text1"/>
        </w:rPr>
      </w:pPr>
    </w:p>
    <w:p w14:paraId="7E5DE9AC"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预计负债</w:t>
      </w:r>
    </w:p>
    <w:sdt>
      <w:sdtPr>
        <w:rPr>
          <w:rFonts w:hint="eastAsia"/>
          <w:color w:val="000000" w:themeColor="text1"/>
        </w:rPr>
        <w:alias w:val="是否适用：预计负债_重要会计政策和估计[双击切换]"/>
        <w:tag w:val="_GBC_60f7f598e5d5458986c0f06775dc38fd"/>
        <w:id w:val="202756926"/>
        <w:placeholder>
          <w:docPart w:val="GBC22222222222222222222222222222"/>
        </w:placeholder>
      </w:sdtPr>
      <w:sdtContent>
        <w:p w14:paraId="73DA789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预计负债的核算方法"/>
        <w:tag w:val="_GBC_d6934772e41e485d9e00e349486f9d7e"/>
        <w:id w:val="-1332909523"/>
        <w:placeholder>
          <w:docPart w:val="GBC22222222222222222222222222222"/>
        </w:placeholder>
      </w:sdtPr>
      <w:sdtContent>
        <w:sdt>
          <w:sdtPr>
            <w:rPr>
              <w:rFonts w:hint="eastAsia"/>
              <w:color w:val="000000" w:themeColor="text1"/>
            </w:rPr>
            <w:alias w:val="预计负债的核算方法"/>
            <w:tag w:val="_GBC_d6934772e41e485d9e00e349486f9d7e"/>
            <w:id w:val="1341594585"/>
          </w:sdtPr>
          <w:sdtContent>
            <w:p w14:paraId="1F507A71"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、与或有事项相关的义务同时满足下列条件时，本公司将其确认为预计负债：</w:t>
              </w:r>
              <w:r>
                <w:rPr>
                  <w:rFonts w:hint="eastAsia"/>
                  <w:color w:val="000000" w:themeColor="text1"/>
                </w:rPr>
                <w:t xml:space="preserve">  </w:t>
              </w:r>
            </w:p>
            <w:p w14:paraId="6D760F33"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）该义务是本公司承担的现时义务；</w:t>
              </w:r>
            </w:p>
            <w:p w14:paraId="653202AC"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）履行该义务很可能导致经济利益流出本公司；</w:t>
              </w:r>
            </w:p>
            <w:p w14:paraId="4A9D7718"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）该义务的金额能够可靠地计量。</w:t>
              </w:r>
            </w:p>
            <w:p w14:paraId="15EEC22A" w14:textId="77777777" w:rsidR="00625391" w:rsidRDefault="0042027B">
              <w:pPr>
                <w:spacing w:line="360" w:lineRule="auto"/>
                <w:rPr>
                  <w:color w:val="000000" w:themeColor="text1"/>
                </w:rPr>
              </w:pPr>
              <w:r>
                <w:rPr>
                  <w:rFonts w:hint="eastAsia"/>
                  <w:color w:val="000000" w:themeColor="text1"/>
                </w:rPr>
                <w:t>2</w:t>
              </w:r>
              <w:r>
                <w:rPr>
                  <w:rFonts w:hint="eastAsia"/>
                  <w:color w:val="000000" w:themeColor="text1"/>
                </w:rPr>
                <w:t>、预计负债按履行相关现时义务所需的支出的最佳估计数进行初始计量。</w:t>
              </w:r>
            </w:p>
            <w:p w14:paraId="039B950F" w14:textId="77777777" w:rsidR="00625391" w:rsidRDefault="0042027B">
              <w:pPr>
                <w:spacing w:line="360" w:lineRule="auto"/>
                <w:rPr>
                  <w:color w:val="000000" w:themeColor="text1"/>
                </w:rPr>
              </w:pPr>
              <w:r>
                <w:rPr>
                  <w:rFonts w:hint="eastAsia"/>
                  <w:color w:val="000000" w:themeColor="text1"/>
                </w:rPr>
                <w:t>在确定最佳估计数时，综合考虑与或有事项有关的风险、不确定性和货币时间价值等因素。对于货币时间价值影响重大的，通过对相关未来现金流出进行折现后确定最佳估计数。</w:t>
              </w:r>
            </w:p>
            <w:p w14:paraId="02B22516" w14:textId="77777777" w:rsidR="00625391" w:rsidRDefault="0042027B">
              <w:pPr>
                <w:spacing w:line="360" w:lineRule="auto"/>
                <w:rPr>
                  <w:color w:val="000000" w:themeColor="text1"/>
                </w:rPr>
              </w:pPr>
              <w:r>
                <w:rPr>
                  <w:rFonts w:hint="eastAsia"/>
                  <w:color w:val="000000" w:themeColor="text1"/>
                </w:rPr>
                <w:t>所需支出存在一个连续范围，且该范围内各种结果发生的可能性相同的，最佳估计数按照该范围内的中间值确定；在其他情况下，最佳估计数分别下列情况处理：</w:t>
              </w:r>
            </w:p>
            <w:p w14:paraId="07457F28"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）或有事项涉及单个项目的，按照最可能发生金额确定。</w:t>
              </w:r>
            </w:p>
            <w:p w14:paraId="102BE3EC"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rFonts w:hint="eastAsia"/>
                  <w:color w:val="000000" w:themeColor="text1"/>
                </w:rPr>
                <w:t xml:space="preserve"> </w:t>
              </w:r>
              <w:r>
                <w:rPr>
                  <w:rFonts w:hint="eastAsia"/>
                  <w:color w:val="000000" w:themeColor="text1"/>
                </w:rPr>
                <w:t>或有事项涉及多个项目的，按照各种可能结果及相关概率计算确定。</w:t>
              </w:r>
              <w:r>
                <w:rPr>
                  <w:rFonts w:hint="eastAsia"/>
                  <w:color w:val="000000" w:themeColor="text1"/>
                </w:rPr>
                <w:t xml:space="preserve">  </w:t>
              </w:r>
            </w:p>
            <w:p w14:paraId="7ED39CA7" w14:textId="77777777" w:rsidR="00625391" w:rsidRDefault="0042027B">
              <w:pPr>
                <w:spacing w:line="360" w:lineRule="auto"/>
                <w:rPr>
                  <w:color w:val="000000" w:themeColor="text1"/>
                </w:rPr>
              </w:pPr>
              <w:r>
                <w:rPr>
                  <w:rFonts w:hint="eastAsia"/>
                  <w:color w:val="000000" w:themeColor="text1"/>
                </w:rPr>
                <w:t>清偿预计负债所需支出全部或部分预期由第三方补偿的，补偿金额在基本确定能够收到时，作为资产单独确认，确认的补偿金额不超过预计负债的账面价值。</w:t>
              </w:r>
            </w:p>
            <w:p w14:paraId="172DB203" w14:textId="77777777" w:rsidR="00625391" w:rsidRDefault="0042027B">
              <w:pPr>
                <w:spacing w:line="360" w:lineRule="auto"/>
                <w:rPr>
                  <w:color w:val="000000" w:themeColor="text1"/>
                </w:rPr>
              </w:pPr>
              <w:r>
                <w:rPr>
                  <w:rFonts w:hint="eastAsia"/>
                  <w:color w:val="000000" w:themeColor="text1"/>
                </w:rPr>
                <w:t>3</w:t>
              </w:r>
              <w:r>
                <w:rPr>
                  <w:rFonts w:hint="eastAsia"/>
                  <w:color w:val="000000" w:themeColor="text1"/>
                </w:rPr>
                <w:t>、本公司在资产负债表日对预计负债的账面价值进行复核，有确凿证据表明该账面价值不能反映当前最佳估计数的，按照当前最佳估计数对该账面价值进行调整。</w:t>
              </w:r>
            </w:p>
          </w:sdtContent>
        </w:sdt>
      </w:sdtContent>
    </w:sdt>
    <w:p w14:paraId="4F12D835" w14:textId="77777777" w:rsidR="00625391" w:rsidRDefault="00625391">
      <w:pPr>
        <w:rPr>
          <w:color w:val="000000" w:themeColor="text1"/>
        </w:rPr>
      </w:pPr>
    </w:p>
    <w:p w14:paraId="20FD4F29"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股份支付</w:t>
      </w:r>
    </w:p>
    <w:sdt>
      <w:sdtPr>
        <w:rPr>
          <w:rFonts w:hint="eastAsia"/>
          <w:color w:val="000000" w:themeColor="text1"/>
        </w:rPr>
        <w:alias w:val="是否适用：股份支付_重要会计政策和估计[双击切换]"/>
        <w:tag w:val="_GBC_cfe00a6b35f24950855f2412f34bcf7a"/>
        <w:id w:val="-1523861719"/>
        <w:placeholder>
          <w:docPart w:val="GBC22222222222222222222222222222"/>
        </w:placeholder>
      </w:sdtPr>
      <w:sdtContent>
        <w:p w14:paraId="30D28C9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股份支付的核算方法"/>
        <w:tag w:val="_GBC_99e197c555ed4cf8aa00bbd5da2fe98b"/>
        <w:id w:val="-1347324823"/>
        <w:placeholder>
          <w:docPart w:val="GBC22222222222222222222222222222"/>
        </w:placeholder>
      </w:sdtPr>
      <w:sdtContent>
        <w:sdt>
          <w:sdtPr>
            <w:rPr>
              <w:rFonts w:hint="eastAsia"/>
              <w:color w:val="000000" w:themeColor="text1"/>
            </w:rPr>
            <w:alias w:val="股份支付的核算方法"/>
            <w:tag w:val="_GBC_99e197c555ed4cf8aa00bbd5da2fe98b"/>
            <w:id w:val="69016911"/>
          </w:sdtPr>
          <w:sdtContent>
            <w:p w14:paraId="18678B1E" w14:textId="77777777" w:rsidR="00625391" w:rsidRDefault="0042027B">
              <w:pPr>
                <w:spacing w:line="360" w:lineRule="auto"/>
                <w:rPr>
                  <w:color w:val="000000" w:themeColor="text1"/>
                </w:rPr>
              </w:pPr>
              <w:r>
                <w:rPr>
                  <w:rFonts w:hint="eastAsia"/>
                  <w:color w:val="000000" w:themeColor="text1"/>
                </w:rPr>
                <w:t>本公司的股份支付是为了获取职工或其他方提供服务而授予权益工具或者承担以权益工具为基础确定的负债的交易。本公司的股份支付分为以权益结算的股份支付和以现金结算的股份支付。</w:t>
              </w:r>
            </w:p>
            <w:p w14:paraId="5750BBB7"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、以权益结算的股份支付及权益工具</w:t>
              </w:r>
            </w:p>
            <w:p w14:paraId="4F3E2FB3" w14:textId="77777777" w:rsidR="00625391" w:rsidRDefault="0042027B">
              <w:pPr>
                <w:spacing w:line="360" w:lineRule="auto"/>
                <w:rPr>
                  <w:b/>
                  <w:color w:val="000000" w:themeColor="text1"/>
                </w:rPr>
              </w:pPr>
              <w:r>
                <w:rPr>
                  <w:rFonts w:hint="eastAsia"/>
                  <w:color w:val="000000" w:themeColor="text1"/>
                </w:rPr>
                <w:t>以权益结算的股份支付换取职工提供服务的，以授予职工权益工具的公允价值计量。对于授予后立即可行权的股份支付交易，在授予日按照权益工具的公允价值计入相关成本或费用，相应增加资本公积。对于授予后完成等待期内的服务或达到规定业绩条件才可行权的股份支付交易，在等待期内每个资产负债表日，本公司根据对可行权权益工具数量的最佳估计，按照授予日公允价值，将当期取得的服务计入相关成本或费用，相应增加资本公积。</w:t>
              </w:r>
            </w:p>
            <w:p w14:paraId="1FB8C62A" w14:textId="77777777" w:rsidR="00625391" w:rsidRDefault="0042027B">
              <w:pPr>
                <w:spacing w:line="360" w:lineRule="auto"/>
                <w:rPr>
                  <w:color w:val="000000" w:themeColor="text1"/>
                </w:rPr>
              </w:pPr>
              <w:r>
                <w:rPr>
                  <w:rFonts w:hint="eastAsia"/>
                  <w:color w:val="000000" w:themeColor="text1"/>
                </w:rPr>
                <w:t>如果修改了以权益结算的股份支付的条款，至少按照未修改条款的情况确认取得的服务。此外，任何增加所授予权益工具公允价值的修改，或在修改日对职工有利的变更，均确认取得服务的增加。</w:t>
              </w:r>
            </w:p>
            <w:p w14:paraId="0E96EE76" w14:textId="77777777" w:rsidR="00625391" w:rsidRDefault="0042027B">
              <w:pPr>
                <w:spacing w:line="360" w:lineRule="auto"/>
                <w:rPr>
                  <w:color w:val="000000" w:themeColor="text1"/>
                </w:rPr>
              </w:pPr>
              <w:r>
                <w:rPr>
                  <w:rFonts w:hint="eastAsia"/>
                  <w:color w:val="000000" w:themeColor="text1"/>
                </w:rPr>
                <w:t>在等待期内，如果取消了授予的权益工具，则本公司对取消所授予的权益性工具作为加速行权处理，将剩余等待期内应确认的金额立即计入当期损益，同时确认资本公积。但是，如果授予新的权益工具，并在新权益工具授予日认定所授予的新权益工具是用于替代被取消的权益工具的，则以与处理原权益工具条款和条件修改相同的方式，对所授予的替代权益工具进行处理。</w:t>
              </w:r>
            </w:p>
            <w:p w14:paraId="4F46D6FE" w14:textId="77777777" w:rsidR="00625391" w:rsidRDefault="0042027B">
              <w:pPr>
                <w:spacing w:line="360" w:lineRule="auto"/>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ab/>
              </w:r>
              <w:r>
                <w:rPr>
                  <w:rFonts w:hint="eastAsia"/>
                  <w:color w:val="000000" w:themeColor="text1"/>
                </w:rPr>
                <w:t>以现金结算的股份支付及权益工具</w:t>
              </w:r>
            </w:p>
            <w:p w14:paraId="6BB2BBF7" w14:textId="77777777" w:rsidR="00625391" w:rsidRDefault="0042027B">
              <w:pPr>
                <w:spacing w:line="360" w:lineRule="auto"/>
                <w:rPr>
                  <w:color w:val="000000" w:themeColor="text1"/>
                </w:rPr>
              </w:pPr>
              <w:r>
                <w:rPr>
                  <w:rFonts w:hint="eastAsia"/>
                  <w:color w:val="000000" w:themeColor="text1"/>
                </w:rPr>
                <w:t>以现金结算的股份支付，按照本公司承担的以股份或其他权益工具为基础计算确定的负债的公允价值计量。授予后立即可行权的股份支付交易，本公司在授予日按照承担负债的公允价值计入相关成本或费用，相应增加负债。对于授予后完成等待期内的服务或达到规定业绩条件才可行权的股份支付交易，在等待期内的每个资产负债表日，本公司以对可行权情况的最佳估计为基础，按照本公司承担负债的公允价值，将当期取得的服务计入相关成本或费用，并相应计入负债。在相关负债结算前的每个资产负债表日以及结算日，对负债的公允价值重新计量，其变动计入当期损益。</w:t>
              </w:r>
            </w:p>
            <w:p w14:paraId="42E1EFF0" w14:textId="77777777" w:rsidR="00625391" w:rsidRDefault="0042027B">
              <w:pPr>
                <w:spacing w:line="360" w:lineRule="auto"/>
                <w:rPr>
                  <w:color w:val="000000" w:themeColor="text1"/>
                </w:rPr>
              </w:pPr>
              <w:r>
                <w:rPr>
                  <w:rFonts w:hint="eastAsia"/>
                  <w:color w:val="000000" w:themeColor="text1"/>
                </w:rPr>
                <w:t>本公司修改以现金结算的股份支付协议中的条款和条件，使其成为以权益结算的股份支付的，在修改日（无论发生在等待期内还是等待期结束后），本公司按照所授予权益工具当日的公允价值计量以权益结算的股份支付，将已取得的服务计入资本公积，同时终止确认以现金结算的股份支付在修改日已确认的负债，两者之间的差额计入当期损益。如果由于修改延长或缩短了等待期，本公司按照修改后的等待期进行会计处理。</w:t>
              </w:r>
            </w:p>
          </w:sdtContent>
        </w:sdt>
      </w:sdtContent>
    </w:sdt>
    <w:p w14:paraId="70BE91BE" w14:textId="77777777" w:rsidR="00625391" w:rsidRDefault="00625391">
      <w:pPr>
        <w:rPr>
          <w:color w:val="000000" w:themeColor="text1"/>
        </w:rPr>
      </w:pPr>
    </w:p>
    <w:p w14:paraId="59EA11C5"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优先股、永续债等其他金融工具</w:t>
      </w:r>
    </w:p>
    <w:sdt>
      <w:sdtPr>
        <w:rPr>
          <w:rFonts w:hint="eastAsia"/>
          <w:color w:val="000000" w:themeColor="text1"/>
        </w:rPr>
        <w:alias w:val="是否适用：优先股、永续债等其他金融工具[双击切换]"/>
        <w:tag w:val="_GBC_34eb80e2168144958293aa1351780303"/>
        <w:id w:val="1076940350"/>
        <w:placeholder>
          <w:docPart w:val="GBC22222222222222222222222222222"/>
        </w:placeholder>
      </w:sdtPr>
      <w:sdtContent>
        <w:p w14:paraId="03B8943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B1A3600" w14:textId="77777777" w:rsidR="00625391" w:rsidRDefault="00625391">
      <w:pPr>
        <w:rPr>
          <w:color w:val="000000" w:themeColor="text1"/>
        </w:rPr>
      </w:pPr>
    </w:p>
    <w:p w14:paraId="17969729" w14:textId="77777777" w:rsidR="00625391" w:rsidRDefault="0042027B">
      <w:pPr>
        <w:pStyle w:val="33"/>
        <w:numPr>
          <w:ilvl w:val="0"/>
          <w:numId w:val="32"/>
        </w:numPr>
        <w:rPr>
          <w:rFonts w:ascii="宋体" w:hAnsi="宋体"/>
          <w:color w:val="000000" w:themeColor="text1"/>
        </w:rPr>
      </w:pPr>
      <w:bookmarkStart w:id="144" w:name="_Hlk10465559"/>
      <w:r>
        <w:rPr>
          <w:rFonts w:ascii="宋体" w:hAnsi="宋体"/>
          <w:color w:val="000000" w:themeColor="text1"/>
        </w:rPr>
        <w:lastRenderedPageBreak/>
        <w:t>收入</w:t>
      </w:r>
    </w:p>
    <w:p w14:paraId="0731CEB9" w14:textId="77777777" w:rsidR="00625391" w:rsidRDefault="0042027B">
      <w:pPr>
        <w:pStyle w:val="Style92"/>
        <w:numPr>
          <w:ilvl w:val="3"/>
          <w:numId w:val="36"/>
        </w:numPr>
        <w:ind w:left="426" w:hanging="426"/>
        <w:rPr>
          <w:rFonts w:ascii="宋体" w:hAnsi="宋体"/>
          <w:color w:val="000000" w:themeColor="text1"/>
          <w:szCs w:val="21"/>
        </w:rPr>
      </w:pPr>
      <w:r>
        <w:rPr>
          <w:rFonts w:ascii="宋体" w:hAnsi="宋体" w:hint="eastAsia"/>
          <w:color w:val="000000" w:themeColor="text1"/>
          <w:szCs w:val="21"/>
        </w:rPr>
        <w:t>按照业务类型披露收入确认和计量所采用的会计政策</w:t>
      </w:r>
    </w:p>
    <w:sdt>
      <w:sdtPr>
        <w:rPr>
          <w:color w:val="000000" w:themeColor="text1"/>
        </w:rPr>
        <w:alias w:val="是否适用：收入确认和计量所采用的会计政策[双击切换]"/>
        <w:tag w:val="_GBC_b6eb71cc057645f3b05fb68d8273c681"/>
        <w:id w:val="-1893884090"/>
        <w:placeholder>
          <w:docPart w:val="GBC22222222222222222222222222222"/>
        </w:placeholder>
      </w:sdtPr>
      <w:sdtContent>
        <w:p w14:paraId="1CD445FB"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收入确认和计量所采用的会计政策"/>
        <w:tag w:val="_GBC_c9c2b3029c08405387c460d2d7eacc7d"/>
        <w:id w:val="-1808230272"/>
        <w:placeholder>
          <w:docPart w:val="GBC22222222222222222222222222222"/>
        </w:placeholder>
      </w:sdtPr>
      <w:sdtContent>
        <w:p w14:paraId="168D7F8F" w14:textId="77777777" w:rsidR="00625391" w:rsidRDefault="0042027B">
          <w:pPr>
            <w:spacing w:line="360" w:lineRule="auto"/>
            <w:rPr>
              <w:color w:val="000000" w:themeColor="text1"/>
            </w:rPr>
          </w:pPr>
          <w:r>
            <w:rPr>
              <w:rFonts w:hint="eastAsia"/>
              <w:color w:val="000000" w:themeColor="text1"/>
            </w:rPr>
            <w:t>本公司在履行了合同中的履约义务，即在客户取得相关商品或服务控制权时确认收入。取得相关商品或服务控制权，是指能够主导该商品或服务的使用并从中获得几乎全部的经济利益。</w:t>
          </w:r>
        </w:p>
        <w:p w14:paraId="4D634E77"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合同中包含两项或多项履约义务的，本公司在合同开始日，按照各单项履约义务所承诺商品或服务的单独售价的相对比例，将交易价格分摊至各单项履约义务。本公司按照分摊至各单项履约义务的交易价格计量收入。</w:t>
          </w:r>
        </w:p>
        <w:p w14:paraId="75C609F0" w14:textId="77777777" w:rsidR="00625391" w:rsidRDefault="0042027B">
          <w:pPr>
            <w:spacing w:line="360" w:lineRule="auto"/>
            <w:rPr>
              <w:color w:val="000000" w:themeColor="text1"/>
            </w:rPr>
          </w:pPr>
          <w:r>
            <w:rPr>
              <w:rFonts w:hint="eastAsia"/>
              <w:color w:val="000000" w:themeColor="text1"/>
            </w:rPr>
            <w:t>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收入极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w:t>
          </w:r>
        </w:p>
        <w:p w14:paraId="49782CCE" w14:textId="70062A31" w:rsidR="00625391" w:rsidRDefault="008F4E66">
          <w:pPr>
            <w:spacing w:line="360" w:lineRule="auto"/>
            <w:rPr>
              <w:color w:val="000000" w:themeColor="text1"/>
            </w:rPr>
          </w:pPr>
          <w:r>
            <w:rPr>
              <w:rFonts w:hint="eastAsia"/>
              <w:color w:val="000000" w:themeColor="text1"/>
            </w:rPr>
            <w:t>满足下列条件之一的，属于在某一时段内履行义务，否则，属于在某一时点履行</w:t>
          </w:r>
          <w:r w:rsidR="0042027B">
            <w:rPr>
              <w:rFonts w:hint="eastAsia"/>
              <w:color w:val="000000" w:themeColor="text1"/>
            </w:rPr>
            <w:t>义务：</w:t>
          </w:r>
        </w:p>
        <w:p w14:paraId="225BB4FA"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）客户在本公司履约的同时即取得并消耗本公司履约所带来的经济利益。</w:t>
          </w:r>
        </w:p>
        <w:p w14:paraId="333AA201"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）客户能够控制本公司履约过程中在建的商品。</w:t>
          </w:r>
        </w:p>
        <w:p w14:paraId="6B65C944"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）本公司履约过程中所产出的商品具有不可替代用途，且本公司在整个合同期内有权就累计至今已完成的履约部分收取款项。</w:t>
          </w:r>
        </w:p>
        <w:p w14:paraId="3AE72BCA" w14:textId="77777777" w:rsidR="00625391" w:rsidRDefault="0042027B">
          <w:pPr>
            <w:spacing w:line="360" w:lineRule="auto"/>
            <w:rPr>
              <w:color w:val="000000" w:themeColor="text1"/>
            </w:rPr>
          </w:pPr>
          <w:r>
            <w:rPr>
              <w:rFonts w:hint="eastAsia"/>
              <w:color w:val="000000" w:themeColor="text1"/>
            </w:rPr>
            <w:t>2</w:t>
          </w:r>
          <w:r>
            <w:rPr>
              <w:rFonts w:hint="eastAsia"/>
              <w:color w:val="000000" w:themeColor="text1"/>
            </w:rPr>
            <w:t>、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w:t>
          </w:r>
        </w:p>
        <w:p w14:paraId="5187C869" w14:textId="77777777" w:rsidR="00625391" w:rsidRDefault="0042027B">
          <w:pPr>
            <w:spacing w:line="360" w:lineRule="auto"/>
            <w:rPr>
              <w:color w:val="000000" w:themeColor="text1"/>
            </w:rPr>
          </w:pPr>
          <w:r>
            <w:rPr>
              <w:rFonts w:hint="eastAsia"/>
              <w:color w:val="000000" w:themeColor="text1"/>
            </w:rPr>
            <w:t>3</w:t>
          </w:r>
          <w:r>
            <w:rPr>
              <w:rFonts w:hint="eastAsia"/>
              <w:color w:val="000000" w:themeColor="text1"/>
            </w:rPr>
            <w:t>、对于在某一时点履行的履约义务，本公司在客户取得相关商品或服务控制权时点确认收入。在判断客户是否已取得商品或服务控制权时，本公司考虑下列迹象：</w:t>
          </w:r>
        </w:p>
        <w:p w14:paraId="612050CA"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）本公司就该商品或服务享有现时收款权利，即客户就该商品或服务负有现时付款义务。</w:t>
          </w:r>
        </w:p>
        <w:p w14:paraId="2FC83DC2"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）本公司已将该商品的法定所有权转移给客户，即客户已拥有该商品的法定所有权。</w:t>
          </w:r>
        </w:p>
        <w:p w14:paraId="2FF6164A"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）本公司已将该商品实物转移给客户，即客户已实物占有该商品。</w:t>
          </w:r>
        </w:p>
        <w:p w14:paraId="0EC1F46B"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）本公司已将该商品所有权上的主要风险和报酬转移给客户，即客户已取得该商品所有权上的主要风险和报酬。</w:t>
          </w:r>
        </w:p>
        <w:p w14:paraId="41CA770D"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）客户已接受该商品或服务等。</w:t>
          </w:r>
        </w:p>
        <w:p w14:paraId="0F4600D2" w14:textId="77777777" w:rsidR="00625391" w:rsidRDefault="0042027B">
          <w:pPr>
            <w:spacing w:line="360" w:lineRule="auto"/>
            <w:rPr>
              <w:color w:val="000000" w:themeColor="text1"/>
            </w:rPr>
          </w:pPr>
          <w:r>
            <w:rPr>
              <w:rFonts w:hint="eastAsia"/>
              <w:color w:val="000000" w:themeColor="text1"/>
            </w:rPr>
            <w:t>4</w:t>
          </w:r>
          <w:r>
            <w:rPr>
              <w:rFonts w:hint="eastAsia"/>
              <w:color w:val="000000" w:themeColor="text1"/>
            </w:rPr>
            <w:t>、本公司根据在向客户转让商品或服务前是否拥有对该商品或服务的控制权，来判断从事交易时本公司的身份是主要责任人还是代理人。本公司在向客户转让商品或服务前能够控制该商品或</w:t>
          </w:r>
          <w:r>
            <w:rPr>
              <w:rFonts w:hint="eastAsia"/>
              <w:color w:val="000000" w:themeColor="text1"/>
            </w:rPr>
            <w:lastRenderedPageBreak/>
            <w:t>服务的，本公司为主要责任人，按照已收或应收对价总额确认收入；否则，本公司为代理人，按照预期有权收取的佣金或手续费的金额确认收入。</w:t>
          </w:r>
        </w:p>
        <w:p w14:paraId="0B9A3CA1" w14:textId="77777777" w:rsidR="00625391" w:rsidRDefault="0042027B">
          <w:pPr>
            <w:spacing w:line="360" w:lineRule="auto"/>
            <w:rPr>
              <w:bCs/>
              <w:color w:val="000000" w:themeColor="text1"/>
            </w:rPr>
          </w:pPr>
          <w:r>
            <w:rPr>
              <w:rFonts w:hint="eastAsia"/>
              <w:bCs/>
              <w:color w:val="000000" w:themeColor="text1"/>
            </w:rPr>
            <w:t>5</w:t>
          </w:r>
          <w:r>
            <w:rPr>
              <w:rFonts w:hint="eastAsia"/>
              <w:bCs/>
              <w:color w:val="000000" w:themeColor="text1"/>
            </w:rPr>
            <w:t>、按照业务类型披露具体收入确认方式及计量方法</w:t>
          </w:r>
        </w:p>
        <w:p w14:paraId="371492C7"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）国内销售</w:t>
          </w:r>
        </w:p>
        <w:p w14:paraId="2B4FAF2A" w14:textId="77777777" w:rsidR="00625391" w:rsidRDefault="0042027B">
          <w:pPr>
            <w:spacing w:line="360" w:lineRule="auto"/>
            <w:rPr>
              <w:color w:val="000000" w:themeColor="text1"/>
            </w:rPr>
          </w:pPr>
          <w:r>
            <w:rPr>
              <w:rFonts w:hint="eastAsia"/>
              <w:color w:val="000000" w:themeColor="text1"/>
            </w:rPr>
            <w:t>公司根据合同订单将货物运送至客户指定地点，待客户签收后，线下销售根据客户签收单、线上销售根据电商平台客户签收信息确认收入。</w:t>
          </w:r>
        </w:p>
        <w:p w14:paraId="2AFFB40D" w14:textId="42C76DBD"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sidR="00AA0F03">
            <w:rPr>
              <w:rFonts w:hint="eastAsia"/>
              <w:color w:val="000000" w:themeColor="text1"/>
            </w:rPr>
            <w:t>海</w:t>
          </w:r>
          <w:r>
            <w:rPr>
              <w:rFonts w:hint="eastAsia"/>
              <w:color w:val="000000" w:themeColor="text1"/>
            </w:rPr>
            <w:t>外销售</w:t>
          </w:r>
        </w:p>
        <w:p w14:paraId="2EAB2FBD" w14:textId="77C9D023" w:rsidR="00625391" w:rsidRDefault="0042027B">
          <w:pPr>
            <w:spacing w:line="360" w:lineRule="auto"/>
            <w:rPr>
              <w:color w:val="000000" w:themeColor="text1"/>
            </w:rPr>
          </w:pPr>
          <w:r>
            <w:rPr>
              <w:rFonts w:hint="eastAsia"/>
              <w:color w:val="000000" w:themeColor="text1"/>
            </w:rPr>
            <w:t>公司</w:t>
          </w:r>
          <w:r w:rsidR="00AA0F03">
            <w:rPr>
              <w:rFonts w:hint="eastAsia"/>
              <w:color w:val="000000" w:themeColor="text1"/>
            </w:rPr>
            <w:t>海</w:t>
          </w:r>
          <w:r>
            <w:rPr>
              <w:rFonts w:hint="eastAsia"/>
              <w:color w:val="000000" w:themeColor="text1"/>
            </w:rPr>
            <w:t>外销售主要采用</w:t>
          </w:r>
          <w:r>
            <w:rPr>
              <w:rFonts w:hint="eastAsia"/>
              <w:color w:val="000000" w:themeColor="text1"/>
            </w:rPr>
            <w:t>FOB</w:t>
          </w:r>
          <w:r>
            <w:rPr>
              <w:rFonts w:hint="eastAsia"/>
              <w:color w:val="000000" w:themeColor="text1"/>
            </w:rPr>
            <w:t>贸易模式与客户结算。公司根据合同将货物运至港口并报关出口，根据获取报关单出口时间确认收入。</w:t>
          </w:r>
        </w:p>
      </w:sdtContent>
    </w:sdt>
    <w:p w14:paraId="78533767" w14:textId="77777777" w:rsidR="00625391" w:rsidRDefault="00625391">
      <w:pPr>
        <w:rPr>
          <w:color w:val="000000" w:themeColor="text1"/>
        </w:rPr>
      </w:pPr>
    </w:p>
    <w:p w14:paraId="2B817124" w14:textId="77777777" w:rsidR="00625391" w:rsidRDefault="0042027B">
      <w:pPr>
        <w:pStyle w:val="Style92"/>
        <w:numPr>
          <w:ilvl w:val="3"/>
          <w:numId w:val="36"/>
        </w:numPr>
        <w:ind w:left="426" w:hanging="426"/>
        <w:rPr>
          <w:rFonts w:ascii="宋体" w:hAnsi="宋体"/>
          <w:color w:val="000000" w:themeColor="text1"/>
          <w:szCs w:val="21"/>
        </w:rPr>
      </w:pPr>
      <w:bookmarkStart w:id="145" w:name="_Hlk10465594"/>
      <w:bookmarkEnd w:id="144"/>
      <w:r>
        <w:rPr>
          <w:rFonts w:ascii="宋体" w:hAnsi="宋体" w:hint="eastAsia"/>
          <w:color w:val="000000" w:themeColor="text1"/>
          <w:szCs w:val="21"/>
        </w:rPr>
        <w:t>同类业务采用不同经营模式涉及不同收入确认方式及计量方法</w:t>
      </w:r>
    </w:p>
    <w:sdt>
      <w:sdtPr>
        <w:rPr>
          <w:color w:val="000000" w:themeColor="text1"/>
        </w:rPr>
        <w:alias w:val="是否适用：同类业务采用不同经营模式导致收入确认会计政策存在差异的情况[双击切换]"/>
        <w:tag w:val="_GBC_f4f4337356c44180a833322bec4248a8"/>
        <w:id w:val="-992331602"/>
        <w:placeholder>
          <w:docPart w:val="GBC22222222222222222222222222222"/>
        </w:placeholder>
      </w:sdtPr>
      <w:sdtContent>
        <w:p w14:paraId="1FDE3C5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BBD62F2" w14:textId="77777777" w:rsidR="00625391" w:rsidRDefault="00625391">
      <w:pPr>
        <w:rPr>
          <w:color w:val="000000" w:themeColor="text1"/>
        </w:rPr>
      </w:pPr>
    </w:p>
    <w:p w14:paraId="1B899E21" w14:textId="77777777" w:rsidR="00625391" w:rsidRDefault="0042027B">
      <w:pPr>
        <w:pStyle w:val="33"/>
        <w:numPr>
          <w:ilvl w:val="0"/>
          <w:numId w:val="32"/>
        </w:numPr>
        <w:rPr>
          <w:rFonts w:ascii="宋体" w:hAnsi="宋体"/>
          <w:color w:val="000000" w:themeColor="text1"/>
        </w:rPr>
      </w:pPr>
      <w:bookmarkStart w:id="146" w:name="_Hlk10465679"/>
      <w:bookmarkEnd w:id="145"/>
      <w:r>
        <w:rPr>
          <w:rFonts w:ascii="宋体" w:hAnsi="宋体"/>
          <w:color w:val="000000" w:themeColor="text1"/>
        </w:rPr>
        <w:t>合同成本</w:t>
      </w:r>
    </w:p>
    <w:sdt>
      <w:sdtPr>
        <w:rPr>
          <w:color w:val="000000" w:themeColor="text1"/>
        </w:rPr>
        <w:alias w:val="是否适用：合同成本_重要会计政策和估计[双击切换]"/>
        <w:tag w:val="_GBC_d7752b20e4914f04bf87bad019929fe8"/>
        <w:id w:val="-1280948472"/>
        <w:placeholder>
          <w:docPart w:val="GBC22222222222222222222222222222"/>
        </w:placeholder>
      </w:sdtPr>
      <w:sdtContent>
        <w:p w14:paraId="09842505"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合同成本_重要会计政策和估计"/>
        <w:tag w:val="_GBC_6936a4a013d94bae8da35405dbef11fd"/>
        <w:id w:val="1214303878"/>
        <w:placeholder>
          <w:docPart w:val="GBC22222222222222222222222222222"/>
        </w:placeholder>
      </w:sdtPr>
      <w:sdtContent>
        <w:p w14:paraId="2D8CD9CE" w14:textId="77777777" w:rsidR="00625391" w:rsidRDefault="0042027B">
          <w:pPr>
            <w:spacing w:line="360" w:lineRule="auto"/>
            <w:rPr>
              <w:color w:val="000000" w:themeColor="text1"/>
            </w:rPr>
          </w:pPr>
          <w:r>
            <w:rPr>
              <w:rFonts w:hint="eastAsia"/>
              <w:color w:val="000000" w:themeColor="text1"/>
            </w:rPr>
            <w:t>合同成本包括合同履约成本与合同取得成本。</w:t>
          </w:r>
        </w:p>
        <w:p w14:paraId="0F8C7507"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、本公司为履行合同而发生的成本，不属于存货、固定资产或无形资产等相关准则规范范围的，在满足下列条件时作为合同履约成本确认为一项资产：</w:t>
          </w:r>
        </w:p>
        <w:p w14:paraId="1A724212"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 xml:space="preserve"> </w:t>
          </w:r>
          <w:r>
            <w:rPr>
              <w:rFonts w:hint="eastAsia"/>
              <w:color w:val="000000" w:themeColor="text1"/>
            </w:rPr>
            <w:t>该成本与一份当前或预期取得的合同直接相关。</w:t>
          </w:r>
        </w:p>
        <w:p w14:paraId="2C5D6CAE" w14:textId="5B6ABF5B"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rFonts w:hint="eastAsia"/>
              <w:color w:val="000000" w:themeColor="text1"/>
            </w:rPr>
            <w:t xml:space="preserve"> </w:t>
          </w:r>
          <w:r w:rsidR="008F4E66">
            <w:rPr>
              <w:rFonts w:hint="eastAsia"/>
              <w:color w:val="000000" w:themeColor="text1"/>
            </w:rPr>
            <w:t>该成本增加了本公司未来用于履行</w:t>
          </w:r>
          <w:r>
            <w:rPr>
              <w:rFonts w:hint="eastAsia"/>
              <w:color w:val="000000" w:themeColor="text1"/>
            </w:rPr>
            <w:t>义务的资源。</w:t>
          </w:r>
        </w:p>
        <w:p w14:paraId="171F1546"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 xml:space="preserve"> </w:t>
          </w:r>
          <w:r>
            <w:rPr>
              <w:rFonts w:hint="eastAsia"/>
              <w:color w:val="000000" w:themeColor="text1"/>
            </w:rPr>
            <w:t>该成本预期能够收回。</w:t>
          </w:r>
        </w:p>
        <w:p w14:paraId="1E7FCB8A" w14:textId="77777777" w:rsidR="00625391" w:rsidRDefault="0042027B">
          <w:pPr>
            <w:spacing w:line="360" w:lineRule="auto"/>
            <w:rPr>
              <w:color w:val="000000" w:themeColor="text1"/>
            </w:rPr>
          </w:pPr>
          <w:r>
            <w:rPr>
              <w:rFonts w:hint="eastAsia"/>
              <w:color w:val="000000" w:themeColor="text1"/>
            </w:rPr>
            <w:t>2</w:t>
          </w:r>
          <w:r>
            <w:rPr>
              <w:rFonts w:hint="eastAsia"/>
              <w:color w:val="000000" w:themeColor="text1"/>
            </w:rPr>
            <w:t>、本公司为取得合同发生的增量成本预期能够收回的，作为合同取得成本确认为一项资产。</w:t>
          </w:r>
        </w:p>
        <w:p w14:paraId="27B02DF3" w14:textId="77777777" w:rsidR="00625391" w:rsidRDefault="0042027B">
          <w:pPr>
            <w:spacing w:line="360" w:lineRule="auto"/>
            <w:rPr>
              <w:color w:val="000000" w:themeColor="text1"/>
            </w:rPr>
          </w:pPr>
          <w:r>
            <w:rPr>
              <w:rFonts w:hint="eastAsia"/>
              <w:color w:val="000000" w:themeColor="text1"/>
            </w:rPr>
            <w:t>与合同成本有关的资产采用与该资产相关的商品或服务收入确认相同的基础进行摊销；但是对于合同取得成本摊销期限未超过一年的，本公司在发生时将其计入当期损益。</w:t>
          </w:r>
          <w:r>
            <w:rPr>
              <w:rFonts w:hint="eastAsia"/>
              <w:color w:val="000000" w:themeColor="text1"/>
            </w:rPr>
            <w:t xml:space="preserve"> </w:t>
          </w:r>
        </w:p>
        <w:p w14:paraId="2CDF7B53" w14:textId="77777777" w:rsidR="00625391" w:rsidRDefault="0042027B">
          <w:pPr>
            <w:spacing w:line="360" w:lineRule="auto"/>
            <w:rPr>
              <w:color w:val="000000" w:themeColor="text1"/>
            </w:rPr>
          </w:pPr>
          <w:r>
            <w:rPr>
              <w:rFonts w:hint="eastAsia"/>
              <w:color w:val="000000" w:themeColor="text1"/>
            </w:rPr>
            <w:t>3</w:t>
          </w:r>
          <w:r>
            <w:rPr>
              <w:rFonts w:hint="eastAsia"/>
              <w:color w:val="000000" w:themeColor="text1"/>
            </w:rPr>
            <w:t>、与合同成本有关的资产，其账面价值高于下列两项的差额的，本公司对超出部分计提减值准备，并确认为资产减值损失：</w:t>
          </w:r>
        </w:p>
        <w:p w14:paraId="148AF3E6"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）因转让与该资产相关的商品或服务预期能够取得的剩余对价；</w:t>
          </w:r>
        </w:p>
        <w:p w14:paraId="31BB82BE"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）为转让该相关商品或服务估计将要发生的成本。</w:t>
          </w:r>
        </w:p>
        <w:p w14:paraId="019371BE" w14:textId="77777777" w:rsidR="00625391" w:rsidRDefault="0042027B">
          <w:pPr>
            <w:spacing w:line="360" w:lineRule="auto"/>
            <w:rPr>
              <w:color w:val="000000" w:themeColor="text1"/>
            </w:rPr>
          </w:pPr>
          <w:r>
            <w:rPr>
              <w:rFonts w:hint="eastAsia"/>
              <w:color w:val="000000" w:themeColor="text1"/>
            </w:rPr>
            <w:t>4</w:t>
          </w:r>
          <w:r>
            <w:rPr>
              <w:rFonts w:hint="eastAsia"/>
              <w:color w:val="000000" w:themeColor="text1"/>
            </w:rPr>
            <w:t>、以前期间减值的因素之后发生变化，使得前述差额高于该资产账面价值的，本公司转回原已计提的减值准备，并计入当期损益，但转回后的资产账面价值不超过假定不计提减值准备情况下该资产在转回日的账面价值。</w:t>
          </w:r>
        </w:p>
      </w:sdtContent>
    </w:sdt>
    <w:p w14:paraId="107F3AC7" w14:textId="77777777" w:rsidR="00625391" w:rsidRDefault="00625391">
      <w:pPr>
        <w:rPr>
          <w:color w:val="000000" w:themeColor="text1"/>
        </w:rPr>
      </w:pPr>
    </w:p>
    <w:p w14:paraId="7BFE92F9" w14:textId="77777777" w:rsidR="00625391" w:rsidRDefault="0042027B">
      <w:pPr>
        <w:pStyle w:val="33"/>
        <w:numPr>
          <w:ilvl w:val="0"/>
          <w:numId w:val="32"/>
        </w:numPr>
        <w:rPr>
          <w:rFonts w:ascii="宋体" w:hAnsi="宋体"/>
          <w:color w:val="000000" w:themeColor="text1"/>
        </w:rPr>
      </w:pPr>
      <w:bookmarkStart w:id="147" w:name="_Hlk10465775"/>
      <w:bookmarkEnd w:id="146"/>
      <w:r>
        <w:rPr>
          <w:rFonts w:ascii="宋体" w:hAnsi="宋体"/>
          <w:color w:val="000000" w:themeColor="text1"/>
        </w:rPr>
        <w:t>政府补助</w:t>
      </w:r>
    </w:p>
    <w:sdt>
      <w:sdtPr>
        <w:rPr>
          <w:color w:val="000000" w:themeColor="text1"/>
        </w:rPr>
        <w:alias w:val="是否适用：政府补助_重要会计政策和估计[双击切换]"/>
        <w:tag w:val="_GBC_09d5ec3540ea4d9a8e10c93326c490a0"/>
        <w:id w:val="1693268639"/>
        <w:placeholder>
          <w:docPart w:val="GBC22222222222222222222222222222"/>
        </w:placeholder>
      </w:sdtPr>
      <w:sdtContent>
        <w:p w14:paraId="70594604"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政府补助_重要会计政策和估计"/>
        <w:tag w:val="_GBC_f313a7b8b81b4ed0845a3af1ac57e5e8"/>
        <w:id w:val="621196635"/>
        <w:placeholder>
          <w:docPart w:val="GBC22222222222222222222222222222"/>
        </w:placeholder>
      </w:sdtPr>
      <w:sdtContent>
        <w:p w14:paraId="2BDFEABC" w14:textId="77777777" w:rsidR="00625391" w:rsidRDefault="0042027B">
          <w:pPr>
            <w:spacing w:line="360" w:lineRule="auto"/>
            <w:rPr>
              <w:color w:val="000000" w:themeColor="text1"/>
            </w:rPr>
          </w:pPr>
          <w:r>
            <w:rPr>
              <w:rFonts w:hint="eastAsia"/>
              <w:color w:val="000000" w:themeColor="text1"/>
            </w:rPr>
            <w:t>1</w:t>
          </w:r>
          <w:r>
            <w:rPr>
              <w:rFonts w:hint="eastAsia"/>
              <w:color w:val="000000" w:themeColor="text1"/>
            </w:rPr>
            <w:t>、类型</w:t>
          </w:r>
        </w:p>
        <w:p w14:paraId="483CFBB3" w14:textId="77777777" w:rsidR="00625391" w:rsidRDefault="0042027B">
          <w:pPr>
            <w:spacing w:line="360" w:lineRule="auto"/>
            <w:rPr>
              <w:color w:val="000000" w:themeColor="text1"/>
            </w:rPr>
          </w:pPr>
          <w:r>
            <w:rPr>
              <w:rFonts w:hint="eastAsia"/>
              <w:color w:val="000000" w:themeColor="text1"/>
            </w:rPr>
            <w:lastRenderedPageBreak/>
            <w:t>政府补助，是本公司从政府无偿取得的货币性资产或非货币性资产，分为与资产相关的政府补助和与收益相关的政府补助。</w:t>
          </w:r>
        </w:p>
        <w:p w14:paraId="6690CDDA" w14:textId="77777777" w:rsidR="00625391" w:rsidRDefault="0042027B">
          <w:pPr>
            <w:spacing w:line="360" w:lineRule="auto"/>
            <w:rPr>
              <w:color w:val="000000" w:themeColor="text1"/>
            </w:rPr>
          </w:pPr>
          <w:r>
            <w:rPr>
              <w:rFonts w:hint="eastAsia"/>
              <w:color w:val="000000" w:themeColor="text1"/>
            </w:rPr>
            <w:t>与资产相关的政府补助，是指本公司取得的、用于购建或以其他方式形成长期资产的政府补助。与收益相关的政府补助，是指除与资产相关的政府补助之外的政府补助。</w:t>
          </w:r>
        </w:p>
        <w:p w14:paraId="5C361D81" w14:textId="77777777" w:rsidR="00625391" w:rsidRDefault="0042027B">
          <w:pPr>
            <w:spacing w:line="360" w:lineRule="auto"/>
            <w:rPr>
              <w:b/>
              <w:color w:val="000000" w:themeColor="text1"/>
            </w:rPr>
          </w:pPr>
          <w:r>
            <w:rPr>
              <w:rFonts w:hint="eastAsia"/>
              <w:color w:val="000000" w:themeColor="text1"/>
            </w:rPr>
            <w:t>2</w:t>
          </w:r>
          <w:r>
            <w:rPr>
              <w:rFonts w:hint="eastAsia"/>
              <w:color w:val="000000" w:themeColor="text1"/>
            </w:rPr>
            <w:t>、确认时点</w:t>
          </w:r>
        </w:p>
        <w:p w14:paraId="2316BAA0" w14:textId="77777777" w:rsidR="00625391" w:rsidRDefault="0042027B">
          <w:pPr>
            <w:spacing w:line="360" w:lineRule="auto"/>
            <w:rPr>
              <w:color w:val="000000" w:themeColor="text1"/>
            </w:rPr>
          </w:pPr>
          <w:r>
            <w:rPr>
              <w:rFonts w:hint="eastAsia"/>
              <w:color w:val="000000" w:themeColor="text1"/>
            </w:rPr>
            <w:t>政府补助在本公司能够满足其所附的条件并且能够收到时，予以确认。</w:t>
          </w:r>
        </w:p>
        <w:p w14:paraId="3A026105" w14:textId="77777777" w:rsidR="00625391" w:rsidRDefault="0042027B">
          <w:pPr>
            <w:spacing w:line="360" w:lineRule="auto"/>
            <w:rPr>
              <w:b/>
              <w:color w:val="000000" w:themeColor="text1"/>
            </w:rPr>
          </w:pPr>
          <w:r>
            <w:rPr>
              <w:rFonts w:hint="eastAsia"/>
              <w:color w:val="000000" w:themeColor="text1"/>
            </w:rPr>
            <w:t>3</w:t>
          </w:r>
          <w:r>
            <w:rPr>
              <w:rFonts w:hint="eastAsia"/>
              <w:color w:val="000000" w:themeColor="text1"/>
            </w:rPr>
            <w:t>、会计处理</w:t>
          </w:r>
        </w:p>
        <w:p w14:paraId="0850CEF1" w14:textId="77777777" w:rsidR="00625391" w:rsidRDefault="0042027B">
          <w:pPr>
            <w:spacing w:line="360" w:lineRule="auto"/>
            <w:rPr>
              <w:color w:val="000000" w:themeColor="text1"/>
            </w:rPr>
          </w:pPr>
          <w:r>
            <w:rPr>
              <w:rFonts w:hint="eastAsia"/>
              <w:color w:val="000000" w:themeColor="text1"/>
            </w:rPr>
            <w:t>与资产相关的政府补助，冲减相关资产账面价值或确认为递延收益。确认为递延收益的，在相关资产使用寿命内按照合理、系统的方法分期计入当期损益（与本公司日常活动相关的，计入其他收益；与本公司日常活动无关的，计入营业外收入）；</w:t>
          </w:r>
        </w:p>
        <w:p w14:paraId="1F1FAA07" w14:textId="77777777" w:rsidR="00625391" w:rsidRDefault="0042027B">
          <w:pPr>
            <w:spacing w:line="360" w:lineRule="auto"/>
            <w:rPr>
              <w:color w:val="000000" w:themeColor="text1"/>
            </w:rPr>
          </w:pPr>
          <w:r>
            <w:rPr>
              <w:rFonts w:hint="eastAsia"/>
              <w:color w:val="000000" w:themeColor="text1"/>
            </w:rPr>
            <w:t>与收益相关的政府补助，用于补偿本公司以后期间的相关成本费用或损失的，确认为递延收益，并在确认相关成本费用或损失的期间，计入当期损益（与本公司日常活动相关的，计入其他收益；与本公司日常活动无关的，计入营业外收入）或冲减相关成本费用或损失；用于补偿本公司已发生的相关成本费用或损失的，直接计入当期损益（与本公司日常活动相关的，计入其他收益；与本公司日常活动无关的，计入营业外收入）或冲减相关成本费用或损失。</w:t>
          </w:r>
        </w:p>
        <w:p w14:paraId="1CCA840B" w14:textId="77777777" w:rsidR="00625391" w:rsidRDefault="0042027B">
          <w:pPr>
            <w:spacing w:line="360" w:lineRule="auto"/>
            <w:rPr>
              <w:color w:val="000000" w:themeColor="text1"/>
            </w:rPr>
          </w:pPr>
          <w:r>
            <w:rPr>
              <w:rFonts w:hint="eastAsia"/>
              <w:color w:val="000000" w:themeColor="text1"/>
            </w:rPr>
            <w:t>4</w:t>
          </w:r>
          <w:r>
            <w:rPr>
              <w:rFonts w:hint="eastAsia"/>
              <w:color w:val="000000" w:themeColor="text1"/>
            </w:rPr>
            <w:t>、本公司取得的政策性优惠贷款贴息，区分以下两种情况，分别进行会计处理：</w:t>
          </w:r>
        </w:p>
        <w:p w14:paraId="20386800"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）财政将贴息资金拨付给贷款银行，由贷款银行以政策性优惠利率向本公司提供贷款的，本公司以实际收到的借款金额作为借款的入账价值，按照借款本金和该政策性优惠利率计算相关借款费用。</w:t>
          </w:r>
        </w:p>
        <w:p w14:paraId="2EFA7ED9"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）财政将贴息资金直接拨付给本公司的，本公司将对应的贴息冲减相关借款费用。</w:t>
          </w:r>
        </w:p>
      </w:sdtContent>
    </w:sdt>
    <w:bookmarkEnd w:id="147"/>
    <w:p w14:paraId="5AE1232C" w14:textId="77777777" w:rsidR="00625391" w:rsidRDefault="00625391">
      <w:pPr>
        <w:rPr>
          <w:color w:val="000000" w:themeColor="text1"/>
        </w:rPr>
      </w:pPr>
    </w:p>
    <w:p w14:paraId="0A0F2EBF"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递延所得税资产/递延所得税负债</w:t>
      </w:r>
    </w:p>
    <w:sdt>
      <w:sdtPr>
        <w:rPr>
          <w:rFonts w:hint="eastAsia"/>
          <w:color w:val="000000" w:themeColor="text1"/>
        </w:rPr>
        <w:alias w:val="是否适用：所得税的会计处理方法[双击切换]"/>
        <w:tag w:val="_GBC_3e4bb828d17944599248216201e65683"/>
        <w:id w:val="-766688710"/>
        <w:placeholder>
          <w:docPart w:val="GBC22222222222222222222222222222"/>
        </w:placeholder>
      </w:sdtPr>
      <w:sdtContent>
        <w:p w14:paraId="03810E1D"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所得税的会计处理方法"/>
        <w:tag w:val="_GBC_545dd84ed2b9458fa5e2b87aa1e1cc1c"/>
        <w:id w:val="313454468"/>
        <w:placeholder>
          <w:docPart w:val="GBC22222222222222222222222222222"/>
        </w:placeholder>
      </w:sdtPr>
      <w:sdtContent>
        <w:sdt>
          <w:sdtPr>
            <w:rPr>
              <w:rFonts w:hint="eastAsia"/>
              <w:color w:val="000000" w:themeColor="text1"/>
            </w:rPr>
            <w:alias w:val="所得税的会计处理方法"/>
            <w:tag w:val="_GBC_545dd84ed2b9458fa5e2b87aa1e1cc1c"/>
            <w:id w:val="-70131457"/>
          </w:sdtPr>
          <w:sdtContent>
            <w:p w14:paraId="09070EE8" w14:textId="77777777" w:rsidR="00625391" w:rsidRDefault="0042027B">
              <w:pPr>
                <w:spacing w:line="360" w:lineRule="auto"/>
                <w:rPr>
                  <w:color w:val="000000" w:themeColor="text1"/>
                </w:rPr>
              </w:pPr>
              <w:r>
                <w:rPr>
                  <w:rFonts w:hint="eastAsia"/>
                  <w:color w:val="000000" w:themeColor="text1"/>
                </w:rPr>
                <w:t>所得税包括当期所得税和递延所得税。除因企业合并和直接计入所有者权益</w:t>
              </w:r>
              <w:r>
                <w:rPr>
                  <w:rFonts w:hint="eastAsia"/>
                  <w:color w:val="000000" w:themeColor="text1"/>
                </w:rPr>
                <w:t>(</w:t>
              </w:r>
              <w:r>
                <w:rPr>
                  <w:rFonts w:hint="eastAsia"/>
                  <w:color w:val="000000" w:themeColor="text1"/>
                </w:rPr>
                <w:t>包括其他综合收益</w:t>
              </w:r>
              <w:r>
                <w:rPr>
                  <w:rFonts w:hint="eastAsia"/>
                  <w:color w:val="000000" w:themeColor="text1"/>
                </w:rPr>
                <w:t>)</w:t>
              </w:r>
              <w:r>
                <w:rPr>
                  <w:rFonts w:hint="eastAsia"/>
                  <w:color w:val="000000" w:themeColor="text1"/>
                </w:rPr>
                <w:t>的交易或者事项产生的所得税外，本公司将当期所得税和递延所得税计入当期损益。</w:t>
              </w:r>
            </w:p>
            <w:p w14:paraId="6ED39FBD" w14:textId="77777777" w:rsidR="00625391" w:rsidRDefault="0042027B">
              <w:pPr>
                <w:spacing w:line="360" w:lineRule="auto"/>
                <w:rPr>
                  <w:color w:val="000000" w:themeColor="text1"/>
                </w:rPr>
              </w:pPr>
              <w:r>
                <w:rPr>
                  <w:rFonts w:hint="eastAsia"/>
                  <w:color w:val="000000" w:themeColor="text1"/>
                </w:rPr>
                <w:t>递延所得税资产和递延所得税负债根据资产和负债的计税基础与其账面价值的差额</w:t>
              </w:r>
              <w:r>
                <w:rPr>
                  <w:rFonts w:hint="eastAsia"/>
                  <w:color w:val="000000" w:themeColor="text1"/>
                </w:rPr>
                <w:t>(</w:t>
              </w:r>
              <w:r>
                <w:rPr>
                  <w:rFonts w:hint="eastAsia"/>
                  <w:color w:val="000000" w:themeColor="text1"/>
                </w:rPr>
                <w:t>暂时性差异</w:t>
              </w:r>
              <w:r>
                <w:rPr>
                  <w:rFonts w:hint="eastAsia"/>
                  <w:color w:val="000000" w:themeColor="text1"/>
                </w:rPr>
                <w:t>)</w:t>
              </w:r>
              <w:r>
                <w:rPr>
                  <w:rFonts w:hint="eastAsia"/>
                  <w:color w:val="000000" w:themeColor="text1"/>
                </w:rPr>
                <w:t>计算确认。</w:t>
              </w:r>
            </w:p>
            <w:p w14:paraId="47A3FE1C" w14:textId="77777777" w:rsidR="00625391" w:rsidRDefault="0042027B">
              <w:pPr>
                <w:spacing w:line="360" w:lineRule="auto"/>
                <w:rPr>
                  <w:color w:val="000000" w:themeColor="text1"/>
                </w:rPr>
              </w:pPr>
              <w:r>
                <w:rPr>
                  <w:rFonts w:hint="eastAsia"/>
                  <w:color w:val="000000" w:themeColor="text1"/>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14:paraId="79585A1A" w14:textId="77777777" w:rsidR="00625391" w:rsidRDefault="0042027B">
              <w:pPr>
                <w:spacing w:line="360" w:lineRule="auto"/>
                <w:rPr>
                  <w:color w:val="000000" w:themeColor="text1"/>
                </w:rPr>
              </w:pPr>
              <w:r>
                <w:rPr>
                  <w:rFonts w:hint="eastAsia"/>
                  <w:color w:val="000000" w:themeColor="text1"/>
                </w:rPr>
                <w:t>对于应纳税暂时性差异，除特殊情况外，确认递延所得税负债。</w:t>
              </w:r>
            </w:p>
            <w:p w14:paraId="4D8580CB" w14:textId="77777777" w:rsidR="00625391" w:rsidRDefault="0042027B">
              <w:pPr>
                <w:spacing w:line="360" w:lineRule="auto"/>
                <w:rPr>
                  <w:color w:val="000000" w:themeColor="text1"/>
                </w:rPr>
              </w:pPr>
              <w:r>
                <w:rPr>
                  <w:rFonts w:hint="eastAsia"/>
                  <w:color w:val="000000" w:themeColor="text1"/>
                </w:rPr>
                <w:t>不确认递延所得税资产或递延所得税负债的特殊情况包括：</w:t>
              </w:r>
            </w:p>
            <w:p w14:paraId="15AAD493"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）商誉的初始确认；</w:t>
              </w:r>
            </w:p>
            <w:p w14:paraId="55A9C34C"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）既不是企业合并、发生时也不影响会计利润和应纳税所得额</w:t>
              </w:r>
              <w:r>
                <w:rPr>
                  <w:rFonts w:hint="eastAsia"/>
                  <w:color w:val="000000" w:themeColor="text1"/>
                </w:rPr>
                <w:t>(</w:t>
              </w:r>
              <w:r>
                <w:rPr>
                  <w:rFonts w:hint="eastAsia"/>
                  <w:color w:val="000000" w:themeColor="text1"/>
                </w:rPr>
                <w:t>或可抵扣亏损</w:t>
              </w:r>
              <w:r>
                <w:rPr>
                  <w:rFonts w:hint="eastAsia"/>
                  <w:color w:val="000000" w:themeColor="text1"/>
                </w:rPr>
                <w:t>)</w:t>
              </w:r>
              <w:bookmarkStart w:id="148" w:name="_Hlk153442899"/>
              <w:r>
                <w:rPr>
                  <w:rFonts w:hint="eastAsia"/>
                  <w:color w:val="000000" w:themeColor="text1"/>
                </w:rPr>
                <w:t>，且初始确认的资产和负债未导致产生等额应纳税暂时性差异和可抵扣暂时性差异</w:t>
              </w:r>
              <w:bookmarkEnd w:id="148"/>
              <w:r>
                <w:rPr>
                  <w:rFonts w:hint="eastAsia"/>
                  <w:color w:val="000000" w:themeColor="text1"/>
                </w:rPr>
                <w:t>的交易或事项。</w:t>
              </w:r>
            </w:p>
            <w:p w14:paraId="6CB627C7" w14:textId="77777777" w:rsidR="00625391" w:rsidRDefault="0042027B">
              <w:pPr>
                <w:spacing w:line="360" w:lineRule="auto"/>
                <w:rPr>
                  <w:color w:val="000000" w:themeColor="text1"/>
                </w:rPr>
              </w:pPr>
              <w:r>
                <w:rPr>
                  <w:rFonts w:hint="eastAsia"/>
                  <w:color w:val="000000" w:themeColor="text1"/>
                </w:rPr>
                <w:lastRenderedPageBreak/>
                <w:t>对与子公司、联营企业及合营企业投资相关的应纳税暂时性差异，确认递延所得税负债，除非本公司能够控制该暂时性差异转回的时间且该暂时性差异在可预见的未来很可能不会转回。对与子公司、联营企业及合营企业投资相关的可抵扣暂时性差异，当该暂时性差异在可预见的未来很可能转回且未来很可能获得用来抵扣可抵扣暂时性差异的应纳税所得额时，确认递延所得税资产。</w:t>
              </w:r>
            </w:p>
            <w:p w14:paraId="2320F016" w14:textId="77777777" w:rsidR="00625391" w:rsidRDefault="0042027B">
              <w:pPr>
                <w:spacing w:line="360" w:lineRule="auto"/>
                <w:rPr>
                  <w:color w:val="000000" w:themeColor="text1"/>
                </w:rPr>
              </w:pPr>
              <w:r>
                <w:rPr>
                  <w:rFonts w:hint="eastAsia"/>
                  <w:color w:val="000000" w:themeColor="text1"/>
                </w:rPr>
                <w:t>资产负债表日，对于递延所得税资产和递延所得税负债，根据税法规定，按照预期收回相关资产或清偿相关负债期间的适用税率计量。</w:t>
              </w:r>
            </w:p>
            <w:p w14:paraId="41A739F5" w14:textId="77777777" w:rsidR="00625391" w:rsidRDefault="0042027B">
              <w:pPr>
                <w:spacing w:line="360" w:lineRule="auto"/>
                <w:rPr>
                  <w:color w:val="000000" w:themeColor="text1"/>
                </w:rPr>
              </w:pPr>
              <w:r>
                <w:rPr>
                  <w:rFonts w:hint="eastAsia"/>
                  <w:color w:val="000000" w:themeColor="text1"/>
                </w:rPr>
                <w:t>资产负债表日，本公司对递延所得税资产的账面价值进行复核。如果未来期间很可能无法获得足够的应纳税所得额用以抵扣递延所得税资产的利益，则减记递延所得税资产的账面价值。在很可能获得足够的应纳税所得额时，减记的金额予以转回。</w:t>
              </w:r>
            </w:p>
            <w:p w14:paraId="47674E29" w14:textId="77777777" w:rsidR="00625391" w:rsidRDefault="0042027B">
              <w:pPr>
                <w:spacing w:line="360" w:lineRule="auto"/>
                <w:rPr>
                  <w:color w:val="000000" w:themeColor="text1"/>
                </w:rPr>
              </w:pPr>
              <w:r>
                <w:rPr>
                  <w:rFonts w:hint="eastAsia"/>
                  <w:color w:val="000000" w:themeColor="text1"/>
                </w:rPr>
                <w:t>当拥有以净额结算的法定权利，且意图以净额结算或取得资产、清偿负债同时进行时，当期所得税资产及当期所得税负债以抵销后的净额列报。</w:t>
              </w:r>
            </w:p>
            <w:p w14:paraId="612E52C9" w14:textId="77777777" w:rsidR="00625391" w:rsidRDefault="0042027B">
              <w:pPr>
                <w:spacing w:line="360" w:lineRule="auto"/>
                <w:rPr>
                  <w:color w:val="000000" w:themeColor="text1"/>
                </w:rPr>
              </w:pPr>
              <w:r>
                <w:rPr>
                  <w:rFonts w:hint="eastAsia"/>
                  <w:color w:val="000000" w:themeColor="text1"/>
                </w:rPr>
                <w:t>资产负债表日，递延所得税资产及递延所得税负债在同时满足以下条件时以抵销后的净额列示：</w:t>
              </w:r>
            </w:p>
            <w:p w14:paraId="492AC555"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）纳税主体拥有以净额结算当期所得税资产及当期所得税负债的法定权利；</w:t>
              </w:r>
            </w:p>
            <w:p w14:paraId="08E11F54"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sdtContent>
    </w:sdt>
    <w:p w14:paraId="3F7B9E00" w14:textId="77777777" w:rsidR="00625391" w:rsidRDefault="00625391">
      <w:pPr>
        <w:rPr>
          <w:color w:val="000000" w:themeColor="text1"/>
        </w:rPr>
      </w:pPr>
    </w:p>
    <w:p w14:paraId="04694098" w14:textId="77777777" w:rsidR="00625391" w:rsidRDefault="0042027B">
      <w:pPr>
        <w:pStyle w:val="33"/>
        <w:numPr>
          <w:ilvl w:val="0"/>
          <w:numId w:val="32"/>
        </w:numPr>
        <w:rPr>
          <w:rFonts w:ascii="宋体" w:hAnsi="宋体"/>
          <w:color w:val="000000" w:themeColor="text1"/>
        </w:rPr>
      </w:pPr>
      <w:bookmarkStart w:id="149" w:name="_Hlk167884177"/>
      <w:bookmarkStart w:id="150" w:name="_Hlk169007779"/>
      <w:r>
        <w:rPr>
          <w:rFonts w:ascii="宋体" w:hAnsi="宋体"/>
          <w:color w:val="000000" w:themeColor="text1"/>
        </w:rPr>
        <w:t>租赁</w:t>
      </w:r>
    </w:p>
    <w:sdt>
      <w:sdtPr>
        <w:rPr>
          <w:color w:val="000000" w:themeColor="text1"/>
        </w:rPr>
        <w:alias w:val="是否适用：租赁_重要会计政策和估计[双击切换]"/>
        <w:tag w:val="_GBC_7f954ee357264e2c946d2c530d8787c5"/>
        <w:id w:val="-136876534"/>
        <w:placeholder>
          <w:docPart w:val="GBC22222222222222222222222222222"/>
        </w:placeholder>
      </w:sdtPr>
      <w:sdtContent>
        <w:p w14:paraId="54DFAB7C"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3C28A97" w14:textId="77777777" w:rsidR="00625391" w:rsidRDefault="0042027B">
      <w:pPr>
        <w:rPr>
          <w:rFonts w:ascii="Calibri" w:hAnsi="Calibri" w:cs="Times New Roman"/>
          <w:b/>
          <w:color w:val="000000" w:themeColor="text1"/>
          <w:kern w:val="2"/>
          <w:szCs w:val="32"/>
        </w:rPr>
      </w:pPr>
      <w:r>
        <w:rPr>
          <w:rFonts w:ascii="Calibri" w:hAnsi="Calibri" w:cs="Times New Roman"/>
          <w:b/>
          <w:color w:val="000000" w:themeColor="text1"/>
          <w:kern w:val="2"/>
          <w:szCs w:val="32"/>
        </w:rPr>
        <w:t>作为承租方对短期租赁和低价值资产租赁进行简化处理的判断依据和会计处理方法</w:t>
      </w:r>
    </w:p>
    <w:sdt>
      <w:sdtPr>
        <w:rPr>
          <w:color w:val="000000" w:themeColor="text1"/>
        </w:rPr>
        <w:alias w:val="是否适用：作为承租方对短期租赁和低价值资产租赁进行简化处理的判断依据和会计处理方法[双击切换]"/>
        <w:tag w:val="_GBC_7bcaad3acb7c40ecbe59ad19b127555f"/>
        <w:id w:val="-787889966"/>
        <w:placeholder>
          <w:docPart w:val="GBC22222222222222222222222222222"/>
        </w:placeholder>
      </w:sdtPr>
      <w:sdtContent>
        <w:p w14:paraId="794B94D3"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作为承租方对短期租赁和低价值资产租赁进行简化处理的判断依据和会计处理方法"/>
        <w:tag w:val="_GBC_83c59a0eb4ac4ef2afb783bc5dd4efb6"/>
        <w:id w:val="-1402441495"/>
        <w:placeholder>
          <w:docPart w:val="GBC22222222222222222222222222222"/>
        </w:placeholder>
      </w:sdtPr>
      <w:sdtContent>
        <w:p w14:paraId="639957EA"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）使用权资产</w:t>
          </w:r>
        </w:p>
        <w:p w14:paraId="0CCE9031" w14:textId="77777777" w:rsidR="00625391" w:rsidRDefault="0042027B">
          <w:pPr>
            <w:spacing w:line="360" w:lineRule="auto"/>
            <w:rPr>
              <w:color w:val="000000" w:themeColor="text1"/>
            </w:rPr>
          </w:pPr>
          <w:r>
            <w:rPr>
              <w:rFonts w:hint="eastAsia"/>
              <w:color w:val="000000" w:themeColor="text1"/>
            </w:rPr>
            <w:t>在租赁期开始日，本公司对除短期租赁和低价值资产租赁以外的租赁确认使用权资产。使用权资产按照成本进行初始计量。该成本包括：租赁负债的初始计量金额；在租赁期开始日或之前支付的租赁付款额，存在租赁激励的，扣除已享受的租赁激励相关金额；本公司发生的初始直接费用；本公司为拆卸及移除租赁资产、复原租赁资产所在场地或将租赁资产恢复至租赁条款约定状态预计将发生的成本，但不包括属于为生产存货而发生的成本。本公司后续采用直线法对使用权资产计提折旧。对能够合理确定租赁期届满时取得租赁资产所有权的，本公司在租赁资产剩余使用寿命内计提折旧；否则，租赁资产在租赁期与租赁资产剩余使用寿命两者孰短的期间内计提折旧。公司按照本附注“五</w:t>
          </w:r>
          <w:r>
            <w:rPr>
              <w:rFonts w:hint="eastAsia"/>
              <w:color w:val="000000" w:themeColor="text1"/>
            </w:rPr>
            <w:t>27</w:t>
          </w:r>
          <w:r>
            <w:rPr>
              <w:rFonts w:hint="eastAsia"/>
              <w:color w:val="000000" w:themeColor="text1"/>
            </w:rPr>
            <w:t>、长期资产减值”所述原则来确定使用权资产是否已发生减值，并对已识别的减值损失进行会计处理。</w:t>
          </w:r>
        </w:p>
        <w:p w14:paraId="6B7E55A8"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）租赁负债</w:t>
          </w:r>
        </w:p>
        <w:p w14:paraId="68A8EE29" w14:textId="77777777" w:rsidR="00625391" w:rsidRDefault="0042027B">
          <w:pPr>
            <w:spacing w:line="360" w:lineRule="auto"/>
            <w:rPr>
              <w:color w:val="000000" w:themeColor="text1"/>
            </w:rPr>
          </w:pPr>
          <w:r>
            <w:rPr>
              <w:rFonts w:hint="eastAsia"/>
              <w:color w:val="000000" w:themeColor="text1"/>
            </w:rPr>
            <w:t>在租赁期开始日，本公司对除短期租赁和低价值资产租赁以外的租赁确认租赁负债。租赁负债按照尚未支付的租赁付款额的现值进行初始计量。租赁付款额包括：固定付款额（包括实质固定付款额），存在租赁激励的，扣除租赁激励相关金额；取决于指数或比率的可变租赁付款额；根据</w:t>
          </w:r>
          <w:r>
            <w:rPr>
              <w:rFonts w:hint="eastAsia"/>
              <w:color w:val="000000" w:themeColor="text1"/>
            </w:rPr>
            <w:lastRenderedPageBreak/>
            <w:t>公司提供的担保余值预计应支付的款项；购买选择权的行权价格，前提是公司合理确定将行使该选择权；行使终止租赁选择权需支付的款项，前提是租赁期反映出公司将行使终止租赁选择权。本公司采用租赁内含利率作为折现率，但如果无法合理确定租赁内含利率的，则采用本公司的增量借款利率作为折现率。本公司按照固定的周期性利率计算租赁负债在租赁期内各期间的利息费用，并计入当期损益或相关资产成本。未纳入租赁负债计量的可变租赁付款额在实际发生时计入当期损益或相关资产成本。在租赁期开始日后，发生下列情形的，本公司重新计量租赁负债，并调整相应的使用权资产，若使用权资产的账面价值已调减至零，但租赁负债仍需进一步调减的，将差额计入当期损益：当购买选择权、续租选择权或终止选择权的评估结果发生变化，或前述选择权的实际行权情况与原评估结果不一致的，本公司按变动后租赁付款额和修订后的折现率计算的现值重新计量租赁负债；当实质固定付款额发生变动、担保余值预计的应付金额发生变动或用于确定租赁付款额的指数或比率发生变动，本公司按照变动后的租赁付款额和原折现率计算的现值重新计量租赁负债。但是，租赁付款额的变动源自浮动利率变动的，使用修订后的折现率计算现值。</w:t>
          </w:r>
        </w:p>
        <w:p w14:paraId="33C59CE5"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）短期租赁和低价值资产租赁</w:t>
          </w:r>
        </w:p>
        <w:p w14:paraId="3F20DCA7" w14:textId="77777777" w:rsidR="00625391" w:rsidRDefault="0042027B">
          <w:pPr>
            <w:spacing w:line="360" w:lineRule="auto"/>
            <w:rPr>
              <w:color w:val="000000" w:themeColor="text1"/>
            </w:rPr>
          </w:pPr>
          <w:r>
            <w:rPr>
              <w:rFonts w:hint="eastAsia"/>
              <w:color w:val="000000" w:themeColor="text1"/>
            </w:rPr>
            <w:t>本公司选择对短期租赁和低价值资产租赁不确认使用权资产和租赁负债的，将相关的租赁付款额在租赁期内各个期间按照直线法计入当期损益或相关资产成本。短期租赁，是指在租赁期开始日，租赁期不超过</w:t>
          </w:r>
          <w:r>
            <w:rPr>
              <w:rFonts w:hint="eastAsia"/>
              <w:color w:val="000000" w:themeColor="text1"/>
            </w:rPr>
            <w:t>12</w:t>
          </w:r>
          <w:r>
            <w:rPr>
              <w:rFonts w:hint="eastAsia"/>
              <w:color w:val="000000" w:themeColor="text1"/>
            </w:rPr>
            <w:t>个月且不包含购买选择权的租赁。低价值资产租赁，是指单项租赁资产为全新资产时价值较低的租赁。公司转租或预期转租租赁资产的，原租赁不属于低价值资产租赁。</w:t>
          </w:r>
        </w:p>
        <w:p w14:paraId="6ABDB5E0"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）租赁变更</w:t>
          </w:r>
        </w:p>
        <w:p w14:paraId="4CC32DF7" w14:textId="3C37B787" w:rsidR="00625391" w:rsidRDefault="0042027B" w:rsidP="008F2ADA">
          <w:pPr>
            <w:spacing w:line="360" w:lineRule="auto"/>
            <w:rPr>
              <w:color w:val="000000" w:themeColor="text1"/>
            </w:rPr>
          </w:pPr>
          <w:r>
            <w:rPr>
              <w:rFonts w:hint="eastAsia"/>
              <w:color w:val="000000" w:themeColor="text1"/>
            </w:rPr>
            <w:t>租赁发生变更且同时符合下列条件的，公司将该租赁变更作为一项单独租赁进行会计处理：该租赁变更通过增加一项或多项租赁资产的使用权而扩大了租赁范围；增加的对价与租赁范围扩大部分的单独价格按该合同情况调整后的金额相当。租赁变更未作为一项单独租赁进行会计处理的，在租赁变更生效日，公司重新分摊变更后合同的对价，重新确定租赁期，并按照变更后租赁付款额和修订后的折现率计算的现值重新计量租赁负债。租赁变更导致租赁范围缩小或租赁期缩短的，本公司相应调减使用权资产的账面价值，并将部分终止或完全终止租赁的相关利得或损失计入当期损益。其他租赁变更导致租赁负债重新计量的，本公司相应调整使用权资产的账面价值。</w:t>
          </w:r>
        </w:p>
      </w:sdtContent>
    </w:sdt>
    <w:p w14:paraId="76C72CE7" w14:textId="77777777" w:rsidR="00625391" w:rsidRDefault="00625391">
      <w:pPr>
        <w:rPr>
          <w:rFonts w:ascii="Calibri" w:hAnsi="Calibri" w:cs="Times New Roman"/>
          <w:color w:val="000000" w:themeColor="text1"/>
          <w:kern w:val="2"/>
          <w:szCs w:val="32"/>
        </w:rPr>
      </w:pPr>
    </w:p>
    <w:p w14:paraId="52128165" w14:textId="77777777" w:rsidR="00625391" w:rsidRDefault="0042027B">
      <w:pPr>
        <w:rPr>
          <w:rFonts w:ascii="Calibri" w:hAnsi="Calibri" w:cs="Times New Roman"/>
          <w:b/>
          <w:color w:val="000000" w:themeColor="text1"/>
          <w:kern w:val="2"/>
          <w:szCs w:val="32"/>
        </w:rPr>
      </w:pPr>
      <w:r>
        <w:rPr>
          <w:rFonts w:ascii="Calibri" w:hAnsi="Calibri" w:cs="Times New Roman"/>
          <w:b/>
          <w:color w:val="000000" w:themeColor="text1"/>
          <w:kern w:val="2"/>
          <w:szCs w:val="32"/>
        </w:rPr>
        <w:t>作为出租方的租赁分类标准和会计处理方法</w:t>
      </w:r>
    </w:p>
    <w:sdt>
      <w:sdtPr>
        <w:rPr>
          <w:color w:val="000000" w:themeColor="text1"/>
        </w:rPr>
        <w:alias w:val="是否适用：作为出租方的租赁分类标准和会计处理方法[双击切换]"/>
        <w:tag w:val="_GBC_5f67d3c5f08047cab6976824f73e97e9"/>
        <w:id w:val="-163253951"/>
        <w:placeholder>
          <w:docPart w:val="GBC22222222222222222222222222222"/>
        </w:placeholder>
      </w:sdtPr>
      <w:sdtContent>
        <w:p w14:paraId="2AFAD3B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作为出租方的租赁分类标准和会计处理方法"/>
        <w:tag w:val="_GBC_32ac25e0a5c442ef8da612bad391098d"/>
        <w:id w:val="-1465653269"/>
        <w:placeholder>
          <w:docPart w:val="GBC22222222222222222222222222222"/>
        </w:placeholder>
      </w:sdtPr>
      <w:sdtContent>
        <w:p w14:paraId="7397D22A" w14:textId="77777777" w:rsidR="00625391" w:rsidRDefault="0042027B">
          <w:pPr>
            <w:spacing w:line="360" w:lineRule="auto"/>
            <w:rPr>
              <w:color w:val="000000" w:themeColor="text1"/>
            </w:rPr>
          </w:pPr>
          <w:r>
            <w:rPr>
              <w:rFonts w:hint="eastAsia"/>
              <w:color w:val="000000" w:themeColor="text1"/>
            </w:rPr>
            <w:t>在租赁开始日，本公司将租赁分为融资租赁和经营租赁。融资租赁，是指无论所有权最终是否转移，但实质上转移了与租赁资产所有权有关的几乎全部风险和报酬的租赁。经营租赁，是指除融资租赁以外的其他租赁。本公司作为转租出租人时，基于原租赁产生的使用权资产对转租赁进行分类。</w:t>
          </w:r>
        </w:p>
        <w:p w14:paraId="22667D2F" w14:textId="77777777" w:rsidR="00625391" w:rsidRDefault="0042027B">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）经营租赁会计处理</w:t>
          </w:r>
        </w:p>
        <w:p w14:paraId="50DD4B84" w14:textId="77777777" w:rsidR="00625391" w:rsidRDefault="0042027B">
          <w:pPr>
            <w:spacing w:line="360" w:lineRule="auto"/>
            <w:rPr>
              <w:color w:val="000000" w:themeColor="text1"/>
            </w:rPr>
          </w:pPr>
          <w:r>
            <w:rPr>
              <w:rFonts w:hint="eastAsia"/>
              <w:color w:val="000000" w:themeColor="text1"/>
            </w:rPr>
            <w:lastRenderedPageBreak/>
            <w:t>经营租赁的租赁收款额在租赁期内各个期间按照直线法确认为租金收入。本公司将发生的与经营租赁有关的初始直接费用予以资本化，在租赁期内按照与租金收入确认相同的基础分摊计入当期损益。未计入租赁收款额的可变租赁付款额在实际发生时计入当期损益。经营租赁发生变更的，公司自变更生效日起将其作为一项新租赁进行会计处理，与变更前租赁有关的预收或应收租赁收款额视为新租赁的收款额。</w:t>
          </w:r>
        </w:p>
        <w:p w14:paraId="54A6DFD1" w14:textId="77777777" w:rsidR="00625391" w:rsidRDefault="0042027B">
          <w:pPr>
            <w:spacing w:line="360" w:lineRule="auto"/>
            <w:rPr>
              <w:color w:val="000000" w:themeColor="text1"/>
            </w:rPr>
          </w:pPr>
          <w:r>
            <w:rPr>
              <w:rFonts w:hint="eastAsia"/>
              <w:color w:val="000000" w:themeColor="text1"/>
            </w:rPr>
            <w:t>（</w:t>
          </w:r>
          <w:r>
            <w:rPr>
              <w:color w:val="000000" w:themeColor="text1"/>
            </w:rPr>
            <w:t>2</w:t>
          </w:r>
          <w:r>
            <w:rPr>
              <w:rFonts w:hint="eastAsia"/>
              <w:color w:val="000000" w:themeColor="text1"/>
            </w:rPr>
            <w:t>）融资租赁会计处理</w:t>
          </w:r>
        </w:p>
        <w:p w14:paraId="20E53F1A" w14:textId="77777777" w:rsidR="00625391" w:rsidRDefault="0042027B">
          <w:pPr>
            <w:spacing w:line="360" w:lineRule="auto"/>
            <w:rPr>
              <w:color w:val="000000" w:themeColor="text1"/>
            </w:rPr>
          </w:pPr>
          <w:r>
            <w:rPr>
              <w:rFonts w:hint="eastAsia"/>
              <w:color w:val="000000" w:themeColor="text1"/>
            </w:rPr>
            <w:t>在租赁开始日，本公司对融资租赁确认应收融资租赁款，并终止确认融资租赁资产。本公司对应收融资租赁款进行初始计量时，将租赁投资净额作为应收融资租赁款的入账价值。租赁投资净额为未担保余值和租赁期开始日尚未收到的租赁收款额按照租赁内含利率折现的现值之和。</w:t>
          </w:r>
        </w:p>
        <w:p w14:paraId="15B28AAF" w14:textId="77777777" w:rsidR="00625391" w:rsidRDefault="0042027B">
          <w:pPr>
            <w:spacing w:line="360" w:lineRule="auto"/>
            <w:rPr>
              <w:color w:val="000000" w:themeColor="text1"/>
            </w:rPr>
          </w:pPr>
          <w:r>
            <w:rPr>
              <w:rFonts w:hint="eastAsia"/>
              <w:color w:val="000000" w:themeColor="text1"/>
            </w:rPr>
            <w:t>本公司按照固定的周期性利率计算并确认租赁期内各个期间的利息收入。应收融资租赁款的终止确认和减值按照本附注“五</w:t>
          </w:r>
          <w:r>
            <w:rPr>
              <w:color w:val="000000" w:themeColor="text1"/>
            </w:rPr>
            <w:t>11</w:t>
          </w:r>
          <w:r>
            <w:rPr>
              <w:rFonts w:hint="eastAsia"/>
              <w:color w:val="000000" w:themeColor="text1"/>
            </w:rPr>
            <w:t>、金融工具”进行会计处理。</w:t>
          </w:r>
        </w:p>
        <w:p w14:paraId="7D7F24ED" w14:textId="77777777" w:rsidR="00625391" w:rsidRDefault="0042027B">
          <w:pPr>
            <w:spacing w:line="360" w:lineRule="auto"/>
            <w:rPr>
              <w:color w:val="000000" w:themeColor="text1"/>
            </w:rPr>
          </w:pPr>
          <w:r>
            <w:rPr>
              <w:rFonts w:hint="eastAsia"/>
              <w:color w:val="000000" w:themeColor="text1"/>
            </w:rPr>
            <w:t>未纳入租赁投资净额计量的可变租赁付款额在实际发生时计入当期损益。</w:t>
          </w:r>
        </w:p>
        <w:p w14:paraId="11B891A2" w14:textId="77777777" w:rsidR="00625391" w:rsidRDefault="0042027B">
          <w:pPr>
            <w:spacing w:line="360" w:lineRule="auto"/>
            <w:rPr>
              <w:color w:val="000000" w:themeColor="text1"/>
            </w:rPr>
          </w:pPr>
          <w:r>
            <w:rPr>
              <w:rFonts w:hint="eastAsia"/>
              <w:color w:val="000000" w:themeColor="text1"/>
            </w:rPr>
            <w:t>融资租赁发生变更且同时符合下列条件的，本公司将该变更作为一项单独租赁进行会计处理：</w:t>
          </w:r>
        </w:p>
        <w:p w14:paraId="70B7BF4D" w14:textId="77777777" w:rsidR="00625391" w:rsidRDefault="0042027B">
          <w:pPr>
            <w:spacing w:line="360" w:lineRule="auto"/>
            <w:rPr>
              <w:color w:val="000000" w:themeColor="text1"/>
            </w:rPr>
          </w:pPr>
          <w:r>
            <w:rPr>
              <w:rFonts w:hint="eastAsia"/>
              <w:color w:val="000000" w:themeColor="text1"/>
            </w:rPr>
            <w:t>该变更通过增加一项或多项租赁资产的使用权而扩大了租赁范围；</w:t>
          </w:r>
        </w:p>
        <w:p w14:paraId="5432E9CD" w14:textId="77777777" w:rsidR="00625391" w:rsidRDefault="0042027B">
          <w:pPr>
            <w:spacing w:line="360" w:lineRule="auto"/>
            <w:rPr>
              <w:color w:val="000000" w:themeColor="text1"/>
            </w:rPr>
          </w:pPr>
          <w:r>
            <w:rPr>
              <w:rFonts w:hint="eastAsia"/>
              <w:color w:val="000000" w:themeColor="text1"/>
            </w:rPr>
            <w:t>增加的对价与租赁范围扩大部分的单独价格按该合同情况调整后的金额相当。</w:t>
          </w:r>
        </w:p>
        <w:p w14:paraId="40404EFD" w14:textId="77777777" w:rsidR="00625391" w:rsidRDefault="0042027B">
          <w:pPr>
            <w:spacing w:line="360" w:lineRule="auto"/>
            <w:rPr>
              <w:color w:val="000000" w:themeColor="text1"/>
            </w:rPr>
          </w:pPr>
          <w:r>
            <w:rPr>
              <w:rFonts w:hint="eastAsia"/>
              <w:color w:val="000000" w:themeColor="text1"/>
            </w:rPr>
            <w:t>融资租赁的变更未作为一项单独租赁进行会计处理的，本公司分别下列情形对变更后的租赁进行处理：</w:t>
          </w:r>
        </w:p>
        <w:p w14:paraId="7E2320DD" w14:textId="77777777" w:rsidR="00625391" w:rsidRDefault="0042027B">
          <w:pPr>
            <w:spacing w:line="360" w:lineRule="auto"/>
            <w:rPr>
              <w:color w:val="000000" w:themeColor="text1"/>
            </w:rPr>
          </w:pPr>
          <w:r>
            <w:rPr>
              <w:rFonts w:hint="eastAsia"/>
              <w:color w:val="000000" w:themeColor="text1"/>
            </w:rPr>
            <w:t>假如变更在租赁开始日生效，该租赁会被分类为经营租赁的，本公司自租赁变更生效日开始将其作为一项新租赁进行会计处理，并以租赁变更生效日前的租赁投资净额作为租赁资产的账面价值；</w:t>
          </w:r>
        </w:p>
        <w:p w14:paraId="24B0C023" w14:textId="77777777" w:rsidR="00625391" w:rsidRDefault="0042027B">
          <w:pPr>
            <w:spacing w:line="360" w:lineRule="auto"/>
            <w:rPr>
              <w:color w:val="000000" w:themeColor="text1"/>
            </w:rPr>
          </w:pPr>
          <w:r>
            <w:rPr>
              <w:rFonts w:hint="eastAsia"/>
              <w:color w:val="000000" w:themeColor="text1"/>
            </w:rPr>
            <w:t>假如变更在租赁开始日生效，该租赁会被分类为融资租赁的，本公司按照本附注“五</w:t>
          </w:r>
          <w:r>
            <w:rPr>
              <w:rFonts w:hint="eastAsia"/>
              <w:color w:val="000000" w:themeColor="text1"/>
            </w:rPr>
            <w:t>11</w:t>
          </w:r>
          <w:r>
            <w:rPr>
              <w:rFonts w:hint="eastAsia"/>
              <w:color w:val="000000" w:themeColor="text1"/>
            </w:rPr>
            <w:t>、金融工具”关于修改或重新议定合同的政策进行会计处理。</w:t>
          </w:r>
        </w:p>
      </w:sdtContent>
    </w:sdt>
    <w:p w14:paraId="2BC7D050" w14:textId="77777777" w:rsidR="00625391" w:rsidRDefault="00625391">
      <w:pPr>
        <w:rPr>
          <w:color w:val="000000" w:themeColor="text1"/>
        </w:rPr>
      </w:pPr>
    </w:p>
    <w:bookmarkEnd w:id="149"/>
    <w:bookmarkEnd w:id="150"/>
    <w:p w14:paraId="2B8F5F7C"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其他重要的会计政策和会计估计</w:t>
      </w:r>
    </w:p>
    <w:sdt>
      <w:sdtPr>
        <w:rPr>
          <w:color w:val="000000" w:themeColor="text1"/>
        </w:rPr>
        <w:alias w:val="是否适用：其他重要的会计政策和会计估计[双击切换]"/>
        <w:tag w:val="_GBC_b4281f4538de4623a036697d3903e1f8"/>
        <w:id w:val="-1634481892"/>
        <w:placeholder>
          <w:docPart w:val="GBC22222222222222222222222222222"/>
        </w:placeholder>
      </w:sdtPr>
      <w:sdtContent>
        <w:p w14:paraId="364EEA6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C82F013" w14:textId="77777777" w:rsidR="00625391" w:rsidRDefault="00625391">
      <w:pPr>
        <w:rPr>
          <w:color w:val="000000" w:themeColor="text1"/>
        </w:rPr>
      </w:pPr>
    </w:p>
    <w:p w14:paraId="1640B20A" w14:textId="77777777" w:rsidR="00625391" w:rsidRDefault="0042027B">
      <w:pPr>
        <w:pStyle w:val="33"/>
        <w:numPr>
          <w:ilvl w:val="0"/>
          <w:numId w:val="32"/>
        </w:numPr>
        <w:rPr>
          <w:rFonts w:ascii="宋体" w:hAnsi="宋体"/>
          <w:color w:val="000000" w:themeColor="text1"/>
        </w:rPr>
      </w:pPr>
      <w:r>
        <w:rPr>
          <w:rFonts w:ascii="宋体" w:hAnsi="宋体"/>
          <w:color w:val="000000" w:themeColor="text1"/>
        </w:rPr>
        <w:t>重要会计政策和会计估计的变更</w:t>
      </w:r>
    </w:p>
    <w:p w14:paraId="4AFAF8C2" w14:textId="77777777" w:rsidR="00625391" w:rsidRDefault="0042027B">
      <w:pPr>
        <w:pStyle w:val="Style92"/>
        <w:numPr>
          <w:ilvl w:val="3"/>
          <w:numId w:val="37"/>
        </w:numPr>
        <w:ind w:left="426" w:hanging="426"/>
        <w:rPr>
          <w:rFonts w:ascii="宋体" w:hAnsi="宋体"/>
          <w:color w:val="000000" w:themeColor="text1"/>
        </w:rPr>
      </w:pPr>
      <w:bookmarkStart w:id="151" w:name="_Hlk169007887"/>
      <w:r>
        <w:rPr>
          <w:rFonts w:ascii="宋体" w:hAnsi="宋体" w:hint="eastAsia"/>
          <w:color w:val="000000" w:themeColor="text1"/>
        </w:rPr>
        <w:t>重要</w:t>
      </w:r>
      <w:r>
        <w:rPr>
          <w:rFonts w:ascii="宋体" w:hAnsi="宋体"/>
          <w:color w:val="000000" w:themeColor="text1"/>
        </w:rPr>
        <w:t>会计政策变更</w:t>
      </w:r>
    </w:p>
    <w:sdt>
      <w:sdtPr>
        <w:rPr>
          <w:color w:val="000000" w:themeColor="text1"/>
        </w:rPr>
        <w:alias w:val="是否适用：重要会计政策变更[双击切换]"/>
        <w:tag w:val="_GBC_f1ebc580f60c4d30a80747190ffbec4f"/>
        <w:id w:val="-1771151681"/>
        <w:placeholder>
          <w:docPart w:val="GBC22222222222222222222222222222"/>
        </w:placeholder>
      </w:sdtPr>
      <w:sdtContent>
        <w:p w14:paraId="1925FD20" w14:textId="77777777" w:rsidR="00625391" w:rsidRDefault="0042027B">
          <w:pPr>
            <w:rPr>
              <w:rFonts w:cs="Times New Roman"/>
              <w:color w:val="000000" w:themeColor="text1"/>
              <w:kern w:val="2"/>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16C7583" w14:textId="77777777" w:rsidR="00625391" w:rsidRDefault="00625391">
      <w:pPr>
        <w:rPr>
          <w:rFonts w:cs="Times New Roman"/>
          <w:color w:val="000000" w:themeColor="text1"/>
          <w:kern w:val="2"/>
        </w:rPr>
      </w:pPr>
      <w:bookmarkStart w:id="152" w:name="_Hlk167884350"/>
    </w:p>
    <w:bookmarkEnd w:id="152"/>
    <w:p w14:paraId="18E507F8" w14:textId="77777777" w:rsidR="00625391" w:rsidRDefault="00625391">
      <w:pPr>
        <w:rPr>
          <w:color w:val="000000" w:themeColor="text1"/>
        </w:rPr>
      </w:pPr>
    </w:p>
    <w:p w14:paraId="256F85B8" w14:textId="77777777" w:rsidR="00625391" w:rsidRDefault="0042027B">
      <w:pPr>
        <w:pStyle w:val="Style92"/>
        <w:numPr>
          <w:ilvl w:val="3"/>
          <w:numId w:val="37"/>
        </w:numPr>
        <w:ind w:left="426" w:hanging="426"/>
        <w:rPr>
          <w:rFonts w:ascii="宋体" w:hAnsi="宋体"/>
          <w:color w:val="000000" w:themeColor="text1"/>
        </w:rPr>
      </w:pPr>
      <w:r>
        <w:rPr>
          <w:rFonts w:ascii="宋体" w:hAnsi="宋体" w:hint="eastAsia"/>
          <w:color w:val="000000" w:themeColor="text1"/>
        </w:rPr>
        <w:t>重要会计估计变更</w:t>
      </w:r>
    </w:p>
    <w:sdt>
      <w:sdtPr>
        <w:rPr>
          <w:color w:val="000000" w:themeColor="text1"/>
        </w:rPr>
        <w:alias w:val="是否适用：重要会计估计变更[双击切换]"/>
        <w:tag w:val="_GBC_902f08bd36774074945386d2d1f9b67d"/>
        <w:id w:val="753636578"/>
        <w:placeholder>
          <w:docPart w:val="GBC22222222222222222222222222222"/>
        </w:placeholder>
      </w:sdtPr>
      <w:sdtContent>
        <w:p w14:paraId="4269A867" w14:textId="77777777" w:rsidR="00625391" w:rsidRDefault="0042027B">
          <w:pPr>
            <w:rPr>
              <w:rFonts w:cs="Times New Roman"/>
              <w:color w:val="000000" w:themeColor="text1"/>
              <w:kern w:val="2"/>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A6E58F9" w14:textId="77777777" w:rsidR="00625391" w:rsidRDefault="00625391">
      <w:pPr>
        <w:rPr>
          <w:rFonts w:cs="Times New Roman"/>
          <w:color w:val="000000" w:themeColor="text1"/>
          <w:kern w:val="2"/>
        </w:rPr>
      </w:pPr>
      <w:bookmarkStart w:id="153" w:name="_Hlk167884427"/>
    </w:p>
    <w:bookmarkEnd w:id="153"/>
    <w:p w14:paraId="26583554" w14:textId="77777777" w:rsidR="00625391" w:rsidRDefault="00625391">
      <w:pPr>
        <w:rPr>
          <w:color w:val="000000" w:themeColor="text1"/>
        </w:rPr>
      </w:pPr>
    </w:p>
    <w:p w14:paraId="2102AE6F" w14:textId="77777777" w:rsidR="00625391" w:rsidRDefault="0042027B">
      <w:pPr>
        <w:pStyle w:val="Style92"/>
        <w:numPr>
          <w:ilvl w:val="3"/>
          <w:numId w:val="37"/>
        </w:numPr>
        <w:ind w:left="426" w:hanging="426"/>
        <w:rPr>
          <w:rFonts w:ascii="宋体" w:hAnsi="宋体"/>
          <w:color w:val="000000" w:themeColor="text1"/>
        </w:rPr>
      </w:pPr>
      <w:bookmarkStart w:id="154" w:name="_Hlk10465969"/>
      <w:bookmarkStart w:id="155" w:name="_Hlk24100246"/>
      <w:bookmarkStart w:id="156" w:name="_Hlk137050657"/>
      <w:bookmarkEnd w:id="151"/>
      <w:bookmarkEnd w:id="154"/>
      <w:r>
        <w:rPr>
          <w:rFonts w:ascii="宋体" w:hAnsi="宋体" w:hint="eastAsia"/>
          <w:color w:val="000000" w:themeColor="text1"/>
        </w:rPr>
        <w:t>2025年起首次执行新会计准则或准则解释等涉及调整首次执行当年年初的财务报表</w:t>
      </w:r>
    </w:p>
    <w:sdt>
      <w:sdtPr>
        <w:rPr>
          <w:rFonts w:hint="eastAsia"/>
          <w:color w:val="000000" w:themeColor="text1"/>
        </w:rPr>
        <w:alias w:val="是否适用：首次执行新金融工具准则或新收入准则调整首次执行当年年初财务报表相关项目情况[双击切换]"/>
        <w:tag w:val="_GBC_8608c1ec447d48978e05546e78cb2ffc"/>
        <w:id w:val="154666784"/>
        <w:placeholder>
          <w:docPart w:val="GBC22222222222222222222222222222"/>
        </w:placeholder>
      </w:sdtPr>
      <w:sdtContent>
        <w:p w14:paraId="7EEAA6C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B0CDA97" w14:textId="77777777" w:rsidR="00625391" w:rsidRDefault="00625391">
      <w:pPr>
        <w:rPr>
          <w:color w:val="000000" w:themeColor="text1"/>
        </w:rPr>
      </w:pPr>
    </w:p>
    <w:p w14:paraId="072A92A0" w14:textId="77777777" w:rsidR="00625391" w:rsidRDefault="0042027B">
      <w:pPr>
        <w:pStyle w:val="33"/>
        <w:numPr>
          <w:ilvl w:val="0"/>
          <w:numId w:val="32"/>
        </w:numPr>
        <w:rPr>
          <w:rFonts w:ascii="宋体" w:hAnsi="宋体"/>
          <w:color w:val="000000" w:themeColor="text1"/>
        </w:rPr>
      </w:pPr>
      <w:bookmarkStart w:id="157" w:name="_Hlk24100423"/>
      <w:bookmarkStart w:id="158" w:name="_Hlk137051084"/>
      <w:bookmarkEnd w:id="155"/>
      <w:bookmarkEnd w:id="156"/>
      <w:bookmarkEnd w:id="157"/>
      <w:bookmarkEnd w:id="158"/>
      <w:r>
        <w:rPr>
          <w:rFonts w:ascii="宋体" w:hAnsi="宋体"/>
          <w:color w:val="000000" w:themeColor="text1"/>
        </w:rPr>
        <w:lastRenderedPageBreak/>
        <w:t>其他</w:t>
      </w:r>
    </w:p>
    <w:sdt>
      <w:sdtPr>
        <w:rPr>
          <w:rFonts w:hint="eastAsia"/>
          <w:color w:val="000000" w:themeColor="text1"/>
        </w:rPr>
        <w:alias w:val="是否适用：公司主要会计政策、会计估计和前期差错的其他说明[双击切换]"/>
        <w:tag w:val="_GBC_6deb29735f384e0d9a2b017d4265a493"/>
        <w:id w:val="-1354022843"/>
        <w:placeholder>
          <w:docPart w:val="GBC22222222222222222222222222222"/>
        </w:placeholder>
      </w:sdtPr>
      <w:sdtContent>
        <w:p w14:paraId="0747A75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2EB9CAE" w14:textId="77777777" w:rsidR="00625391" w:rsidRDefault="00625391">
      <w:pPr>
        <w:rPr>
          <w:color w:val="000000" w:themeColor="text1"/>
        </w:rPr>
      </w:pPr>
    </w:p>
    <w:p w14:paraId="03E6A485"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税项</w:t>
      </w:r>
    </w:p>
    <w:p w14:paraId="4242259C" w14:textId="77777777" w:rsidR="00625391" w:rsidRDefault="0042027B">
      <w:pPr>
        <w:pStyle w:val="33"/>
        <w:numPr>
          <w:ilvl w:val="0"/>
          <w:numId w:val="38"/>
        </w:numPr>
        <w:tabs>
          <w:tab w:val="left" w:pos="546"/>
        </w:tabs>
        <w:rPr>
          <w:rFonts w:ascii="宋体" w:hAnsi="宋体"/>
          <w:color w:val="000000" w:themeColor="text1"/>
        </w:rPr>
      </w:pPr>
      <w:r>
        <w:rPr>
          <w:rFonts w:ascii="宋体" w:hAnsi="宋体"/>
          <w:color w:val="000000" w:themeColor="text1"/>
        </w:rPr>
        <w:t>主要税种及税率</w:t>
      </w:r>
    </w:p>
    <w:p w14:paraId="7EA99A59" w14:textId="77777777" w:rsidR="00625391" w:rsidRDefault="0042027B">
      <w:pPr>
        <w:rPr>
          <w:color w:val="000000" w:themeColor="text1"/>
        </w:rPr>
      </w:pPr>
      <w:r>
        <w:rPr>
          <w:rFonts w:hint="eastAsia"/>
          <w:color w:val="000000" w:themeColor="text1"/>
        </w:rPr>
        <w:t>主要税种及税率情况</w:t>
      </w:r>
    </w:p>
    <w:sdt>
      <w:sdtPr>
        <w:rPr>
          <w:color w:val="000000" w:themeColor="text1"/>
        </w:rPr>
        <w:alias w:val="是否适用：主要税种及税率情况 [双击切换]"/>
        <w:tag w:val="_GBC_fd47fa4fd9aa499c8903795268a25582"/>
        <w:id w:val="-185370314"/>
        <w:placeholder>
          <w:docPart w:val="GBC22222222222222222222222222222"/>
        </w:placeholder>
      </w:sdtPr>
      <w:sdtContent>
        <w:p w14:paraId="4B934FE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rsidR="00625391" w14:paraId="504067FC" w14:textId="77777777">
        <w:sdt>
          <w:sdtPr>
            <w:tag w:val="_PLD_e7d49d0412b143bf84fec865b918065a"/>
            <w:id w:val="1481344258"/>
          </w:sdtPr>
          <w:sdtContent>
            <w:tc>
              <w:tcPr>
                <w:tcW w:w="1537" w:type="pct"/>
                <w:vAlign w:val="center"/>
              </w:tcPr>
              <w:p w14:paraId="6D6C34D7" w14:textId="77777777" w:rsidR="00625391" w:rsidRDefault="0042027B">
                <w:pPr>
                  <w:jc w:val="center"/>
                  <w:rPr>
                    <w:color w:val="000000" w:themeColor="text1"/>
                  </w:rPr>
                </w:pPr>
                <w:r>
                  <w:rPr>
                    <w:color w:val="000000" w:themeColor="text1"/>
                  </w:rPr>
                  <w:t>税种</w:t>
                </w:r>
              </w:p>
            </w:tc>
          </w:sdtContent>
        </w:sdt>
        <w:sdt>
          <w:sdtPr>
            <w:tag w:val="_PLD_e42202809983483baa812ed26e1b27a2"/>
            <w:id w:val="-162478754"/>
          </w:sdtPr>
          <w:sdtContent>
            <w:tc>
              <w:tcPr>
                <w:tcW w:w="1738" w:type="pct"/>
                <w:vAlign w:val="center"/>
              </w:tcPr>
              <w:p w14:paraId="6B340E98" w14:textId="77777777" w:rsidR="00625391" w:rsidRDefault="0042027B">
                <w:pPr>
                  <w:jc w:val="center"/>
                  <w:rPr>
                    <w:color w:val="000000" w:themeColor="text1"/>
                  </w:rPr>
                </w:pPr>
                <w:r>
                  <w:rPr>
                    <w:color w:val="000000" w:themeColor="text1"/>
                  </w:rPr>
                  <w:t>计税依据</w:t>
                </w:r>
              </w:p>
            </w:tc>
          </w:sdtContent>
        </w:sdt>
        <w:sdt>
          <w:sdtPr>
            <w:tag w:val="_PLD_0cebc7a4c62844c6b35146cd64cd4277"/>
            <w:id w:val="-74431811"/>
          </w:sdtPr>
          <w:sdtContent>
            <w:tc>
              <w:tcPr>
                <w:tcW w:w="1725" w:type="pct"/>
                <w:vAlign w:val="center"/>
              </w:tcPr>
              <w:p w14:paraId="4720CC0A" w14:textId="77777777" w:rsidR="00625391" w:rsidRDefault="0042027B">
                <w:pPr>
                  <w:jc w:val="center"/>
                  <w:rPr>
                    <w:color w:val="000000" w:themeColor="text1"/>
                  </w:rPr>
                </w:pPr>
                <w:r>
                  <w:rPr>
                    <w:color w:val="000000" w:themeColor="text1"/>
                  </w:rPr>
                  <w:t>税率</w:t>
                </w:r>
              </w:p>
            </w:tc>
          </w:sdtContent>
        </w:sdt>
      </w:tr>
      <w:tr w:rsidR="00625391" w14:paraId="2EC07711" w14:textId="77777777">
        <w:tc>
          <w:tcPr>
            <w:tcW w:w="1537" w:type="pct"/>
          </w:tcPr>
          <w:p w14:paraId="51E20BE8" w14:textId="77777777" w:rsidR="00625391" w:rsidRDefault="0042027B">
            <w:pPr>
              <w:rPr>
                <w:color w:val="000000" w:themeColor="text1"/>
              </w:rPr>
            </w:pPr>
            <w:r>
              <w:rPr>
                <w:color w:val="000000" w:themeColor="text1"/>
              </w:rPr>
              <w:t>增值税</w:t>
            </w:r>
          </w:p>
        </w:tc>
        <w:tc>
          <w:tcPr>
            <w:tcW w:w="1738" w:type="pct"/>
          </w:tcPr>
          <w:p w14:paraId="67EFA98E" w14:textId="77777777" w:rsidR="00625391" w:rsidRDefault="0042027B">
            <w:pPr>
              <w:pStyle w:val="Style44"/>
            </w:pPr>
            <w:r>
              <w:rPr>
                <w:rFonts w:hint="eastAsia"/>
              </w:rPr>
              <w:t>按税法规定计算的销售货物和应税劳务收入为基础计算销项税额，在扣除当期允许抵扣的进项税额后，差额部分为应交增值税</w:t>
            </w:r>
          </w:p>
        </w:tc>
        <w:tc>
          <w:tcPr>
            <w:tcW w:w="1725" w:type="pct"/>
          </w:tcPr>
          <w:p w14:paraId="7048AA76" w14:textId="77777777" w:rsidR="00625391" w:rsidRDefault="0042027B">
            <w:pPr>
              <w:pStyle w:val="Style44"/>
            </w:pPr>
            <w:r>
              <w:rPr>
                <w:rFonts w:hint="eastAsia"/>
              </w:rPr>
              <w:t>13%</w:t>
            </w:r>
          </w:p>
        </w:tc>
      </w:tr>
      <w:tr w:rsidR="00625391" w14:paraId="29BE7A1E" w14:textId="77777777">
        <w:tc>
          <w:tcPr>
            <w:tcW w:w="1537" w:type="pct"/>
          </w:tcPr>
          <w:p w14:paraId="28A486F1" w14:textId="77777777" w:rsidR="00625391" w:rsidRDefault="0042027B">
            <w:pPr>
              <w:rPr>
                <w:color w:val="000000" w:themeColor="text1"/>
              </w:rPr>
            </w:pPr>
            <w:r>
              <w:rPr>
                <w:color w:val="000000" w:themeColor="text1"/>
              </w:rPr>
              <w:t>企业所得税</w:t>
            </w:r>
          </w:p>
        </w:tc>
        <w:tc>
          <w:tcPr>
            <w:tcW w:w="1738" w:type="pct"/>
          </w:tcPr>
          <w:p w14:paraId="4AD99521" w14:textId="77777777" w:rsidR="00625391" w:rsidRDefault="0042027B">
            <w:pPr>
              <w:pStyle w:val="Style44"/>
            </w:pPr>
            <w:r>
              <w:rPr>
                <w:rFonts w:hint="eastAsia"/>
              </w:rPr>
              <w:t>按应纳税所得额计缴</w:t>
            </w:r>
          </w:p>
        </w:tc>
        <w:tc>
          <w:tcPr>
            <w:tcW w:w="1725" w:type="pct"/>
          </w:tcPr>
          <w:p w14:paraId="183AFB11" w14:textId="77777777" w:rsidR="00625391" w:rsidRDefault="0042027B">
            <w:pPr>
              <w:pStyle w:val="Style44"/>
            </w:pPr>
            <w:r>
              <w:rPr>
                <w:rFonts w:hint="eastAsia"/>
              </w:rPr>
              <w:t>25%</w:t>
            </w:r>
          </w:p>
        </w:tc>
      </w:tr>
    </w:tbl>
    <w:p w14:paraId="0B5F9A8E" w14:textId="77777777" w:rsidR="00625391" w:rsidRDefault="00625391">
      <w:pPr>
        <w:rPr>
          <w:color w:val="000000" w:themeColor="text1"/>
        </w:rPr>
      </w:pPr>
    </w:p>
    <w:p w14:paraId="6DB90244" w14:textId="77777777" w:rsidR="00625391" w:rsidRDefault="0042027B">
      <w:pPr>
        <w:rPr>
          <w:color w:val="000000" w:themeColor="text1"/>
        </w:rPr>
      </w:pPr>
      <w:r>
        <w:rPr>
          <w:rFonts w:hint="eastAsia"/>
          <w:color w:val="000000" w:themeColor="text1"/>
        </w:rPr>
        <w:t>存在不同企业所得税税率纳税主体的，披露情况说明</w:t>
      </w:r>
    </w:p>
    <w:sdt>
      <w:sdtPr>
        <w:rPr>
          <w:color w:val="000000" w:themeColor="text1"/>
        </w:rPr>
        <w:alias w:val="是否适用：存在不同企业所得税税率纳税主体的，披露情况说明[双击切换]"/>
        <w:tag w:val="_GBC_848dc0d1182048ccb5485f3b0d7d1d70"/>
        <w:id w:val="-1326895814"/>
        <w:placeholder>
          <w:docPart w:val="GBC22222222222222222222222222222"/>
        </w:placeholder>
      </w:sdtPr>
      <w:sdtContent>
        <w:p w14:paraId="6D98CBE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Style w:val="g6"/>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487"/>
        <w:gridCol w:w="4336"/>
      </w:tblGrid>
      <w:tr w:rsidR="00625391" w14:paraId="07C6A7F4" w14:textId="77777777">
        <w:sdt>
          <w:sdtPr>
            <w:tag w:val="_PLD_440a50b0d3fa4b22b061006e717665d8"/>
            <w:id w:val="1743137323"/>
          </w:sdtPr>
          <w:sdtContent>
            <w:tc>
              <w:tcPr>
                <w:tcW w:w="2543" w:type="pct"/>
                <w:tcBorders>
                  <w:bottom w:val="single" w:sz="4" w:space="0" w:color="auto"/>
                </w:tcBorders>
                <w:vAlign w:val="center"/>
              </w:tcPr>
              <w:p w14:paraId="19D28D92" w14:textId="77777777" w:rsidR="00625391" w:rsidRDefault="0042027B">
                <w:pPr>
                  <w:jc w:val="center"/>
                  <w:rPr>
                    <w:color w:val="000000" w:themeColor="text1"/>
                  </w:rPr>
                </w:pPr>
                <w:r>
                  <w:rPr>
                    <w:rFonts w:hint="eastAsia"/>
                    <w:color w:val="000000" w:themeColor="text1"/>
                  </w:rPr>
                  <w:t>纳税主体名称</w:t>
                </w:r>
              </w:p>
            </w:tc>
          </w:sdtContent>
        </w:sdt>
        <w:sdt>
          <w:sdtPr>
            <w:tag w:val="_PLD_5c2541995bc04204a53104c1e5a4c9da"/>
            <w:id w:val="-9844346"/>
          </w:sdtPr>
          <w:sdtContent>
            <w:tc>
              <w:tcPr>
                <w:tcW w:w="2457" w:type="pct"/>
                <w:tcBorders>
                  <w:bottom w:val="single" w:sz="4" w:space="0" w:color="auto"/>
                </w:tcBorders>
                <w:vAlign w:val="center"/>
              </w:tcPr>
              <w:p w14:paraId="3D8DE63E" w14:textId="77777777" w:rsidR="00625391" w:rsidRDefault="0042027B">
                <w:pPr>
                  <w:jc w:val="center"/>
                  <w:rPr>
                    <w:color w:val="000000" w:themeColor="text1"/>
                  </w:rPr>
                </w:pPr>
                <w:r>
                  <w:rPr>
                    <w:rFonts w:hint="eastAsia"/>
                    <w:color w:val="000000" w:themeColor="text1"/>
                  </w:rPr>
                  <w:t>所得税税率（</w:t>
                </w:r>
                <w:r>
                  <w:rPr>
                    <w:rFonts w:hint="eastAsia"/>
                    <w:color w:val="000000" w:themeColor="text1"/>
                  </w:rPr>
                  <w:t>%</w:t>
                </w:r>
                <w:r>
                  <w:rPr>
                    <w:rFonts w:hint="eastAsia"/>
                    <w:color w:val="000000" w:themeColor="text1"/>
                  </w:rPr>
                  <w:t>）</w:t>
                </w:r>
              </w:p>
            </w:tc>
          </w:sdtContent>
        </w:sdt>
      </w:tr>
      <w:tr w:rsidR="00625391" w14:paraId="4C9ED362" w14:textId="77777777">
        <w:tc>
          <w:tcPr>
            <w:tcW w:w="2543" w:type="pct"/>
            <w:tcBorders>
              <w:top w:val="single" w:sz="4" w:space="0" w:color="auto"/>
              <w:bottom w:val="single" w:sz="4" w:space="0" w:color="auto"/>
              <w:right w:val="single" w:sz="4" w:space="0" w:color="auto"/>
            </w:tcBorders>
            <w:vAlign w:val="center"/>
          </w:tcPr>
          <w:p w14:paraId="6B25DD6E" w14:textId="77777777" w:rsidR="00625391" w:rsidRDefault="0042027B">
            <w:pPr>
              <w:pStyle w:val="Style44"/>
            </w:pPr>
            <w:r>
              <w:rPr>
                <w:rFonts w:hint="eastAsia"/>
              </w:rPr>
              <w:t>扬州恒生精密模具有限公司</w:t>
            </w:r>
          </w:p>
        </w:tc>
        <w:tc>
          <w:tcPr>
            <w:tcW w:w="2457" w:type="pct"/>
            <w:tcBorders>
              <w:top w:val="single" w:sz="4" w:space="0" w:color="auto"/>
              <w:left w:val="single" w:sz="4" w:space="0" w:color="auto"/>
              <w:bottom w:val="single" w:sz="4" w:space="0" w:color="auto"/>
            </w:tcBorders>
          </w:tcPr>
          <w:p w14:paraId="26ACC218" w14:textId="77777777" w:rsidR="00625391" w:rsidRDefault="0042027B">
            <w:pPr>
              <w:jc w:val="right"/>
            </w:pPr>
            <w:r>
              <w:rPr>
                <w:rFonts w:hint="eastAsia"/>
              </w:rPr>
              <w:t>15%</w:t>
            </w:r>
          </w:p>
        </w:tc>
      </w:tr>
      <w:tr w:rsidR="00625391" w14:paraId="57CB4E43" w14:textId="77777777">
        <w:tc>
          <w:tcPr>
            <w:tcW w:w="2543" w:type="pct"/>
            <w:tcBorders>
              <w:top w:val="single" w:sz="4" w:space="0" w:color="auto"/>
              <w:bottom w:val="single" w:sz="4" w:space="0" w:color="auto"/>
              <w:right w:val="single" w:sz="4" w:space="0" w:color="auto"/>
            </w:tcBorders>
            <w:vAlign w:val="center"/>
          </w:tcPr>
          <w:p w14:paraId="04202714" w14:textId="77777777" w:rsidR="00625391" w:rsidRDefault="0042027B">
            <w:pPr>
              <w:pStyle w:val="Style44"/>
            </w:pPr>
            <w:r>
              <w:rPr>
                <w:rFonts w:hint="eastAsia"/>
              </w:rPr>
              <w:t>扬州倍加洁日化有限公司</w:t>
            </w:r>
          </w:p>
        </w:tc>
        <w:tc>
          <w:tcPr>
            <w:tcW w:w="2457" w:type="pct"/>
            <w:tcBorders>
              <w:top w:val="single" w:sz="4" w:space="0" w:color="auto"/>
              <w:left w:val="single" w:sz="4" w:space="0" w:color="auto"/>
              <w:bottom w:val="single" w:sz="4" w:space="0" w:color="auto"/>
            </w:tcBorders>
          </w:tcPr>
          <w:p w14:paraId="6087E0E3" w14:textId="77777777" w:rsidR="00625391" w:rsidRDefault="0042027B">
            <w:pPr>
              <w:jc w:val="right"/>
            </w:pPr>
            <w:r>
              <w:rPr>
                <w:rFonts w:hint="eastAsia"/>
              </w:rPr>
              <w:t>15%</w:t>
            </w:r>
          </w:p>
        </w:tc>
      </w:tr>
      <w:tr w:rsidR="00625391" w14:paraId="169B1E51" w14:textId="77777777">
        <w:tc>
          <w:tcPr>
            <w:tcW w:w="2543" w:type="pct"/>
            <w:tcBorders>
              <w:top w:val="single" w:sz="4" w:space="0" w:color="auto"/>
              <w:bottom w:val="single" w:sz="4" w:space="0" w:color="auto"/>
              <w:right w:val="single" w:sz="4" w:space="0" w:color="auto"/>
            </w:tcBorders>
            <w:vAlign w:val="center"/>
          </w:tcPr>
          <w:p w14:paraId="2D864C76" w14:textId="77777777" w:rsidR="00625391" w:rsidRDefault="0042027B">
            <w:pPr>
              <w:pStyle w:val="Style44"/>
            </w:pPr>
            <w:r>
              <w:rPr>
                <w:rFonts w:hint="eastAsia"/>
              </w:rPr>
              <w:t>倍加洁国际（香港）有限公司</w:t>
            </w:r>
          </w:p>
        </w:tc>
        <w:tc>
          <w:tcPr>
            <w:tcW w:w="2457" w:type="pct"/>
            <w:tcBorders>
              <w:top w:val="single" w:sz="4" w:space="0" w:color="auto"/>
              <w:left w:val="single" w:sz="4" w:space="0" w:color="auto"/>
              <w:bottom w:val="single" w:sz="4" w:space="0" w:color="auto"/>
            </w:tcBorders>
          </w:tcPr>
          <w:p w14:paraId="143028D5" w14:textId="77777777" w:rsidR="00625391" w:rsidRDefault="0042027B">
            <w:pPr>
              <w:jc w:val="right"/>
            </w:pPr>
            <w:r>
              <w:rPr>
                <w:rFonts w:hint="eastAsia"/>
              </w:rPr>
              <w:t>16.5%</w:t>
            </w:r>
          </w:p>
        </w:tc>
      </w:tr>
      <w:tr w:rsidR="00625391" w14:paraId="50155EC3" w14:textId="77777777">
        <w:tc>
          <w:tcPr>
            <w:tcW w:w="2543" w:type="pct"/>
            <w:tcBorders>
              <w:top w:val="single" w:sz="4" w:space="0" w:color="auto"/>
              <w:bottom w:val="single" w:sz="4" w:space="0" w:color="auto"/>
              <w:right w:val="single" w:sz="4" w:space="0" w:color="auto"/>
            </w:tcBorders>
            <w:vAlign w:val="center"/>
          </w:tcPr>
          <w:p w14:paraId="57E6BFF9" w14:textId="77777777" w:rsidR="00625391" w:rsidRDefault="0042027B">
            <w:pPr>
              <w:pStyle w:val="Style44"/>
            </w:pPr>
            <w:r>
              <w:rPr>
                <w:rFonts w:hint="eastAsia"/>
              </w:rPr>
              <w:t>扬州烁阳新能源有限公司</w:t>
            </w:r>
          </w:p>
        </w:tc>
        <w:tc>
          <w:tcPr>
            <w:tcW w:w="2457" w:type="pct"/>
            <w:tcBorders>
              <w:top w:val="single" w:sz="4" w:space="0" w:color="auto"/>
              <w:left w:val="single" w:sz="4" w:space="0" w:color="auto"/>
              <w:bottom w:val="single" w:sz="4" w:space="0" w:color="auto"/>
            </w:tcBorders>
          </w:tcPr>
          <w:p w14:paraId="4A5F964A" w14:textId="77777777" w:rsidR="00625391" w:rsidRDefault="0042027B">
            <w:pPr>
              <w:jc w:val="right"/>
            </w:pPr>
            <w:r>
              <w:rPr>
                <w:rFonts w:hint="eastAsia"/>
              </w:rPr>
              <w:t>2.5%</w:t>
            </w:r>
          </w:p>
        </w:tc>
      </w:tr>
      <w:tr w:rsidR="00625391" w14:paraId="55153206" w14:textId="77777777">
        <w:tc>
          <w:tcPr>
            <w:tcW w:w="2543" w:type="pct"/>
            <w:tcBorders>
              <w:top w:val="single" w:sz="4" w:space="0" w:color="auto"/>
              <w:bottom w:val="single" w:sz="4" w:space="0" w:color="auto"/>
              <w:right w:val="single" w:sz="4" w:space="0" w:color="auto"/>
            </w:tcBorders>
            <w:vAlign w:val="center"/>
          </w:tcPr>
          <w:p w14:paraId="5EE13C6C" w14:textId="77777777" w:rsidR="00625391" w:rsidRDefault="0042027B">
            <w:pPr>
              <w:pStyle w:val="Style44"/>
            </w:pPr>
            <w:r>
              <w:rPr>
                <w:rFonts w:hint="eastAsia"/>
              </w:rPr>
              <w:t>扬州美星口腔护理用品有限公司</w:t>
            </w:r>
          </w:p>
        </w:tc>
        <w:tc>
          <w:tcPr>
            <w:tcW w:w="2457" w:type="pct"/>
            <w:tcBorders>
              <w:top w:val="single" w:sz="4" w:space="0" w:color="auto"/>
              <w:left w:val="single" w:sz="4" w:space="0" w:color="auto"/>
              <w:bottom w:val="single" w:sz="4" w:space="0" w:color="auto"/>
            </w:tcBorders>
          </w:tcPr>
          <w:p w14:paraId="01D7F66C" w14:textId="77777777" w:rsidR="00625391" w:rsidRDefault="0042027B">
            <w:pPr>
              <w:jc w:val="right"/>
            </w:pPr>
            <w:r>
              <w:rPr>
                <w:rFonts w:hint="eastAsia"/>
              </w:rPr>
              <w:t>15%</w:t>
            </w:r>
          </w:p>
        </w:tc>
      </w:tr>
      <w:tr w:rsidR="00625391" w14:paraId="752CBFB5" w14:textId="77777777">
        <w:tc>
          <w:tcPr>
            <w:tcW w:w="2543" w:type="pct"/>
            <w:tcBorders>
              <w:top w:val="single" w:sz="4" w:space="0" w:color="auto"/>
              <w:bottom w:val="single" w:sz="4" w:space="0" w:color="auto"/>
              <w:right w:val="single" w:sz="4" w:space="0" w:color="auto"/>
            </w:tcBorders>
            <w:vAlign w:val="center"/>
          </w:tcPr>
          <w:p w14:paraId="292CF124" w14:textId="77777777" w:rsidR="00625391" w:rsidRDefault="0042027B">
            <w:pPr>
              <w:pStyle w:val="Style44"/>
            </w:pPr>
            <w:r>
              <w:rPr>
                <w:rFonts w:hint="eastAsia"/>
              </w:rPr>
              <w:t>善恩康生物科技（宿州）有限公司</w:t>
            </w:r>
          </w:p>
        </w:tc>
        <w:tc>
          <w:tcPr>
            <w:tcW w:w="2457" w:type="pct"/>
            <w:tcBorders>
              <w:top w:val="single" w:sz="4" w:space="0" w:color="auto"/>
              <w:left w:val="single" w:sz="4" w:space="0" w:color="auto"/>
              <w:bottom w:val="single" w:sz="4" w:space="0" w:color="auto"/>
            </w:tcBorders>
          </w:tcPr>
          <w:p w14:paraId="3C2BBE35" w14:textId="77777777" w:rsidR="00625391" w:rsidRDefault="0042027B">
            <w:pPr>
              <w:jc w:val="right"/>
            </w:pPr>
            <w:r>
              <w:rPr>
                <w:rFonts w:hint="eastAsia"/>
              </w:rPr>
              <w:t>15%</w:t>
            </w:r>
          </w:p>
        </w:tc>
      </w:tr>
      <w:tr w:rsidR="00625391" w14:paraId="1D0D21C5" w14:textId="77777777">
        <w:tc>
          <w:tcPr>
            <w:tcW w:w="2543" w:type="pct"/>
            <w:tcBorders>
              <w:top w:val="single" w:sz="4" w:space="0" w:color="auto"/>
              <w:bottom w:val="single" w:sz="4" w:space="0" w:color="auto"/>
              <w:right w:val="single" w:sz="4" w:space="0" w:color="auto"/>
            </w:tcBorders>
            <w:vAlign w:val="center"/>
          </w:tcPr>
          <w:p w14:paraId="50C37565" w14:textId="77777777" w:rsidR="00625391" w:rsidRDefault="0042027B">
            <w:pPr>
              <w:pStyle w:val="Style44"/>
            </w:pPr>
            <w:r>
              <w:rPr>
                <w:rFonts w:hint="eastAsia"/>
              </w:rPr>
              <w:t>AMERICAN HEALTHY   GUARDIAN LLC.</w:t>
            </w:r>
          </w:p>
        </w:tc>
        <w:tc>
          <w:tcPr>
            <w:tcW w:w="2457" w:type="pct"/>
            <w:tcBorders>
              <w:top w:val="single" w:sz="4" w:space="0" w:color="auto"/>
              <w:left w:val="single" w:sz="4" w:space="0" w:color="auto"/>
              <w:bottom w:val="single" w:sz="4" w:space="0" w:color="auto"/>
            </w:tcBorders>
          </w:tcPr>
          <w:p w14:paraId="757B7A3B" w14:textId="77777777" w:rsidR="00625391" w:rsidRDefault="0042027B">
            <w:pPr>
              <w:jc w:val="right"/>
            </w:pPr>
            <w:r>
              <w:rPr>
                <w:rFonts w:hint="eastAsia"/>
              </w:rPr>
              <w:t>8.7%</w:t>
            </w:r>
          </w:p>
        </w:tc>
      </w:tr>
      <w:tr w:rsidR="00625391" w14:paraId="278F5247" w14:textId="77777777">
        <w:tc>
          <w:tcPr>
            <w:tcW w:w="2543" w:type="pct"/>
            <w:tcBorders>
              <w:top w:val="single" w:sz="4" w:space="0" w:color="auto"/>
              <w:bottom w:val="single" w:sz="4" w:space="0" w:color="auto"/>
              <w:right w:val="single" w:sz="4" w:space="0" w:color="auto"/>
            </w:tcBorders>
            <w:vAlign w:val="center"/>
          </w:tcPr>
          <w:p w14:paraId="1BD5519E" w14:textId="77777777" w:rsidR="00625391" w:rsidRDefault="0042027B">
            <w:pPr>
              <w:pStyle w:val="Style44"/>
            </w:pPr>
            <w:r>
              <w:rPr>
                <w:rFonts w:hint="eastAsia"/>
              </w:rPr>
              <w:t>MARITIME SILK PTE.LTD.</w:t>
            </w:r>
          </w:p>
        </w:tc>
        <w:tc>
          <w:tcPr>
            <w:tcW w:w="2457" w:type="pct"/>
            <w:tcBorders>
              <w:top w:val="single" w:sz="4" w:space="0" w:color="auto"/>
              <w:left w:val="single" w:sz="4" w:space="0" w:color="auto"/>
              <w:bottom w:val="single" w:sz="4" w:space="0" w:color="auto"/>
            </w:tcBorders>
          </w:tcPr>
          <w:p w14:paraId="61A8E613" w14:textId="77777777" w:rsidR="00625391" w:rsidRDefault="0042027B">
            <w:pPr>
              <w:jc w:val="right"/>
            </w:pPr>
            <w:r>
              <w:rPr>
                <w:rFonts w:hint="eastAsia"/>
              </w:rPr>
              <w:t>17%</w:t>
            </w:r>
          </w:p>
        </w:tc>
      </w:tr>
    </w:tbl>
    <w:p w14:paraId="40542C6F" w14:textId="77777777" w:rsidR="00625391" w:rsidRDefault="00625391">
      <w:pPr>
        <w:rPr>
          <w:color w:val="000000" w:themeColor="text1"/>
        </w:rPr>
      </w:pPr>
    </w:p>
    <w:p w14:paraId="78397277" w14:textId="77777777" w:rsidR="00625391" w:rsidRDefault="0042027B">
      <w:pPr>
        <w:pStyle w:val="33"/>
        <w:numPr>
          <w:ilvl w:val="0"/>
          <w:numId w:val="38"/>
        </w:numPr>
        <w:tabs>
          <w:tab w:val="left" w:pos="546"/>
        </w:tabs>
        <w:rPr>
          <w:rFonts w:ascii="宋体" w:hAnsi="宋体"/>
          <w:color w:val="000000" w:themeColor="text1"/>
        </w:rPr>
      </w:pPr>
      <w:r>
        <w:rPr>
          <w:rFonts w:ascii="宋体" w:hAnsi="宋体"/>
          <w:color w:val="000000" w:themeColor="text1"/>
        </w:rPr>
        <w:t>税收优惠</w:t>
      </w:r>
    </w:p>
    <w:sdt>
      <w:sdtPr>
        <w:rPr>
          <w:rFonts w:hint="eastAsia"/>
          <w:color w:val="000000" w:themeColor="text1"/>
        </w:rPr>
        <w:alias w:val="是否适用：税收优惠[双击切换]"/>
        <w:tag w:val="_GBC_f8eb23e7a2e74e448e4eb46519d87bd6"/>
        <w:id w:val="2077153062"/>
        <w:placeholder>
          <w:docPart w:val="GBC22222222222222222222222222222"/>
        </w:placeholder>
      </w:sdtPr>
      <w:sdtContent>
        <w:p w14:paraId="4EE93EC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优惠税赋及批文"/>
        <w:tag w:val="_GBC_3bbdacdaa3ba421fb8a81b9bda047bb4"/>
        <w:id w:val="-724064163"/>
        <w:placeholder>
          <w:docPart w:val="GBC22222222222222222222222222222"/>
        </w:placeholder>
      </w:sdtPr>
      <w:sdtContent>
        <w:sdt>
          <w:sdtPr>
            <w:rPr>
              <w:rFonts w:hint="eastAsia"/>
              <w:color w:val="000000" w:themeColor="text1"/>
            </w:rPr>
            <w:alias w:val="优惠税赋及批文"/>
            <w:tag w:val="_GBC_3bbdacdaa3ba421fb8a81b9bda047bb4"/>
            <w:id w:val="945968555"/>
          </w:sdtPr>
          <w:sdtContent>
            <w:p w14:paraId="6519784F" w14:textId="204D0687" w:rsidR="00625391" w:rsidRDefault="0042027B">
              <w:pPr>
                <w:spacing w:line="360" w:lineRule="auto"/>
                <w:rPr>
                  <w:color w:val="000000" w:themeColor="text1"/>
                </w:rPr>
              </w:pPr>
              <w:r>
                <w:rPr>
                  <w:rFonts w:hint="eastAsia"/>
                  <w:color w:val="000000" w:themeColor="text1"/>
                </w:rPr>
                <w:t>1</w:t>
              </w:r>
              <w:r>
                <w:rPr>
                  <w:rFonts w:hint="eastAsia"/>
                  <w:color w:val="000000" w:themeColor="text1"/>
                </w:rPr>
                <w:t>、扬州倍加洁日化有限公司于</w:t>
              </w:r>
              <w:r>
                <w:rPr>
                  <w:rFonts w:hint="eastAsia"/>
                  <w:color w:val="000000" w:themeColor="text1"/>
                </w:rPr>
                <w:t>2022</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12</w:t>
              </w:r>
              <w:r>
                <w:rPr>
                  <w:rFonts w:hint="eastAsia"/>
                  <w:color w:val="000000" w:themeColor="text1"/>
                </w:rPr>
                <w:t>日取得《高新技术企业证书》，证书编号</w:t>
              </w:r>
              <w:r>
                <w:rPr>
                  <w:rFonts w:hint="eastAsia"/>
                  <w:color w:val="000000" w:themeColor="text1"/>
                </w:rPr>
                <w:t>GR202232015606</w:t>
              </w:r>
              <w:r>
                <w:rPr>
                  <w:rFonts w:hint="eastAsia"/>
                  <w:color w:val="000000" w:themeColor="text1"/>
                </w:rPr>
                <w:t>，有效期三年。根据《中华人民共和国企业所得税法》相关规定，实行</w:t>
              </w:r>
              <w:r>
                <w:rPr>
                  <w:rFonts w:hint="eastAsia"/>
                  <w:color w:val="000000" w:themeColor="text1"/>
                </w:rPr>
                <w:t>15%</w:t>
              </w:r>
              <w:r>
                <w:rPr>
                  <w:rFonts w:hint="eastAsia"/>
                  <w:color w:val="000000" w:themeColor="text1"/>
                </w:rPr>
                <w:t>的优惠税率</w:t>
              </w:r>
              <w:r w:rsidR="008F2ADA">
                <w:rPr>
                  <w:rFonts w:hint="eastAsia"/>
                  <w:color w:val="000000" w:themeColor="text1"/>
                </w:rPr>
                <w:t>。</w:t>
              </w:r>
            </w:p>
            <w:p w14:paraId="1D2954C1" w14:textId="77777777" w:rsidR="00625391" w:rsidRDefault="0042027B">
              <w:pPr>
                <w:spacing w:line="360" w:lineRule="auto"/>
                <w:rPr>
                  <w:color w:val="000000" w:themeColor="text1"/>
                </w:rPr>
              </w:pPr>
              <w:r>
                <w:rPr>
                  <w:rFonts w:hint="eastAsia"/>
                  <w:color w:val="000000" w:themeColor="text1"/>
                </w:rPr>
                <w:t>2</w:t>
              </w:r>
              <w:r>
                <w:rPr>
                  <w:rFonts w:hint="eastAsia"/>
                  <w:color w:val="000000" w:themeColor="text1"/>
                </w:rPr>
                <w:t>、扬州恒生精密模具有限公司于</w:t>
              </w:r>
              <w:r>
                <w:rPr>
                  <w:rFonts w:hint="eastAsia"/>
                  <w:color w:val="000000" w:themeColor="text1"/>
                </w:rPr>
                <w:t>2023</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13</w:t>
              </w:r>
              <w:r>
                <w:rPr>
                  <w:rFonts w:hint="eastAsia"/>
                  <w:color w:val="000000" w:themeColor="text1"/>
                </w:rPr>
                <w:t>日取得《高新技术企业证书》，证书编号</w:t>
              </w:r>
              <w:r>
                <w:rPr>
                  <w:rFonts w:hint="eastAsia"/>
                  <w:color w:val="000000" w:themeColor="text1"/>
                </w:rPr>
                <w:t>GR202332010820</w:t>
              </w:r>
              <w:r>
                <w:rPr>
                  <w:rFonts w:hint="eastAsia"/>
                  <w:color w:val="000000" w:themeColor="text1"/>
                </w:rPr>
                <w:t>，有效期三年。根据《中华人民共和国企业所得税法》相关规定，实行</w:t>
              </w:r>
              <w:r>
                <w:rPr>
                  <w:rFonts w:hint="eastAsia"/>
                  <w:color w:val="000000" w:themeColor="text1"/>
                </w:rPr>
                <w:t>15%</w:t>
              </w:r>
              <w:r>
                <w:rPr>
                  <w:rFonts w:hint="eastAsia"/>
                  <w:color w:val="000000" w:themeColor="text1"/>
                </w:rPr>
                <w:t>的优惠税率。</w:t>
              </w:r>
            </w:p>
            <w:p w14:paraId="55A532B9" w14:textId="77777777" w:rsidR="00625391" w:rsidRDefault="0042027B">
              <w:pPr>
                <w:spacing w:line="360" w:lineRule="auto"/>
                <w:rPr>
                  <w:color w:val="000000" w:themeColor="text1"/>
                </w:rPr>
              </w:pPr>
              <w:r>
                <w:rPr>
                  <w:rFonts w:hint="eastAsia"/>
                  <w:color w:val="000000" w:themeColor="text1"/>
                </w:rPr>
                <w:t>3</w:t>
              </w:r>
              <w:r>
                <w:rPr>
                  <w:rFonts w:hint="eastAsia"/>
                  <w:color w:val="000000" w:themeColor="text1"/>
                </w:rPr>
                <w:t>、扬州美星口腔护理用品有限公司于</w:t>
              </w:r>
              <w:r>
                <w:rPr>
                  <w:rFonts w:hint="eastAsia"/>
                  <w:color w:val="000000" w:themeColor="text1"/>
                </w:rPr>
                <w:t>2024</w:t>
              </w:r>
              <w:r>
                <w:rPr>
                  <w:rFonts w:hint="eastAsia"/>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19</w:t>
              </w:r>
              <w:r>
                <w:rPr>
                  <w:rFonts w:hint="eastAsia"/>
                  <w:color w:val="000000" w:themeColor="text1"/>
                </w:rPr>
                <w:t>日取得《高新技术企业证书》，证书编号</w:t>
              </w:r>
              <w:r>
                <w:rPr>
                  <w:rFonts w:hint="eastAsia"/>
                  <w:color w:val="000000" w:themeColor="text1"/>
                </w:rPr>
                <w:t>GR202432007058</w:t>
              </w:r>
              <w:r>
                <w:rPr>
                  <w:rFonts w:hint="eastAsia"/>
                  <w:color w:val="000000" w:themeColor="text1"/>
                </w:rPr>
                <w:t>，有效期三年。根据《中华人民共和国企业所得税法》相关规定，实行</w:t>
              </w:r>
              <w:r>
                <w:rPr>
                  <w:rFonts w:hint="eastAsia"/>
                  <w:color w:val="000000" w:themeColor="text1"/>
                </w:rPr>
                <w:t>15%</w:t>
              </w:r>
              <w:r>
                <w:rPr>
                  <w:rFonts w:hint="eastAsia"/>
                  <w:color w:val="000000" w:themeColor="text1"/>
                </w:rPr>
                <w:t>的优惠税率。</w:t>
              </w:r>
            </w:p>
            <w:p w14:paraId="3D97CF67" w14:textId="0CCF3E81" w:rsidR="00625391" w:rsidRDefault="0042027B">
              <w:pPr>
                <w:spacing w:line="360" w:lineRule="auto"/>
                <w:rPr>
                  <w:color w:val="000000" w:themeColor="text1"/>
                </w:rPr>
              </w:pPr>
              <w:r>
                <w:rPr>
                  <w:rFonts w:hint="eastAsia"/>
                  <w:color w:val="000000" w:themeColor="text1"/>
                </w:rPr>
                <w:t>4</w:t>
              </w:r>
              <w:r>
                <w:rPr>
                  <w:rFonts w:hint="eastAsia"/>
                  <w:color w:val="000000" w:themeColor="text1"/>
                </w:rPr>
                <w:t>、扬州烁阳新能源有限公司从事符合《公共基础设施项目企业所得税优惠目录》规定范围业务，根据《国家税务总局关于实施国家重点扶持的公共基础设施项目企业所得税优惠问题的通知》，企业所得税执行三免三减半政策。</w:t>
              </w:r>
              <w:proofErr w:type="gramStart"/>
              <w:r>
                <w:rPr>
                  <w:rFonts w:hint="eastAsia"/>
                  <w:color w:val="000000" w:themeColor="text1"/>
                </w:rPr>
                <w:t>另公司</w:t>
              </w:r>
              <w:proofErr w:type="gramEnd"/>
              <w:r>
                <w:rPr>
                  <w:rFonts w:hint="eastAsia"/>
                  <w:color w:val="000000" w:themeColor="text1"/>
                </w:rPr>
                <w:t>为小型微利企业</w:t>
              </w:r>
              <w:r w:rsidR="008F2ADA">
                <w:rPr>
                  <w:rFonts w:hint="eastAsia"/>
                  <w:color w:val="000000" w:themeColor="text1"/>
                </w:rPr>
                <w:t>。</w:t>
              </w:r>
            </w:p>
            <w:p w14:paraId="03FC875A" w14:textId="77777777" w:rsidR="00625391" w:rsidRDefault="0042027B">
              <w:pPr>
                <w:spacing w:line="360" w:lineRule="auto"/>
                <w:rPr>
                  <w:color w:val="000000" w:themeColor="text1"/>
                </w:rPr>
              </w:pPr>
              <w:r>
                <w:rPr>
                  <w:rFonts w:hint="eastAsia"/>
                  <w:color w:val="000000" w:themeColor="text1"/>
                </w:rPr>
                <w:lastRenderedPageBreak/>
                <w:t>5</w:t>
              </w:r>
              <w:r>
                <w:rPr>
                  <w:rFonts w:hint="eastAsia"/>
                  <w:color w:val="000000" w:themeColor="text1"/>
                </w:rPr>
                <w:t>、善恩康生物科技（宿州）有限公司于</w:t>
              </w:r>
              <w:r>
                <w:rPr>
                  <w:rFonts w:hint="eastAsia"/>
                  <w:color w:val="000000" w:themeColor="text1"/>
                </w:rPr>
                <w:t>2022</w:t>
              </w:r>
              <w:r>
                <w:rPr>
                  <w:rFonts w:hint="eastAsia"/>
                  <w:color w:val="000000" w:themeColor="text1"/>
                </w:rPr>
                <w:t>年</w:t>
              </w:r>
              <w:r>
                <w:rPr>
                  <w:rFonts w:hint="eastAsia"/>
                  <w:color w:val="000000" w:themeColor="text1"/>
                </w:rPr>
                <w:t>10</w:t>
              </w:r>
              <w:r>
                <w:rPr>
                  <w:rFonts w:hint="eastAsia"/>
                  <w:color w:val="000000" w:themeColor="text1"/>
                </w:rPr>
                <w:t>月</w:t>
              </w:r>
              <w:r>
                <w:rPr>
                  <w:rFonts w:hint="eastAsia"/>
                  <w:color w:val="000000" w:themeColor="text1"/>
                </w:rPr>
                <w:t>18</w:t>
              </w:r>
              <w:r>
                <w:rPr>
                  <w:rFonts w:hint="eastAsia"/>
                  <w:color w:val="000000" w:themeColor="text1"/>
                </w:rPr>
                <w:t>日获得编号为</w:t>
              </w:r>
              <w:r>
                <w:rPr>
                  <w:rFonts w:hint="eastAsia"/>
                  <w:color w:val="000000" w:themeColor="text1"/>
                </w:rPr>
                <w:t>GR202234003156</w:t>
              </w:r>
              <w:r>
                <w:rPr>
                  <w:rFonts w:hint="eastAsia"/>
                  <w:color w:val="000000" w:themeColor="text1"/>
                </w:rPr>
                <w:t>的高新技术企业证书，根据《中华人民共和国企业所得税法》有关规定，按照</w:t>
              </w:r>
              <w:r>
                <w:rPr>
                  <w:rFonts w:hint="eastAsia"/>
                  <w:color w:val="000000" w:themeColor="text1"/>
                </w:rPr>
                <w:t>15%</w:t>
              </w:r>
              <w:r>
                <w:rPr>
                  <w:rFonts w:hint="eastAsia"/>
                  <w:color w:val="000000" w:themeColor="text1"/>
                </w:rPr>
                <w:t>的税率计算企业所得税。</w:t>
              </w:r>
            </w:p>
          </w:sdtContent>
        </w:sdt>
        <w:p w14:paraId="09E12E83" w14:textId="77777777" w:rsidR="00625391" w:rsidRDefault="00D53CF0">
          <w:pPr>
            <w:rPr>
              <w:color w:val="000000" w:themeColor="text1"/>
            </w:rPr>
          </w:pPr>
        </w:p>
      </w:sdtContent>
    </w:sdt>
    <w:p w14:paraId="1EC20E84" w14:textId="77777777" w:rsidR="00625391" w:rsidRDefault="00625391">
      <w:pPr>
        <w:rPr>
          <w:color w:val="000000" w:themeColor="text1"/>
        </w:rPr>
      </w:pPr>
    </w:p>
    <w:p w14:paraId="15B396E7" w14:textId="77777777" w:rsidR="00625391" w:rsidRDefault="0042027B">
      <w:pPr>
        <w:pStyle w:val="33"/>
        <w:numPr>
          <w:ilvl w:val="0"/>
          <w:numId w:val="38"/>
        </w:numPr>
        <w:tabs>
          <w:tab w:val="left" w:pos="546"/>
        </w:tabs>
        <w:rPr>
          <w:rFonts w:ascii="宋体" w:hAnsi="宋体"/>
          <w:color w:val="000000" w:themeColor="text1"/>
        </w:rPr>
      </w:pPr>
      <w:r>
        <w:rPr>
          <w:rFonts w:ascii="宋体" w:hAnsi="宋体"/>
          <w:color w:val="000000" w:themeColor="text1"/>
        </w:rPr>
        <w:t>其他</w:t>
      </w:r>
    </w:p>
    <w:sdt>
      <w:sdtPr>
        <w:rPr>
          <w:rFonts w:hint="eastAsia"/>
          <w:color w:val="000000" w:themeColor="text1"/>
        </w:rPr>
        <w:alias w:val="是否适用：税项说明[双击切换]"/>
        <w:tag w:val="_GBC_566ef0a7141a4b2ca002ad8d0663c462"/>
        <w:id w:val="1440873962"/>
        <w:placeholder>
          <w:docPart w:val="GBC22222222222222222222222222222"/>
        </w:placeholder>
      </w:sdtPr>
      <w:sdtContent>
        <w:p w14:paraId="25B0D13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B562443" w14:textId="77777777" w:rsidR="00625391" w:rsidRDefault="00625391">
      <w:pPr>
        <w:rPr>
          <w:color w:val="000000" w:themeColor="text1"/>
        </w:rPr>
      </w:pPr>
    </w:p>
    <w:p w14:paraId="02B9E18E"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合并财务报表项目注释</w:t>
      </w:r>
    </w:p>
    <w:p w14:paraId="300EB571" w14:textId="77777777" w:rsidR="00625391" w:rsidRDefault="0042027B">
      <w:pPr>
        <w:pStyle w:val="TOC3"/>
        <w:numPr>
          <w:ilvl w:val="0"/>
          <w:numId w:val="39"/>
        </w:numPr>
        <w:rPr>
          <w:color w:val="000000" w:themeColor="text1"/>
          <w:szCs w:val="21"/>
        </w:rPr>
      </w:pPr>
      <w:bookmarkStart w:id="159" w:name="_Hlk167884561"/>
      <w:r>
        <w:rPr>
          <w:color w:val="000000" w:themeColor="text1"/>
          <w:szCs w:val="21"/>
        </w:rPr>
        <w:t>货币资金</w:t>
      </w:r>
    </w:p>
    <w:sdt>
      <w:sdtPr>
        <w:rPr>
          <w:rFonts w:hint="eastAsia"/>
          <w:color w:val="000000" w:themeColor="text1"/>
        </w:rPr>
        <w:alias w:val="是否适用：货币资金[双击切换]"/>
        <w:tag w:val="_GBC_5f3519836df54c60a57659bf8a9d755e"/>
        <w:id w:val="1848210941"/>
        <w:placeholder>
          <w:docPart w:val="GBC22222222222222222222222222222"/>
        </w:placeholder>
      </w:sdtPr>
      <w:sdtContent>
        <w:p w14:paraId="3F537403"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 xml:space="preserve">MACROBUTTON  SnrToggleCheckbox √适用 </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F967E43" w14:textId="77777777" w:rsidR="00625391" w:rsidRDefault="0042027B">
      <w:pPr>
        <w:snapToGrid w:val="0"/>
        <w:spacing w:line="240" w:lineRule="atLeast"/>
        <w:jc w:val="right"/>
        <w:rPr>
          <w:color w:val="000000" w:themeColor="text1"/>
        </w:rPr>
      </w:pPr>
      <w:r>
        <w:rPr>
          <w:rFonts w:hint="eastAsia"/>
          <w:color w:val="000000" w:themeColor="text1"/>
        </w:rPr>
        <w:t>单位：</w:t>
      </w:r>
      <w:sdt>
        <w:sdtPr>
          <w:rPr>
            <w:rFonts w:hint="eastAsia"/>
            <w:color w:val="000000" w:themeColor="text1"/>
          </w:rPr>
          <w:alias w:val="单位：财务附注：货币资金"/>
          <w:tag w:val="_GBC_fbefd7cb6bcc4b278e8eafe562f64817"/>
          <w:id w:val="-10300295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货币资金"/>
          <w:tag w:val="_GBC_c76577cdfdc64a9abb84903fd74497a4"/>
          <w:id w:val="-13173404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17"/>
        <w:gridCol w:w="3290"/>
        <w:gridCol w:w="3316"/>
      </w:tblGrid>
      <w:tr w:rsidR="00625391" w14:paraId="522C02AF" w14:textId="77777777">
        <w:trPr>
          <w:cantSplit/>
        </w:trPr>
        <w:sdt>
          <w:sdtPr>
            <w:tag w:val="_PLD_c298b96ff42b4ec08ce0bc2e7ff09d9d"/>
            <w:id w:val="1639916112"/>
          </w:sdtPr>
          <w:sdtContent>
            <w:tc>
              <w:tcPr>
                <w:tcW w:w="1256" w:type="pct"/>
                <w:vAlign w:val="center"/>
              </w:tcPr>
              <w:p w14:paraId="4B76D51D"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410d387a5f404c958f8ba18c816ca023"/>
            <w:id w:val="-1375546048"/>
          </w:sdtPr>
          <w:sdtContent>
            <w:tc>
              <w:tcPr>
                <w:tcW w:w="1864" w:type="pct"/>
                <w:vAlign w:val="center"/>
              </w:tcPr>
              <w:p w14:paraId="28DA8E48"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04102c94e9134fa683ae3d0eac53465c"/>
            <w:id w:val="1439482003"/>
          </w:sdtPr>
          <w:sdtContent>
            <w:tc>
              <w:tcPr>
                <w:tcW w:w="1878" w:type="pct"/>
                <w:vAlign w:val="center"/>
              </w:tcPr>
              <w:p w14:paraId="63912457"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625391" w14:paraId="204941FE" w14:textId="77777777">
        <w:trPr>
          <w:cantSplit/>
        </w:trPr>
        <w:tc>
          <w:tcPr>
            <w:tcW w:w="1256" w:type="pct"/>
          </w:tcPr>
          <w:p w14:paraId="7D6FCEAF" w14:textId="77777777" w:rsidR="00625391" w:rsidRDefault="0042027B">
            <w:pPr>
              <w:autoSpaceDE w:val="0"/>
              <w:autoSpaceDN w:val="0"/>
              <w:adjustRightInd w:val="0"/>
              <w:snapToGrid w:val="0"/>
              <w:spacing w:line="240" w:lineRule="atLeast"/>
              <w:rPr>
                <w:color w:val="000000" w:themeColor="text1"/>
              </w:rPr>
            </w:pPr>
            <w:r>
              <w:rPr>
                <w:rFonts w:hint="eastAsia"/>
                <w:color w:val="000000" w:themeColor="text1"/>
              </w:rPr>
              <w:t>库存现金</w:t>
            </w:r>
          </w:p>
        </w:tc>
        <w:tc>
          <w:tcPr>
            <w:tcW w:w="1864" w:type="pct"/>
            <w:vAlign w:val="center"/>
          </w:tcPr>
          <w:p w14:paraId="45590AFB" w14:textId="77777777" w:rsidR="00625391" w:rsidRDefault="0042027B">
            <w:pPr>
              <w:jc w:val="right"/>
              <w:textAlignment w:val="center"/>
            </w:pPr>
            <w:r>
              <w:rPr>
                <w:rFonts w:ascii="宋体" w:hAnsi="宋体" w:hint="eastAsia"/>
                <w:color w:val="000000"/>
                <w:sz w:val="22"/>
                <w:szCs w:val="22"/>
                <w:lang w:bidi="ar"/>
              </w:rPr>
              <w:t xml:space="preserve"> 5,674.69 </w:t>
            </w:r>
          </w:p>
        </w:tc>
        <w:tc>
          <w:tcPr>
            <w:tcW w:w="1878" w:type="pct"/>
            <w:vAlign w:val="center"/>
          </w:tcPr>
          <w:p w14:paraId="04071F52" w14:textId="77777777" w:rsidR="00625391" w:rsidRPr="008F2ADA" w:rsidRDefault="0042027B" w:rsidP="008F2ADA">
            <w:pPr>
              <w:jc w:val="right"/>
              <w:textAlignment w:val="center"/>
              <w:rPr>
                <w:rFonts w:ascii="宋体" w:hAnsi="宋体"/>
                <w:color w:val="000000"/>
                <w:sz w:val="22"/>
                <w:szCs w:val="22"/>
                <w:lang w:bidi="ar"/>
              </w:rPr>
            </w:pPr>
            <w:r w:rsidRPr="008F2ADA">
              <w:rPr>
                <w:rFonts w:ascii="宋体" w:hAnsi="宋体"/>
                <w:color w:val="000000"/>
                <w:sz w:val="22"/>
                <w:szCs w:val="22"/>
                <w:lang w:bidi="ar"/>
              </w:rPr>
              <w:t>42,524.57</w:t>
            </w:r>
          </w:p>
        </w:tc>
      </w:tr>
      <w:tr w:rsidR="00625391" w14:paraId="17F07BC7" w14:textId="77777777">
        <w:trPr>
          <w:cantSplit/>
        </w:trPr>
        <w:tc>
          <w:tcPr>
            <w:tcW w:w="1256" w:type="pct"/>
          </w:tcPr>
          <w:p w14:paraId="35755F67" w14:textId="77777777" w:rsidR="00625391" w:rsidRDefault="0042027B">
            <w:pPr>
              <w:autoSpaceDE w:val="0"/>
              <w:autoSpaceDN w:val="0"/>
              <w:adjustRightInd w:val="0"/>
              <w:snapToGrid w:val="0"/>
              <w:spacing w:line="240" w:lineRule="atLeast"/>
              <w:rPr>
                <w:color w:val="000000" w:themeColor="text1"/>
              </w:rPr>
            </w:pPr>
            <w:r>
              <w:rPr>
                <w:rFonts w:hint="eastAsia"/>
                <w:color w:val="000000" w:themeColor="text1"/>
              </w:rPr>
              <w:t>银行存款</w:t>
            </w:r>
          </w:p>
        </w:tc>
        <w:tc>
          <w:tcPr>
            <w:tcW w:w="1864" w:type="pct"/>
            <w:vAlign w:val="center"/>
          </w:tcPr>
          <w:p w14:paraId="72D9B9BF" w14:textId="77777777" w:rsidR="00625391" w:rsidRDefault="0042027B">
            <w:pPr>
              <w:jc w:val="right"/>
              <w:textAlignment w:val="center"/>
            </w:pPr>
            <w:r>
              <w:rPr>
                <w:rFonts w:ascii="宋体" w:hAnsi="宋体" w:hint="eastAsia"/>
                <w:color w:val="000000"/>
                <w:sz w:val="22"/>
                <w:szCs w:val="22"/>
                <w:lang w:bidi="ar"/>
              </w:rPr>
              <w:t xml:space="preserve"> 100,758,365.14 </w:t>
            </w:r>
          </w:p>
        </w:tc>
        <w:tc>
          <w:tcPr>
            <w:tcW w:w="1878" w:type="pct"/>
            <w:vAlign w:val="center"/>
          </w:tcPr>
          <w:p w14:paraId="25B7D198" w14:textId="77777777" w:rsidR="00625391" w:rsidRPr="008F2ADA" w:rsidRDefault="0042027B" w:rsidP="008F2ADA">
            <w:pPr>
              <w:jc w:val="right"/>
              <w:textAlignment w:val="center"/>
              <w:rPr>
                <w:rFonts w:ascii="宋体" w:hAnsi="宋体"/>
                <w:color w:val="000000"/>
                <w:sz w:val="22"/>
                <w:szCs w:val="22"/>
                <w:lang w:bidi="ar"/>
              </w:rPr>
            </w:pPr>
            <w:r w:rsidRPr="008F2ADA">
              <w:rPr>
                <w:rFonts w:ascii="宋体" w:hAnsi="宋体"/>
                <w:color w:val="000000"/>
                <w:sz w:val="22"/>
                <w:szCs w:val="22"/>
                <w:lang w:bidi="ar"/>
              </w:rPr>
              <w:t>52,256,126.46</w:t>
            </w:r>
          </w:p>
        </w:tc>
      </w:tr>
      <w:tr w:rsidR="00625391" w14:paraId="54F5EBC7" w14:textId="77777777">
        <w:trPr>
          <w:cantSplit/>
        </w:trPr>
        <w:tc>
          <w:tcPr>
            <w:tcW w:w="1256" w:type="pct"/>
          </w:tcPr>
          <w:p w14:paraId="7FC946AC" w14:textId="77777777" w:rsidR="00625391" w:rsidRDefault="0042027B">
            <w:pPr>
              <w:autoSpaceDE w:val="0"/>
              <w:autoSpaceDN w:val="0"/>
              <w:adjustRightInd w:val="0"/>
              <w:snapToGrid w:val="0"/>
              <w:spacing w:line="240" w:lineRule="atLeast"/>
              <w:rPr>
                <w:color w:val="000000" w:themeColor="text1"/>
              </w:rPr>
            </w:pPr>
            <w:r>
              <w:rPr>
                <w:rFonts w:hint="eastAsia"/>
                <w:color w:val="000000" w:themeColor="text1"/>
              </w:rPr>
              <w:t>其他货币资金</w:t>
            </w:r>
          </w:p>
        </w:tc>
        <w:tc>
          <w:tcPr>
            <w:tcW w:w="1864" w:type="pct"/>
            <w:vAlign w:val="center"/>
          </w:tcPr>
          <w:p w14:paraId="67A93C54" w14:textId="77777777" w:rsidR="00625391" w:rsidRDefault="0042027B">
            <w:pPr>
              <w:jc w:val="right"/>
              <w:textAlignment w:val="center"/>
            </w:pPr>
            <w:r>
              <w:rPr>
                <w:rFonts w:ascii="宋体" w:hAnsi="宋体" w:hint="eastAsia"/>
                <w:color w:val="000000"/>
                <w:sz w:val="22"/>
                <w:szCs w:val="22"/>
                <w:lang w:bidi="ar"/>
              </w:rPr>
              <w:t xml:space="preserve"> 25,947,223.60 </w:t>
            </w:r>
          </w:p>
        </w:tc>
        <w:tc>
          <w:tcPr>
            <w:tcW w:w="1878" w:type="pct"/>
            <w:vAlign w:val="center"/>
          </w:tcPr>
          <w:p w14:paraId="627C487E" w14:textId="77777777" w:rsidR="00625391" w:rsidRPr="008F2ADA" w:rsidRDefault="0042027B" w:rsidP="008F2ADA">
            <w:pPr>
              <w:jc w:val="right"/>
              <w:textAlignment w:val="center"/>
              <w:rPr>
                <w:rFonts w:ascii="宋体" w:hAnsi="宋体"/>
                <w:color w:val="000000"/>
                <w:sz w:val="22"/>
                <w:szCs w:val="22"/>
                <w:lang w:bidi="ar"/>
              </w:rPr>
            </w:pPr>
            <w:r w:rsidRPr="008F2ADA">
              <w:rPr>
                <w:rFonts w:ascii="宋体" w:hAnsi="宋体"/>
                <w:color w:val="000000"/>
                <w:sz w:val="22"/>
                <w:szCs w:val="22"/>
                <w:lang w:bidi="ar"/>
              </w:rPr>
              <w:t>20,254,910.46</w:t>
            </w:r>
          </w:p>
        </w:tc>
      </w:tr>
      <w:tr w:rsidR="00625391" w14:paraId="3848BFE9" w14:textId="77777777">
        <w:trPr>
          <w:cantSplit/>
        </w:trPr>
        <w:tc>
          <w:tcPr>
            <w:tcW w:w="1256" w:type="pct"/>
          </w:tcPr>
          <w:p w14:paraId="7963219B" w14:textId="77777777" w:rsidR="00625391" w:rsidRDefault="0042027B">
            <w:pPr>
              <w:autoSpaceDE w:val="0"/>
              <w:autoSpaceDN w:val="0"/>
              <w:adjustRightInd w:val="0"/>
              <w:snapToGrid w:val="0"/>
              <w:spacing w:line="240" w:lineRule="atLeast"/>
              <w:rPr>
                <w:color w:val="000000" w:themeColor="text1"/>
              </w:rPr>
            </w:pPr>
            <w:r>
              <w:rPr>
                <w:rFonts w:hint="eastAsia"/>
                <w:color w:val="000000" w:themeColor="text1"/>
              </w:rPr>
              <w:t>存放财务公司存款</w:t>
            </w:r>
          </w:p>
        </w:tc>
        <w:tc>
          <w:tcPr>
            <w:tcW w:w="1864" w:type="pct"/>
          </w:tcPr>
          <w:p w14:paraId="6B0D4239" w14:textId="77777777" w:rsidR="00625391" w:rsidRDefault="00625391">
            <w:pPr>
              <w:tabs>
                <w:tab w:val="left" w:pos="2350"/>
              </w:tabs>
              <w:autoSpaceDE w:val="0"/>
              <w:autoSpaceDN w:val="0"/>
              <w:adjustRightInd w:val="0"/>
              <w:snapToGrid w:val="0"/>
              <w:spacing w:line="240" w:lineRule="atLeast"/>
              <w:jc w:val="right"/>
            </w:pPr>
          </w:p>
        </w:tc>
        <w:tc>
          <w:tcPr>
            <w:tcW w:w="1878" w:type="pct"/>
          </w:tcPr>
          <w:p w14:paraId="76B27BEA" w14:textId="77777777" w:rsidR="00625391" w:rsidRPr="008F2ADA" w:rsidRDefault="00625391" w:rsidP="008F2ADA">
            <w:pPr>
              <w:jc w:val="right"/>
              <w:textAlignment w:val="center"/>
              <w:rPr>
                <w:rFonts w:ascii="宋体" w:hAnsi="宋体"/>
                <w:color w:val="000000"/>
                <w:sz w:val="22"/>
                <w:szCs w:val="22"/>
                <w:lang w:bidi="ar"/>
              </w:rPr>
            </w:pPr>
          </w:p>
        </w:tc>
      </w:tr>
      <w:tr w:rsidR="00625391" w14:paraId="7397E795" w14:textId="77777777">
        <w:trPr>
          <w:cantSplit/>
        </w:trPr>
        <w:tc>
          <w:tcPr>
            <w:tcW w:w="1256" w:type="pct"/>
            <w:vAlign w:val="center"/>
          </w:tcPr>
          <w:p w14:paraId="59F729E1" w14:textId="77777777" w:rsidR="00625391" w:rsidRDefault="0042027B">
            <w:pPr>
              <w:autoSpaceDE w:val="0"/>
              <w:autoSpaceDN w:val="0"/>
              <w:adjustRightInd w:val="0"/>
              <w:snapToGrid w:val="0"/>
              <w:spacing w:line="240" w:lineRule="atLeast"/>
              <w:rPr>
                <w:color w:val="000000" w:themeColor="text1"/>
              </w:rPr>
            </w:pPr>
            <w:r>
              <w:rPr>
                <w:rFonts w:hint="eastAsia"/>
                <w:color w:val="000000" w:themeColor="text1"/>
              </w:rPr>
              <w:t>合计</w:t>
            </w:r>
          </w:p>
        </w:tc>
        <w:tc>
          <w:tcPr>
            <w:tcW w:w="1864" w:type="pct"/>
            <w:vAlign w:val="center"/>
          </w:tcPr>
          <w:p w14:paraId="7A0E8D94" w14:textId="77777777" w:rsidR="00625391" w:rsidRDefault="0042027B">
            <w:pPr>
              <w:jc w:val="right"/>
              <w:textAlignment w:val="center"/>
              <w:rPr>
                <w:rFonts w:ascii="宋体" w:hAnsi="宋体"/>
                <w:color w:val="000000"/>
                <w:sz w:val="22"/>
                <w:szCs w:val="22"/>
              </w:rPr>
            </w:pPr>
            <w:r>
              <w:rPr>
                <w:rFonts w:ascii="宋体" w:hAnsi="宋体" w:hint="eastAsia"/>
                <w:color w:val="000000"/>
                <w:sz w:val="22"/>
                <w:szCs w:val="22"/>
                <w:lang w:bidi="ar"/>
              </w:rPr>
              <w:t xml:space="preserve"> 126,711,263.43 </w:t>
            </w:r>
          </w:p>
        </w:tc>
        <w:tc>
          <w:tcPr>
            <w:tcW w:w="1878" w:type="pct"/>
          </w:tcPr>
          <w:p w14:paraId="1B5A55BD" w14:textId="77777777" w:rsidR="00625391" w:rsidRPr="008F2ADA" w:rsidRDefault="0042027B" w:rsidP="008F2ADA">
            <w:pPr>
              <w:jc w:val="right"/>
              <w:textAlignment w:val="center"/>
              <w:rPr>
                <w:rFonts w:ascii="宋体" w:hAnsi="宋体"/>
                <w:color w:val="000000"/>
                <w:sz w:val="22"/>
                <w:szCs w:val="22"/>
                <w:lang w:bidi="ar"/>
              </w:rPr>
            </w:pPr>
            <w:r w:rsidRPr="008F2ADA">
              <w:rPr>
                <w:rFonts w:ascii="宋体" w:hAnsi="宋体"/>
                <w:color w:val="000000"/>
                <w:sz w:val="22"/>
                <w:szCs w:val="22"/>
                <w:lang w:bidi="ar"/>
              </w:rPr>
              <w:t>72,553,561.49</w:t>
            </w:r>
          </w:p>
        </w:tc>
      </w:tr>
      <w:tr w:rsidR="00625391" w14:paraId="02FC23A4" w14:textId="77777777">
        <w:trPr>
          <w:cantSplit/>
        </w:trPr>
        <w:tc>
          <w:tcPr>
            <w:tcW w:w="1256" w:type="pct"/>
          </w:tcPr>
          <w:p w14:paraId="259C3A9D" w14:textId="77777777" w:rsidR="00625391" w:rsidRDefault="0042027B">
            <w:pPr>
              <w:autoSpaceDE w:val="0"/>
              <w:autoSpaceDN w:val="0"/>
              <w:adjustRightInd w:val="0"/>
              <w:snapToGrid w:val="0"/>
              <w:spacing w:line="240" w:lineRule="atLeast"/>
              <w:ind w:firstLineChars="100" w:firstLine="210"/>
              <w:jc w:val="center"/>
              <w:rPr>
                <w:color w:val="000000" w:themeColor="text1"/>
              </w:rPr>
            </w:pPr>
            <w:r>
              <w:rPr>
                <w:rFonts w:hint="eastAsia"/>
                <w:color w:val="000000" w:themeColor="text1"/>
              </w:rPr>
              <w:t>其中：存放在境外的款项总额</w:t>
            </w:r>
          </w:p>
        </w:tc>
        <w:tc>
          <w:tcPr>
            <w:tcW w:w="1864" w:type="pct"/>
          </w:tcPr>
          <w:p w14:paraId="758159B2" w14:textId="77777777" w:rsidR="00625391" w:rsidRDefault="00625391">
            <w:pPr>
              <w:autoSpaceDE w:val="0"/>
              <w:autoSpaceDN w:val="0"/>
              <w:adjustRightInd w:val="0"/>
              <w:snapToGrid w:val="0"/>
              <w:spacing w:line="240" w:lineRule="atLeast"/>
              <w:jc w:val="right"/>
            </w:pPr>
          </w:p>
        </w:tc>
        <w:tc>
          <w:tcPr>
            <w:tcW w:w="1878" w:type="pct"/>
          </w:tcPr>
          <w:p w14:paraId="7E5AF87F" w14:textId="77777777" w:rsidR="00625391" w:rsidRDefault="00625391">
            <w:pPr>
              <w:autoSpaceDE w:val="0"/>
              <w:autoSpaceDN w:val="0"/>
              <w:adjustRightInd w:val="0"/>
              <w:snapToGrid w:val="0"/>
              <w:spacing w:line="240" w:lineRule="atLeast"/>
              <w:jc w:val="right"/>
            </w:pPr>
          </w:p>
        </w:tc>
      </w:tr>
    </w:tbl>
    <w:p w14:paraId="1DEFF5AA" w14:textId="77777777" w:rsidR="00625391" w:rsidRDefault="00625391">
      <w:pPr>
        <w:rPr>
          <w:color w:val="000000" w:themeColor="text1"/>
        </w:rPr>
      </w:pPr>
    </w:p>
    <w:p w14:paraId="19B03F3F" w14:textId="77777777" w:rsidR="00625391" w:rsidRDefault="0042027B">
      <w:pPr>
        <w:rPr>
          <w:color w:val="000000" w:themeColor="text1"/>
        </w:rPr>
      </w:pPr>
      <w:r>
        <w:rPr>
          <w:rFonts w:hint="eastAsia"/>
          <w:color w:val="000000" w:themeColor="text1"/>
        </w:rPr>
        <w:t>其他说明</w:t>
      </w:r>
    </w:p>
    <w:p w14:paraId="19771F1E" w14:textId="77777777" w:rsidR="00625391" w:rsidRDefault="00D53CF0">
      <w:pPr>
        <w:rPr>
          <w:color w:val="000000" w:themeColor="text1"/>
        </w:rPr>
      </w:pPr>
      <w:sdt>
        <w:sdtPr>
          <w:rPr>
            <w:color w:val="000000" w:themeColor="text1"/>
          </w:rPr>
          <w:alias w:val="货币资金的说明"/>
          <w:tag w:val="_GBC_2938fcf8616141aca7cb2bc277476b5d"/>
          <w:id w:val="488366827"/>
          <w:placeholder>
            <w:docPart w:val="GBC22222222222222222222222222222"/>
          </w:placeholder>
        </w:sdtPr>
        <w:sdtContent>
          <w:r w:rsidR="0042027B">
            <w:rPr>
              <w:rFonts w:hint="eastAsia"/>
              <w:color w:val="000000" w:themeColor="text1"/>
            </w:rPr>
            <w:t>无</w:t>
          </w:r>
        </w:sdtContent>
      </w:sdt>
    </w:p>
    <w:bookmarkEnd w:id="159"/>
    <w:p w14:paraId="09F18377" w14:textId="77777777" w:rsidR="00625391" w:rsidRDefault="00625391">
      <w:pPr>
        <w:snapToGrid w:val="0"/>
        <w:spacing w:line="240" w:lineRule="atLeast"/>
        <w:ind w:left="1470" w:rightChars="12" w:right="25" w:hangingChars="700" w:hanging="1470"/>
        <w:rPr>
          <w:color w:val="000000" w:themeColor="text1"/>
        </w:rPr>
      </w:pPr>
    </w:p>
    <w:p w14:paraId="114D1D3D" w14:textId="77777777" w:rsidR="00625391" w:rsidRDefault="0042027B">
      <w:pPr>
        <w:pStyle w:val="TOC3"/>
        <w:numPr>
          <w:ilvl w:val="0"/>
          <w:numId w:val="39"/>
        </w:numPr>
        <w:rPr>
          <w:color w:val="000000" w:themeColor="text1"/>
          <w:szCs w:val="21"/>
        </w:rPr>
      </w:pPr>
      <w:bookmarkStart w:id="160" w:name="_Hlk167884670"/>
      <w:r>
        <w:rPr>
          <w:color w:val="000000" w:themeColor="text1"/>
          <w:szCs w:val="21"/>
        </w:rPr>
        <w:t>交易性金融资产</w:t>
      </w:r>
    </w:p>
    <w:sdt>
      <w:sdtPr>
        <w:rPr>
          <w:color w:val="000000" w:themeColor="text1"/>
        </w:rPr>
        <w:alias w:val="是否适用：交易性金融资产[双击切换]"/>
        <w:tag w:val="_GBC_814e9c37d6a143e79b3faaee7ef0a917"/>
        <w:id w:val="-1318418679"/>
        <w:placeholder>
          <w:docPart w:val="GBC22222222222222222222222222222"/>
        </w:placeholder>
      </w:sdtPr>
      <w:sdtContent>
        <w:p w14:paraId="566758B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5C26C98" w14:textId="77777777" w:rsidR="00625391" w:rsidRDefault="0042027B">
      <w:pPr>
        <w:ind w:left="420" w:right="44"/>
        <w:jc w:val="right"/>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单位：</w:t>
      </w:r>
      <w:sdt>
        <w:sdtPr>
          <w:rPr>
            <w:rFonts w:hint="eastAsia"/>
            <w:color w:val="000000" w:themeColor="text1"/>
          </w:rPr>
          <w:alias w:val="单位：财务附注：交易性金融资产"/>
          <w:tag w:val="_GBC_0b6d7aa5ef9b4e3f96bbacf50472e8a9"/>
          <w:id w:val="-7654545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交易性金融资产"/>
          <w:tag w:val="_GBC_c0e55c4dc6c240cbb4249fb399e1f183"/>
          <w:id w:val="7931882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017"/>
        <w:gridCol w:w="2035"/>
        <w:gridCol w:w="2036"/>
      </w:tblGrid>
      <w:tr w:rsidR="00625391" w14:paraId="3C8757CB" w14:textId="77777777">
        <w:sdt>
          <w:sdtPr>
            <w:tag w:val="_PLD_3bfc974108f748739d6b36c0d00be15d"/>
            <w:id w:val="-76834392"/>
          </w:sdtPr>
          <w:sdtContent>
            <w:tc>
              <w:tcPr>
                <w:tcW w:w="1550" w:type="pct"/>
                <w:vAlign w:val="center"/>
              </w:tcPr>
              <w:p w14:paraId="1ECCEB72" w14:textId="77777777" w:rsidR="00625391" w:rsidRDefault="0042027B">
                <w:pPr>
                  <w:jc w:val="center"/>
                  <w:rPr>
                    <w:color w:val="000000" w:themeColor="text1"/>
                  </w:rPr>
                </w:pPr>
                <w:r>
                  <w:rPr>
                    <w:rFonts w:hint="eastAsia"/>
                    <w:color w:val="000000" w:themeColor="text1"/>
                  </w:rPr>
                  <w:t>项目</w:t>
                </w:r>
              </w:p>
            </w:tc>
          </w:sdtContent>
        </w:sdt>
        <w:sdt>
          <w:sdtPr>
            <w:tag w:val="_PLD_4ab18d4bde12445fb3b33042ee039a79"/>
            <w:id w:val="512961238"/>
          </w:sdtPr>
          <w:sdtContent>
            <w:tc>
              <w:tcPr>
                <w:tcW w:w="1143" w:type="pct"/>
                <w:vAlign w:val="center"/>
              </w:tcPr>
              <w:p w14:paraId="3671414B"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ba01bb51e04644ee9a12073e90767e0a"/>
            <w:id w:val="-1418632775"/>
          </w:sdtPr>
          <w:sdtContent>
            <w:tc>
              <w:tcPr>
                <w:tcW w:w="1153" w:type="pct"/>
                <w:vAlign w:val="center"/>
              </w:tcPr>
              <w:p w14:paraId="31E29BA9"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c>
          <w:tcPr>
            <w:tcW w:w="1153" w:type="pct"/>
          </w:tcPr>
          <w:sdt>
            <w:sdtPr>
              <w:tag w:val="_PLD_5ca45b30c40c4d908efaf8db8546b8af"/>
              <w:id w:val="1135684587"/>
            </w:sdtPr>
            <w:sdtContent>
              <w:p w14:paraId="5D7A6BD3"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指定理由和依据</w:t>
                </w:r>
              </w:p>
            </w:sdtContent>
          </w:sdt>
        </w:tc>
      </w:tr>
      <w:tr w:rsidR="00625391" w14:paraId="62258847" w14:textId="77777777" w:rsidTr="003C2A13">
        <w:tc>
          <w:tcPr>
            <w:tcW w:w="1550" w:type="pct"/>
          </w:tcPr>
          <w:p w14:paraId="2F3FCDEE" w14:textId="77777777" w:rsidR="00625391" w:rsidRDefault="0042027B">
            <w:pPr>
              <w:autoSpaceDE w:val="0"/>
              <w:autoSpaceDN w:val="0"/>
              <w:adjustRightInd w:val="0"/>
              <w:rPr>
                <w:color w:val="000000" w:themeColor="text1"/>
              </w:rPr>
            </w:pPr>
            <w:r>
              <w:rPr>
                <w:rFonts w:hint="eastAsia"/>
                <w:color w:val="000000" w:themeColor="text1"/>
              </w:rPr>
              <w:t>以公允价值计量且其变动计入当期损益的金融资产</w:t>
            </w:r>
          </w:p>
        </w:tc>
        <w:tc>
          <w:tcPr>
            <w:tcW w:w="1143" w:type="pct"/>
            <w:vAlign w:val="center"/>
          </w:tcPr>
          <w:p w14:paraId="3DCBEC5E" w14:textId="088B7CF9" w:rsidR="00625391" w:rsidRPr="003C2A13" w:rsidRDefault="0042027B">
            <w:pPr>
              <w:jc w:val="right"/>
              <w:textAlignment w:val="bottom"/>
              <w:rPr>
                <w:rFonts w:asciiTheme="minorEastAsia" w:eastAsiaTheme="minorEastAsia" w:hAnsiTheme="minorEastAsia" w:cs="Times New Roman"/>
                <w:color w:val="000000"/>
              </w:rPr>
            </w:pPr>
            <w:r w:rsidRPr="003C2A13">
              <w:rPr>
                <w:rFonts w:asciiTheme="minorEastAsia" w:eastAsiaTheme="minorEastAsia" w:hAnsiTheme="minorEastAsia" w:cs="Times New Roman"/>
                <w:color w:val="000000"/>
                <w:lang w:bidi="ar"/>
              </w:rPr>
              <w:t>62,270,041.64</w:t>
            </w:r>
          </w:p>
        </w:tc>
        <w:tc>
          <w:tcPr>
            <w:tcW w:w="1153" w:type="pct"/>
            <w:vAlign w:val="center"/>
          </w:tcPr>
          <w:p w14:paraId="5337A1DF" w14:textId="77777777" w:rsidR="00625391" w:rsidRPr="003C2A13" w:rsidRDefault="0042027B">
            <w:pPr>
              <w:jc w:val="right"/>
              <w:rPr>
                <w:rFonts w:asciiTheme="minorEastAsia" w:eastAsiaTheme="minorEastAsia" w:hAnsiTheme="minorEastAsia"/>
              </w:rPr>
            </w:pPr>
            <w:r w:rsidRPr="003C2A13">
              <w:rPr>
                <w:rFonts w:asciiTheme="minorEastAsia" w:eastAsiaTheme="minorEastAsia" w:hAnsiTheme="minorEastAsia" w:hint="eastAsia"/>
              </w:rPr>
              <w:t>61,674,470.39</w:t>
            </w:r>
          </w:p>
        </w:tc>
        <w:tc>
          <w:tcPr>
            <w:tcW w:w="1153" w:type="pct"/>
          </w:tcPr>
          <w:p w14:paraId="1849CC0B" w14:textId="77777777" w:rsidR="00625391" w:rsidRDefault="0042027B">
            <w:pPr>
              <w:jc w:val="right"/>
              <w:rPr>
                <w:color w:val="000000" w:themeColor="text1"/>
              </w:rPr>
            </w:pPr>
            <w:r>
              <w:rPr>
                <w:rFonts w:hint="eastAsia"/>
                <w:color w:val="000000" w:themeColor="text1"/>
              </w:rPr>
              <w:t>/</w:t>
            </w:r>
          </w:p>
        </w:tc>
      </w:tr>
      <w:tr w:rsidR="00625391" w14:paraId="2E48F070" w14:textId="77777777">
        <w:sdt>
          <w:sdtPr>
            <w:rPr>
              <w:rFonts w:asciiTheme="minorEastAsia" w:eastAsiaTheme="minorEastAsia" w:hAnsiTheme="minorEastAsia"/>
            </w:rPr>
            <w:tag w:val="_PLD_ced5983f34d54e1499a5d77f9b552502"/>
            <w:id w:val="733658425"/>
          </w:sdtPr>
          <w:sdtContent>
            <w:tc>
              <w:tcPr>
                <w:tcW w:w="5000" w:type="pct"/>
                <w:gridSpan w:val="4"/>
              </w:tcPr>
              <w:p w14:paraId="54E9F42B" w14:textId="77777777" w:rsidR="00625391" w:rsidRPr="003C2A13" w:rsidRDefault="0042027B">
                <w:pPr>
                  <w:rPr>
                    <w:rFonts w:asciiTheme="minorEastAsia" w:eastAsiaTheme="minorEastAsia" w:hAnsiTheme="minorEastAsia"/>
                    <w:color w:val="000000" w:themeColor="text1"/>
                  </w:rPr>
                </w:pPr>
                <w:r w:rsidRPr="003C2A13">
                  <w:rPr>
                    <w:rFonts w:asciiTheme="minorEastAsia" w:eastAsiaTheme="minorEastAsia" w:hAnsiTheme="minorEastAsia" w:hint="eastAsia"/>
                    <w:color w:val="000000" w:themeColor="text1"/>
                  </w:rPr>
                  <w:t>其中：</w:t>
                </w:r>
              </w:p>
            </w:tc>
          </w:sdtContent>
        </w:sdt>
      </w:tr>
      <w:tr w:rsidR="00625391" w14:paraId="2C21B308" w14:textId="77777777">
        <w:tc>
          <w:tcPr>
            <w:tcW w:w="1550" w:type="pct"/>
          </w:tcPr>
          <w:p w14:paraId="3F3CB1DC" w14:textId="77777777" w:rsidR="00625391" w:rsidRDefault="0042027B">
            <w:pPr>
              <w:autoSpaceDE w:val="0"/>
              <w:autoSpaceDN w:val="0"/>
              <w:adjustRightInd w:val="0"/>
              <w:ind w:firstLineChars="270" w:firstLine="567"/>
            </w:pPr>
            <w:r>
              <w:rPr>
                <w:rFonts w:hint="eastAsia"/>
              </w:rPr>
              <w:t>权益工具</w:t>
            </w:r>
            <w:r>
              <w:t>投资</w:t>
            </w:r>
          </w:p>
        </w:tc>
        <w:tc>
          <w:tcPr>
            <w:tcW w:w="1143" w:type="pct"/>
          </w:tcPr>
          <w:p w14:paraId="16800F1B" w14:textId="77777777" w:rsidR="00625391" w:rsidRPr="003C2A13" w:rsidRDefault="0042027B">
            <w:pPr>
              <w:jc w:val="right"/>
              <w:rPr>
                <w:rFonts w:asciiTheme="minorEastAsia" w:eastAsiaTheme="minorEastAsia" w:hAnsiTheme="minorEastAsia"/>
              </w:rPr>
            </w:pPr>
            <w:r w:rsidRPr="003C2A13">
              <w:rPr>
                <w:rFonts w:asciiTheme="minorEastAsia" w:eastAsiaTheme="minorEastAsia" w:hAnsiTheme="minorEastAsia" w:hint="eastAsia"/>
              </w:rPr>
              <w:t>10,222,823.64</w:t>
            </w:r>
          </w:p>
        </w:tc>
        <w:tc>
          <w:tcPr>
            <w:tcW w:w="1153" w:type="pct"/>
            <w:vAlign w:val="center"/>
          </w:tcPr>
          <w:p w14:paraId="49D02B8A" w14:textId="77777777" w:rsidR="00625391" w:rsidRPr="003C2A13" w:rsidRDefault="0042027B">
            <w:pPr>
              <w:snapToGrid w:val="0"/>
              <w:jc w:val="right"/>
              <w:rPr>
                <w:rFonts w:asciiTheme="minorEastAsia" w:eastAsiaTheme="minorEastAsia" w:hAnsiTheme="minorEastAsia"/>
              </w:rPr>
            </w:pPr>
            <w:r w:rsidRPr="003C2A13">
              <w:rPr>
                <w:rFonts w:asciiTheme="minorEastAsia" w:eastAsiaTheme="minorEastAsia" w:hAnsiTheme="minorEastAsia" w:hint="eastAsia"/>
              </w:rPr>
              <w:t>9,627,252.39</w:t>
            </w:r>
          </w:p>
        </w:tc>
        <w:tc>
          <w:tcPr>
            <w:tcW w:w="1153" w:type="pct"/>
          </w:tcPr>
          <w:p w14:paraId="522337D4" w14:textId="77777777" w:rsidR="00625391" w:rsidRDefault="0042027B">
            <w:pPr>
              <w:jc w:val="right"/>
              <w:rPr>
                <w:color w:val="000000" w:themeColor="text1"/>
              </w:rPr>
            </w:pPr>
            <w:r>
              <w:rPr>
                <w:rFonts w:hint="eastAsia"/>
                <w:color w:val="000000" w:themeColor="text1"/>
              </w:rPr>
              <w:t>/</w:t>
            </w:r>
          </w:p>
        </w:tc>
      </w:tr>
      <w:tr w:rsidR="00625391" w14:paraId="19860951" w14:textId="77777777">
        <w:tc>
          <w:tcPr>
            <w:tcW w:w="1550" w:type="pct"/>
          </w:tcPr>
          <w:p w14:paraId="23DE0CC7" w14:textId="77777777" w:rsidR="00625391" w:rsidRDefault="0042027B">
            <w:pPr>
              <w:autoSpaceDE w:val="0"/>
              <w:autoSpaceDN w:val="0"/>
              <w:adjustRightInd w:val="0"/>
              <w:ind w:firstLineChars="270" w:firstLine="567"/>
            </w:pPr>
            <w:r>
              <w:rPr>
                <w:rFonts w:hint="eastAsia"/>
                <w:szCs w:val="18"/>
              </w:rPr>
              <w:t>衍生金融工具</w:t>
            </w:r>
          </w:p>
        </w:tc>
        <w:tc>
          <w:tcPr>
            <w:tcW w:w="1143" w:type="pct"/>
          </w:tcPr>
          <w:p w14:paraId="189D0417" w14:textId="77777777" w:rsidR="00625391" w:rsidRPr="003C2A13" w:rsidRDefault="0042027B">
            <w:pPr>
              <w:jc w:val="right"/>
              <w:rPr>
                <w:rFonts w:asciiTheme="minorEastAsia" w:eastAsiaTheme="minorEastAsia" w:hAnsiTheme="minorEastAsia"/>
              </w:rPr>
            </w:pPr>
            <w:r w:rsidRPr="003C2A13">
              <w:rPr>
                <w:rFonts w:asciiTheme="minorEastAsia" w:eastAsiaTheme="minorEastAsia" w:hAnsiTheme="minorEastAsia" w:hint="eastAsia"/>
              </w:rPr>
              <w:t>52,047,218.00</w:t>
            </w:r>
          </w:p>
        </w:tc>
        <w:tc>
          <w:tcPr>
            <w:tcW w:w="1153" w:type="pct"/>
            <w:vAlign w:val="center"/>
          </w:tcPr>
          <w:p w14:paraId="5AB29901" w14:textId="77777777" w:rsidR="00625391" w:rsidRPr="003C2A13" w:rsidRDefault="0042027B">
            <w:pPr>
              <w:snapToGrid w:val="0"/>
              <w:jc w:val="right"/>
              <w:rPr>
                <w:rFonts w:asciiTheme="minorEastAsia" w:eastAsiaTheme="minorEastAsia" w:hAnsiTheme="minorEastAsia"/>
              </w:rPr>
            </w:pPr>
            <w:r w:rsidRPr="003C2A13">
              <w:rPr>
                <w:rFonts w:asciiTheme="minorEastAsia" w:eastAsiaTheme="minorEastAsia" w:hAnsiTheme="minorEastAsia" w:hint="eastAsia"/>
              </w:rPr>
              <w:t>52,047,218.00</w:t>
            </w:r>
          </w:p>
        </w:tc>
        <w:tc>
          <w:tcPr>
            <w:tcW w:w="1153" w:type="pct"/>
          </w:tcPr>
          <w:p w14:paraId="10A4B37A" w14:textId="77777777" w:rsidR="00625391" w:rsidRDefault="0042027B">
            <w:pPr>
              <w:jc w:val="right"/>
              <w:rPr>
                <w:color w:val="000000" w:themeColor="text1"/>
              </w:rPr>
            </w:pPr>
            <w:r>
              <w:rPr>
                <w:rFonts w:hint="eastAsia"/>
                <w:color w:val="000000" w:themeColor="text1"/>
              </w:rPr>
              <w:t>/</w:t>
            </w:r>
          </w:p>
        </w:tc>
      </w:tr>
      <w:tr w:rsidR="00625391" w14:paraId="35E318BA" w14:textId="77777777">
        <w:tc>
          <w:tcPr>
            <w:tcW w:w="1550" w:type="pct"/>
          </w:tcPr>
          <w:p w14:paraId="46203288" w14:textId="77777777" w:rsidR="00625391" w:rsidRDefault="0042027B">
            <w:pPr>
              <w:autoSpaceDE w:val="0"/>
              <w:autoSpaceDN w:val="0"/>
              <w:adjustRightInd w:val="0"/>
              <w:jc w:val="center"/>
            </w:pPr>
            <w:r>
              <w:rPr>
                <w:rFonts w:hint="eastAsia"/>
              </w:rPr>
              <w:t>合计</w:t>
            </w:r>
          </w:p>
        </w:tc>
        <w:tc>
          <w:tcPr>
            <w:tcW w:w="1143" w:type="pct"/>
            <w:vAlign w:val="bottom"/>
          </w:tcPr>
          <w:p w14:paraId="5C3F5788" w14:textId="6A460178" w:rsidR="00625391" w:rsidRPr="003C2A13" w:rsidRDefault="0042027B">
            <w:pPr>
              <w:jc w:val="right"/>
              <w:textAlignment w:val="bottom"/>
              <w:rPr>
                <w:rFonts w:asciiTheme="minorEastAsia" w:eastAsiaTheme="minorEastAsia" w:hAnsiTheme="minorEastAsia" w:cs="Times New Roman"/>
                <w:color w:val="000000"/>
              </w:rPr>
            </w:pPr>
            <w:r w:rsidRPr="003C2A13">
              <w:rPr>
                <w:rFonts w:asciiTheme="minorEastAsia" w:eastAsiaTheme="minorEastAsia" w:hAnsiTheme="minorEastAsia" w:cs="Times New Roman"/>
                <w:color w:val="000000"/>
                <w:lang w:bidi="ar"/>
              </w:rPr>
              <w:t xml:space="preserve"> 62,270,041.64</w:t>
            </w:r>
          </w:p>
        </w:tc>
        <w:tc>
          <w:tcPr>
            <w:tcW w:w="1153" w:type="pct"/>
            <w:vAlign w:val="center"/>
          </w:tcPr>
          <w:p w14:paraId="050DEB3B" w14:textId="77777777" w:rsidR="00625391" w:rsidRPr="003C2A13" w:rsidRDefault="0042027B">
            <w:pPr>
              <w:snapToGrid w:val="0"/>
              <w:jc w:val="right"/>
              <w:rPr>
                <w:rFonts w:asciiTheme="minorEastAsia" w:eastAsiaTheme="minorEastAsia" w:hAnsiTheme="minorEastAsia"/>
              </w:rPr>
            </w:pPr>
            <w:r w:rsidRPr="003C2A13">
              <w:rPr>
                <w:rFonts w:asciiTheme="minorEastAsia" w:eastAsiaTheme="minorEastAsia" w:hAnsiTheme="minorEastAsia" w:hint="eastAsia"/>
              </w:rPr>
              <w:t>61,674,470.39</w:t>
            </w:r>
          </w:p>
        </w:tc>
        <w:tc>
          <w:tcPr>
            <w:tcW w:w="1153" w:type="pct"/>
          </w:tcPr>
          <w:p w14:paraId="0205DC5A" w14:textId="77777777" w:rsidR="00625391" w:rsidRDefault="00625391">
            <w:pPr>
              <w:pStyle w:val="Style44"/>
            </w:pPr>
          </w:p>
        </w:tc>
      </w:tr>
    </w:tbl>
    <w:p w14:paraId="64385B9B" w14:textId="77777777" w:rsidR="00625391" w:rsidRDefault="0042027B">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是否适用：交易性金融资产的说明[双击切换]"/>
        <w:tag w:val="_GBC_ef40892aa2074eaea951740a9358033e"/>
        <w:id w:val="-1778165655"/>
        <w:placeholder>
          <w:docPart w:val="GBC22222222222222222222222222222"/>
        </w:placeholder>
      </w:sdtPr>
      <w:sdtContent>
        <w:p w14:paraId="059F376F" w14:textId="112E9AA1" w:rsidR="00625391" w:rsidRDefault="0042027B" w:rsidP="002E110A">
          <w:pPr>
            <w:rPr>
              <w:color w:val="000000" w:themeColor="text1"/>
            </w:rPr>
          </w:pPr>
          <w:r>
            <w:rPr>
              <w:rFonts w:ascii="宋体" w:hAnsi="宋体"/>
              <w:color w:val="000000" w:themeColor="text1"/>
            </w:rPr>
            <w:fldChar w:fldCharType="begin"/>
          </w:r>
          <w:r w:rsidR="002E110A">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sidR="002E110A">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81E4C14" w14:textId="77777777" w:rsidR="00625391" w:rsidRDefault="00625391">
      <w:pPr>
        <w:rPr>
          <w:color w:val="000000" w:themeColor="text1"/>
        </w:rPr>
      </w:pPr>
    </w:p>
    <w:bookmarkEnd w:id="160"/>
    <w:p w14:paraId="4D59824B" w14:textId="77777777" w:rsidR="00625391" w:rsidRDefault="0042027B">
      <w:pPr>
        <w:pStyle w:val="TOC3"/>
        <w:numPr>
          <w:ilvl w:val="0"/>
          <w:numId w:val="39"/>
        </w:numPr>
        <w:rPr>
          <w:color w:val="000000" w:themeColor="text1"/>
          <w:szCs w:val="21"/>
        </w:rPr>
      </w:pPr>
      <w:r>
        <w:rPr>
          <w:color w:val="000000" w:themeColor="text1"/>
          <w:szCs w:val="21"/>
        </w:rPr>
        <w:t>衍生金融资产</w:t>
      </w:r>
    </w:p>
    <w:sdt>
      <w:sdtPr>
        <w:rPr>
          <w:color w:val="000000" w:themeColor="text1"/>
        </w:rPr>
        <w:alias w:val="是否适用：衍生金融资产[双击切换]"/>
        <w:tag w:val="_GBC_7f1559f8ac9a442b81c5479563d9e8bb"/>
        <w:id w:val="1414287393"/>
        <w:placeholder>
          <w:docPart w:val="GBC22222222222222222222222222222"/>
        </w:placeholder>
      </w:sdtPr>
      <w:sdtContent>
        <w:p w14:paraId="7DE847B7"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3143AD4" w14:textId="77777777" w:rsidR="00625391" w:rsidRDefault="00625391">
      <w:pPr>
        <w:snapToGrid w:val="0"/>
        <w:spacing w:line="240" w:lineRule="atLeast"/>
        <w:ind w:rightChars="12" w:right="25"/>
        <w:rPr>
          <w:color w:val="000000" w:themeColor="text1"/>
        </w:rPr>
      </w:pPr>
    </w:p>
    <w:p w14:paraId="4A21C0E4" w14:textId="77777777" w:rsidR="00625391" w:rsidRDefault="0042027B">
      <w:pPr>
        <w:pStyle w:val="TOC3"/>
        <w:numPr>
          <w:ilvl w:val="0"/>
          <w:numId w:val="39"/>
        </w:numPr>
        <w:rPr>
          <w:color w:val="000000" w:themeColor="text1"/>
          <w:szCs w:val="21"/>
        </w:rPr>
      </w:pPr>
      <w:r>
        <w:rPr>
          <w:color w:val="000000" w:themeColor="text1"/>
          <w:szCs w:val="21"/>
        </w:rPr>
        <w:t>应收票据</w:t>
      </w:r>
    </w:p>
    <w:p w14:paraId="0BF1B78F" w14:textId="77777777" w:rsidR="00625391" w:rsidRDefault="0042027B">
      <w:pPr>
        <w:pStyle w:val="TOC4"/>
        <w:numPr>
          <w:ilvl w:val="3"/>
          <w:numId w:val="40"/>
        </w:numPr>
        <w:rPr>
          <w:rFonts w:ascii="宋体" w:hAnsi="宋体"/>
          <w:color w:val="000000" w:themeColor="text1"/>
        </w:rPr>
      </w:pPr>
      <w:r>
        <w:rPr>
          <w:rFonts w:ascii="宋体" w:hAnsi="宋体" w:hint="eastAsia"/>
          <w:color w:val="000000" w:themeColor="text1"/>
        </w:rPr>
        <w:t>应收票据分类列示</w:t>
      </w:r>
    </w:p>
    <w:sdt>
      <w:sdtPr>
        <w:rPr>
          <w:color w:val="000000" w:themeColor="text1"/>
        </w:rPr>
        <w:alias w:val="是否适用：应收票据分类列示[双击切换]"/>
        <w:tag w:val="_GBC_3c32a2809ab3476a93b88a8155fb0be8"/>
        <w:id w:val="1506634590"/>
        <w:placeholder>
          <w:docPart w:val="GBC22222222222222222222222222222"/>
        </w:placeholder>
      </w:sdtPr>
      <w:sdtContent>
        <w:p w14:paraId="531B9C6D"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54CD344" w14:textId="77777777" w:rsidR="00625391" w:rsidRDefault="0042027B">
      <w:pPr>
        <w:snapToGrid w:val="0"/>
        <w:spacing w:line="240" w:lineRule="atLeast"/>
        <w:jc w:val="right"/>
        <w:rPr>
          <w:color w:val="000000" w:themeColor="text1"/>
        </w:rPr>
      </w:pPr>
      <w:r>
        <w:rPr>
          <w:rFonts w:hint="eastAsia"/>
          <w:color w:val="000000" w:themeColor="text1"/>
        </w:rPr>
        <w:t>单位：</w:t>
      </w:r>
      <w:sdt>
        <w:sdtPr>
          <w:rPr>
            <w:rFonts w:hint="eastAsia"/>
            <w:color w:val="000000" w:themeColor="text1"/>
          </w:rPr>
          <w:alias w:val="单位：财务附注：应收票据分类"/>
          <w:tag w:val="_GBC_21d6ba5a9ccb41d7aee707ba343741db"/>
          <w:id w:val="14307826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收票据分类"/>
          <w:tag w:val="_GBC_08bc82a26735413f8516c3d080579822"/>
          <w:id w:val="-11113532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62"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39"/>
        <w:gridCol w:w="3120"/>
        <w:gridCol w:w="2873"/>
      </w:tblGrid>
      <w:tr w:rsidR="00625391" w14:paraId="13E1D1EB" w14:textId="77777777">
        <w:trPr>
          <w:cantSplit/>
        </w:trPr>
        <w:sdt>
          <w:sdtPr>
            <w:tag w:val="_PLD_a48e9b652e5b48b08b05dc5f5dba5744"/>
            <w:id w:val="2067368642"/>
          </w:sdtPr>
          <w:sdtContent>
            <w:tc>
              <w:tcPr>
                <w:tcW w:w="1645" w:type="pct"/>
                <w:vAlign w:val="center"/>
              </w:tcPr>
              <w:p w14:paraId="4F51D775"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6664062fcf84681af8b24fee4722ae5"/>
            <w:id w:val="168230969"/>
          </w:sdtPr>
          <w:sdtContent>
            <w:tc>
              <w:tcPr>
                <w:tcW w:w="1746" w:type="pct"/>
                <w:vAlign w:val="center"/>
              </w:tcPr>
              <w:p w14:paraId="11C371BB"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7d93c99ec70e48ac985c37b2b3046178"/>
            <w:id w:val="-782031051"/>
          </w:sdtPr>
          <w:sdtContent>
            <w:tc>
              <w:tcPr>
                <w:tcW w:w="1607" w:type="pct"/>
                <w:vAlign w:val="center"/>
              </w:tcPr>
              <w:p w14:paraId="11EEDEB0"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625391" w14:paraId="76E96DE5" w14:textId="77777777">
        <w:trPr>
          <w:cantSplit/>
        </w:trPr>
        <w:tc>
          <w:tcPr>
            <w:tcW w:w="1645" w:type="pct"/>
          </w:tcPr>
          <w:p w14:paraId="593EDEE4" w14:textId="77777777" w:rsidR="00625391" w:rsidRDefault="0042027B">
            <w:pPr>
              <w:autoSpaceDE w:val="0"/>
              <w:autoSpaceDN w:val="0"/>
              <w:adjustRightInd w:val="0"/>
              <w:snapToGrid w:val="0"/>
              <w:spacing w:line="240" w:lineRule="atLeast"/>
              <w:rPr>
                <w:color w:val="000000" w:themeColor="text1"/>
              </w:rPr>
            </w:pPr>
            <w:r>
              <w:rPr>
                <w:rFonts w:hint="eastAsia"/>
                <w:color w:val="000000" w:themeColor="text1"/>
              </w:rPr>
              <w:t>银行承兑票据</w:t>
            </w:r>
          </w:p>
        </w:tc>
        <w:tc>
          <w:tcPr>
            <w:tcW w:w="1746" w:type="pct"/>
          </w:tcPr>
          <w:p w14:paraId="5BF9A559" w14:textId="77777777" w:rsidR="00625391" w:rsidRPr="003C2A13" w:rsidRDefault="0042027B">
            <w:pPr>
              <w:ind w:right="13"/>
              <w:jc w:val="right"/>
              <w:rPr>
                <w:rFonts w:asciiTheme="minorEastAsia" w:eastAsiaTheme="minorEastAsia" w:hAnsiTheme="minorEastAsia"/>
              </w:rPr>
            </w:pPr>
            <w:r w:rsidRPr="003C2A13">
              <w:rPr>
                <w:rFonts w:asciiTheme="minorEastAsia" w:eastAsiaTheme="minorEastAsia" w:hAnsiTheme="minorEastAsia" w:hint="eastAsia"/>
              </w:rPr>
              <w:t>0.00</w:t>
            </w:r>
          </w:p>
        </w:tc>
        <w:tc>
          <w:tcPr>
            <w:tcW w:w="1607" w:type="pct"/>
          </w:tcPr>
          <w:p w14:paraId="13491CFA" w14:textId="77777777" w:rsidR="00625391" w:rsidRPr="003C2A13" w:rsidRDefault="0042027B">
            <w:pPr>
              <w:ind w:right="13"/>
              <w:jc w:val="right"/>
              <w:rPr>
                <w:rFonts w:asciiTheme="minorEastAsia" w:eastAsiaTheme="minorEastAsia" w:hAnsiTheme="minorEastAsia"/>
              </w:rPr>
            </w:pPr>
            <w:r w:rsidRPr="003C2A13">
              <w:rPr>
                <w:rFonts w:asciiTheme="minorEastAsia" w:eastAsiaTheme="minorEastAsia" w:hAnsiTheme="minorEastAsia"/>
              </w:rPr>
              <w:t>550,000.00</w:t>
            </w:r>
          </w:p>
        </w:tc>
      </w:tr>
      <w:tr w:rsidR="00625391" w14:paraId="3C3EA1BD" w14:textId="77777777">
        <w:trPr>
          <w:cantSplit/>
        </w:trPr>
        <w:tc>
          <w:tcPr>
            <w:tcW w:w="1645" w:type="pct"/>
            <w:vAlign w:val="center"/>
          </w:tcPr>
          <w:p w14:paraId="7429EA8A"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lastRenderedPageBreak/>
              <w:t>合计</w:t>
            </w:r>
          </w:p>
        </w:tc>
        <w:tc>
          <w:tcPr>
            <w:tcW w:w="1746" w:type="pct"/>
          </w:tcPr>
          <w:p w14:paraId="0717B62F" w14:textId="77777777" w:rsidR="00625391" w:rsidRPr="003C2A13" w:rsidRDefault="0042027B">
            <w:pPr>
              <w:jc w:val="right"/>
              <w:rPr>
                <w:rFonts w:asciiTheme="minorEastAsia" w:eastAsiaTheme="minorEastAsia" w:hAnsiTheme="minorEastAsia"/>
              </w:rPr>
            </w:pPr>
            <w:r w:rsidRPr="003C2A13">
              <w:rPr>
                <w:rFonts w:asciiTheme="minorEastAsia" w:eastAsiaTheme="minorEastAsia" w:hAnsiTheme="minorEastAsia" w:hint="eastAsia"/>
              </w:rPr>
              <w:t>0.00</w:t>
            </w:r>
          </w:p>
        </w:tc>
        <w:tc>
          <w:tcPr>
            <w:tcW w:w="1607" w:type="pct"/>
          </w:tcPr>
          <w:p w14:paraId="33B4DAE7" w14:textId="77777777" w:rsidR="00625391" w:rsidRPr="003C2A13" w:rsidRDefault="0042027B">
            <w:pPr>
              <w:autoSpaceDE w:val="0"/>
              <w:autoSpaceDN w:val="0"/>
              <w:adjustRightInd w:val="0"/>
              <w:jc w:val="right"/>
              <w:rPr>
                <w:rFonts w:asciiTheme="minorEastAsia" w:eastAsiaTheme="minorEastAsia" w:hAnsiTheme="minorEastAsia"/>
              </w:rPr>
            </w:pPr>
            <w:r w:rsidRPr="003C2A13">
              <w:rPr>
                <w:rFonts w:asciiTheme="minorEastAsia" w:eastAsiaTheme="minorEastAsia" w:hAnsiTheme="minorEastAsia"/>
              </w:rPr>
              <w:t>550,000.00</w:t>
            </w:r>
          </w:p>
        </w:tc>
      </w:tr>
    </w:tbl>
    <w:p w14:paraId="49CFB6FC" w14:textId="77777777" w:rsidR="00625391" w:rsidRDefault="00625391">
      <w:pPr>
        <w:rPr>
          <w:color w:val="000000" w:themeColor="text1"/>
        </w:rPr>
      </w:pPr>
    </w:p>
    <w:p w14:paraId="40ABCDE5" w14:textId="77777777" w:rsidR="00625391" w:rsidRDefault="0042027B">
      <w:pPr>
        <w:pStyle w:val="TOC4"/>
        <w:numPr>
          <w:ilvl w:val="3"/>
          <w:numId w:val="40"/>
        </w:numPr>
        <w:rPr>
          <w:rFonts w:ascii="宋体" w:hAnsi="宋体"/>
          <w:color w:val="000000" w:themeColor="text1"/>
        </w:rPr>
      </w:pPr>
      <w:r>
        <w:rPr>
          <w:rFonts w:ascii="宋体" w:hAnsi="宋体" w:hint="eastAsia"/>
          <w:color w:val="000000" w:themeColor="text1"/>
        </w:rPr>
        <w:t>期末公司已质押的应收票据</w:t>
      </w:r>
    </w:p>
    <w:sdt>
      <w:sdtPr>
        <w:rPr>
          <w:color w:val="000000" w:themeColor="text1"/>
        </w:rPr>
        <w:alias w:val="是否适用：期末公司已质押的应收票据[双击切换]"/>
        <w:tag w:val="_GBC_3440ef2908e64e51a440106bfa389257"/>
        <w:id w:val="1720012339"/>
        <w:placeholder>
          <w:docPart w:val="GBC22222222222222222222222222222"/>
        </w:placeholder>
      </w:sdtPr>
      <w:sdtContent>
        <w:p w14:paraId="1A0696B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9CFEF9A" w14:textId="77777777" w:rsidR="00625391" w:rsidRDefault="00625391">
      <w:pPr>
        <w:rPr>
          <w:color w:val="000000" w:themeColor="text1"/>
        </w:rPr>
      </w:pPr>
    </w:p>
    <w:p w14:paraId="09279E9F" w14:textId="77777777" w:rsidR="00625391" w:rsidRDefault="0042027B">
      <w:pPr>
        <w:pStyle w:val="TOC4"/>
        <w:numPr>
          <w:ilvl w:val="3"/>
          <w:numId w:val="40"/>
        </w:numPr>
        <w:rPr>
          <w:rFonts w:ascii="宋体" w:hAnsi="宋体"/>
          <w:color w:val="000000" w:themeColor="text1"/>
        </w:rPr>
      </w:pPr>
      <w:r>
        <w:rPr>
          <w:rFonts w:ascii="宋体" w:hAnsi="宋体" w:hint="eastAsia"/>
          <w:color w:val="000000" w:themeColor="text1"/>
        </w:rPr>
        <w:t>期末公司已背书或贴现且在资产负债表日尚未到期的应收票据</w:t>
      </w:r>
    </w:p>
    <w:sdt>
      <w:sdtPr>
        <w:rPr>
          <w:color w:val="000000" w:themeColor="text1"/>
        </w:rPr>
        <w:alias w:val="是否适用：期末公司已背书或贴现且在资产负债表日尚未到期的应收票据[双击切换]"/>
        <w:tag w:val="_GBC_d04f4c30d18f498d986ce6c934ec761c"/>
        <w:id w:val="1065602795"/>
        <w:placeholder>
          <w:docPart w:val="GBC22222222222222222222222222222"/>
        </w:placeholder>
      </w:sdtPr>
      <w:sdtContent>
        <w:p w14:paraId="4FFCEBA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4E9B18D" w14:textId="77777777" w:rsidR="00625391" w:rsidRDefault="00625391">
      <w:pPr>
        <w:rPr>
          <w:color w:val="000000" w:themeColor="text1"/>
        </w:rPr>
      </w:pPr>
    </w:p>
    <w:p w14:paraId="044D2B12" w14:textId="77777777" w:rsidR="00625391" w:rsidRDefault="0042027B">
      <w:pPr>
        <w:pStyle w:val="TOC4"/>
        <w:numPr>
          <w:ilvl w:val="3"/>
          <w:numId w:val="40"/>
        </w:numPr>
        <w:rPr>
          <w:rFonts w:ascii="宋体" w:hAnsi="宋体"/>
          <w:color w:val="000000" w:themeColor="text1"/>
        </w:rPr>
      </w:pPr>
      <w:bookmarkStart w:id="161" w:name="_Hlk10466572"/>
      <w:r>
        <w:rPr>
          <w:rFonts w:ascii="宋体" w:hAnsi="宋体" w:hint="eastAsia"/>
          <w:color w:val="000000" w:themeColor="text1"/>
        </w:rPr>
        <w:t>按坏账计提方法分类披露</w:t>
      </w:r>
    </w:p>
    <w:sdt>
      <w:sdtPr>
        <w:rPr>
          <w:color w:val="000000" w:themeColor="text1"/>
        </w:rPr>
        <w:alias w:val="是否适用：应收票据按坏账计提方法分类披露[双击切换]"/>
        <w:tag w:val="_GBC_064ae6cf552d47d6abf4ad2b5c55d254"/>
        <w:id w:val="-2021618973"/>
        <w:placeholder>
          <w:docPart w:val="GBC22222222222222222222222222222"/>
        </w:placeholder>
      </w:sdtPr>
      <w:sdtContent>
        <w:p w14:paraId="1F79F18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433DDC0" w14:textId="77777777" w:rsidR="00625391" w:rsidRDefault="00625391">
      <w:pPr>
        <w:rPr>
          <w:color w:val="000000" w:themeColor="text1"/>
        </w:rPr>
      </w:pPr>
      <w:bookmarkStart w:id="162" w:name="_Hlk533511527"/>
    </w:p>
    <w:p w14:paraId="74CEE570" w14:textId="77777777" w:rsidR="00625391" w:rsidRDefault="0042027B">
      <w:pPr>
        <w:rPr>
          <w:color w:val="000000" w:themeColor="text1"/>
        </w:rPr>
      </w:pPr>
      <w:bookmarkStart w:id="163" w:name="_Hlk10466593"/>
      <w:bookmarkStart w:id="164" w:name="_Hlk10466603"/>
      <w:bookmarkEnd w:id="161"/>
      <w:bookmarkEnd w:id="162"/>
      <w:r>
        <w:rPr>
          <w:rFonts w:hint="eastAsia"/>
          <w:color w:val="000000" w:themeColor="text1"/>
        </w:rPr>
        <w:t>按单项计提坏账准备：</w:t>
      </w:r>
      <w:bookmarkEnd w:id="163"/>
    </w:p>
    <w:sdt>
      <w:sdtPr>
        <w:rPr>
          <w:rFonts w:hint="eastAsia"/>
          <w:color w:val="000000" w:themeColor="text1"/>
        </w:rPr>
        <w:alias w:val="是否适用：按单项计提坏账准备的应收票据详细情况[双击切换]"/>
        <w:tag w:val="_GBC_90335c20d2434e43b63dbeddbebca5f6"/>
        <w:id w:val="2061205859"/>
        <w:placeholder>
          <w:docPart w:val="GBC22222222222222222222222222222"/>
        </w:placeholder>
      </w:sdtPr>
      <w:sdtContent>
        <w:p w14:paraId="4044FFF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21C4707" w14:textId="77777777" w:rsidR="00625391" w:rsidRDefault="00625391">
      <w:pPr>
        <w:ind w:right="210"/>
        <w:rPr>
          <w:color w:val="000000" w:themeColor="text1"/>
        </w:rPr>
      </w:pPr>
      <w:bookmarkStart w:id="165" w:name="_Hlk533597423"/>
    </w:p>
    <w:p w14:paraId="01DD960A" w14:textId="77777777" w:rsidR="00625391" w:rsidRDefault="0042027B">
      <w:pPr>
        <w:rPr>
          <w:rFonts w:cstheme="minorBidi"/>
          <w:bCs/>
          <w:color w:val="000000" w:themeColor="text1"/>
          <w:szCs w:val="22"/>
        </w:rPr>
      </w:pPr>
      <w:bookmarkStart w:id="166" w:name="_Hlk10466625"/>
      <w:bookmarkStart w:id="167" w:name="_Hlk10466636"/>
      <w:bookmarkEnd w:id="164"/>
      <w:bookmarkEnd w:id="165"/>
      <w:r>
        <w:rPr>
          <w:rFonts w:cstheme="minorBidi" w:hint="eastAsia"/>
          <w:color w:val="000000" w:themeColor="text1"/>
          <w:szCs w:val="22"/>
        </w:rPr>
        <w:t>按组合计提坏账准备：</w:t>
      </w:r>
      <w:bookmarkEnd w:id="166"/>
    </w:p>
    <w:sdt>
      <w:sdtPr>
        <w:rPr>
          <w:rFonts w:cstheme="minorBidi" w:hint="eastAsia"/>
          <w:bCs/>
          <w:color w:val="000000" w:themeColor="text1"/>
          <w:szCs w:val="22"/>
        </w:rPr>
        <w:alias w:val="是否适用：按组合计提坏账准备的应收票据详细情况[双击切换]"/>
        <w:tag w:val="_GBC_2b00fe7228b14b11bdb374e735777f02"/>
        <w:id w:val="-17544492"/>
        <w:placeholder>
          <w:docPart w:val="GBC22222222222222222222222222222"/>
        </w:placeholder>
      </w:sdtPr>
      <w:sdtContent>
        <w:p w14:paraId="2CD19D7B" w14:textId="77777777" w:rsidR="00625391" w:rsidRDefault="0042027B">
          <w:pPr>
            <w:rPr>
              <w:color w:val="000000" w:themeColor="text1"/>
            </w:rPr>
          </w:pP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□适用 </w:instrText>
          </w:r>
          <w:r>
            <w:rPr>
              <w:rFonts w:ascii="宋体" w:hAnsi="宋体" w:cstheme="minorBidi"/>
              <w:bCs/>
              <w:color w:val="000000" w:themeColor="text1"/>
              <w:szCs w:val="22"/>
            </w:rPr>
            <w:fldChar w:fldCharType="end"/>
          </w: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√不适用 </w:instrText>
          </w:r>
          <w:r>
            <w:rPr>
              <w:rFonts w:ascii="宋体" w:hAnsi="宋体" w:cstheme="minorBidi"/>
              <w:bCs/>
              <w:color w:val="000000" w:themeColor="text1"/>
              <w:szCs w:val="22"/>
            </w:rPr>
            <w:fldChar w:fldCharType="end"/>
          </w:r>
        </w:p>
      </w:sdtContent>
    </w:sdt>
    <w:p w14:paraId="009332BC" w14:textId="77777777" w:rsidR="00625391" w:rsidRDefault="00625391">
      <w:pPr>
        <w:rPr>
          <w:rFonts w:cstheme="minorBidi"/>
          <w:bCs/>
          <w:color w:val="000000" w:themeColor="text1"/>
          <w:szCs w:val="22"/>
        </w:rPr>
      </w:pPr>
      <w:bookmarkStart w:id="168" w:name="_Hlk533601037"/>
      <w:bookmarkEnd w:id="167"/>
      <w:bookmarkEnd w:id="168"/>
    </w:p>
    <w:p w14:paraId="2A0DFF82" w14:textId="77777777" w:rsidR="00625391" w:rsidRDefault="0042027B">
      <w:pPr>
        <w:rPr>
          <w:rFonts w:cstheme="minorBidi"/>
          <w:bCs/>
          <w:color w:val="000000" w:themeColor="text1"/>
          <w:szCs w:val="22"/>
        </w:rPr>
      </w:pPr>
      <w:bookmarkStart w:id="169" w:name="_Hlk167884917"/>
      <w:bookmarkStart w:id="170" w:name="_Hlk153356892"/>
      <w:r>
        <w:rPr>
          <w:rFonts w:cstheme="minorBidi" w:hint="eastAsia"/>
          <w:color w:val="000000" w:themeColor="text1"/>
          <w:szCs w:val="22"/>
        </w:rPr>
        <w:t>按预期信用损失一般模型计提坏账准备</w:t>
      </w:r>
    </w:p>
    <w:sdt>
      <w:sdtPr>
        <w:rPr>
          <w:rFonts w:cstheme="minorBidi"/>
          <w:bCs/>
          <w:color w:val="000000" w:themeColor="text1"/>
          <w:szCs w:val="22"/>
        </w:rPr>
        <w:alias w:val="是否适用：按预期信用损失一般模型计提坏账准备[双击切换]"/>
        <w:tag w:val="_GBC_843d776745f34ed8a0f1956fcb3af042"/>
        <w:id w:val="-147214610"/>
        <w:placeholder>
          <w:docPart w:val="GBC22222222222222222222222222222"/>
        </w:placeholder>
      </w:sdtPr>
      <w:sdtContent>
        <w:p w14:paraId="760FF451" w14:textId="77777777" w:rsidR="00625391" w:rsidRDefault="0042027B">
          <w:pPr>
            <w:autoSpaceDE w:val="0"/>
            <w:autoSpaceDN w:val="0"/>
            <w:adjustRightInd w:val="0"/>
            <w:ind w:rightChars="50" w:right="105"/>
            <w:rPr>
              <w:rFonts w:cstheme="minorBidi"/>
              <w:bCs/>
              <w:color w:val="000000" w:themeColor="text1"/>
              <w:szCs w:val="22"/>
            </w:rPr>
          </w:pP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□适用 </w:instrText>
          </w:r>
          <w:r>
            <w:rPr>
              <w:rFonts w:ascii="宋体" w:hAnsi="宋体" w:cstheme="minorBidi"/>
              <w:bCs/>
              <w:color w:val="000000" w:themeColor="text1"/>
              <w:szCs w:val="22"/>
            </w:rPr>
            <w:fldChar w:fldCharType="end"/>
          </w: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√不适用 </w:instrText>
          </w:r>
          <w:r>
            <w:rPr>
              <w:rFonts w:ascii="宋体" w:hAnsi="宋体" w:cstheme="minorBidi"/>
              <w:bCs/>
              <w:color w:val="000000" w:themeColor="text1"/>
              <w:szCs w:val="22"/>
            </w:rPr>
            <w:fldChar w:fldCharType="end"/>
          </w:r>
        </w:p>
      </w:sdtContent>
    </w:sdt>
    <w:p w14:paraId="5D1CC7D0" w14:textId="77777777" w:rsidR="00625391" w:rsidRDefault="00625391">
      <w:pPr>
        <w:autoSpaceDE w:val="0"/>
        <w:autoSpaceDN w:val="0"/>
        <w:adjustRightInd w:val="0"/>
        <w:ind w:rightChars="50" w:right="105"/>
        <w:rPr>
          <w:rFonts w:cstheme="minorBidi"/>
          <w:bCs/>
          <w:color w:val="000000" w:themeColor="text1"/>
          <w:szCs w:val="22"/>
        </w:rPr>
      </w:pPr>
    </w:p>
    <w:p w14:paraId="342A6CE0" w14:textId="77777777" w:rsidR="00625391" w:rsidRDefault="0042027B">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bCs/>
          <w:color w:val="000000" w:themeColor="text1"/>
          <w:szCs w:val="22"/>
        </w:rPr>
        <w:alias w:val="各阶段划分依据和坏账准备计提比例"/>
        <w:tag w:val="_GBC_0c92b3ffc361499bb76814db60f3df97"/>
        <w:id w:val="1085807447"/>
        <w:placeholder>
          <w:docPart w:val="GBC22222222222222222222222222222"/>
        </w:placeholder>
      </w:sdtPr>
      <w:sdtContent>
        <w:p w14:paraId="5A9F9FF2" w14:textId="77777777" w:rsidR="00625391" w:rsidRDefault="0042027B">
          <w:pPr>
            <w:rPr>
              <w:rFonts w:cs="Times New Roman"/>
              <w:bCs/>
              <w:color w:val="000000" w:themeColor="text1"/>
              <w:szCs w:val="22"/>
            </w:rPr>
          </w:pPr>
          <w:r>
            <w:rPr>
              <w:rFonts w:cs="Times New Roman" w:hint="eastAsia"/>
              <w:bCs/>
              <w:color w:val="000000" w:themeColor="text1"/>
              <w:szCs w:val="22"/>
            </w:rPr>
            <w:t>不适用</w:t>
          </w:r>
        </w:p>
      </w:sdtContent>
    </w:sdt>
    <w:p w14:paraId="38C7E733" w14:textId="77777777" w:rsidR="00625391" w:rsidRDefault="00625391">
      <w:pPr>
        <w:rPr>
          <w:rFonts w:asciiTheme="minorHAnsi" w:hAnsiTheme="minorHAnsi" w:cstheme="minorBidi"/>
          <w:b/>
          <w:bCs/>
          <w:color w:val="000000" w:themeColor="text1"/>
          <w:szCs w:val="22"/>
        </w:rPr>
      </w:pPr>
    </w:p>
    <w:p w14:paraId="67FD52A9" w14:textId="77777777" w:rsidR="00625391" w:rsidRDefault="0042027B">
      <w:pPr>
        <w:pStyle w:val="Style108"/>
        <w:rPr>
          <w:color w:val="000000" w:themeColor="text1"/>
        </w:rPr>
      </w:pPr>
      <w:r>
        <w:rPr>
          <w:rFonts w:hint="eastAsia"/>
          <w:color w:val="000000" w:themeColor="text1"/>
        </w:rPr>
        <w:t>对本期发生损失准备变动的应收票据账面余额显著变动的情况说明：</w:t>
      </w:r>
    </w:p>
    <w:sdt>
      <w:sdtPr>
        <w:rPr>
          <w:color w:val="000000" w:themeColor="text1"/>
        </w:rPr>
        <w:alias w:val="是否适用：对本期发生损失准备变动的账面余额显著变动的情况说明[双击切换]"/>
        <w:tag w:val="_GBC_58cb241b61cd42d1a0d769cec83b1516"/>
        <w:id w:val="540640828"/>
        <w:placeholder>
          <w:docPart w:val="GBC22222222222222222222222222222"/>
        </w:placeholder>
      </w:sdtPr>
      <w:sdtContent>
        <w:p w14:paraId="7C591401" w14:textId="77777777" w:rsidR="00625391" w:rsidRDefault="0042027B">
          <w:pPr>
            <w:autoSpaceDE w:val="0"/>
            <w:autoSpaceDN w:val="0"/>
            <w:adjustRightInd w:val="0"/>
            <w:ind w:rightChars="50" w:right="10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06158D0" w14:textId="77777777" w:rsidR="00625391" w:rsidRDefault="00625391">
      <w:pPr>
        <w:rPr>
          <w:rFonts w:asciiTheme="minorHAnsi" w:hAnsiTheme="minorHAnsi" w:cstheme="minorBidi"/>
          <w:b/>
          <w:bCs/>
          <w:color w:val="000000" w:themeColor="text1"/>
          <w:szCs w:val="22"/>
        </w:rPr>
      </w:pPr>
    </w:p>
    <w:bookmarkEnd w:id="169"/>
    <w:bookmarkEnd w:id="170"/>
    <w:p w14:paraId="3198CD26" w14:textId="77777777" w:rsidR="00625391" w:rsidRDefault="00625391">
      <w:pPr>
        <w:ind w:right="210"/>
        <w:rPr>
          <w:color w:val="000000" w:themeColor="text1"/>
        </w:rPr>
      </w:pPr>
    </w:p>
    <w:p w14:paraId="4E02FD60" w14:textId="77777777" w:rsidR="00625391" w:rsidRDefault="0042027B">
      <w:pPr>
        <w:pStyle w:val="TOC4"/>
        <w:numPr>
          <w:ilvl w:val="3"/>
          <w:numId w:val="40"/>
        </w:numPr>
        <w:rPr>
          <w:rFonts w:ascii="宋体" w:hAnsi="宋体"/>
          <w:color w:val="000000" w:themeColor="text1"/>
        </w:rPr>
      </w:pPr>
      <w:bookmarkStart w:id="171" w:name="_Hlk167885031"/>
      <w:bookmarkStart w:id="172" w:name="_Hlk154148795"/>
      <w:bookmarkStart w:id="173" w:name="_Hlk532980547"/>
      <w:r>
        <w:rPr>
          <w:rFonts w:ascii="宋体" w:hAnsi="宋体" w:hint="eastAsia"/>
          <w:color w:val="000000" w:themeColor="text1"/>
        </w:rPr>
        <w:t>坏账准备的情况</w:t>
      </w:r>
    </w:p>
    <w:sdt>
      <w:sdtPr>
        <w:rPr>
          <w:color w:val="000000" w:themeColor="text1"/>
        </w:rPr>
        <w:alias w:val="是否适用：应收票据坏账准备情况[双击切换]"/>
        <w:tag w:val="_GBC_168f3e2065e34239828a1cf025c3d9ad"/>
        <w:id w:val="-68123572"/>
        <w:placeholder>
          <w:docPart w:val="GBC22222222222222222222222222222"/>
        </w:placeholder>
      </w:sdtPr>
      <w:sdtContent>
        <w:p w14:paraId="63BF3A8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A35CB33" w14:textId="77777777" w:rsidR="00625391" w:rsidRDefault="00625391">
      <w:pPr>
        <w:rPr>
          <w:color w:val="000000" w:themeColor="text1"/>
        </w:rPr>
      </w:pPr>
    </w:p>
    <w:p w14:paraId="3CC1422A" w14:textId="77777777" w:rsidR="00625391" w:rsidRDefault="0042027B">
      <w:pPr>
        <w:rPr>
          <w:color w:val="000000" w:themeColor="text1"/>
        </w:rPr>
      </w:pPr>
      <w:r>
        <w:rPr>
          <w:rFonts w:hint="eastAsia"/>
          <w:color w:val="000000" w:themeColor="text1"/>
        </w:rPr>
        <w:t>其中本期坏账准备收回或转回金额重要的：</w:t>
      </w:r>
    </w:p>
    <w:sdt>
      <w:sdtPr>
        <w:rPr>
          <w:rFonts w:hint="eastAsia"/>
          <w:color w:val="000000" w:themeColor="text1"/>
        </w:rPr>
        <w:alias w:val="是否适用：应收票据本期坏账准备收回或转回金额重要的[双击切换]"/>
        <w:tag w:val="_GBC_ebd5833e36984f6f9c7dc0fec90cccc0"/>
        <w:id w:val="-1311938060"/>
        <w:placeholder>
          <w:docPart w:val="GBC22222222222222222222222222222"/>
        </w:placeholder>
      </w:sdtPr>
      <w:sdtContent>
        <w:p w14:paraId="5D14088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4989AAE" w14:textId="77777777" w:rsidR="00625391" w:rsidRDefault="00625391">
      <w:pPr>
        <w:rPr>
          <w:color w:val="000000" w:themeColor="text1"/>
        </w:rPr>
      </w:pPr>
    </w:p>
    <w:p w14:paraId="4D72EB6A" w14:textId="77777777" w:rsidR="00625391" w:rsidRDefault="0042027B">
      <w:pPr>
        <w:rPr>
          <w:color w:val="000000" w:themeColor="text1"/>
        </w:rPr>
      </w:pPr>
      <w:r>
        <w:rPr>
          <w:rFonts w:hint="eastAsia"/>
          <w:color w:val="000000" w:themeColor="text1"/>
        </w:rPr>
        <w:t>其他说明：</w:t>
      </w:r>
    </w:p>
    <w:sdt>
      <w:sdtPr>
        <w:rPr>
          <w:rFonts w:cstheme="minorBidi"/>
          <w:bCs/>
          <w:color w:val="000000" w:themeColor="text1"/>
          <w:szCs w:val="22"/>
        </w:rPr>
        <w:alias w:val="应收票据坏账准备的其他说明"/>
        <w:tag w:val="_GBC_06a2eec03f574dd1baa82ec8987eaf65"/>
        <w:id w:val="90285717"/>
        <w:placeholder>
          <w:docPart w:val="GBC22222222222222222222222222222"/>
        </w:placeholder>
      </w:sdtPr>
      <w:sdtEndPr>
        <w:rPr>
          <w:rFonts w:asciiTheme="minorHAnsi" w:hAnsiTheme="minorHAnsi"/>
        </w:rPr>
      </w:sdtEndPr>
      <w:sdtContent>
        <w:p w14:paraId="4CBE120E" w14:textId="77777777" w:rsidR="00625391" w:rsidRDefault="0042027B">
          <w:pPr>
            <w:rPr>
              <w:rFonts w:asciiTheme="minorHAnsi" w:hAnsiTheme="minorHAnsi" w:cstheme="minorBidi"/>
              <w:bCs/>
              <w:color w:val="000000" w:themeColor="text1"/>
              <w:szCs w:val="22"/>
            </w:rPr>
          </w:pPr>
          <w:r>
            <w:rPr>
              <w:rFonts w:cstheme="minorBidi" w:hint="eastAsia"/>
              <w:bCs/>
              <w:color w:val="000000" w:themeColor="text1"/>
              <w:szCs w:val="22"/>
            </w:rPr>
            <w:t>无</w:t>
          </w:r>
        </w:p>
      </w:sdtContent>
    </w:sdt>
    <w:p w14:paraId="32C7870B" w14:textId="77777777" w:rsidR="00625391" w:rsidRDefault="00625391">
      <w:pPr>
        <w:rPr>
          <w:rFonts w:asciiTheme="minorHAnsi" w:hAnsiTheme="minorHAnsi" w:cstheme="minorBidi"/>
          <w:bCs/>
          <w:color w:val="000000" w:themeColor="text1"/>
          <w:szCs w:val="22"/>
        </w:rPr>
      </w:pPr>
    </w:p>
    <w:p w14:paraId="2B947050" w14:textId="77777777" w:rsidR="00625391" w:rsidRDefault="0042027B">
      <w:pPr>
        <w:pStyle w:val="TOC4"/>
        <w:numPr>
          <w:ilvl w:val="3"/>
          <w:numId w:val="40"/>
        </w:numPr>
        <w:rPr>
          <w:rFonts w:ascii="宋体" w:hAnsi="宋体"/>
          <w:color w:val="000000" w:themeColor="text1"/>
        </w:rPr>
      </w:pPr>
      <w:bookmarkStart w:id="174" w:name="_Hlk10466841"/>
      <w:bookmarkStart w:id="175" w:name="_Hlk10466853"/>
      <w:bookmarkEnd w:id="171"/>
      <w:bookmarkEnd w:id="172"/>
      <w:bookmarkEnd w:id="173"/>
      <w:r>
        <w:rPr>
          <w:rFonts w:ascii="宋体" w:hAnsi="宋体" w:hint="eastAsia"/>
          <w:color w:val="000000" w:themeColor="text1"/>
        </w:rPr>
        <w:t>本期实际核销的应收票据情况</w:t>
      </w:r>
      <w:bookmarkEnd w:id="174"/>
    </w:p>
    <w:sdt>
      <w:sdtPr>
        <w:rPr>
          <w:color w:val="000000" w:themeColor="text1"/>
        </w:rPr>
        <w:alias w:val="是否适用：实际核销的应收票据[双击切换]"/>
        <w:tag w:val="_GBC_d0dcbb36ec68469bb29eac25b4a7af19"/>
        <w:id w:val="-12304490"/>
        <w:placeholder>
          <w:docPart w:val="GBC22222222222222222222222222222"/>
        </w:placeholder>
      </w:sdtPr>
      <w:sdtContent>
        <w:p w14:paraId="78A5733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E411F99" w14:textId="77777777" w:rsidR="00625391" w:rsidRDefault="00625391">
      <w:pPr>
        <w:rPr>
          <w:color w:val="000000" w:themeColor="text1"/>
        </w:rPr>
      </w:pPr>
    </w:p>
    <w:p w14:paraId="23663A14" w14:textId="77777777" w:rsidR="00625391" w:rsidRDefault="0042027B">
      <w:pPr>
        <w:rPr>
          <w:color w:val="000000" w:themeColor="text1"/>
        </w:rPr>
      </w:pPr>
      <w:r>
        <w:rPr>
          <w:rFonts w:hint="eastAsia"/>
          <w:color w:val="000000" w:themeColor="text1"/>
        </w:rPr>
        <w:t>其中重要的应收票据核销情况：</w:t>
      </w:r>
    </w:p>
    <w:sdt>
      <w:sdtPr>
        <w:rPr>
          <w:color w:val="000000" w:themeColor="text1"/>
        </w:rPr>
        <w:alias w:val="是否适用：重要的应收票据核销[双击切换]"/>
        <w:tag w:val="_GBC_e2717d0c54ea4f5eb5b1671a3c798609"/>
        <w:id w:val="-1101488663"/>
        <w:placeholder>
          <w:docPart w:val="GBC22222222222222222222222222222"/>
        </w:placeholder>
      </w:sdtPr>
      <w:sdtContent>
        <w:p w14:paraId="23CED0BB"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02A6A01" w14:textId="77777777" w:rsidR="00625391" w:rsidRDefault="00625391">
      <w:pPr>
        <w:snapToGrid w:val="0"/>
        <w:spacing w:line="240" w:lineRule="atLeast"/>
        <w:rPr>
          <w:color w:val="000000" w:themeColor="text1"/>
        </w:rPr>
      </w:pPr>
    </w:p>
    <w:p w14:paraId="06317A90" w14:textId="77777777" w:rsidR="00625391" w:rsidRDefault="0042027B">
      <w:pPr>
        <w:snapToGrid w:val="0"/>
        <w:spacing w:line="240" w:lineRule="atLeast"/>
        <w:rPr>
          <w:color w:val="000000" w:themeColor="text1"/>
        </w:rPr>
      </w:pPr>
      <w:r>
        <w:rPr>
          <w:rFonts w:hint="eastAsia"/>
          <w:color w:val="000000" w:themeColor="text1"/>
        </w:rPr>
        <w:t>应收票据核销说明：</w:t>
      </w:r>
    </w:p>
    <w:sdt>
      <w:sdtPr>
        <w:rPr>
          <w:rFonts w:cstheme="minorBidi"/>
          <w:bCs/>
          <w:color w:val="000000" w:themeColor="text1"/>
          <w:szCs w:val="22"/>
        </w:rPr>
        <w:alias w:val="是否适用：应收票据核销说明[双击切换]"/>
        <w:tag w:val="_GBC_60d1268fdde049f1971e1a68d97580f2"/>
        <w:id w:val="1466619885"/>
        <w:placeholder>
          <w:docPart w:val="GBC22222222222222222222222222222"/>
        </w:placeholder>
      </w:sdtPr>
      <w:sdtContent>
        <w:p w14:paraId="3337A3C1" w14:textId="77777777" w:rsidR="00625391" w:rsidRDefault="0042027B">
          <w:pPr>
            <w:rPr>
              <w:rFonts w:cstheme="minorBidi"/>
              <w:bCs/>
              <w:color w:val="000000" w:themeColor="text1"/>
              <w:szCs w:val="22"/>
            </w:rPr>
          </w:pP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□适用 </w:instrText>
          </w:r>
          <w:r>
            <w:rPr>
              <w:rFonts w:ascii="宋体" w:hAnsi="宋体" w:cstheme="minorBidi"/>
              <w:bCs/>
              <w:color w:val="000000" w:themeColor="text1"/>
              <w:szCs w:val="22"/>
            </w:rPr>
            <w:fldChar w:fldCharType="end"/>
          </w: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√不适用 </w:instrText>
          </w:r>
          <w:r>
            <w:rPr>
              <w:rFonts w:ascii="宋体" w:hAnsi="宋体" w:cstheme="minorBidi"/>
              <w:bCs/>
              <w:color w:val="000000" w:themeColor="text1"/>
              <w:szCs w:val="22"/>
            </w:rPr>
            <w:fldChar w:fldCharType="end"/>
          </w:r>
        </w:p>
      </w:sdtContent>
    </w:sdt>
    <w:p w14:paraId="7891FADA" w14:textId="77777777" w:rsidR="00625391" w:rsidRDefault="00625391">
      <w:pPr>
        <w:ind w:right="210"/>
        <w:rPr>
          <w:color w:val="000000" w:themeColor="text1"/>
        </w:rPr>
      </w:pPr>
    </w:p>
    <w:bookmarkEnd w:id="175"/>
    <w:p w14:paraId="135171F0"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应收票据的说明[双击切换]"/>
        <w:tag w:val="_GBC_704e24e70b65463883e10335ce93a1ac"/>
        <w:id w:val="-87082105"/>
        <w:placeholder>
          <w:docPart w:val="GBC22222222222222222222222222222"/>
        </w:placeholder>
      </w:sdtPr>
      <w:sdtContent>
        <w:p w14:paraId="368CB7AA"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F6EC66E" w14:textId="77777777" w:rsidR="00625391" w:rsidRDefault="00625391">
      <w:pPr>
        <w:rPr>
          <w:color w:val="000000" w:themeColor="text1"/>
        </w:rPr>
      </w:pPr>
    </w:p>
    <w:p w14:paraId="67BF4359" w14:textId="77777777" w:rsidR="00625391" w:rsidRDefault="0042027B">
      <w:pPr>
        <w:pStyle w:val="TOC3"/>
        <w:numPr>
          <w:ilvl w:val="0"/>
          <w:numId w:val="39"/>
        </w:numPr>
        <w:rPr>
          <w:color w:val="000000" w:themeColor="text1"/>
          <w:szCs w:val="21"/>
        </w:rPr>
      </w:pPr>
      <w:r>
        <w:rPr>
          <w:color w:val="000000" w:themeColor="text1"/>
          <w:szCs w:val="21"/>
        </w:rPr>
        <w:lastRenderedPageBreak/>
        <w:t>应收账款</w:t>
      </w:r>
    </w:p>
    <w:p w14:paraId="2F87A1EC" w14:textId="77777777" w:rsidR="00625391" w:rsidRDefault="0042027B">
      <w:pPr>
        <w:pStyle w:val="TOC4"/>
        <w:numPr>
          <w:ilvl w:val="3"/>
          <w:numId w:val="41"/>
        </w:numPr>
        <w:ind w:left="426" w:hanging="426"/>
        <w:rPr>
          <w:color w:val="000000" w:themeColor="text1"/>
        </w:rPr>
      </w:pPr>
      <w:bookmarkStart w:id="176" w:name="_Hlk167885161"/>
      <w:r>
        <w:rPr>
          <w:rFonts w:hint="eastAsia"/>
          <w:color w:val="000000" w:themeColor="text1"/>
        </w:rPr>
        <w:t>按账龄披露</w:t>
      </w:r>
    </w:p>
    <w:sdt>
      <w:sdtPr>
        <w:rPr>
          <w:rFonts w:hint="eastAsia"/>
          <w:color w:val="000000" w:themeColor="text1"/>
        </w:rPr>
        <w:alias w:val="是否适用：组合中，按账龄分析法计提坏账准备的应收账款[双击切换]"/>
        <w:tag w:val="_GBC_0cb5a49c5db74995bd3018603d9e51bd"/>
        <w:id w:val="-43063549"/>
        <w:placeholder>
          <w:docPart w:val="GBC22222222222222222222222222222"/>
        </w:placeholder>
      </w:sdtPr>
      <w:sdtContent>
        <w:p w14:paraId="015BA67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40ED563"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单项金额不重大但按信用风险特征组合后该组合的风险较大的应收账款"/>
          <w:tag w:val="_GBC_265ded289d9549b48b782b655857ce0f"/>
          <w:id w:val="-8293744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单项金额不重大但按信用风险特征组合后该组合的风险较大的应收账款"/>
          <w:tag w:val="_GBC_180ea8d33f6444f78eff9694acd980ae"/>
          <w:id w:val="-8537238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2973"/>
        <w:gridCol w:w="2977"/>
      </w:tblGrid>
      <w:tr w:rsidR="00625391" w14:paraId="7AE600F6" w14:textId="77777777">
        <w:trPr>
          <w:cantSplit/>
        </w:trPr>
        <w:sdt>
          <w:sdtPr>
            <w:tag w:val="_PLD_213499a1ef1849a6bacc47a55e2a94f7"/>
            <w:id w:val="1605995006"/>
          </w:sdtPr>
          <w:sdtContent>
            <w:tc>
              <w:tcPr>
                <w:tcW w:w="1628" w:type="pct"/>
                <w:tcBorders>
                  <w:top w:val="single" w:sz="4" w:space="0" w:color="auto"/>
                  <w:left w:val="single" w:sz="4" w:space="0" w:color="auto"/>
                  <w:bottom w:val="single" w:sz="4" w:space="0" w:color="auto"/>
                  <w:right w:val="single" w:sz="4" w:space="0" w:color="auto"/>
                </w:tcBorders>
                <w:vAlign w:val="center"/>
              </w:tcPr>
              <w:p w14:paraId="381D17D9" w14:textId="77777777" w:rsidR="00625391" w:rsidRDefault="0042027B">
                <w:pPr>
                  <w:jc w:val="center"/>
                  <w:rPr>
                    <w:color w:val="000000" w:themeColor="text1"/>
                  </w:rPr>
                </w:pPr>
                <w:r>
                  <w:rPr>
                    <w:rFonts w:hint="eastAsia"/>
                    <w:color w:val="000000" w:themeColor="text1"/>
                  </w:rPr>
                  <w:t>账龄</w:t>
                </w:r>
              </w:p>
            </w:tc>
          </w:sdtContent>
        </w:sdt>
        <w:sdt>
          <w:sdtPr>
            <w:tag w:val="_PLD_80e3ddf3d703438d9bc59aba1626c89f"/>
            <w:id w:val="642469132"/>
          </w:sdtPr>
          <w:sdtContent>
            <w:tc>
              <w:tcPr>
                <w:tcW w:w="1685" w:type="pct"/>
                <w:tcBorders>
                  <w:top w:val="single" w:sz="4" w:space="0" w:color="auto"/>
                  <w:left w:val="single" w:sz="4" w:space="0" w:color="auto"/>
                  <w:bottom w:val="single" w:sz="4" w:space="0" w:color="auto"/>
                  <w:right w:val="single" w:sz="4" w:space="0" w:color="auto"/>
                </w:tcBorders>
                <w:vAlign w:val="center"/>
              </w:tcPr>
              <w:p w14:paraId="4F28BFDA" w14:textId="77777777" w:rsidR="00625391" w:rsidRDefault="0042027B">
                <w:pPr>
                  <w:jc w:val="center"/>
                  <w:rPr>
                    <w:color w:val="000000" w:themeColor="text1"/>
                  </w:rPr>
                </w:pPr>
                <w:r>
                  <w:rPr>
                    <w:rFonts w:hint="eastAsia"/>
                    <w:color w:val="000000" w:themeColor="text1"/>
                  </w:rPr>
                  <w:t>期末账面余额</w:t>
                </w:r>
              </w:p>
            </w:tc>
          </w:sdtContent>
        </w:sdt>
        <w:sdt>
          <w:sdtPr>
            <w:tag w:val="_PLD_4acf836dd5254d2ba9d541e7076daad6"/>
            <w:id w:val="641848003"/>
          </w:sdtPr>
          <w:sdtContent>
            <w:tc>
              <w:tcPr>
                <w:tcW w:w="1687" w:type="pct"/>
                <w:tcBorders>
                  <w:top w:val="single" w:sz="4" w:space="0" w:color="auto"/>
                  <w:left w:val="single" w:sz="4" w:space="0" w:color="auto"/>
                  <w:bottom w:val="single" w:sz="4" w:space="0" w:color="auto"/>
                  <w:right w:val="single" w:sz="4" w:space="0" w:color="auto"/>
                </w:tcBorders>
              </w:tcPr>
              <w:p w14:paraId="6954F272" w14:textId="77777777" w:rsidR="00625391" w:rsidRDefault="0042027B">
                <w:pPr>
                  <w:jc w:val="center"/>
                  <w:rPr>
                    <w:color w:val="000000" w:themeColor="text1"/>
                  </w:rPr>
                </w:pPr>
                <w:r>
                  <w:rPr>
                    <w:rFonts w:hint="eastAsia"/>
                    <w:color w:val="000000" w:themeColor="text1"/>
                  </w:rPr>
                  <w:t>期初账面余额</w:t>
                </w:r>
              </w:p>
            </w:tc>
          </w:sdtContent>
        </w:sdt>
      </w:tr>
      <w:tr w:rsidR="00625391" w14:paraId="0A01B556" w14:textId="77777777">
        <w:trPr>
          <w:cantSplit/>
        </w:trPr>
        <w:tc>
          <w:tcPr>
            <w:tcW w:w="1628" w:type="pct"/>
            <w:tcBorders>
              <w:top w:val="single" w:sz="4" w:space="0" w:color="auto"/>
              <w:left w:val="single" w:sz="4" w:space="0" w:color="auto"/>
              <w:bottom w:val="single" w:sz="4" w:space="0" w:color="auto"/>
              <w:right w:val="single" w:sz="4" w:space="0" w:color="auto"/>
            </w:tcBorders>
          </w:tcPr>
          <w:p w14:paraId="64BFDFBE" w14:textId="77777777" w:rsidR="00625391" w:rsidRDefault="0042027B">
            <w:pPr>
              <w:rPr>
                <w:color w:val="000000" w:themeColor="text1"/>
              </w:rPr>
            </w:pPr>
            <w:r>
              <w:t>1</w:t>
            </w:r>
            <w:r>
              <w:t>年以内</w:t>
            </w:r>
          </w:p>
        </w:tc>
        <w:tc>
          <w:tcPr>
            <w:tcW w:w="1685" w:type="pct"/>
            <w:tcBorders>
              <w:top w:val="single" w:sz="4" w:space="0" w:color="auto"/>
              <w:left w:val="single" w:sz="4" w:space="0" w:color="auto"/>
              <w:bottom w:val="single" w:sz="4" w:space="0" w:color="auto"/>
              <w:right w:val="single" w:sz="4" w:space="0" w:color="auto"/>
            </w:tcBorders>
          </w:tcPr>
          <w:p w14:paraId="2FF757F6" w14:textId="77777777" w:rsidR="00625391" w:rsidRDefault="0042027B">
            <w:pPr>
              <w:jc w:val="right"/>
              <w:rPr>
                <w:rFonts w:asciiTheme="minorEastAsia" w:eastAsiaTheme="minorEastAsia" w:hAnsiTheme="minorEastAsia"/>
              </w:rPr>
            </w:pPr>
            <w:r>
              <w:rPr>
                <w:rFonts w:asciiTheme="minorEastAsia" w:eastAsiaTheme="minorEastAsia" w:hAnsiTheme="minorEastAsia" w:cs="Arial"/>
                <w:color w:val="000000"/>
                <w:lang w:bidi="ar"/>
              </w:rPr>
              <w:t>286,482,204.20</w:t>
            </w:r>
          </w:p>
        </w:tc>
        <w:tc>
          <w:tcPr>
            <w:tcW w:w="1687" w:type="pct"/>
            <w:tcBorders>
              <w:top w:val="single" w:sz="4" w:space="0" w:color="auto"/>
              <w:left w:val="single" w:sz="4" w:space="0" w:color="auto"/>
              <w:bottom w:val="single" w:sz="4" w:space="0" w:color="auto"/>
              <w:right w:val="single" w:sz="4" w:space="0" w:color="auto"/>
            </w:tcBorders>
            <w:vAlign w:val="center"/>
          </w:tcPr>
          <w:p w14:paraId="3EF64D56" w14:textId="77777777" w:rsidR="00625391" w:rsidRDefault="0042027B">
            <w:pPr>
              <w:jc w:val="right"/>
              <w:rPr>
                <w:rFonts w:asciiTheme="minorEastAsia" w:eastAsiaTheme="minorEastAsia" w:hAnsiTheme="minorEastAsia"/>
              </w:rPr>
            </w:pPr>
            <w:r>
              <w:rPr>
                <w:rFonts w:asciiTheme="minorEastAsia" w:eastAsiaTheme="minorEastAsia" w:hAnsiTheme="minorEastAsia"/>
              </w:rPr>
              <w:t>261,440,405.01</w:t>
            </w:r>
          </w:p>
        </w:tc>
      </w:tr>
      <w:tr w:rsidR="00625391" w14:paraId="7ED6DF05" w14:textId="77777777">
        <w:trPr>
          <w:cantSplit/>
        </w:trPr>
        <w:tc>
          <w:tcPr>
            <w:tcW w:w="1628" w:type="pct"/>
            <w:tcBorders>
              <w:top w:val="single" w:sz="4" w:space="0" w:color="auto"/>
              <w:left w:val="single" w:sz="4" w:space="0" w:color="auto"/>
              <w:bottom w:val="single" w:sz="4" w:space="0" w:color="auto"/>
              <w:right w:val="single" w:sz="4" w:space="0" w:color="auto"/>
            </w:tcBorders>
          </w:tcPr>
          <w:p w14:paraId="7E965697" w14:textId="77777777" w:rsidR="00625391" w:rsidRDefault="0042027B">
            <w:pPr>
              <w:pStyle w:val="Style44"/>
            </w:pPr>
            <w:r>
              <w:rPr>
                <w:rFonts w:hint="eastAsia"/>
              </w:rPr>
              <w:t>1</w:t>
            </w:r>
            <w:r>
              <w:rPr>
                <w:rFonts w:hint="eastAsia"/>
              </w:rPr>
              <w:t>年以内小计</w:t>
            </w:r>
          </w:p>
        </w:tc>
        <w:tc>
          <w:tcPr>
            <w:tcW w:w="1685" w:type="pct"/>
            <w:tcBorders>
              <w:top w:val="single" w:sz="4" w:space="0" w:color="auto"/>
              <w:left w:val="single" w:sz="4" w:space="0" w:color="auto"/>
              <w:bottom w:val="single" w:sz="4" w:space="0" w:color="auto"/>
              <w:right w:val="single" w:sz="4" w:space="0" w:color="auto"/>
            </w:tcBorders>
            <w:vAlign w:val="center"/>
          </w:tcPr>
          <w:p w14:paraId="6884E174"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Times New Roman"/>
                <w:color w:val="000000"/>
              </w:rPr>
              <w:t>286,482,204.20</w:t>
            </w:r>
          </w:p>
        </w:tc>
        <w:tc>
          <w:tcPr>
            <w:tcW w:w="1687" w:type="pct"/>
            <w:tcBorders>
              <w:top w:val="single" w:sz="4" w:space="0" w:color="auto"/>
              <w:left w:val="single" w:sz="4" w:space="0" w:color="auto"/>
              <w:bottom w:val="single" w:sz="4" w:space="0" w:color="auto"/>
              <w:right w:val="single" w:sz="4" w:space="0" w:color="auto"/>
            </w:tcBorders>
            <w:vAlign w:val="center"/>
          </w:tcPr>
          <w:p w14:paraId="4CCA100F" w14:textId="77777777" w:rsidR="00625391" w:rsidRDefault="0042027B">
            <w:pPr>
              <w:jc w:val="right"/>
              <w:rPr>
                <w:rFonts w:asciiTheme="minorEastAsia" w:eastAsiaTheme="minorEastAsia" w:hAnsiTheme="minorEastAsia"/>
              </w:rPr>
            </w:pPr>
            <w:r>
              <w:rPr>
                <w:rFonts w:asciiTheme="minorEastAsia" w:eastAsiaTheme="minorEastAsia" w:hAnsiTheme="minorEastAsia"/>
              </w:rPr>
              <w:t>261,440,405.01</w:t>
            </w:r>
          </w:p>
        </w:tc>
      </w:tr>
      <w:tr w:rsidR="00625391" w14:paraId="4618B273" w14:textId="77777777">
        <w:trPr>
          <w:cantSplit/>
        </w:trPr>
        <w:tc>
          <w:tcPr>
            <w:tcW w:w="1628" w:type="pct"/>
            <w:tcBorders>
              <w:top w:val="single" w:sz="4" w:space="0" w:color="auto"/>
              <w:left w:val="single" w:sz="4" w:space="0" w:color="auto"/>
              <w:bottom w:val="single" w:sz="4" w:space="0" w:color="auto"/>
              <w:right w:val="single" w:sz="4" w:space="0" w:color="auto"/>
            </w:tcBorders>
          </w:tcPr>
          <w:p w14:paraId="1436BF46" w14:textId="77777777" w:rsidR="00625391" w:rsidRDefault="0042027B">
            <w:pPr>
              <w:pStyle w:val="Style44"/>
            </w:pPr>
            <w:r>
              <w:rPr>
                <w:rFonts w:hint="eastAsia"/>
              </w:rPr>
              <w:t>1</w:t>
            </w:r>
            <w:r>
              <w:rPr>
                <w:rFonts w:hint="eastAsia"/>
              </w:rPr>
              <w:t>至</w:t>
            </w:r>
            <w:r>
              <w:rPr>
                <w:rFonts w:hint="eastAsia"/>
              </w:rPr>
              <w:t>2</w:t>
            </w:r>
            <w:r>
              <w:rPr>
                <w:rFonts w:hint="eastAsia"/>
              </w:rPr>
              <w:t>年</w:t>
            </w:r>
          </w:p>
        </w:tc>
        <w:tc>
          <w:tcPr>
            <w:tcW w:w="1685" w:type="pct"/>
            <w:tcBorders>
              <w:top w:val="single" w:sz="4" w:space="0" w:color="auto"/>
              <w:left w:val="single" w:sz="4" w:space="0" w:color="auto"/>
              <w:bottom w:val="single" w:sz="4" w:space="0" w:color="auto"/>
              <w:right w:val="single" w:sz="4" w:space="0" w:color="auto"/>
            </w:tcBorders>
            <w:vAlign w:val="center"/>
          </w:tcPr>
          <w:p w14:paraId="1354AF08"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Times New Roman"/>
                <w:color w:val="000000"/>
              </w:rPr>
              <w:t>884,014.63</w:t>
            </w:r>
          </w:p>
        </w:tc>
        <w:tc>
          <w:tcPr>
            <w:tcW w:w="1687" w:type="pct"/>
            <w:tcBorders>
              <w:top w:val="single" w:sz="4" w:space="0" w:color="auto"/>
              <w:left w:val="single" w:sz="4" w:space="0" w:color="auto"/>
              <w:bottom w:val="single" w:sz="4" w:space="0" w:color="auto"/>
              <w:right w:val="single" w:sz="4" w:space="0" w:color="auto"/>
            </w:tcBorders>
            <w:vAlign w:val="center"/>
          </w:tcPr>
          <w:p w14:paraId="32CB8E23" w14:textId="77777777" w:rsidR="00625391" w:rsidRDefault="0042027B">
            <w:pPr>
              <w:jc w:val="right"/>
              <w:rPr>
                <w:rFonts w:asciiTheme="minorEastAsia" w:eastAsiaTheme="minorEastAsia" w:hAnsiTheme="minorEastAsia"/>
              </w:rPr>
            </w:pPr>
            <w:r>
              <w:rPr>
                <w:rFonts w:asciiTheme="minorEastAsia" w:eastAsiaTheme="minorEastAsia" w:hAnsiTheme="minorEastAsia"/>
              </w:rPr>
              <w:t>3,437,607.24</w:t>
            </w:r>
          </w:p>
        </w:tc>
      </w:tr>
      <w:tr w:rsidR="00625391" w14:paraId="0A21B1D2" w14:textId="77777777">
        <w:trPr>
          <w:cantSplit/>
        </w:trPr>
        <w:tc>
          <w:tcPr>
            <w:tcW w:w="1628" w:type="pct"/>
            <w:tcBorders>
              <w:top w:val="single" w:sz="4" w:space="0" w:color="auto"/>
              <w:left w:val="single" w:sz="4" w:space="0" w:color="auto"/>
              <w:bottom w:val="single" w:sz="4" w:space="0" w:color="auto"/>
              <w:right w:val="single" w:sz="4" w:space="0" w:color="auto"/>
            </w:tcBorders>
          </w:tcPr>
          <w:p w14:paraId="3C82C889" w14:textId="77777777" w:rsidR="00625391" w:rsidRDefault="0042027B">
            <w:pPr>
              <w:rPr>
                <w:color w:val="000000" w:themeColor="text1"/>
              </w:rPr>
            </w:pPr>
            <w:r>
              <w:rPr>
                <w:rFonts w:hint="eastAsia"/>
              </w:rPr>
              <w:t>2</w:t>
            </w:r>
            <w:r>
              <w:rPr>
                <w:rFonts w:hint="eastAsia"/>
              </w:rPr>
              <w:t>至</w:t>
            </w:r>
            <w:r>
              <w:rPr>
                <w:rFonts w:hint="eastAsia"/>
              </w:rPr>
              <w:t>3</w:t>
            </w:r>
            <w:r>
              <w:rPr>
                <w:rFonts w:hint="eastAsia"/>
              </w:rPr>
              <w:t>年</w:t>
            </w:r>
          </w:p>
        </w:tc>
        <w:tc>
          <w:tcPr>
            <w:tcW w:w="1685" w:type="pct"/>
            <w:tcBorders>
              <w:top w:val="single" w:sz="4" w:space="0" w:color="auto"/>
              <w:left w:val="single" w:sz="4" w:space="0" w:color="auto"/>
              <w:bottom w:val="single" w:sz="4" w:space="0" w:color="auto"/>
              <w:right w:val="single" w:sz="4" w:space="0" w:color="auto"/>
            </w:tcBorders>
            <w:vAlign w:val="center"/>
          </w:tcPr>
          <w:p w14:paraId="0053F2AF"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Times New Roman"/>
                <w:color w:val="000000"/>
              </w:rPr>
              <w:t>2,159,572.48</w:t>
            </w:r>
          </w:p>
        </w:tc>
        <w:tc>
          <w:tcPr>
            <w:tcW w:w="1687" w:type="pct"/>
            <w:tcBorders>
              <w:top w:val="single" w:sz="4" w:space="0" w:color="auto"/>
              <w:left w:val="single" w:sz="4" w:space="0" w:color="auto"/>
              <w:bottom w:val="single" w:sz="4" w:space="0" w:color="auto"/>
              <w:right w:val="single" w:sz="4" w:space="0" w:color="auto"/>
            </w:tcBorders>
            <w:vAlign w:val="center"/>
          </w:tcPr>
          <w:p w14:paraId="2F91DEEB" w14:textId="77777777" w:rsidR="00625391" w:rsidRDefault="0042027B">
            <w:pPr>
              <w:jc w:val="right"/>
              <w:rPr>
                <w:rFonts w:asciiTheme="minorEastAsia" w:eastAsiaTheme="minorEastAsia" w:hAnsiTheme="minorEastAsia"/>
              </w:rPr>
            </w:pPr>
            <w:r>
              <w:rPr>
                <w:rFonts w:asciiTheme="minorEastAsia" w:eastAsiaTheme="minorEastAsia" w:hAnsiTheme="minorEastAsia"/>
              </w:rPr>
              <w:t>98,166.30</w:t>
            </w:r>
          </w:p>
        </w:tc>
      </w:tr>
      <w:tr w:rsidR="00625391" w14:paraId="24513026" w14:textId="77777777">
        <w:trPr>
          <w:cantSplit/>
        </w:trPr>
        <w:tc>
          <w:tcPr>
            <w:tcW w:w="1628" w:type="pct"/>
            <w:tcBorders>
              <w:top w:val="single" w:sz="4" w:space="0" w:color="auto"/>
              <w:left w:val="single" w:sz="4" w:space="0" w:color="auto"/>
              <w:bottom w:val="single" w:sz="4" w:space="0" w:color="auto"/>
              <w:right w:val="single" w:sz="4" w:space="0" w:color="auto"/>
            </w:tcBorders>
          </w:tcPr>
          <w:p w14:paraId="49AF7BFD" w14:textId="77777777" w:rsidR="00625391" w:rsidRDefault="0042027B">
            <w:pPr>
              <w:rPr>
                <w:color w:val="000000" w:themeColor="text1"/>
              </w:rPr>
            </w:pPr>
            <w:r>
              <w:rPr>
                <w:rFonts w:hint="eastAsia"/>
              </w:rPr>
              <w:t>3</w:t>
            </w:r>
            <w:r>
              <w:rPr>
                <w:rFonts w:hint="eastAsia"/>
              </w:rPr>
              <w:t>年以上</w:t>
            </w:r>
          </w:p>
        </w:tc>
        <w:tc>
          <w:tcPr>
            <w:tcW w:w="1685" w:type="pct"/>
            <w:tcBorders>
              <w:top w:val="single" w:sz="4" w:space="0" w:color="auto"/>
              <w:left w:val="single" w:sz="4" w:space="0" w:color="auto"/>
              <w:bottom w:val="single" w:sz="4" w:space="0" w:color="auto"/>
              <w:right w:val="single" w:sz="4" w:space="0" w:color="auto"/>
            </w:tcBorders>
            <w:vAlign w:val="center"/>
          </w:tcPr>
          <w:p w14:paraId="6C346350"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Times New Roman"/>
                <w:color w:val="000000"/>
              </w:rPr>
              <w:t>13,544.60</w:t>
            </w:r>
          </w:p>
        </w:tc>
        <w:tc>
          <w:tcPr>
            <w:tcW w:w="1687" w:type="pct"/>
            <w:tcBorders>
              <w:top w:val="single" w:sz="4" w:space="0" w:color="auto"/>
              <w:left w:val="single" w:sz="4" w:space="0" w:color="auto"/>
              <w:bottom w:val="single" w:sz="4" w:space="0" w:color="auto"/>
              <w:right w:val="single" w:sz="4" w:space="0" w:color="auto"/>
            </w:tcBorders>
            <w:vAlign w:val="center"/>
          </w:tcPr>
          <w:p w14:paraId="30D2DC10" w14:textId="77777777" w:rsidR="00625391" w:rsidRDefault="0042027B">
            <w:pPr>
              <w:jc w:val="right"/>
              <w:rPr>
                <w:rFonts w:asciiTheme="minorEastAsia" w:eastAsiaTheme="minorEastAsia" w:hAnsiTheme="minorEastAsia"/>
              </w:rPr>
            </w:pPr>
            <w:r>
              <w:rPr>
                <w:rFonts w:asciiTheme="minorEastAsia" w:eastAsiaTheme="minorEastAsia" w:hAnsiTheme="minorEastAsia"/>
              </w:rPr>
              <w:t>13,369.48</w:t>
            </w:r>
          </w:p>
        </w:tc>
      </w:tr>
      <w:tr w:rsidR="00625391" w14:paraId="6D3B9D2D"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59B0EF94" w14:textId="77777777" w:rsidR="00625391" w:rsidRDefault="0042027B">
            <w:pPr>
              <w:jc w:val="center"/>
              <w:rPr>
                <w:color w:val="000000" w:themeColor="text1"/>
              </w:rPr>
            </w:pPr>
            <w:r>
              <w:rPr>
                <w:rFonts w:hint="eastAsia"/>
                <w:color w:val="000000" w:themeColor="text1"/>
              </w:rPr>
              <w:t>合计</w:t>
            </w:r>
          </w:p>
        </w:tc>
        <w:tc>
          <w:tcPr>
            <w:tcW w:w="1685" w:type="pct"/>
            <w:tcBorders>
              <w:top w:val="single" w:sz="4" w:space="0" w:color="auto"/>
              <w:left w:val="single" w:sz="4" w:space="0" w:color="auto"/>
              <w:bottom w:val="single" w:sz="4" w:space="0" w:color="auto"/>
              <w:right w:val="single" w:sz="4" w:space="0" w:color="auto"/>
            </w:tcBorders>
          </w:tcPr>
          <w:p w14:paraId="73E3EF6F" w14:textId="77777777" w:rsidR="00625391" w:rsidRDefault="0042027B">
            <w:pPr>
              <w:jc w:val="right"/>
              <w:rPr>
                <w:rFonts w:asciiTheme="minorEastAsia" w:eastAsiaTheme="minorEastAsia" w:hAnsiTheme="minorEastAsia"/>
              </w:rPr>
            </w:pPr>
            <w:r>
              <w:rPr>
                <w:rFonts w:asciiTheme="minorEastAsia" w:eastAsiaTheme="minorEastAsia" w:hAnsiTheme="minorEastAsia"/>
              </w:rPr>
              <w:t>289,539,335.91</w:t>
            </w:r>
          </w:p>
        </w:tc>
        <w:tc>
          <w:tcPr>
            <w:tcW w:w="1687" w:type="pct"/>
            <w:tcBorders>
              <w:top w:val="single" w:sz="4" w:space="0" w:color="auto"/>
              <w:left w:val="single" w:sz="4" w:space="0" w:color="auto"/>
              <w:bottom w:val="single" w:sz="4" w:space="0" w:color="auto"/>
              <w:right w:val="single" w:sz="4" w:space="0" w:color="auto"/>
            </w:tcBorders>
            <w:vAlign w:val="center"/>
          </w:tcPr>
          <w:p w14:paraId="0A655A08" w14:textId="77777777" w:rsidR="00625391" w:rsidRDefault="0042027B">
            <w:pPr>
              <w:jc w:val="right"/>
              <w:rPr>
                <w:rFonts w:asciiTheme="minorEastAsia" w:eastAsiaTheme="minorEastAsia" w:hAnsiTheme="minorEastAsia"/>
              </w:rPr>
            </w:pPr>
            <w:r>
              <w:rPr>
                <w:rFonts w:asciiTheme="minorEastAsia" w:eastAsiaTheme="minorEastAsia" w:hAnsiTheme="minorEastAsia"/>
              </w:rPr>
              <w:t>264,989,548.03</w:t>
            </w:r>
          </w:p>
        </w:tc>
      </w:tr>
    </w:tbl>
    <w:p w14:paraId="2309B100" w14:textId="77777777" w:rsidR="00625391" w:rsidRDefault="00625391">
      <w:pPr>
        <w:pStyle w:val="Style44"/>
      </w:pPr>
    </w:p>
    <w:p w14:paraId="10E0CEB2" w14:textId="77777777" w:rsidR="00625391" w:rsidRDefault="00625391">
      <w:pPr>
        <w:rPr>
          <w:color w:val="000000" w:themeColor="text1"/>
        </w:rPr>
        <w:sectPr w:rsidR="00625391">
          <w:pgSz w:w="11906" w:h="16838"/>
          <w:pgMar w:top="1525" w:right="1276" w:bottom="1440" w:left="1797" w:header="856" w:footer="992" w:gutter="0"/>
          <w:cols w:space="425"/>
          <w:docGrid w:linePitch="312"/>
        </w:sectPr>
      </w:pPr>
    </w:p>
    <w:p w14:paraId="45D804F9" w14:textId="77777777" w:rsidR="00625391" w:rsidRDefault="00625391">
      <w:pPr>
        <w:rPr>
          <w:color w:val="000000" w:themeColor="text1"/>
        </w:rPr>
      </w:pPr>
    </w:p>
    <w:p w14:paraId="179D7398" w14:textId="77777777" w:rsidR="00B06A32" w:rsidRDefault="00B06A32" w:rsidP="00B06A32">
      <w:pPr>
        <w:pStyle w:val="4"/>
        <w:numPr>
          <w:ilvl w:val="3"/>
          <w:numId w:val="108"/>
        </w:numPr>
        <w:tabs>
          <w:tab w:val="left" w:pos="574"/>
        </w:tabs>
        <w:rPr>
          <w:rFonts w:ascii="宋体" w:hAnsi="宋体"/>
          <w:color w:val="000000" w:themeColor="text1"/>
        </w:rPr>
      </w:pPr>
      <w:bookmarkStart w:id="177" w:name="_Hlk10467162"/>
      <w:bookmarkEnd w:id="176"/>
      <w:r>
        <w:rPr>
          <w:rFonts w:ascii="宋体" w:hAnsi="宋体" w:cstheme="minorBidi" w:hint="eastAsia"/>
          <w:color w:val="000000" w:themeColor="text1"/>
          <w:kern w:val="0"/>
          <w:szCs w:val="22"/>
        </w:rPr>
        <w:t>按坏账计提方法分类披露</w:t>
      </w:r>
    </w:p>
    <w:sdt>
      <w:sdtPr>
        <w:rPr>
          <w:color w:val="000000" w:themeColor="text1"/>
        </w:rPr>
        <w:alias w:val="是否适用：应收账款分类披露[双击切换]"/>
        <w:tag w:val="_GBC_fc55e6778e08412caa3e7b9e7a1a0f85"/>
        <w:id w:val="1159811682"/>
        <w:placeholder>
          <w:docPart w:val="733CEA5693CC4B498ABA2DA6173037BF"/>
        </w:placeholder>
      </w:sdtPr>
      <w:sdtContent>
        <w:p w14:paraId="0E685E2C" w14:textId="392B7C5E" w:rsidR="00B06A32" w:rsidRDefault="00B06A32">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4F16A31" w14:textId="77777777" w:rsidR="00B06A32" w:rsidRDefault="00B06A32">
      <w:pPr>
        <w:pStyle w:val="aff8"/>
        <w:autoSpaceDE w:val="0"/>
        <w:autoSpaceDN w:val="0"/>
        <w:adjustRightInd w:val="0"/>
        <w:ind w:left="425" w:right="10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应收账款按种类披露"/>
          <w:tag w:val="_GBC_13874a7a2d5642bc9d06df2e53ad133f"/>
          <w:id w:val="-586918248"/>
          <w:placeholder>
            <w:docPart w:val="733CEA5693CC4B498ABA2DA6173037BF"/>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应收账款按种类披露"/>
          <w:tag w:val="_GBC_a7c9ba83409d4f5ebb3a7b0903842485"/>
          <w:id w:val="1245462032"/>
          <w:placeholder>
            <w:docPart w:val="733CEA5693CC4B498ABA2DA6173037BF"/>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55"/>
        <w:gridCol w:w="1532"/>
        <w:gridCol w:w="755"/>
        <w:gridCol w:w="1427"/>
        <w:gridCol w:w="782"/>
        <w:gridCol w:w="1532"/>
        <w:gridCol w:w="1532"/>
        <w:gridCol w:w="782"/>
        <w:gridCol w:w="1427"/>
        <w:gridCol w:w="807"/>
        <w:gridCol w:w="1532"/>
      </w:tblGrid>
      <w:tr w:rsidR="00B06A32" w14:paraId="14E6CF52" w14:textId="77777777" w:rsidTr="004454DA">
        <w:trPr>
          <w:cantSplit/>
          <w:trHeight w:val="259"/>
        </w:trPr>
        <w:sdt>
          <w:sdtPr>
            <w:tag w:val="_PLD_a2143754c0e847e9a8bbb40d4548066c"/>
            <w:id w:val="934873448"/>
          </w:sdtPr>
          <w:sdtContent>
            <w:tc>
              <w:tcPr>
                <w:tcW w:w="701" w:type="pct"/>
                <w:vMerge w:val="restart"/>
                <w:tcBorders>
                  <w:top w:val="single" w:sz="4" w:space="0" w:color="auto"/>
                  <w:left w:val="single" w:sz="4" w:space="0" w:color="auto"/>
                  <w:right w:val="single" w:sz="4" w:space="0" w:color="auto"/>
                </w:tcBorders>
                <w:vAlign w:val="center"/>
              </w:tcPr>
              <w:p w14:paraId="4C83BA15" w14:textId="77777777" w:rsidR="00B06A32" w:rsidRDefault="00B06A32">
                <w:pPr>
                  <w:jc w:val="center"/>
                  <w:rPr>
                    <w:color w:val="000000" w:themeColor="text1"/>
                  </w:rPr>
                </w:pPr>
                <w:r>
                  <w:rPr>
                    <w:rFonts w:hint="eastAsia"/>
                    <w:color w:val="000000" w:themeColor="text1"/>
                  </w:rPr>
                  <w:t>类别</w:t>
                </w:r>
              </w:p>
            </w:tc>
          </w:sdtContent>
        </w:sdt>
        <w:sdt>
          <w:sdtPr>
            <w:tag w:val="_PLD_25d42b68a0be4b6c9079bb6f0b9688f1"/>
            <w:id w:val="344288943"/>
          </w:sdtPr>
          <w:sdtContent>
            <w:tc>
              <w:tcPr>
                <w:tcW w:w="2140" w:type="pct"/>
                <w:gridSpan w:val="5"/>
                <w:tcBorders>
                  <w:top w:val="single" w:sz="4" w:space="0" w:color="auto"/>
                  <w:left w:val="single" w:sz="4" w:space="0" w:color="auto"/>
                  <w:right w:val="single" w:sz="4" w:space="0" w:color="auto"/>
                </w:tcBorders>
                <w:vAlign w:val="center"/>
              </w:tcPr>
              <w:p w14:paraId="7486A120" w14:textId="77777777" w:rsidR="00B06A32" w:rsidRDefault="00B06A32">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7ebf4817a5864c42bb0897c8ddd0cd9c"/>
            <w:id w:val="-1918468941"/>
          </w:sdtPr>
          <w:sdtContent>
            <w:tc>
              <w:tcPr>
                <w:tcW w:w="2159" w:type="pct"/>
                <w:gridSpan w:val="5"/>
                <w:tcBorders>
                  <w:top w:val="single" w:sz="4" w:space="0" w:color="auto"/>
                  <w:left w:val="single" w:sz="4" w:space="0" w:color="auto"/>
                  <w:right w:val="single" w:sz="4" w:space="0" w:color="auto"/>
                </w:tcBorders>
                <w:vAlign w:val="center"/>
              </w:tcPr>
              <w:p w14:paraId="6BE03F3C" w14:textId="77777777" w:rsidR="00B06A32" w:rsidRDefault="00B06A32">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4454DA" w14:paraId="565A4984" w14:textId="77777777" w:rsidTr="004454DA">
        <w:trPr>
          <w:cantSplit/>
          <w:trHeight w:val="227"/>
        </w:trPr>
        <w:tc>
          <w:tcPr>
            <w:tcW w:w="701" w:type="pct"/>
            <w:vMerge/>
            <w:tcBorders>
              <w:left w:val="single" w:sz="4" w:space="0" w:color="auto"/>
              <w:right w:val="single" w:sz="4" w:space="0" w:color="auto"/>
            </w:tcBorders>
            <w:vAlign w:val="center"/>
          </w:tcPr>
          <w:p w14:paraId="75AC2D44" w14:textId="77777777" w:rsidR="00B06A32" w:rsidRDefault="00B06A32">
            <w:pPr>
              <w:rPr>
                <w:color w:val="000000" w:themeColor="text1"/>
              </w:rPr>
            </w:pPr>
          </w:p>
        </w:tc>
        <w:sdt>
          <w:sdtPr>
            <w:tag w:val="_PLD_fd64cffe158d4ef48a5ff569de778464"/>
            <w:id w:val="726350621"/>
          </w:sdtPr>
          <w:sdtContent>
            <w:tc>
              <w:tcPr>
                <w:tcW w:w="836" w:type="pct"/>
                <w:gridSpan w:val="2"/>
                <w:tcBorders>
                  <w:top w:val="single" w:sz="4" w:space="0" w:color="auto"/>
                  <w:left w:val="single" w:sz="4" w:space="0" w:color="auto"/>
                  <w:bottom w:val="single" w:sz="4" w:space="0" w:color="auto"/>
                  <w:right w:val="single" w:sz="4" w:space="0" w:color="auto"/>
                </w:tcBorders>
                <w:vAlign w:val="center"/>
              </w:tcPr>
              <w:p w14:paraId="6951778C" w14:textId="77777777" w:rsidR="00B06A32" w:rsidRDefault="00B06A32">
                <w:pPr>
                  <w:jc w:val="center"/>
                  <w:rPr>
                    <w:color w:val="000000" w:themeColor="text1"/>
                  </w:rPr>
                </w:pPr>
                <w:r>
                  <w:rPr>
                    <w:rFonts w:hint="eastAsia"/>
                    <w:color w:val="000000" w:themeColor="text1"/>
                  </w:rPr>
                  <w:t>账面余额</w:t>
                </w:r>
              </w:p>
            </w:tc>
          </w:sdtContent>
        </w:sdt>
        <w:sdt>
          <w:sdtPr>
            <w:tag w:val="_PLD_f0f4adcb95c44cfa884ef7d853d6b134"/>
            <w:id w:val="664520093"/>
          </w:sdtPr>
          <w:sdtContent>
            <w:tc>
              <w:tcPr>
                <w:tcW w:w="808" w:type="pct"/>
                <w:gridSpan w:val="2"/>
                <w:tcBorders>
                  <w:top w:val="single" w:sz="4" w:space="0" w:color="auto"/>
                  <w:left w:val="single" w:sz="4" w:space="0" w:color="auto"/>
                  <w:bottom w:val="single" w:sz="4" w:space="0" w:color="auto"/>
                  <w:right w:val="single" w:sz="4" w:space="0" w:color="auto"/>
                </w:tcBorders>
                <w:vAlign w:val="center"/>
              </w:tcPr>
              <w:p w14:paraId="75641AC9" w14:textId="77777777" w:rsidR="00B06A32" w:rsidRDefault="00B06A32">
                <w:pPr>
                  <w:jc w:val="center"/>
                  <w:rPr>
                    <w:color w:val="000000" w:themeColor="text1"/>
                  </w:rPr>
                </w:pPr>
                <w:r>
                  <w:rPr>
                    <w:rFonts w:hint="eastAsia"/>
                    <w:color w:val="000000" w:themeColor="text1"/>
                  </w:rPr>
                  <w:t>坏账准备</w:t>
                </w:r>
              </w:p>
            </w:tc>
          </w:sdtContent>
        </w:sdt>
        <w:sdt>
          <w:sdtPr>
            <w:tag w:val="_PLD_4c122527ed0743b8905d9f19514f4328"/>
            <w:id w:val="-1868667248"/>
          </w:sdtPr>
          <w:sdtContent>
            <w:tc>
              <w:tcPr>
                <w:tcW w:w="496" w:type="pct"/>
                <w:vMerge w:val="restart"/>
                <w:tcBorders>
                  <w:top w:val="single" w:sz="4" w:space="0" w:color="auto"/>
                  <w:left w:val="single" w:sz="4" w:space="0" w:color="auto"/>
                  <w:right w:val="single" w:sz="4" w:space="0" w:color="auto"/>
                </w:tcBorders>
                <w:vAlign w:val="center"/>
              </w:tcPr>
              <w:p w14:paraId="1C648490" w14:textId="77777777" w:rsidR="00B06A32" w:rsidRDefault="00B06A32">
                <w:pPr>
                  <w:jc w:val="center"/>
                  <w:rPr>
                    <w:color w:val="000000" w:themeColor="text1"/>
                  </w:rPr>
                </w:pPr>
                <w:r>
                  <w:rPr>
                    <w:rFonts w:hint="eastAsia"/>
                    <w:color w:val="000000" w:themeColor="text1"/>
                  </w:rPr>
                  <w:t>账面</w:t>
                </w:r>
              </w:p>
              <w:p w14:paraId="573E3F62" w14:textId="77777777" w:rsidR="00B06A32" w:rsidRDefault="00B06A32">
                <w:pPr>
                  <w:jc w:val="center"/>
                  <w:rPr>
                    <w:color w:val="000000" w:themeColor="text1"/>
                  </w:rPr>
                </w:pPr>
                <w:r>
                  <w:rPr>
                    <w:rFonts w:hint="eastAsia"/>
                    <w:color w:val="000000" w:themeColor="text1"/>
                  </w:rPr>
                  <w:t>价值</w:t>
                </w:r>
              </w:p>
            </w:tc>
          </w:sdtContent>
        </w:sdt>
        <w:sdt>
          <w:sdtPr>
            <w:tag w:val="_PLD_fa758d9eb4ae426faef8e328262241b4"/>
            <w:id w:val="117190184"/>
          </w:sdtPr>
          <w:sdtContent>
            <w:tc>
              <w:tcPr>
                <w:tcW w:w="846" w:type="pct"/>
                <w:gridSpan w:val="2"/>
                <w:tcBorders>
                  <w:top w:val="single" w:sz="4" w:space="0" w:color="auto"/>
                  <w:left w:val="single" w:sz="4" w:space="0" w:color="auto"/>
                  <w:right w:val="single" w:sz="4" w:space="0" w:color="auto"/>
                </w:tcBorders>
                <w:vAlign w:val="center"/>
              </w:tcPr>
              <w:p w14:paraId="0A127FDA" w14:textId="77777777" w:rsidR="00B06A32" w:rsidRDefault="00B06A32">
                <w:pPr>
                  <w:jc w:val="center"/>
                  <w:rPr>
                    <w:color w:val="000000" w:themeColor="text1"/>
                  </w:rPr>
                </w:pPr>
                <w:r>
                  <w:rPr>
                    <w:rFonts w:hint="eastAsia"/>
                    <w:color w:val="000000" w:themeColor="text1"/>
                  </w:rPr>
                  <w:t>账面余额</w:t>
                </w:r>
              </w:p>
            </w:tc>
          </w:sdtContent>
        </w:sdt>
        <w:sdt>
          <w:sdtPr>
            <w:tag w:val="_PLD_58080bac137d4831ab65bc2f8ca82429"/>
            <w:id w:val="360245099"/>
          </w:sdtPr>
          <w:sdtContent>
            <w:tc>
              <w:tcPr>
                <w:tcW w:w="817" w:type="pct"/>
                <w:gridSpan w:val="2"/>
                <w:tcBorders>
                  <w:top w:val="single" w:sz="4" w:space="0" w:color="auto"/>
                  <w:left w:val="single" w:sz="4" w:space="0" w:color="auto"/>
                  <w:right w:val="single" w:sz="4" w:space="0" w:color="auto"/>
                </w:tcBorders>
                <w:vAlign w:val="center"/>
              </w:tcPr>
              <w:p w14:paraId="02BF7B3B" w14:textId="77777777" w:rsidR="00B06A32" w:rsidRDefault="00B06A32">
                <w:pPr>
                  <w:jc w:val="center"/>
                  <w:rPr>
                    <w:color w:val="000000" w:themeColor="text1"/>
                  </w:rPr>
                </w:pPr>
                <w:r>
                  <w:rPr>
                    <w:rFonts w:hint="eastAsia"/>
                    <w:color w:val="000000" w:themeColor="text1"/>
                  </w:rPr>
                  <w:t>坏账准备</w:t>
                </w:r>
              </w:p>
            </w:tc>
          </w:sdtContent>
        </w:sdt>
        <w:sdt>
          <w:sdtPr>
            <w:tag w:val="_PLD_c015e43e7b384b6ab9bf259155579fa4"/>
            <w:id w:val="1366184127"/>
          </w:sdtPr>
          <w:sdtContent>
            <w:tc>
              <w:tcPr>
                <w:tcW w:w="496" w:type="pct"/>
                <w:vMerge w:val="restart"/>
                <w:tcBorders>
                  <w:top w:val="single" w:sz="4" w:space="0" w:color="auto"/>
                  <w:left w:val="single" w:sz="4" w:space="0" w:color="auto"/>
                  <w:right w:val="single" w:sz="4" w:space="0" w:color="auto"/>
                </w:tcBorders>
                <w:vAlign w:val="center"/>
              </w:tcPr>
              <w:p w14:paraId="06E74048" w14:textId="77777777" w:rsidR="00B06A32" w:rsidRDefault="00B06A32">
                <w:pPr>
                  <w:jc w:val="center"/>
                  <w:rPr>
                    <w:color w:val="000000" w:themeColor="text1"/>
                  </w:rPr>
                </w:pPr>
                <w:r>
                  <w:rPr>
                    <w:rFonts w:hint="eastAsia"/>
                    <w:color w:val="000000" w:themeColor="text1"/>
                  </w:rPr>
                  <w:t>账面</w:t>
                </w:r>
              </w:p>
              <w:p w14:paraId="7099C653" w14:textId="77777777" w:rsidR="00B06A32" w:rsidRDefault="00B06A32">
                <w:pPr>
                  <w:jc w:val="center"/>
                  <w:rPr>
                    <w:color w:val="000000" w:themeColor="text1"/>
                  </w:rPr>
                </w:pPr>
                <w:r>
                  <w:rPr>
                    <w:rFonts w:hint="eastAsia"/>
                    <w:color w:val="000000" w:themeColor="text1"/>
                  </w:rPr>
                  <w:t>价值</w:t>
                </w:r>
              </w:p>
            </w:tc>
          </w:sdtContent>
        </w:sdt>
      </w:tr>
      <w:tr w:rsidR="004454DA" w14:paraId="04A1E8B7" w14:textId="77777777" w:rsidTr="004454DA">
        <w:trPr>
          <w:cantSplit/>
          <w:trHeight w:val="375"/>
        </w:trPr>
        <w:tc>
          <w:tcPr>
            <w:tcW w:w="701" w:type="pct"/>
            <w:vMerge/>
            <w:tcBorders>
              <w:left w:val="single" w:sz="4" w:space="0" w:color="auto"/>
              <w:bottom w:val="single" w:sz="4" w:space="0" w:color="auto"/>
              <w:right w:val="single" w:sz="4" w:space="0" w:color="auto"/>
            </w:tcBorders>
            <w:vAlign w:val="center"/>
          </w:tcPr>
          <w:p w14:paraId="60C322BF" w14:textId="77777777" w:rsidR="00B06A32" w:rsidRDefault="00B06A32">
            <w:pPr>
              <w:rPr>
                <w:color w:val="000000" w:themeColor="text1"/>
              </w:rPr>
            </w:pPr>
          </w:p>
        </w:tc>
        <w:sdt>
          <w:sdtPr>
            <w:tag w:val="_PLD_2a622138bde346ccae812608989b472d"/>
            <w:id w:val="335356373"/>
          </w:sdtPr>
          <w:sdtContent>
            <w:tc>
              <w:tcPr>
                <w:tcW w:w="496" w:type="pct"/>
                <w:tcBorders>
                  <w:left w:val="single" w:sz="4" w:space="0" w:color="auto"/>
                  <w:bottom w:val="single" w:sz="4" w:space="0" w:color="auto"/>
                  <w:right w:val="single" w:sz="4" w:space="0" w:color="auto"/>
                </w:tcBorders>
                <w:vAlign w:val="center"/>
              </w:tcPr>
              <w:p w14:paraId="3918D267" w14:textId="77777777" w:rsidR="00B06A32" w:rsidRDefault="00B06A32">
                <w:pPr>
                  <w:jc w:val="center"/>
                  <w:rPr>
                    <w:color w:val="000000" w:themeColor="text1"/>
                  </w:rPr>
                </w:pPr>
                <w:r>
                  <w:rPr>
                    <w:rFonts w:hint="eastAsia"/>
                    <w:color w:val="000000" w:themeColor="text1"/>
                  </w:rPr>
                  <w:t>金额</w:t>
                </w:r>
              </w:p>
            </w:tc>
          </w:sdtContent>
        </w:sdt>
        <w:sdt>
          <w:sdtPr>
            <w:tag w:val="_PLD_abd0e3a320c240aeb85b1414af26aa00"/>
            <w:id w:val="846528838"/>
          </w:sdtPr>
          <w:sdtContent>
            <w:tc>
              <w:tcPr>
                <w:tcW w:w="340" w:type="pct"/>
                <w:tcBorders>
                  <w:left w:val="single" w:sz="4" w:space="0" w:color="auto"/>
                  <w:bottom w:val="single" w:sz="4" w:space="0" w:color="auto"/>
                  <w:right w:val="single" w:sz="4" w:space="0" w:color="auto"/>
                </w:tcBorders>
                <w:vAlign w:val="center"/>
              </w:tcPr>
              <w:p w14:paraId="084C8B2B" w14:textId="77777777" w:rsidR="00B06A32" w:rsidRDefault="00B06A32">
                <w:pPr>
                  <w:jc w:val="center"/>
                  <w:rPr>
                    <w:color w:val="000000" w:themeColor="text1"/>
                  </w:rPr>
                </w:pPr>
                <w:r>
                  <w:rPr>
                    <w:rFonts w:hint="eastAsia"/>
                    <w:color w:val="000000" w:themeColor="text1"/>
                  </w:rPr>
                  <w:t>比例</w:t>
                </w:r>
                <w:r>
                  <w:rPr>
                    <w:color w:val="000000" w:themeColor="text1"/>
                  </w:rPr>
                  <w:t>(%)</w:t>
                </w:r>
              </w:p>
            </w:tc>
          </w:sdtContent>
        </w:sdt>
        <w:sdt>
          <w:sdtPr>
            <w:tag w:val="_PLD_d60468b4e5934fb9af3ebf3b3ca06a6b"/>
            <w:id w:val="680094634"/>
          </w:sdtPr>
          <w:sdtContent>
            <w:tc>
              <w:tcPr>
                <w:tcW w:w="458" w:type="pct"/>
                <w:tcBorders>
                  <w:left w:val="single" w:sz="4" w:space="0" w:color="auto"/>
                  <w:bottom w:val="single" w:sz="4" w:space="0" w:color="auto"/>
                  <w:right w:val="single" w:sz="4" w:space="0" w:color="auto"/>
                </w:tcBorders>
                <w:vAlign w:val="center"/>
              </w:tcPr>
              <w:p w14:paraId="7B83AA9D" w14:textId="77777777" w:rsidR="00B06A32" w:rsidRDefault="00B06A32">
                <w:pPr>
                  <w:jc w:val="center"/>
                  <w:rPr>
                    <w:color w:val="000000" w:themeColor="text1"/>
                  </w:rPr>
                </w:pPr>
                <w:r>
                  <w:rPr>
                    <w:rFonts w:hint="eastAsia"/>
                    <w:color w:val="000000" w:themeColor="text1"/>
                  </w:rPr>
                  <w:t>金额</w:t>
                </w:r>
              </w:p>
            </w:tc>
          </w:sdtContent>
        </w:sdt>
        <w:sdt>
          <w:sdtPr>
            <w:tag w:val="_PLD_743ca215156149608b4d9149bc142cc3"/>
            <w:id w:val="-1232690348"/>
          </w:sdtPr>
          <w:sdtContent>
            <w:tc>
              <w:tcPr>
                <w:tcW w:w="350" w:type="pct"/>
                <w:tcBorders>
                  <w:left w:val="single" w:sz="4" w:space="0" w:color="auto"/>
                  <w:bottom w:val="single" w:sz="4" w:space="0" w:color="auto"/>
                  <w:right w:val="single" w:sz="4" w:space="0" w:color="auto"/>
                </w:tcBorders>
                <w:vAlign w:val="center"/>
              </w:tcPr>
              <w:p w14:paraId="05353982" w14:textId="77777777" w:rsidR="00B06A32" w:rsidRDefault="00B06A32">
                <w:pPr>
                  <w:jc w:val="center"/>
                  <w:rPr>
                    <w:color w:val="000000" w:themeColor="text1"/>
                  </w:rPr>
                </w:pPr>
                <w:r>
                  <w:rPr>
                    <w:rFonts w:hint="eastAsia"/>
                    <w:color w:val="000000" w:themeColor="text1"/>
                  </w:rPr>
                  <w:t>计提比例</w:t>
                </w:r>
                <w:r>
                  <w:rPr>
                    <w:color w:val="000000" w:themeColor="text1"/>
                  </w:rPr>
                  <w:t>(%)</w:t>
                </w:r>
              </w:p>
            </w:tc>
          </w:sdtContent>
        </w:sdt>
        <w:tc>
          <w:tcPr>
            <w:tcW w:w="496" w:type="pct"/>
            <w:vMerge/>
            <w:tcBorders>
              <w:left w:val="single" w:sz="4" w:space="0" w:color="auto"/>
              <w:bottom w:val="single" w:sz="4" w:space="0" w:color="auto"/>
              <w:right w:val="single" w:sz="4" w:space="0" w:color="auto"/>
            </w:tcBorders>
            <w:vAlign w:val="center"/>
          </w:tcPr>
          <w:p w14:paraId="65EBD610" w14:textId="77777777" w:rsidR="00B06A32" w:rsidRDefault="00B06A32">
            <w:pPr>
              <w:jc w:val="center"/>
              <w:rPr>
                <w:color w:val="000000" w:themeColor="text1"/>
              </w:rPr>
            </w:pPr>
          </w:p>
        </w:tc>
        <w:sdt>
          <w:sdtPr>
            <w:tag w:val="_PLD_88061469e7574f3d93ff9dc8f7c03e2d"/>
            <w:id w:val="517584222"/>
          </w:sdtPr>
          <w:sdtContent>
            <w:tc>
              <w:tcPr>
                <w:tcW w:w="496" w:type="pct"/>
                <w:tcBorders>
                  <w:left w:val="single" w:sz="4" w:space="0" w:color="auto"/>
                  <w:bottom w:val="single" w:sz="4" w:space="0" w:color="auto"/>
                  <w:right w:val="single" w:sz="4" w:space="0" w:color="auto"/>
                </w:tcBorders>
                <w:vAlign w:val="center"/>
              </w:tcPr>
              <w:p w14:paraId="2380199A" w14:textId="77777777" w:rsidR="00B06A32" w:rsidRDefault="00B06A32">
                <w:pPr>
                  <w:jc w:val="center"/>
                  <w:rPr>
                    <w:color w:val="000000" w:themeColor="text1"/>
                  </w:rPr>
                </w:pPr>
                <w:r>
                  <w:rPr>
                    <w:rFonts w:hint="eastAsia"/>
                    <w:color w:val="000000" w:themeColor="text1"/>
                  </w:rPr>
                  <w:t>金额</w:t>
                </w:r>
              </w:p>
            </w:tc>
          </w:sdtContent>
        </w:sdt>
        <w:sdt>
          <w:sdtPr>
            <w:tag w:val="_PLD_c2b4bd19b5284f3481bdd6a3becafce0"/>
            <w:id w:val="1118795940"/>
          </w:sdtPr>
          <w:sdtContent>
            <w:tc>
              <w:tcPr>
                <w:tcW w:w="350" w:type="pct"/>
                <w:tcBorders>
                  <w:left w:val="single" w:sz="4" w:space="0" w:color="auto"/>
                  <w:bottom w:val="single" w:sz="4" w:space="0" w:color="auto"/>
                  <w:right w:val="single" w:sz="4" w:space="0" w:color="auto"/>
                </w:tcBorders>
                <w:vAlign w:val="center"/>
              </w:tcPr>
              <w:p w14:paraId="0462F11B" w14:textId="77777777" w:rsidR="00B06A32" w:rsidRDefault="00B06A32">
                <w:pPr>
                  <w:jc w:val="center"/>
                  <w:rPr>
                    <w:color w:val="000000" w:themeColor="text1"/>
                  </w:rPr>
                </w:pPr>
                <w:r>
                  <w:rPr>
                    <w:rFonts w:hint="eastAsia"/>
                    <w:color w:val="000000" w:themeColor="text1"/>
                  </w:rPr>
                  <w:t>比例</w:t>
                </w:r>
                <w:r>
                  <w:rPr>
                    <w:color w:val="000000" w:themeColor="text1"/>
                  </w:rPr>
                  <w:t>(%)</w:t>
                </w:r>
              </w:p>
            </w:tc>
          </w:sdtContent>
        </w:sdt>
        <w:sdt>
          <w:sdtPr>
            <w:tag w:val="_PLD_c6874c65e4ac43019002d5903e4b46d6"/>
            <w:id w:val="-1908064945"/>
          </w:sdtPr>
          <w:sdtContent>
            <w:tc>
              <w:tcPr>
                <w:tcW w:w="458" w:type="pct"/>
                <w:tcBorders>
                  <w:left w:val="single" w:sz="4" w:space="0" w:color="auto"/>
                  <w:bottom w:val="single" w:sz="4" w:space="0" w:color="auto"/>
                  <w:right w:val="single" w:sz="4" w:space="0" w:color="auto"/>
                </w:tcBorders>
                <w:vAlign w:val="center"/>
              </w:tcPr>
              <w:p w14:paraId="62C84936" w14:textId="77777777" w:rsidR="00B06A32" w:rsidRDefault="00B06A32">
                <w:pPr>
                  <w:jc w:val="center"/>
                  <w:rPr>
                    <w:color w:val="000000" w:themeColor="text1"/>
                  </w:rPr>
                </w:pPr>
                <w:r>
                  <w:rPr>
                    <w:rFonts w:hint="eastAsia"/>
                    <w:color w:val="000000" w:themeColor="text1"/>
                  </w:rPr>
                  <w:t>金额</w:t>
                </w:r>
              </w:p>
            </w:tc>
          </w:sdtContent>
        </w:sdt>
        <w:sdt>
          <w:sdtPr>
            <w:tag w:val="_PLD_0596fb5f4bb147b48d9ab2f32535e71f"/>
            <w:id w:val="1425915729"/>
          </w:sdtPr>
          <w:sdtContent>
            <w:tc>
              <w:tcPr>
                <w:tcW w:w="359" w:type="pct"/>
                <w:tcBorders>
                  <w:left w:val="single" w:sz="4" w:space="0" w:color="auto"/>
                  <w:bottom w:val="single" w:sz="4" w:space="0" w:color="auto"/>
                  <w:right w:val="single" w:sz="4" w:space="0" w:color="auto"/>
                </w:tcBorders>
                <w:vAlign w:val="center"/>
              </w:tcPr>
              <w:p w14:paraId="38AD837F" w14:textId="77777777" w:rsidR="00B06A32" w:rsidRDefault="00B06A32">
                <w:pPr>
                  <w:jc w:val="center"/>
                  <w:rPr>
                    <w:color w:val="000000" w:themeColor="text1"/>
                  </w:rPr>
                </w:pPr>
                <w:r>
                  <w:rPr>
                    <w:rFonts w:hint="eastAsia"/>
                    <w:color w:val="000000" w:themeColor="text1"/>
                  </w:rPr>
                  <w:t>计提比例</w:t>
                </w:r>
                <w:r>
                  <w:rPr>
                    <w:color w:val="000000" w:themeColor="text1"/>
                  </w:rPr>
                  <w:t>(%)</w:t>
                </w:r>
              </w:p>
            </w:tc>
          </w:sdtContent>
        </w:sdt>
        <w:tc>
          <w:tcPr>
            <w:tcW w:w="496" w:type="pct"/>
            <w:vMerge/>
            <w:tcBorders>
              <w:left w:val="single" w:sz="4" w:space="0" w:color="auto"/>
              <w:bottom w:val="single" w:sz="4" w:space="0" w:color="auto"/>
              <w:right w:val="single" w:sz="4" w:space="0" w:color="auto"/>
            </w:tcBorders>
          </w:tcPr>
          <w:p w14:paraId="739A61AC" w14:textId="77777777" w:rsidR="00B06A32" w:rsidRDefault="00B06A32">
            <w:pPr>
              <w:jc w:val="center"/>
              <w:rPr>
                <w:color w:val="000000" w:themeColor="text1"/>
              </w:rPr>
            </w:pPr>
          </w:p>
        </w:tc>
      </w:tr>
      <w:tr w:rsidR="004454DA" w14:paraId="0BDE453A" w14:textId="77777777" w:rsidTr="003C2A13">
        <w:trPr>
          <w:cantSplit/>
        </w:trPr>
        <w:tc>
          <w:tcPr>
            <w:tcW w:w="701" w:type="pct"/>
            <w:tcBorders>
              <w:top w:val="single" w:sz="4" w:space="0" w:color="auto"/>
              <w:left w:val="single" w:sz="4" w:space="0" w:color="auto"/>
              <w:bottom w:val="single" w:sz="4" w:space="0" w:color="auto"/>
              <w:right w:val="single" w:sz="4" w:space="0" w:color="auto"/>
            </w:tcBorders>
          </w:tcPr>
          <w:p w14:paraId="5269773E" w14:textId="77777777" w:rsidR="004454DA" w:rsidRDefault="004454DA" w:rsidP="004454DA">
            <w:pPr>
              <w:jc w:val="both"/>
              <w:rPr>
                <w:color w:val="000000" w:themeColor="text1"/>
              </w:rPr>
            </w:pPr>
            <w:r>
              <w:rPr>
                <w:rFonts w:hint="eastAsia"/>
                <w:color w:val="000000" w:themeColor="text1"/>
              </w:rPr>
              <w:t>按单项计提坏账准备</w:t>
            </w:r>
          </w:p>
        </w:tc>
        <w:tc>
          <w:tcPr>
            <w:tcW w:w="496" w:type="pct"/>
            <w:tcBorders>
              <w:top w:val="single" w:sz="4" w:space="0" w:color="auto"/>
              <w:left w:val="single" w:sz="4" w:space="0" w:color="auto"/>
              <w:bottom w:val="single" w:sz="4" w:space="0" w:color="auto"/>
              <w:right w:val="single" w:sz="4" w:space="0" w:color="auto"/>
            </w:tcBorders>
            <w:vAlign w:val="center"/>
          </w:tcPr>
          <w:p w14:paraId="3310594B" w14:textId="5EE48C90"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3,483,932.07</w:t>
            </w:r>
          </w:p>
        </w:tc>
        <w:tc>
          <w:tcPr>
            <w:tcW w:w="340" w:type="pct"/>
            <w:tcBorders>
              <w:top w:val="single" w:sz="4" w:space="0" w:color="auto"/>
              <w:left w:val="single" w:sz="4" w:space="0" w:color="auto"/>
              <w:bottom w:val="single" w:sz="4" w:space="0" w:color="auto"/>
              <w:right w:val="single" w:sz="4" w:space="0" w:color="auto"/>
            </w:tcBorders>
            <w:vAlign w:val="center"/>
          </w:tcPr>
          <w:p w14:paraId="153E6EEF" w14:textId="78E637C6"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1.2</w:t>
            </w:r>
            <w:r>
              <w:rPr>
                <w:rFonts w:asciiTheme="minorEastAsia" w:eastAsiaTheme="minorEastAsia" w:hAnsiTheme="minorEastAsia" w:hint="eastAsia"/>
                <w:color w:val="000000"/>
              </w:rPr>
              <w:t>0</w:t>
            </w:r>
          </w:p>
        </w:tc>
        <w:tc>
          <w:tcPr>
            <w:tcW w:w="458" w:type="pct"/>
            <w:tcBorders>
              <w:top w:val="single" w:sz="4" w:space="0" w:color="auto"/>
              <w:left w:val="single" w:sz="4" w:space="0" w:color="auto"/>
              <w:bottom w:val="single" w:sz="4" w:space="0" w:color="auto"/>
              <w:right w:val="single" w:sz="4" w:space="0" w:color="auto"/>
            </w:tcBorders>
            <w:vAlign w:val="center"/>
          </w:tcPr>
          <w:p w14:paraId="173294C1" w14:textId="489333D7"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2,991,590.09</w:t>
            </w:r>
          </w:p>
        </w:tc>
        <w:tc>
          <w:tcPr>
            <w:tcW w:w="350" w:type="pct"/>
            <w:tcBorders>
              <w:top w:val="single" w:sz="4" w:space="0" w:color="auto"/>
              <w:left w:val="single" w:sz="4" w:space="0" w:color="auto"/>
              <w:bottom w:val="single" w:sz="4" w:space="0" w:color="auto"/>
              <w:right w:val="single" w:sz="4" w:space="0" w:color="auto"/>
            </w:tcBorders>
            <w:vAlign w:val="center"/>
          </w:tcPr>
          <w:p w14:paraId="0A815FFF" w14:textId="5238AB27"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85.87</w:t>
            </w:r>
          </w:p>
        </w:tc>
        <w:tc>
          <w:tcPr>
            <w:tcW w:w="496" w:type="pct"/>
            <w:tcBorders>
              <w:top w:val="single" w:sz="4" w:space="0" w:color="auto"/>
              <w:left w:val="single" w:sz="4" w:space="0" w:color="auto"/>
              <w:bottom w:val="single" w:sz="4" w:space="0" w:color="auto"/>
              <w:right w:val="single" w:sz="4" w:space="0" w:color="auto"/>
            </w:tcBorders>
            <w:vAlign w:val="center"/>
          </w:tcPr>
          <w:p w14:paraId="204C6FBD" w14:textId="6EA9496C"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rPr>
              <w:t>492,341.98</w:t>
            </w:r>
          </w:p>
        </w:tc>
        <w:tc>
          <w:tcPr>
            <w:tcW w:w="496" w:type="pct"/>
            <w:tcBorders>
              <w:top w:val="single" w:sz="4" w:space="0" w:color="auto"/>
              <w:left w:val="single" w:sz="4" w:space="0" w:color="auto"/>
              <w:bottom w:val="single" w:sz="4" w:space="0" w:color="auto"/>
              <w:right w:val="single" w:sz="4" w:space="0" w:color="auto"/>
            </w:tcBorders>
            <w:vAlign w:val="center"/>
          </w:tcPr>
          <w:p w14:paraId="2F675EAF" w14:textId="04100F1C"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3,320,937.07</w:t>
            </w:r>
          </w:p>
        </w:tc>
        <w:tc>
          <w:tcPr>
            <w:tcW w:w="350" w:type="pct"/>
            <w:tcBorders>
              <w:top w:val="single" w:sz="4" w:space="0" w:color="auto"/>
              <w:left w:val="single" w:sz="4" w:space="0" w:color="auto"/>
              <w:bottom w:val="single" w:sz="4" w:space="0" w:color="auto"/>
              <w:right w:val="single" w:sz="4" w:space="0" w:color="auto"/>
            </w:tcBorders>
            <w:vAlign w:val="center"/>
          </w:tcPr>
          <w:p w14:paraId="2BA81BD1" w14:textId="772062FC"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1.25</w:t>
            </w:r>
          </w:p>
        </w:tc>
        <w:tc>
          <w:tcPr>
            <w:tcW w:w="458" w:type="pct"/>
            <w:tcBorders>
              <w:top w:val="single" w:sz="4" w:space="0" w:color="auto"/>
              <w:left w:val="single" w:sz="4" w:space="0" w:color="auto"/>
              <w:bottom w:val="single" w:sz="4" w:space="0" w:color="auto"/>
              <w:right w:val="single" w:sz="4" w:space="0" w:color="auto"/>
            </w:tcBorders>
            <w:vAlign w:val="center"/>
          </w:tcPr>
          <w:p w14:paraId="6B3FFC43" w14:textId="30825821"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3,181,590.09</w:t>
            </w:r>
          </w:p>
        </w:tc>
        <w:tc>
          <w:tcPr>
            <w:tcW w:w="359" w:type="pct"/>
            <w:tcBorders>
              <w:top w:val="single" w:sz="4" w:space="0" w:color="auto"/>
              <w:left w:val="single" w:sz="4" w:space="0" w:color="auto"/>
              <w:bottom w:val="single" w:sz="4" w:space="0" w:color="auto"/>
              <w:right w:val="single" w:sz="4" w:space="0" w:color="auto"/>
            </w:tcBorders>
            <w:vAlign w:val="center"/>
          </w:tcPr>
          <w:p w14:paraId="10BD804B" w14:textId="63992EB6"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95.80</w:t>
            </w:r>
          </w:p>
        </w:tc>
        <w:tc>
          <w:tcPr>
            <w:tcW w:w="496" w:type="pct"/>
            <w:tcBorders>
              <w:top w:val="single" w:sz="4" w:space="0" w:color="auto"/>
              <w:left w:val="single" w:sz="4" w:space="0" w:color="auto"/>
              <w:bottom w:val="single" w:sz="4" w:space="0" w:color="auto"/>
              <w:right w:val="single" w:sz="4" w:space="0" w:color="auto"/>
            </w:tcBorders>
            <w:vAlign w:val="center"/>
          </w:tcPr>
          <w:p w14:paraId="50EF6ABA" w14:textId="0F05E2D4"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139,346.98</w:t>
            </w:r>
          </w:p>
        </w:tc>
      </w:tr>
      <w:tr w:rsidR="00B06A32" w14:paraId="078CE6FF" w14:textId="77777777">
        <w:trPr>
          <w:cantSplit/>
        </w:trPr>
        <w:sdt>
          <w:sdtPr>
            <w:rPr>
              <w:rFonts w:asciiTheme="minorEastAsia" w:eastAsiaTheme="minorEastAsia" w:hAnsiTheme="minorEastAsia"/>
            </w:rPr>
            <w:tag w:val="_PLD_a3793487a0154f9a85b0e94e01b6ddbe"/>
            <w:id w:val="-391576908"/>
          </w:sdtPr>
          <w:sdtContent>
            <w:tc>
              <w:tcPr>
                <w:tcW w:w="5000" w:type="pct"/>
                <w:gridSpan w:val="11"/>
                <w:tcBorders>
                  <w:top w:val="single" w:sz="4" w:space="0" w:color="auto"/>
                  <w:left w:val="single" w:sz="4" w:space="0" w:color="auto"/>
                  <w:bottom w:val="single" w:sz="4" w:space="0" w:color="auto"/>
                  <w:right w:val="single" w:sz="4" w:space="0" w:color="auto"/>
                </w:tcBorders>
              </w:tcPr>
              <w:p w14:paraId="69128BDF" w14:textId="77777777" w:rsidR="00B06A32" w:rsidRPr="004454DA" w:rsidRDefault="00B06A32">
                <w:pPr>
                  <w:rPr>
                    <w:rFonts w:asciiTheme="minorEastAsia" w:eastAsiaTheme="minorEastAsia" w:hAnsiTheme="minorEastAsia"/>
                    <w:color w:val="000000" w:themeColor="text1"/>
                  </w:rPr>
                </w:pPr>
                <w:r w:rsidRPr="004454DA">
                  <w:rPr>
                    <w:rFonts w:asciiTheme="minorEastAsia" w:eastAsiaTheme="minorEastAsia" w:hAnsiTheme="minorEastAsia" w:hint="eastAsia"/>
                    <w:color w:val="000000" w:themeColor="text1"/>
                  </w:rPr>
                  <w:t>其中：</w:t>
                </w:r>
              </w:p>
            </w:tc>
          </w:sdtContent>
        </w:sdt>
      </w:tr>
      <w:tr w:rsidR="004454DA" w14:paraId="0D1F767B" w14:textId="77777777" w:rsidTr="003C2A13">
        <w:trPr>
          <w:cantSplit/>
        </w:trPr>
        <w:sdt>
          <w:sdtPr>
            <w:rPr>
              <w:color w:val="000000" w:themeColor="text1"/>
            </w:rPr>
            <w:alias w:val="按单项计提坏账准备的应收账款明细-类别"/>
            <w:tag w:val="_GBC_3399611ce4724e1193aaefa4ea4bde46"/>
            <w:id w:val="83660617"/>
          </w:sdtPr>
          <w:sdtContent>
            <w:tc>
              <w:tcPr>
                <w:tcW w:w="701" w:type="pct"/>
                <w:tcBorders>
                  <w:top w:val="single" w:sz="4" w:space="0" w:color="auto"/>
                  <w:left w:val="single" w:sz="4" w:space="0" w:color="auto"/>
                  <w:bottom w:val="single" w:sz="4" w:space="0" w:color="auto"/>
                  <w:right w:val="single" w:sz="4" w:space="0" w:color="auto"/>
                </w:tcBorders>
              </w:tcPr>
              <w:p w14:paraId="43867737" w14:textId="16F1736B" w:rsidR="004454DA" w:rsidRDefault="004454DA" w:rsidP="004454DA">
                <w:pPr>
                  <w:jc w:val="both"/>
                  <w:rPr>
                    <w:color w:val="000000" w:themeColor="text1"/>
                  </w:rPr>
                </w:pPr>
                <w:r>
                  <w:rPr>
                    <w:rFonts w:hint="eastAsia"/>
                    <w:color w:val="000000" w:themeColor="text1"/>
                  </w:rPr>
                  <w:t>重要单项</w:t>
                </w:r>
              </w:p>
            </w:tc>
          </w:sdtContent>
        </w:sdt>
        <w:tc>
          <w:tcPr>
            <w:tcW w:w="496" w:type="pct"/>
            <w:tcBorders>
              <w:top w:val="single" w:sz="4" w:space="0" w:color="auto"/>
              <w:left w:val="single" w:sz="4" w:space="0" w:color="auto"/>
              <w:bottom w:val="single" w:sz="4" w:space="0" w:color="auto"/>
              <w:right w:val="single" w:sz="4" w:space="0" w:color="auto"/>
            </w:tcBorders>
            <w:vAlign w:val="center"/>
          </w:tcPr>
          <w:p w14:paraId="189843C3" w14:textId="0AEC8381"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3,483,932.07</w:t>
            </w:r>
          </w:p>
        </w:tc>
        <w:tc>
          <w:tcPr>
            <w:tcW w:w="340" w:type="pct"/>
            <w:tcBorders>
              <w:top w:val="single" w:sz="4" w:space="0" w:color="auto"/>
              <w:left w:val="single" w:sz="4" w:space="0" w:color="auto"/>
              <w:bottom w:val="single" w:sz="4" w:space="0" w:color="auto"/>
              <w:right w:val="single" w:sz="4" w:space="0" w:color="auto"/>
            </w:tcBorders>
            <w:vAlign w:val="center"/>
          </w:tcPr>
          <w:p w14:paraId="246C4DF5" w14:textId="32F68D5C"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1.2</w:t>
            </w:r>
            <w:r>
              <w:rPr>
                <w:rFonts w:asciiTheme="minorEastAsia" w:eastAsiaTheme="minorEastAsia" w:hAnsiTheme="minorEastAsia" w:hint="eastAsia"/>
                <w:color w:val="000000"/>
              </w:rPr>
              <w:t>0</w:t>
            </w:r>
          </w:p>
        </w:tc>
        <w:tc>
          <w:tcPr>
            <w:tcW w:w="458" w:type="pct"/>
            <w:tcBorders>
              <w:top w:val="single" w:sz="4" w:space="0" w:color="auto"/>
              <w:left w:val="single" w:sz="4" w:space="0" w:color="auto"/>
              <w:bottom w:val="single" w:sz="4" w:space="0" w:color="auto"/>
              <w:right w:val="single" w:sz="4" w:space="0" w:color="auto"/>
            </w:tcBorders>
            <w:vAlign w:val="center"/>
          </w:tcPr>
          <w:p w14:paraId="69F779BB" w14:textId="232E8B9A"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2,991,590.09</w:t>
            </w:r>
          </w:p>
        </w:tc>
        <w:tc>
          <w:tcPr>
            <w:tcW w:w="350" w:type="pct"/>
            <w:tcBorders>
              <w:top w:val="single" w:sz="4" w:space="0" w:color="auto"/>
              <w:left w:val="single" w:sz="4" w:space="0" w:color="auto"/>
              <w:bottom w:val="single" w:sz="4" w:space="0" w:color="auto"/>
              <w:right w:val="single" w:sz="4" w:space="0" w:color="auto"/>
            </w:tcBorders>
            <w:vAlign w:val="center"/>
          </w:tcPr>
          <w:p w14:paraId="5605F0F2" w14:textId="4BAE4872"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85.87</w:t>
            </w:r>
          </w:p>
        </w:tc>
        <w:tc>
          <w:tcPr>
            <w:tcW w:w="496" w:type="pct"/>
            <w:tcBorders>
              <w:top w:val="single" w:sz="4" w:space="0" w:color="auto"/>
              <w:left w:val="single" w:sz="4" w:space="0" w:color="auto"/>
              <w:bottom w:val="single" w:sz="4" w:space="0" w:color="auto"/>
              <w:right w:val="single" w:sz="4" w:space="0" w:color="auto"/>
            </w:tcBorders>
            <w:vAlign w:val="center"/>
          </w:tcPr>
          <w:p w14:paraId="3CF950FA" w14:textId="781E0B69"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rPr>
              <w:t>492,341.98</w:t>
            </w:r>
          </w:p>
        </w:tc>
        <w:tc>
          <w:tcPr>
            <w:tcW w:w="496" w:type="pct"/>
            <w:tcBorders>
              <w:top w:val="single" w:sz="4" w:space="0" w:color="auto"/>
              <w:left w:val="single" w:sz="4" w:space="0" w:color="auto"/>
              <w:bottom w:val="single" w:sz="4" w:space="0" w:color="auto"/>
              <w:right w:val="single" w:sz="4" w:space="0" w:color="auto"/>
            </w:tcBorders>
            <w:vAlign w:val="center"/>
          </w:tcPr>
          <w:p w14:paraId="43A45139" w14:textId="571B364A"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3,320,937.07</w:t>
            </w:r>
          </w:p>
        </w:tc>
        <w:tc>
          <w:tcPr>
            <w:tcW w:w="350" w:type="pct"/>
            <w:tcBorders>
              <w:top w:val="single" w:sz="4" w:space="0" w:color="auto"/>
              <w:left w:val="single" w:sz="4" w:space="0" w:color="auto"/>
              <w:bottom w:val="single" w:sz="4" w:space="0" w:color="auto"/>
              <w:right w:val="single" w:sz="4" w:space="0" w:color="auto"/>
            </w:tcBorders>
            <w:vAlign w:val="center"/>
          </w:tcPr>
          <w:p w14:paraId="11CCDFB6" w14:textId="49FE9816"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1.25</w:t>
            </w:r>
          </w:p>
        </w:tc>
        <w:tc>
          <w:tcPr>
            <w:tcW w:w="458" w:type="pct"/>
            <w:tcBorders>
              <w:top w:val="single" w:sz="4" w:space="0" w:color="auto"/>
              <w:left w:val="single" w:sz="4" w:space="0" w:color="auto"/>
              <w:bottom w:val="single" w:sz="4" w:space="0" w:color="auto"/>
              <w:right w:val="single" w:sz="4" w:space="0" w:color="auto"/>
            </w:tcBorders>
            <w:vAlign w:val="center"/>
          </w:tcPr>
          <w:p w14:paraId="7BAF0116" w14:textId="471D70B7"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3,181,590.09</w:t>
            </w:r>
          </w:p>
        </w:tc>
        <w:tc>
          <w:tcPr>
            <w:tcW w:w="359" w:type="pct"/>
            <w:tcBorders>
              <w:top w:val="single" w:sz="4" w:space="0" w:color="auto"/>
              <w:left w:val="single" w:sz="4" w:space="0" w:color="auto"/>
              <w:bottom w:val="single" w:sz="4" w:space="0" w:color="auto"/>
              <w:right w:val="single" w:sz="4" w:space="0" w:color="auto"/>
            </w:tcBorders>
            <w:vAlign w:val="center"/>
          </w:tcPr>
          <w:p w14:paraId="03C99D23" w14:textId="4F79E576"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95.80</w:t>
            </w:r>
          </w:p>
        </w:tc>
        <w:tc>
          <w:tcPr>
            <w:tcW w:w="496" w:type="pct"/>
            <w:tcBorders>
              <w:top w:val="single" w:sz="4" w:space="0" w:color="auto"/>
              <w:left w:val="single" w:sz="4" w:space="0" w:color="auto"/>
              <w:bottom w:val="single" w:sz="4" w:space="0" w:color="auto"/>
              <w:right w:val="single" w:sz="4" w:space="0" w:color="auto"/>
            </w:tcBorders>
            <w:vAlign w:val="center"/>
          </w:tcPr>
          <w:p w14:paraId="689DE9CE" w14:textId="1264B690"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139,346.98</w:t>
            </w:r>
          </w:p>
        </w:tc>
      </w:tr>
      <w:tr w:rsidR="004454DA" w14:paraId="10B6683F" w14:textId="77777777" w:rsidTr="003C2A13">
        <w:trPr>
          <w:cantSplit/>
        </w:trPr>
        <w:tc>
          <w:tcPr>
            <w:tcW w:w="701" w:type="pct"/>
            <w:tcBorders>
              <w:top w:val="single" w:sz="4" w:space="0" w:color="auto"/>
              <w:left w:val="single" w:sz="4" w:space="0" w:color="auto"/>
              <w:bottom w:val="single" w:sz="4" w:space="0" w:color="auto"/>
              <w:right w:val="single" w:sz="4" w:space="0" w:color="auto"/>
            </w:tcBorders>
          </w:tcPr>
          <w:p w14:paraId="0041DFC1" w14:textId="77777777" w:rsidR="004454DA" w:rsidRDefault="004454DA" w:rsidP="004454DA">
            <w:pPr>
              <w:jc w:val="both"/>
              <w:rPr>
                <w:color w:val="000000" w:themeColor="text1"/>
              </w:rPr>
            </w:pPr>
            <w:r>
              <w:rPr>
                <w:rFonts w:hint="eastAsia"/>
                <w:color w:val="000000" w:themeColor="text1"/>
              </w:rPr>
              <w:t>按组合计提坏账准备</w:t>
            </w:r>
          </w:p>
        </w:tc>
        <w:tc>
          <w:tcPr>
            <w:tcW w:w="496" w:type="pct"/>
            <w:tcBorders>
              <w:top w:val="single" w:sz="4" w:space="0" w:color="auto"/>
              <w:left w:val="single" w:sz="4" w:space="0" w:color="auto"/>
              <w:bottom w:val="single" w:sz="4" w:space="0" w:color="auto"/>
              <w:right w:val="single" w:sz="4" w:space="0" w:color="auto"/>
            </w:tcBorders>
            <w:vAlign w:val="center"/>
          </w:tcPr>
          <w:p w14:paraId="7A318D28" w14:textId="2D9C3EE2"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286,055,403.84</w:t>
            </w:r>
          </w:p>
        </w:tc>
        <w:tc>
          <w:tcPr>
            <w:tcW w:w="340" w:type="pct"/>
            <w:tcBorders>
              <w:top w:val="single" w:sz="4" w:space="0" w:color="auto"/>
              <w:left w:val="single" w:sz="4" w:space="0" w:color="auto"/>
              <w:bottom w:val="single" w:sz="4" w:space="0" w:color="auto"/>
              <w:right w:val="single" w:sz="4" w:space="0" w:color="auto"/>
            </w:tcBorders>
            <w:vAlign w:val="center"/>
          </w:tcPr>
          <w:p w14:paraId="5A013184" w14:textId="3799C196"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98.8</w:t>
            </w:r>
            <w:r>
              <w:rPr>
                <w:rFonts w:asciiTheme="minorEastAsia" w:eastAsiaTheme="minorEastAsia" w:hAnsiTheme="minorEastAsia" w:hint="eastAsia"/>
                <w:color w:val="000000"/>
              </w:rPr>
              <w:t>0</w:t>
            </w:r>
          </w:p>
        </w:tc>
        <w:tc>
          <w:tcPr>
            <w:tcW w:w="458" w:type="pct"/>
            <w:tcBorders>
              <w:top w:val="single" w:sz="4" w:space="0" w:color="auto"/>
              <w:left w:val="single" w:sz="4" w:space="0" w:color="auto"/>
              <w:bottom w:val="single" w:sz="4" w:space="0" w:color="auto"/>
              <w:right w:val="single" w:sz="4" w:space="0" w:color="auto"/>
            </w:tcBorders>
            <w:vAlign w:val="center"/>
          </w:tcPr>
          <w:p w14:paraId="7AD57216" w14:textId="545348E8"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14,328,265.20</w:t>
            </w:r>
          </w:p>
        </w:tc>
        <w:tc>
          <w:tcPr>
            <w:tcW w:w="350" w:type="pct"/>
            <w:tcBorders>
              <w:top w:val="single" w:sz="4" w:space="0" w:color="auto"/>
              <w:left w:val="single" w:sz="4" w:space="0" w:color="auto"/>
              <w:bottom w:val="single" w:sz="4" w:space="0" w:color="auto"/>
              <w:right w:val="single" w:sz="4" w:space="0" w:color="auto"/>
            </w:tcBorders>
            <w:vAlign w:val="center"/>
          </w:tcPr>
          <w:p w14:paraId="6986ADBA" w14:textId="1A20C034"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5.01</w:t>
            </w:r>
          </w:p>
        </w:tc>
        <w:tc>
          <w:tcPr>
            <w:tcW w:w="496" w:type="pct"/>
            <w:tcBorders>
              <w:top w:val="single" w:sz="4" w:space="0" w:color="auto"/>
              <w:left w:val="single" w:sz="4" w:space="0" w:color="auto"/>
              <w:bottom w:val="single" w:sz="4" w:space="0" w:color="auto"/>
              <w:right w:val="single" w:sz="4" w:space="0" w:color="auto"/>
            </w:tcBorders>
            <w:vAlign w:val="center"/>
          </w:tcPr>
          <w:p w14:paraId="6EC39C99" w14:textId="667F3B95"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color w:val="000000"/>
              </w:rPr>
              <w:t>271,727,138.64</w:t>
            </w:r>
          </w:p>
        </w:tc>
        <w:tc>
          <w:tcPr>
            <w:tcW w:w="496" w:type="pct"/>
            <w:tcBorders>
              <w:top w:val="single" w:sz="4" w:space="0" w:color="auto"/>
              <w:left w:val="single" w:sz="4" w:space="0" w:color="auto"/>
              <w:bottom w:val="single" w:sz="4" w:space="0" w:color="auto"/>
              <w:right w:val="single" w:sz="4" w:space="0" w:color="auto"/>
            </w:tcBorders>
            <w:vAlign w:val="center"/>
          </w:tcPr>
          <w:p w14:paraId="615B863A" w14:textId="1875269F"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261,668,610.96</w:t>
            </w:r>
          </w:p>
        </w:tc>
        <w:tc>
          <w:tcPr>
            <w:tcW w:w="350" w:type="pct"/>
            <w:tcBorders>
              <w:top w:val="single" w:sz="4" w:space="0" w:color="auto"/>
              <w:left w:val="single" w:sz="4" w:space="0" w:color="auto"/>
              <w:bottom w:val="single" w:sz="4" w:space="0" w:color="auto"/>
              <w:right w:val="single" w:sz="4" w:space="0" w:color="auto"/>
            </w:tcBorders>
            <w:vAlign w:val="center"/>
          </w:tcPr>
          <w:p w14:paraId="0F394799" w14:textId="61574F51"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98.75</w:t>
            </w:r>
          </w:p>
        </w:tc>
        <w:tc>
          <w:tcPr>
            <w:tcW w:w="458" w:type="pct"/>
            <w:tcBorders>
              <w:top w:val="single" w:sz="4" w:space="0" w:color="auto"/>
              <w:left w:val="single" w:sz="4" w:space="0" w:color="auto"/>
              <w:bottom w:val="single" w:sz="4" w:space="0" w:color="auto"/>
              <w:right w:val="single" w:sz="4" w:space="0" w:color="auto"/>
            </w:tcBorders>
            <w:vAlign w:val="center"/>
          </w:tcPr>
          <w:p w14:paraId="237C7AF8" w14:textId="6D8AC10C"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13,171,324.31</w:t>
            </w:r>
          </w:p>
        </w:tc>
        <w:tc>
          <w:tcPr>
            <w:tcW w:w="359" w:type="pct"/>
            <w:tcBorders>
              <w:top w:val="single" w:sz="4" w:space="0" w:color="auto"/>
              <w:left w:val="single" w:sz="4" w:space="0" w:color="auto"/>
              <w:bottom w:val="single" w:sz="4" w:space="0" w:color="auto"/>
              <w:right w:val="single" w:sz="4" w:space="0" w:color="auto"/>
            </w:tcBorders>
            <w:vAlign w:val="center"/>
          </w:tcPr>
          <w:p w14:paraId="79865362" w14:textId="7F1CD567"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5.03</w:t>
            </w:r>
          </w:p>
        </w:tc>
        <w:tc>
          <w:tcPr>
            <w:tcW w:w="496" w:type="pct"/>
            <w:tcBorders>
              <w:top w:val="single" w:sz="4" w:space="0" w:color="auto"/>
              <w:left w:val="single" w:sz="4" w:space="0" w:color="auto"/>
              <w:bottom w:val="single" w:sz="4" w:space="0" w:color="auto"/>
              <w:right w:val="single" w:sz="4" w:space="0" w:color="auto"/>
            </w:tcBorders>
            <w:vAlign w:val="center"/>
          </w:tcPr>
          <w:p w14:paraId="3139C7E5" w14:textId="1033CDED"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248,497,286.65</w:t>
            </w:r>
          </w:p>
        </w:tc>
      </w:tr>
      <w:tr w:rsidR="00B06A32" w14:paraId="1F970546" w14:textId="77777777">
        <w:trPr>
          <w:cantSplit/>
        </w:trPr>
        <w:sdt>
          <w:sdtPr>
            <w:rPr>
              <w:rFonts w:asciiTheme="minorEastAsia" w:eastAsiaTheme="minorEastAsia" w:hAnsiTheme="minorEastAsia"/>
            </w:rPr>
            <w:tag w:val="_PLD_55a01fc28b044e40bd4e4399252665c0"/>
            <w:id w:val="-220906962"/>
          </w:sdtPr>
          <w:sdtContent>
            <w:tc>
              <w:tcPr>
                <w:tcW w:w="5000" w:type="pct"/>
                <w:gridSpan w:val="11"/>
                <w:tcBorders>
                  <w:top w:val="single" w:sz="4" w:space="0" w:color="auto"/>
                  <w:left w:val="single" w:sz="4" w:space="0" w:color="auto"/>
                  <w:bottom w:val="single" w:sz="4" w:space="0" w:color="auto"/>
                  <w:right w:val="single" w:sz="4" w:space="0" w:color="auto"/>
                </w:tcBorders>
              </w:tcPr>
              <w:p w14:paraId="40C9FA60" w14:textId="77777777" w:rsidR="00B06A32" w:rsidRPr="004454DA" w:rsidRDefault="00B06A32">
                <w:pPr>
                  <w:rPr>
                    <w:rFonts w:asciiTheme="minorEastAsia" w:eastAsiaTheme="minorEastAsia" w:hAnsiTheme="minorEastAsia"/>
                    <w:color w:val="000000" w:themeColor="text1"/>
                  </w:rPr>
                </w:pPr>
                <w:r w:rsidRPr="004454DA">
                  <w:rPr>
                    <w:rFonts w:asciiTheme="minorEastAsia" w:eastAsiaTheme="minorEastAsia" w:hAnsiTheme="minorEastAsia" w:hint="eastAsia"/>
                    <w:color w:val="000000" w:themeColor="text1"/>
                  </w:rPr>
                  <w:t>其中：</w:t>
                </w:r>
              </w:p>
            </w:tc>
          </w:sdtContent>
        </w:sdt>
      </w:tr>
      <w:tr w:rsidR="004454DA" w14:paraId="44C2336A" w14:textId="77777777" w:rsidTr="004454DA">
        <w:trPr>
          <w:cantSplit/>
        </w:trPr>
        <w:sdt>
          <w:sdtPr>
            <w:rPr>
              <w:color w:val="000000" w:themeColor="text1"/>
            </w:rPr>
            <w:alias w:val="按组合计提坏账准备的应收账款明细-组合名称"/>
            <w:tag w:val="_GBC_c5f1817705f34c9782f585b3ed10e2db"/>
            <w:id w:val="1195659018"/>
          </w:sdtPr>
          <w:sdtContent>
            <w:tc>
              <w:tcPr>
                <w:tcW w:w="701" w:type="pct"/>
                <w:tcBorders>
                  <w:top w:val="single" w:sz="4" w:space="0" w:color="auto"/>
                  <w:left w:val="single" w:sz="4" w:space="0" w:color="auto"/>
                  <w:bottom w:val="single" w:sz="4" w:space="0" w:color="auto"/>
                  <w:right w:val="single" w:sz="4" w:space="0" w:color="auto"/>
                </w:tcBorders>
              </w:tcPr>
              <w:p w14:paraId="7FB22472" w14:textId="4EA5FF43" w:rsidR="004454DA" w:rsidRDefault="004454DA" w:rsidP="004454DA">
                <w:pPr>
                  <w:jc w:val="both"/>
                  <w:rPr>
                    <w:color w:val="000000" w:themeColor="text1"/>
                  </w:rPr>
                </w:pPr>
                <w:r w:rsidRPr="004454DA">
                  <w:rPr>
                    <w:rFonts w:hint="eastAsia"/>
                    <w:color w:val="000000" w:themeColor="text1"/>
                  </w:rPr>
                  <w:t>账龄组合</w:t>
                </w:r>
              </w:p>
            </w:tc>
          </w:sdtContent>
        </w:sdt>
        <w:tc>
          <w:tcPr>
            <w:tcW w:w="496" w:type="pct"/>
            <w:tcBorders>
              <w:top w:val="single" w:sz="4" w:space="0" w:color="auto"/>
              <w:left w:val="single" w:sz="4" w:space="0" w:color="auto"/>
              <w:bottom w:val="single" w:sz="4" w:space="0" w:color="auto"/>
              <w:right w:val="single" w:sz="4" w:space="0" w:color="auto"/>
            </w:tcBorders>
          </w:tcPr>
          <w:p w14:paraId="702D1755" w14:textId="7CD791EF"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286,055,403.84</w:t>
            </w:r>
          </w:p>
        </w:tc>
        <w:tc>
          <w:tcPr>
            <w:tcW w:w="340" w:type="pct"/>
            <w:tcBorders>
              <w:top w:val="single" w:sz="4" w:space="0" w:color="auto"/>
              <w:left w:val="single" w:sz="4" w:space="0" w:color="auto"/>
              <w:bottom w:val="single" w:sz="4" w:space="0" w:color="auto"/>
              <w:right w:val="single" w:sz="4" w:space="0" w:color="auto"/>
            </w:tcBorders>
          </w:tcPr>
          <w:p w14:paraId="0CE503B4" w14:textId="20A4760E"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98.8</w:t>
            </w:r>
            <w:r>
              <w:rPr>
                <w:rFonts w:asciiTheme="minorEastAsia" w:eastAsiaTheme="minorEastAsia" w:hAnsiTheme="minorEastAsia" w:hint="eastAsia"/>
                <w:color w:val="000000"/>
              </w:rPr>
              <w:t>0</w:t>
            </w:r>
          </w:p>
        </w:tc>
        <w:tc>
          <w:tcPr>
            <w:tcW w:w="458" w:type="pct"/>
            <w:tcBorders>
              <w:top w:val="single" w:sz="4" w:space="0" w:color="auto"/>
              <w:left w:val="single" w:sz="4" w:space="0" w:color="auto"/>
              <w:bottom w:val="single" w:sz="4" w:space="0" w:color="auto"/>
              <w:right w:val="single" w:sz="4" w:space="0" w:color="auto"/>
            </w:tcBorders>
            <w:vAlign w:val="bottom"/>
          </w:tcPr>
          <w:p w14:paraId="48CBD28D" w14:textId="159EFE66"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14,328,265.20</w:t>
            </w:r>
          </w:p>
        </w:tc>
        <w:tc>
          <w:tcPr>
            <w:tcW w:w="350" w:type="pct"/>
            <w:tcBorders>
              <w:top w:val="single" w:sz="4" w:space="0" w:color="auto"/>
              <w:left w:val="single" w:sz="4" w:space="0" w:color="auto"/>
              <w:bottom w:val="single" w:sz="4" w:space="0" w:color="auto"/>
              <w:right w:val="single" w:sz="4" w:space="0" w:color="auto"/>
            </w:tcBorders>
          </w:tcPr>
          <w:p w14:paraId="4E5953F9" w14:textId="0F924887"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5.01</w:t>
            </w:r>
          </w:p>
        </w:tc>
        <w:tc>
          <w:tcPr>
            <w:tcW w:w="496" w:type="pct"/>
            <w:tcBorders>
              <w:top w:val="single" w:sz="4" w:space="0" w:color="auto"/>
              <w:left w:val="single" w:sz="4" w:space="0" w:color="auto"/>
              <w:bottom w:val="single" w:sz="4" w:space="0" w:color="auto"/>
              <w:right w:val="single" w:sz="4" w:space="0" w:color="auto"/>
            </w:tcBorders>
          </w:tcPr>
          <w:p w14:paraId="53F74EBF" w14:textId="2A14DD3D"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color w:val="000000"/>
              </w:rPr>
              <w:t>271,727,138.64</w:t>
            </w:r>
          </w:p>
        </w:tc>
        <w:tc>
          <w:tcPr>
            <w:tcW w:w="496" w:type="pct"/>
            <w:tcBorders>
              <w:top w:val="single" w:sz="4" w:space="0" w:color="auto"/>
              <w:left w:val="single" w:sz="4" w:space="0" w:color="auto"/>
              <w:bottom w:val="single" w:sz="4" w:space="0" w:color="auto"/>
              <w:right w:val="single" w:sz="4" w:space="0" w:color="auto"/>
            </w:tcBorders>
            <w:vAlign w:val="center"/>
          </w:tcPr>
          <w:p w14:paraId="5194E6AD" w14:textId="07EE08F4"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261,668,610.96</w:t>
            </w:r>
          </w:p>
        </w:tc>
        <w:tc>
          <w:tcPr>
            <w:tcW w:w="350" w:type="pct"/>
            <w:tcBorders>
              <w:top w:val="single" w:sz="4" w:space="0" w:color="auto"/>
              <w:left w:val="single" w:sz="4" w:space="0" w:color="auto"/>
              <w:bottom w:val="single" w:sz="4" w:space="0" w:color="auto"/>
              <w:right w:val="single" w:sz="4" w:space="0" w:color="auto"/>
            </w:tcBorders>
            <w:vAlign w:val="center"/>
          </w:tcPr>
          <w:p w14:paraId="58626D43" w14:textId="51DA407F"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98.75</w:t>
            </w:r>
          </w:p>
        </w:tc>
        <w:tc>
          <w:tcPr>
            <w:tcW w:w="458" w:type="pct"/>
            <w:tcBorders>
              <w:top w:val="single" w:sz="4" w:space="0" w:color="auto"/>
              <w:left w:val="single" w:sz="4" w:space="0" w:color="auto"/>
              <w:bottom w:val="single" w:sz="4" w:space="0" w:color="auto"/>
              <w:right w:val="single" w:sz="4" w:space="0" w:color="auto"/>
            </w:tcBorders>
            <w:vAlign w:val="center"/>
          </w:tcPr>
          <w:p w14:paraId="53068B31" w14:textId="3CE92965"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13,171,324.31</w:t>
            </w:r>
          </w:p>
        </w:tc>
        <w:tc>
          <w:tcPr>
            <w:tcW w:w="359" w:type="pct"/>
            <w:tcBorders>
              <w:top w:val="single" w:sz="4" w:space="0" w:color="auto"/>
              <w:left w:val="single" w:sz="4" w:space="0" w:color="auto"/>
              <w:bottom w:val="single" w:sz="4" w:space="0" w:color="auto"/>
              <w:right w:val="single" w:sz="4" w:space="0" w:color="auto"/>
            </w:tcBorders>
            <w:vAlign w:val="center"/>
          </w:tcPr>
          <w:p w14:paraId="3D16A733" w14:textId="57E5D8B0"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5.03</w:t>
            </w:r>
          </w:p>
        </w:tc>
        <w:tc>
          <w:tcPr>
            <w:tcW w:w="496" w:type="pct"/>
            <w:tcBorders>
              <w:top w:val="single" w:sz="4" w:space="0" w:color="auto"/>
              <w:left w:val="single" w:sz="4" w:space="0" w:color="auto"/>
              <w:bottom w:val="single" w:sz="4" w:space="0" w:color="auto"/>
              <w:right w:val="single" w:sz="4" w:space="0" w:color="auto"/>
            </w:tcBorders>
            <w:vAlign w:val="center"/>
          </w:tcPr>
          <w:p w14:paraId="2919258C" w14:textId="27B6BF57"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248,497,286.65</w:t>
            </w:r>
          </w:p>
        </w:tc>
      </w:tr>
      <w:tr w:rsidR="004454DA" w14:paraId="37F08EE2" w14:textId="77777777" w:rsidTr="004454DA">
        <w:trPr>
          <w:cantSplit/>
        </w:trPr>
        <w:tc>
          <w:tcPr>
            <w:tcW w:w="701" w:type="pct"/>
            <w:tcBorders>
              <w:top w:val="single" w:sz="4" w:space="0" w:color="auto"/>
              <w:left w:val="single" w:sz="4" w:space="0" w:color="auto"/>
              <w:bottom w:val="single" w:sz="4" w:space="0" w:color="auto"/>
              <w:right w:val="single" w:sz="4" w:space="0" w:color="auto"/>
            </w:tcBorders>
            <w:vAlign w:val="center"/>
          </w:tcPr>
          <w:p w14:paraId="65EE83BF" w14:textId="77777777" w:rsidR="00B06A32" w:rsidRDefault="00B06A32">
            <w:pPr>
              <w:autoSpaceDE w:val="0"/>
              <w:autoSpaceDN w:val="0"/>
              <w:adjustRightInd w:val="0"/>
              <w:jc w:val="center"/>
              <w:rPr>
                <w:color w:val="000000" w:themeColor="text1"/>
              </w:rPr>
            </w:pPr>
            <w:r>
              <w:rPr>
                <w:rFonts w:hint="eastAsia"/>
                <w:color w:val="000000" w:themeColor="text1"/>
              </w:rPr>
              <w:t>合计</w:t>
            </w:r>
          </w:p>
        </w:tc>
        <w:tc>
          <w:tcPr>
            <w:tcW w:w="496" w:type="pct"/>
            <w:tcBorders>
              <w:top w:val="single" w:sz="4" w:space="0" w:color="auto"/>
              <w:left w:val="single" w:sz="4" w:space="0" w:color="auto"/>
              <w:bottom w:val="single" w:sz="4" w:space="0" w:color="auto"/>
              <w:right w:val="single" w:sz="4" w:space="0" w:color="auto"/>
            </w:tcBorders>
          </w:tcPr>
          <w:p w14:paraId="0A411C25" w14:textId="5BF68A6A" w:rsidR="00B06A32" w:rsidRPr="004454DA" w:rsidRDefault="004454DA">
            <w:pPr>
              <w:jc w:val="right"/>
              <w:rPr>
                <w:rFonts w:asciiTheme="minorEastAsia" w:eastAsiaTheme="minorEastAsia" w:hAnsiTheme="minorEastAsia"/>
              </w:rPr>
            </w:pPr>
            <w:r w:rsidRPr="004454DA">
              <w:rPr>
                <w:rFonts w:asciiTheme="minorEastAsia" w:eastAsiaTheme="minorEastAsia" w:hAnsiTheme="minorEastAsia"/>
              </w:rPr>
              <w:t>289,539,335.91</w:t>
            </w:r>
          </w:p>
        </w:tc>
        <w:tc>
          <w:tcPr>
            <w:tcW w:w="340" w:type="pct"/>
            <w:tcBorders>
              <w:top w:val="single" w:sz="4" w:space="0" w:color="auto"/>
              <w:left w:val="single" w:sz="4" w:space="0" w:color="auto"/>
              <w:bottom w:val="single" w:sz="4" w:space="0" w:color="auto"/>
              <w:right w:val="single" w:sz="4" w:space="0" w:color="auto"/>
            </w:tcBorders>
          </w:tcPr>
          <w:p w14:paraId="7EE15E2D" w14:textId="77777777" w:rsidR="00B06A32" w:rsidRPr="004454DA" w:rsidRDefault="00B06A32">
            <w:pPr>
              <w:jc w:val="center"/>
              <w:rPr>
                <w:rFonts w:asciiTheme="minorEastAsia" w:eastAsiaTheme="minorEastAsia" w:hAnsiTheme="minorEastAsia"/>
                <w:color w:val="000000" w:themeColor="text1"/>
              </w:rPr>
            </w:pPr>
            <w:r w:rsidRPr="004454DA">
              <w:rPr>
                <w:rFonts w:asciiTheme="minorEastAsia" w:eastAsiaTheme="minorEastAsia" w:hAnsiTheme="minorEastAsia" w:hint="eastAsia"/>
                <w:color w:val="000000" w:themeColor="text1"/>
              </w:rPr>
              <w:t>/</w:t>
            </w:r>
          </w:p>
        </w:tc>
        <w:tc>
          <w:tcPr>
            <w:tcW w:w="458" w:type="pct"/>
            <w:tcBorders>
              <w:top w:val="single" w:sz="4" w:space="0" w:color="auto"/>
              <w:left w:val="single" w:sz="4" w:space="0" w:color="auto"/>
              <w:bottom w:val="single" w:sz="4" w:space="0" w:color="auto"/>
              <w:right w:val="single" w:sz="4" w:space="0" w:color="auto"/>
            </w:tcBorders>
          </w:tcPr>
          <w:p w14:paraId="26E6E108" w14:textId="39A75C8E" w:rsidR="00B06A32" w:rsidRPr="004454DA" w:rsidRDefault="004454DA">
            <w:pPr>
              <w:jc w:val="right"/>
              <w:rPr>
                <w:rFonts w:asciiTheme="minorEastAsia" w:eastAsiaTheme="minorEastAsia" w:hAnsiTheme="minorEastAsia"/>
              </w:rPr>
            </w:pPr>
            <w:r w:rsidRPr="004454DA">
              <w:rPr>
                <w:rFonts w:asciiTheme="minorEastAsia" w:eastAsiaTheme="minorEastAsia" w:hAnsiTheme="minorEastAsia"/>
              </w:rPr>
              <w:t>17,319,855.29</w:t>
            </w:r>
          </w:p>
        </w:tc>
        <w:tc>
          <w:tcPr>
            <w:tcW w:w="350" w:type="pct"/>
            <w:tcBorders>
              <w:top w:val="single" w:sz="4" w:space="0" w:color="auto"/>
              <w:left w:val="single" w:sz="4" w:space="0" w:color="auto"/>
              <w:bottom w:val="single" w:sz="4" w:space="0" w:color="auto"/>
              <w:right w:val="single" w:sz="4" w:space="0" w:color="auto"/>
            </w:tcBorders>
          </w:tcPr>
          <w:p w14:paraId="0253ACFA" w14:textId="77777777" w:rsidR="00B06A32" w:rsidRPr="004454DA" w:rsidRDefault="00B06A32">
            <w:pPr>
              <w:jc w:val="center"/>
              <w:rPr>
                <w:rFonts w:asciiTheme="minorEastAsia" w:eastAsiaTheme="minorEastAsia" w:hAnsiTheme="minorEastAsia"/>
                <w:color w:val="000000" w:themeColor="text1"/>
              </w:rPr>
            </w:pPr>
            <w:r w:rsidRPr="004454DA">
              <w:rPr>
                <w:rFonts w:asciiTheme="minorEastAsia" w:eastAsiaTheme="minorEastAsia" w:hAnsiTheme="minorEastAsia" w:hint="eastAsia"/>
                <w:color w:val="000000" w:themeColor="text1"/>
              </w:rPr>
              <w:t>/</w:t>
            </w:r>
          </w:p>
        </w:tc>
        <w:tc>
          <w:tcPr>
            <w:tcW w:w="496" w:type="pct"/>
            <w:tcBorders>
              <w:top w:val="single" w:sz="4" w:space="0" w:color="auto"/>
              <w:left w:val="single" w:sz="4" w:space="0" w:color="auto"/>
              <w:bottom w:val="single" w:sz="4" w:space="0" w:color="auto"/>
              <w:right w:val="single" w:sz="4" w:space="0" w:color="auto"/>
            </w:tcBorders>
          </w:tcPr>
          <w:p w14:paraId="5F1FA7B8" w14:textId="3B53A88A" w:rsidR="00B06A32" w:rsidRPr="004454DA" w:rsidRDefault="004454DA">
            <w:pPr>
              <w:jc w:val="right"/>
              <w:rPr>
                <w:rFonts w:asciiTheme="minorEastAsia" w:eastAsiaTheme="minorEastAsia" w:hAnsiTheme="minorEastAsia"/>
              </w:rPr>
            </w:pPr>
            <w:r w:rsidRPr="004454DA">
              <w:rPr>
                <w:rFonts w:asciiTheme="minorEastAsia" w:eastAsiaTheme="minorEastAsia" w:hAnsiTheme="minorEastAsia"/>
              </w:rPr>
              <w:t>272,219,480.62</w:t>
            </w:r>
          </w:p>
        </w:tc>
        <w:tc>
          <w:tcPr>
            <w:tcW w:w="496" w:type="pct"/>
            <w:tcBorders>
              <w:top w:val="single" w:sz="4" w:space="0" w:color="auto"/>
              <w:left w:val="single" w:sz="4" w:space="0" w:color="auto"/>
              <w:bottom w:val="single" w:sz="4" w:space="0" w:color="auto"/>
              <w:right w:val="single" w:sz="4" w:space="0" w:color="auto"/>
            </w:tcBorders>
          </w:tcPr>
          <w:p w14:paraId="5C7220D3" w14:textId="29BC96FB" w:rsidR="00B06A32" w:rsidRPr="004454DA" w:rsidRDefault="004454DA">
            <w:pPr>
              <w:jc w:val="right"/>
              <w:rPr>
                <w:rFonts w:asciiTheme="minorEastAsia" w:eastAsiaTheme="minorEastAsia" w:hAnsiTheme="minorEastAsia"/>
              </w:rPr>
            </w:pPr>
            <w:r w:rsidRPr="004454DA">
              <w:rPr>
                <w:rFonts w:asciiTheme="minorEastAsia" w:eastAsiaTheme="minorEastAsia" w:hAnsiTheme="minorEastAsia"/>
              </w:rPr>
              <w:t>264,989,548.03</w:t>
            </w:r>
          </w:p>
        </w:tc>
        <w:tc>
          <w:tcPr>
            <w:tcW w:w="350" w:type="pct"/>
            <w:tcBorders>
              <w:top w:val="single" w:sz="4" w:space="0" w:color="auto"/>
              <w:left w:val="single" w:sz="4" w:space="0" w:color="auto"/>
              <w:bottom w:val="single" w:sz="4" w:space="0" w:color="auto"/>
              <w:right w:val="single" w:sz="4" w:space="0" w:color="auto"/>
            </w:tcBorders>
          </w:tcPr>
          <w:p w14:paraId="21622D79" w14:textId="77777777" w:rsidR="00B06A32" w:rsidRPr="004454DA" w:rsidRDefault="00B06A32">
            <w:pPr>
              <w:jc w:val="center"/>
              <w:rPr>
                <w:rFonts w:asciiTheme="minorEastAsia" w:eastAsiaTheme="minorEastAsia" w:hAnsiTheme="minorEastAsia"/>
                <w:color w:val="000000" w:themeColor="text1"/>
              </w:rPr>
            </w:pPr>
            <w:r w:rsidRPr="004454DA">
              <w:rPr>
                <w:rFonts w:asciiTheme="minorEastAsia" w:eastAsiaTheme="minorEastAsia" w:hAnsiTheme="minorEastAsia" w:hint="eastAsia"/>
                <w:color w:val="000000" w:themeColor="text1"/>
              </w:rPr>
              <w:t>/</w:t>
            </w:r>
          </w:p>
        </w:tc>
        <w:tc>
          <w:tcPr>
            <w:tcW w:w="458" w:type="pct"/>
            <w:tcBorders>
              <w:top w:val="single" w:sz="4" w:space="0" w:color="auto"/>
              <w:left w:val="single" w:sz="4" w:space="0" w:color="auto"/>
              <w:bottom w:val="single" w:sz="4" w:space="0" w:color="auto"/>
              <w:right w:val="single" w:sz="4" w:space="0" w:color="auto"/>
            </w:tcBorders>
          </w:tcPr>
          <w:p w14:paraId="4E77473C" w14:textId="3ABB2279" w:rsidR="00B06A32" w:rsidRPr="004454DA" w:rsidRDefault="004454DA">
            <w:pPr>
              <w:jc w:val="right"/>
              <w:rPr>
                <w:rFonts w:asciiTheme="minorEastAsia" w:eastAsiaTheme="minorEastAsia" w:hAnsiTheme="minorEastAsia"/>
              </w:rPr>
            </w:pPr>
            <w:r w:rsidRPr="004454DA">
              <w:rPr>
                <w:rFonts w:asciiTheme="minorEastAsia" w:eastAsiaTheme="minorEastAsia" w:hAnsiTheme="minorEastAsia"/>
              </w:rPr>
              <w:t>16,352,914.40</w:t>
            </w:r>
          </w:p>
        </w:tc>
        <w:tc>
          <w:tcPr>
            <w:tcW w:w="359" w:type="pct"/>
            <w:tcBorders>
              <w:top w:val="single" w:sz="4" w:space="0" w:color="auto"/>
              <w:left w:val="single" w:sz="4" w:space="0" w:color="auto"/>
              <w:bottom w:val="single" w:sz="4" w:space="0" w:color="auto"/>
              <w:right w:val="single" w:sz="4" w:space="0" w:color="auto"/>
            </w:tcBorders>
          </w:tcPr>
          <w:p w14:paraId="50F49F30" w14:textId="77777777" w:rsidR="00B06A32" w:rsidRPr="004454DA" w:rsidRDefault="00B06A32">
            <w:pPr>
              <w:jc w:val="center"/>
              <w:rPr>
                <w:rFonts w:asciiTheme="minorEastAsia" w:eastAsiaTheme="minorEastAsia" w:hAnsiTheme="minorEastAsia"/>
                <w:color w:val="000000" w:themeColor="text1"/>
              </w:rPr>
            </w:pPr>
            <w:r w:rsidRPr="004454DA">
              <w:rPr>
                <w:rFonts w:asciiTheme="minorEastAsia" w:eastAsiaTheme="minorEastAsia" w:hAnsiTheme="minorEastAsia" w:hint="eastAsia"/>
                <w:color w:val="000000" w:themeColor="text1"/>
              </w:rPr>
              <w:t>/</w:t>
            </w:r>
          </w:p>
        </w:tc>
        <w:tc>
          <w:tcPr>
            <w:tcW w:w="496" w:type="pct"/>
            <w:tcBorders>
              <w:top w:val="single" w:sz="4" w:space="0" w:color="auto"/>
              <w:left w:val="single" w:sz="4" w:space="0" w:color="auto"/>
              <w:bottom w:val="single" w:sz="4" w:space="0" w:color="auto"/>
              <w:right w:val="single" w:sz="4" w:space="0" w:color="auto"/>
            </w:tcBorders>
          </w:tcPr>
          <w:p w14:paraId="538BDED6" w14:textId="49368173" w:rsidR="00B06A32" w:rsidRPr="004454DA" w:rsidRDefault="004454DA">
            <w:pPr>
              <w:jc w:val="right"/>
              <w:rPr>
                <w:rFonts w:asciiTheme="minorEastAsia" w:eastAsiaTheme="minorEastAsia" w:hAnsiTheme="minorEastAsia"/>
              </w:rPr>
            </w:pPr>
            <w:r w:rsidRPr="004454DA">
              <w:rPr>
                <w:rFonts w:asciiTheme="minorEastAsia" w:eastAsiaTheme="minorEastAsia" w:hAnsiTheme="minorEastAsia"/>
              </w:rPr>
              <w:t>248,636,633.63</w:t>
            </w:r>
          </w:p>
        </w:tc>
      </w:tr>
    </w:tbl>
    <w:p w14:paraId="45DF6448" w14:textId="77777777" w:rsidR="004454DA" w:rsidRDefault="004454DA">
      <w:pPr>
        <w:rPr>
          <w:color w:val="000000" w:themeColor="text1"/>
        </w:rPr>
        <w:sectPr w:rsidR="004454DA" w:rsidSect="004454DA">
          <w:pgSz w:w="16838" w:h="11906" w:orient="landscape"/>
          <w:pgMar w:top="1797" w:right="1525" w:bottom="1276" w:left="1440" w:header="856" w:footer="992" w:gutter="0"/>
          <w:cols w:space="425"/>
          <w:docGrid w:linePitch="312"/>
        </w:sectPr>
      </w:pPr>
    </w:p>
    <w:p w14:paraId="22A65775" w14:textId="77777777" w:rsidR="00B06A32" w:rsidRDefault="00B06A32">
      <w:pPr>
        <w:rPr>
          <w:color w:val="000000" w:themeColor="text1"/>
        </w:rPr>
      </w:pPr>
    </w:p>
    <w:p w14:paraId="6275F7CC" w14:textId="77777777" w:rsidR="00B06A32" w:rsidRDefault="00B06A32">
      <w:pPr>
        <w:rPr>
          <w:color w:val="000000" w:themeColor="text1"/>
        </w:rPr>
      </w:pPr>
      <w:r>
        <w:rPr>
          <w:rFonts w:hint="eastAsia"/>
          <w:color w:val="000000" w:themeColor="text1"/>
        </w:rPr>
        <w:t>按单项计提坏账准备：</w:t>
      </w:r>
    </w:p>
    <w:sdt>
      <w:sdtPr>
        <w:rPr>
          <w:rFonts w:hint="eastAsia"/>
          <w:color w:val="000000" w:themeColor="text1"/>
        </w:rPr>
        <w:alias w:val="是否适用：按单项计提坏账准备的应收账款详细情况[双击切换]"/>
        <w:tag w:val="_GBC_e07c01cfb2fe4b05a2bb603b7f914946"/>
        <w:id w:val="-1269700506"/>
        <w:placeholder>
          <w:docPart w:val="733CEA5693CC4B498ABA2DA6173037BF"/>
        </w:placeholder>
      </w:sdtPr>
      <w:sdtContent>
        <w:p w14:paraId="62B03435" w14:textId="777E8917" w:rsidR="00B06A32" w:rsidRDefault="00B06A32">
          <w:pPr>
            <w:rPr>
              <w:color w:val="000000" w:themeColor="text1"/>
            </w:rPr>
          </w:pPr>
          <w:r>
            <w:rPr>
              <w:rFonts w:ascii="宋体" w:hAnsi="宋体"/>
              <w:color w:val="000000" w:themeColor="text1"/>
            </w:rPr>
            <w:fldChar w:fldCharType="begin"/>
          </w:r>
          <w:r w:rsidR="004454DA">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sidR="004454DA">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CCFD310" w14:textId="77777777" w:rsidR="00B06A32" w:rsidRDefault="00B06A32">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按单项计提坏账准备的应收账款详细情况"/>
          <w:tag w:val="_GBC_5737c621553040588c35a299b21bda52"/>
          <w:id w:val="57224783"/>
          <w:placeholder>
            <w:docPart w:val="733CEA5693CC4B498ABA2DA6173037BF"/>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按单项计提坏账准备的应收账款详细情况"/>
          <w:tag w:val="_GBC_b6cb9fb35a4a4033912355f7cb997afb"/>
          <w:id w:val="-652832808"/>
          <w:placeholder>
            <w:docPart w:val="733CEA5693CC4B498ABA2DA6173037BF"/>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1657"/>
        <w:gridCol w:w="1659"/>
        <w:gridCol w:w="1657"/>
        <w:gridCol w:w="1803"/>
      </w:tblGrid>
      <w:tr w:rsidR="00B06A32" w14:paraId="46E4C879" w14:textId="77777777">
        <w:sdt>
          <w:sdtPr>
            <w:tag w:val="_PLD_886503527dee421ca2c31b493a41ab31"/>
            <w:id w:val="-1506287045"/>
          </w:sdtPr>
          <w:sdtContent>
            <w:tc>
              <w:tcPr>
                <w:tcW w:w="1160" w:type="pct"/>
                <w:vMerge w:val="restart"/>
                <w:vAlign w:val="center"/>
              </w:tcPr>
              <w:p w14:paraId="6BE0BF50" w14:textId="77777777" w:rsidR="00B06A32" w:rsidRDefault="00B06A32">
                <w:pPr>
                  <w:jc w:val="center"/>
                  <w:rPr>
                    <w:color w:val="000000" w:themeColor="text1"/>
                  </w:rPr>
                </w:pPr>
                <w:r>
                  <w:rPr>
                    <w:rFonts w:hint="eastAsia"/>
                    <w:color w:val="000000" w:themeColor="text1"/>
                  </w:rPr>
                  <w:t>名称</w:t>
                </w:r>
              </w:p>
            </w:tc>
          </w:sdtContent>
        </w:sdt>
        <w:sdt>
          <w:sdtPr>
            <w:tag w:val="_PLD_e08f6e696f224538a07af6226cb97b93"/>
            <w:id w:val="1529528019"/>
          </w:sdtPr>
          <w:sdtContent>
            <w:tc>
              <w:tcPr>
                <w:tcW w:w="3840" w:type="pct"/>
                <w:gridSpan w:val="4"/>
                <w:vAlign w:val="center"/>
              </w:tcPr>
              <w:p w14:paraId="28184A3D" w14:textId="77777777" w:rsidR="00B06A32" w:rsidRDefault="00B06A32">
                <w:pPr>
                  <w:jc w:val="center"/>
                  <w:rPr>
                    <w:color w:val="000000" w:themeColor="text1"/>
                  </w:rPr>
                </w:pPr>
                <w:r>
                  <w:rPr>
                    <w:rFonts w:hint="eastAsia"/>
                    <w:color w:val="000000" w:themeColor="text1"/>
                  </w:rPr>
                  <w:t>期末余额</w:t>
                </w:r>
              </w:p>
            </w:tc>
          </w:sdtContent>
        </w:sdt>
      </w:tr>
      <w:tr w:rsidR="00B06A32" w14:paraId="76B937BE" w14:textId="77777777" w:rsidTr="004454DA">
        <w:tc>
          <w:tcPr>
            <w:tcW w:w="1160" w:type="pct"/>
            <w:vMerge/>
          </w:tcPr>
          <w:p w14:paraId="51EB9A48" w14:textId="77777777" w:rsidR="00B06A32" w:rsidRDefault="00B06A32">
            <w:pPr>
              <w:jc w:val="center"/>
              <w:rPr>
                <w:color w:val="000000" w:themeColor="text1"/>
              </w:rPr>
            </w:pPr>
          </w:p>
        </w:tc>
        <w:sdt>
          <w:sdtPr>
            <w:tag w:val="_PLD_464a1be46d05424da4883a8442e8eecd"/>
            <w:id w:val="118820286"/>
          </w:sdtPr>
          <w:sdtContent>
            <w:tc>
              <w:tcPr>
                <w:tcW w:w="939" w:type="pct"/>
                <w:vAlign w:val="center"/>
              </w:tcPr>
              <w:p w14:paraId="568A8B34" w14:textId="77777777" w:rsidR="00B06A32" w:rsidRDefault="00B06A32">
                <w:pPr>
                  <w:jc w:val="center"/>
                  <w:rPr>
                    <w:color w:val="000000" w:themeColor="text1"/>
                  </w:rPr>
                </w:pPr>
                <w:r>
                  <w:rPr>
                    <w:rFonts w:hint="eastAsia"/>
                    <w:color w:val="000000" w:themeColor="text1"/>
                  </w:rPr>
                  <w:t>账面余额</w:t>
                </w:r>
              </w:p>
            </w:tc>
          </w:sdtContent>
        </w:sdt>
        <w:sdt>
          <w:sdtPr>
            <w:tag w:val="_PLD_3d0d70541d9a48beb1c29f819592f107"/>
            <w:id w:val="-2145347093"/>
          </w:sdtPr>
          <w:sdtContent>
            <w:tc>
              <w:tcPr>
                <w:tcW w:w="940" w:type="pct"/>
                <w:vAlign w:val="center"/>
              </w:tcPr>
              <w:p w14:paraId="1C0B3BEF" w14:textId="77777777" w:rsidR="00B06A32" w:rsidRDefault="00B06A32">
                <w:pPr>
                  <w:jc w:val="center"/>
                  <w:rPr>
                    <w:color w:val="000000" w:themeColor="text1"/>
                  </w:rPr>
                </w:pPr>
                <w:r>
                  <w:rPr>
                    <w:rFonts w:hint="eastAsia"/>
                    <w:color w:val="000000" w:themeColor="text1"/>
                  </w:rPr>
                  <w:t>坏账准备</w:t>
                </w:r>
              </w:p>
            </w:tc>
          </w:sdtContent>
        </w:sdt>
        <w:sdt>
          <w:sdtPr>
            <w:tag w:val="_PLD_76393245336e41aa891aec8c50271105"/>
            <w:id w:val="602699327"/>
          </w:sdtPr>
          <w:sdtContent>
            <w:tc>
              <w:tcPr>
                <w:tcW w:w="939" w:type="pct"/>
                <w:vAlign w:val="center"/>
              </w:tcPr>
              <w:p w14:paraId="760704D5" w14:textId="77777777" w:rsidR="00B06A32" w:rsidRDefault="00B06A32">
                <w:pPr>
                  <w:jc w:val="center"/>
                  <w:rPr>
                    <w:color w:val="000000" w:themeColor="text1"/>
                  </w:rPr>
                </w:pPr>
                <w:r>
                  <w:rPr>
                    <w:color w:val="000000" w:themeColor="text1"/>
                  </w:rPr>
                  <w:t>计提比例</w:t>
                </w:r>
                <w:r>
                  <w:rPr>
                    <w:rFonts w:hint="eastAsia"/>
                    <w:color w:val="000000" w:themeColor="text1"/>
                  </w:rPr>
                  <w:t>（</w:t>
                </w:r>
                <w:r>
                  <w:rPr>
                    <w:rFonts w:hint="eastAsia"/>
                    <w:color w:val="000000" w:themeColor="text1"/>
                  </w:rPr>
                  <w:t>%</w:t>
                </w:r>
                <w:r>
                  <w:rPr>
                    <w:rFonts w:hint="eastAsia"/>
                    <w:color w:val="000000" w:themeColor="text1"/>
                  </w:rPr>
                  <w:t>）</w:t>
                </w:r>
              </w:p>
            </w:tc>
          </w:sdtContent>
        </w:sdt>
        <w:sdt>
          <w:sdtPr>
            <w:tag w:val="_PLD_950e8014be3245d1a45783884c32208d"/>
            <w:id w:val="-1211265497"/>
          </w:sdtPr>
          <w:sdtContent>
            <w:tc>
              <w:tcPr>
                <w:tcW w:w="1022" w:type="pct"/>
                <w:vAlign w:val="center"/>
              </w:tcPr>
              <w:p w14:paraId="06514463" w14:textId="77777777" w:rsidR="00B06A32" w:rsidRDefault="00B06A32">
                <w:pPr>
                  <w:jc w:val="center"/>
                  <w:rPr>
                    <w:color w:val="000000" w:themeColor="text1"/>
                  </w:rPr>
                </w:pPr>
                <w:r>
                  <w:rPr>
                    <w:rFonts w:hint="eastAsia"/>
                    <w:color w:val="000000" w:themeColor="text1"/>
                  </w:rPr>
                  <w:t>计提理由</w:t>
                </w:r>
              </w:p>
            </w:tc>
          </w:sdtContent>
        </w:sdt>
      </w:tr>
      <w:tr w:rsidR="004454DA" w14:paraId="40A37B48" w14:textId="77777777" w:rsidTr="00B7413E">
        <w:tc>
          <w:tcPr>
            <w:tcW w:w="1160" w:type="pct"/>
            <w:vAlign w:val="center"/>
          </w:tcPr>
          <w:p w14:paraId="3A9C738D" w14:textId="7614B1E4" w:rsidR="004454DA" w:rsidRPr="004454DA" w:rsidRDefault="004454DA" w:rsidP="004454DA">
            <w:pPr>
              <w:rPr>
                <w:rFonts w:asciiTheme="minorEastAsia" w:eastAsiaTheme="minorEastAsia" w:hAnsiTheme="minorEastAsia"/>
              </w:rPr>
            </w:pPr>
            <w:r w:rsidRPr="004454DA">
              <w:rPr>
                <w:rFonts w:asciiTheme="minorEastAsia" w:eastAsiaTheme="minorEastAsia" w:hAnsiTheme="minorEastAsia" w:hint="eastAsia"/>
                <w:color w:val="000000"/>
              </w:rPr>
              <w:t>客户</w:t>
            </w:r>
            <w:r w:rsidRPr="004454DA">
              <w:rPr>
                <w:rFonts w:asciiTheme="minorEastAsia" w:eastAsiaTheme="minorEastAsia" w:hAnsiTheme="minorEastAsia" w:cs="Times New Roman"/>
                <w:color w:val="000000"/>
              </w:rPr>
              <w:t>A</w:t>
            </w:r>
          </w:p>
        </w:tc>
        <w:tc>
          <w:tcPr>
            <w:tcW w:w="939" w:type="pct"/>
            <w:vAlign w:val="center"/>
          </w:tcPr>
          <w:p w14:paraId="1F09C80F" w14:textId="12F97855"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696,734.92</w:t>
            </w:r>
          </w:p>
        </w:tc>
        <w:tc>
          <w:tcPr>
            <w:tcW w:w="940" w:type="pct"/>
            <w:vAlign w:val="center"/>
          </w:tcPr>
          <w:p w14:paraId="554CA723" w14:textId="078A1C24"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557,387.94</w:t>
            </w:r>
          </w:p>
        </w:tc>
        <w:tc>
          <w:tcPr>
            <w:tcW w:w="939" w:type="pct"/>
            <w:vAlign w:val="center"/>
          </w:tcPr>
          <w:p w14:paraId="78B4D2B0" w14:textId="58663A96"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80</w:t>
            </w:r>
          </w:p>
        </w:tc>
        <w:tc>
          <w:tcPr>
            <w:tcW w:w="1022" w:type="pct"/>
            <w:vAlign w:val="center"/>
          </w:tcPr>
          <w:p w14:paraId="4C039622" w14:textId="64E27E75" w:rsidR="004454DA" w:rsidRPr="004454DA" w:rsidRDefault="004454DA" w:rsidP="004454DA">
            <w:pPr>
              <w:rPr>
                <w:rFonts w:asciiTheme="minorEastAsia" w:eastAsiaTheme="minorEastAsia" w:hAnsiTheme="minorEastAsia"/>
              </w:rPr>
            </w:pPr>
            <w:r w:rsidRPr="004454DA">
              <w:rPr>
                <w:rFonts w:asciiTheme="minorEastAsia" w:eastAsiaTheme="minorEastAsia" w:hAnsiTheme="minorEastAsia" w:hint="eastAsia"/>
                <w:color w:val="000000"/>
              </w:rPr>
              <w:t>根据预计可回收金额计提</w:t>
            </w:r>
          </w:p>
        </w:tc>
      </w:tr>
      <w:tr w:rsidR="004454DA" w14:paraId="4467C3C3" w14:textId="77777777" w:rsidTr="00B7413E">
        <w:tc>
          <w:tcPr>
            <w:tcW w:w="1160" w:type="pct"/>
            <w:vAlign w:val="center"/>
          </w:tcPr>
          <w:p w14:paraId="5ABD4655" w14:textId="601A32E8" w:rsidR="004454DA" w:rsidRPr="004454DA" w:rsidRDefault="004454DA" w:rsidP="004454DA">
            <w:pPr>
              <w:rPr>
                <w:rFonts w:asciiTheme="minorEastAsia" w:eastAsiaTheme="minorEastAsia" w:hAnsiTheme="minorEastAsia"/>
              </w:rPr>
            </w:pPr>
            <w:r w:rsidRPr="004454DA">
              <w:rPr>
                <w:rFonts w:asciiTheme="minorEastAsia" w:eastAsiaTheme="minorEastAsia" w:hAnsiTheme="minorEastAsia" w:hint="eastAsia"/>
                <w:color w:val="000000"/>
              </w:rPr>
              <w:t>客户</w:t>
            </w:r>
            <w:r w:rsidRPr="004454DA">
              <w:rPr>
                <w:rFonts w:asciiTheme="minorEastAsia" w:eastAsiaTheme="minorEastAsia" w:hAnsiTheme="minorEastAsia" w:cs="Times New Roman"/>
                <w:color w:val="000000"/>
              </w:rPr>
              <w:t>B</w:t>
            </w:r>
          </w:p>
        </w:tc>
        <w:tc>
          <w:tcPr>
            <w:tcW w:w="939" w:type="pct"/>
            <w:vAlign w:val="center"/>
          </w:tcPr>
          <w:p w14:paraId="2A40082B" w14:textId="681FD767"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2,324,202.15</w:t>
            </w:r>
          </w:p>
        </w:tc>
        <w:tc>
          <w:tcPr>
            <w:tcW w:w="940" w:type="pct"/>
            <w:vAlign w:val="center"/>
          </w:tcPr>
          <w:p w14:paraId="75861290" w14:textId="2897848E"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2,324,202.15</w:t>
            </w:r>
          </w:p>
        </w:tc>
        <w:tc>
          <w:tcPr>
            <w:tcW w:w="939" w:type="pct"/>
            <w:vAlign w:val="center"/>
          </w:tcPr>
          <w:p w14:paraId="33832050" w14:textId="57C4F1E8"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100</w:t>
            </w:r>
          </w:p>
        </w:tc>
        <w:tc>
          <w:tcPr>
            <w:tcW w:w="1022" w:type="pct"/>
            <w:vAlign w:val="center"/>
          </w:tcPr>
          <w:p w14:paraId="487B7C99" w14:textId="39814592" w:rsidR="004454DA" w:rsidRPr="004454DA" w:rsidRDefault="004454DA" w:rsidP="004454DA">
            <w:pPr>
              <w:rPr>
                <w:rFonts w:asciiTheme="minorEastAsia" w:eastAsiaTheme="minorEastAsia" w:hAnsiTheme="minorEastAsia"/>
              </w:rPr>
            </w:pPr>
            <w:r w:rsidRPr="004454DA">
              <w:rPr>
                <w:rFonts w:asciiTheme="minorEastAsia" w:eastAsiaTheme="minorEastAsia" w:hAnsiTheme="minorEastAsia" w:hint="eastAsia"/>
                <w:color w:val="000000"/>
              </w:rPr>
              <w:t>预计无法收回</w:t>
            </w:r>
          </w:p>
        </w:tc>
      </w:tr>
      <w:tr w:rsidR="004454DA" w14:paraId="3198718A" w14:textId="77777777" w:rsidTr="00B7413E">
        <w:tc>
          <w:tcPr>
            <w:tcW w:w="1160" w:type="pct"/>
            <w:vAlign w:val="center"/>
          </w:tcPr>
          <w:p w14:paraId="7165F413" w14:textId="2F56C848" w:rsidR="004454DA" w:rsidRPr="004454DA" w:rsidRDefault="004454DA" w:rsidP="004454DA">
            <w:pPr>
              <w:rPr>
                <w:rFonts w:asciiTheme="minorEastAsia" w:eastAsiaTheme="minorEastAsia" w:hAnsiTheme="minorEastAsia"/>
              </w:rPr>
            </w:pPr>
            <w:r w:rsidRPr="004454DA">
              <w:rPr>
                <w:rFonts w:asciiTheme="minorEastAsia" w:eastAsiaTheme="minorEastAsia" w:hAnsiTheme="minorEastAsia" w:hint="eastAsia"/>
                <w:color w:val="000000"/>
              </w:rPr>
              <w:t>客户</w:t>
            </w:r>
            <w:r w:rsidRPr="004454DA">
              <w:rPr>
                <w:rFonts w:asciiTheme="minorEastAsia" w:eastAsiaTheme="minorEastAsia" w:hAnsiTheme="minorEastAsia" w:cs="Times New Roman"/>
                <w:color w:val="000000"/>
              </w:rPr>
              <w:t>C</w:t>
            </w:r>
          </w:p>
        </w:tc>
        <w:tc>
          <w:tcPr>
            <w:tcW w:w="939" w:type="pct"/>
            <w:vAlign w:val="center"/>
          </w:tcPr>
          <w:p w14:paraId="6F516AF8" w14:textId="2F4E4E9E"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462,995.00</w:t>
            </w:r>
          </w:p>
        </w:tc>
        <w:tc>
          <w:tcPr>
            <w:tcW w:w="940" w:type="pct"/>
            <w:vAlign w:val="center"/>
          </w:tcPr>
          <w:p w14:paraId="2181A5DB" w14:textId="6A2AE2C8"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110,000.00</w:t>
            </w:r>
          </w:p>
        </w:tc>
        <w:tc>
          <w:tcPr>
            <w:tcW w:w="939" w:type="pct"/>
            <w:vAlign w:val="center"/>
          </w:tcPr>
          <w:p w14:paraId="05C47C7B" w14:textId="0A4AF544"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23.76</w:t>
            </w:r>
          </w:p>
        </w:tc>
        <w:tc>
          <w:tcPr>
            <w:tcW w:w="1022" w:type="pct"/>
            <w:vAlign w:val="center"/>
          </w:tcPr>
          <w:p w14:paraId="5DE83DD1" w14:textId="78AFE6AD" w:rsidR="004454DA" w:rsidRPr="004454DA" w:rsidRDefault="004454DA" w:rsidP="004454DA">
            <w:pPr>
              <w:rPr>
                <w:rFonts w:asciiTheme="minorEastAsia" w:eastAsiaTheme="minorEastAsia" w:hAnsiTheme="minorEastAsia"/>
              </w:rPr>
            </w:pPr>
            <w:r w:rsidRPr="004454DA">
              <w:rPr>
                <w:rFonts w:asciiTheme="minorEastAsia" w:eastAsiaTheme="minorEastAsia" w:hAnsiTheme="minorEastAsia" w:hint="eastAsia"/>
                <w:color w:val="000000"/>
              </w:rPr>
              <w:t>根据预计可回收金额计提</w:t>
            </w:r>
          </w:p>
        </w:tc>
      </w:tr>
      <w:tr w:rsidR="004454DA" w14:paraId="20E98D83" w14:textId="77777777" w:rsidTr="00B7413E">
        <w:tc>
          <w:tcPr>
            <w:tcW w:w="1160" w:type="pct"/>
            <w:vAlign w:val="center"/>
          </w:tcPr>
          <w:p w14:paraId="5BCDE2EF" w14:textId="77777777" w:rsidR="004454DA" w:rsidRDefault="004454DA" w:rsidP="004454DA">
            <w:pPr>
              <w:jc w:val="center"/>
              <w:rPr>
                <w:color w:val="000000" w:themeColor="text1"/>
              </w:rPr>
            </w:pPr>
            <w:r>
              <w:rPr>
                <w:rFonts w:hint="eastAsia"/>
                <w:color w:val="000000" w:themeColor="text1"/>
              </w:rPr>
              <w:t>合计</w:t>
            </w:r>
          </w:p>
        </w:tc>
        <w:tc>
          <w:tcPr>
            <w:tcW w:w="939" w:type="pct"/>
          </w:tcPr>
          <w:p w14:paraId="0487D587" w14:textId="7459E440"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3,483,932.07</w:t>
            </w:r>
          </w:p>
        </w:tc>
        <w:tc>
          <w:tcPr>
            <w:tcW w:w="940" w:type="pct"/>
          </w:tcPr>
          <w:p w14:paraId="6A174254" w14:textId="37967186"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2,991,590.09</w:t>
            </w:r>
          </w:p>
        </w:tc>
        <w:tc>
          <w:tcPr>
            <w:tcW w:w="939" w:type="pct"/>
            <w:vAlign w:val="center"/>
          </w:tcPr>
          <w:p w14:paraId="195889C1" w14:textId="218DE857"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85.87</w:t>
            </w:r>
          </w:p>
        </w:tc>
        <w:tc>
          <w:tcPr>
            <w:tcW w:w="1022" w:type="pct"/>
            <w:vAlign w:val="center"/>
          </w:tcPr>
          <w:p w14:paraId="74A9608A" w14:textId="77777777" w:rsidR="004454DA" w:rsidRDefault="004454DA" w:rsidP="004454DA">
            <w:pPr>
              <w:jc w:val="center"/>
              <w:rPr>
                <w:color w:val="000000" w:themeColor="text1"/>
              </w:rPr>
            </w:pPr>
            <w:r>
              <w:rPr>
                <w:rFonts w:hint="eastAsia"/>
                <w:color w:val="000000" w:themeColor="text1"/>
              </w:rPr>
              <w:t>/</w:t>
            </w:r>
          </w:p>
        </w:tc>
      </w:tr>
    </w:tbl>
    <w:p w14:paraId="3AE6AC56" w14:textId="77777777" w:rsidR="00B06A32" w:rsidRDefault="00B06A32">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应收账款说明[双击切换]"/>
        <w:tag w:val="_GBC_5058bdcf98524a1ba98e4618d094237d"/>
        <w:id w:val="-842085192"/>
        <w:placeholder>
          <w:docPart w:val="733CEA5693CC4B498ABA2DA6173037BF"/>
        </w:placeholder>
      </w:sdtPr>
      <w:sdtContent>
        <w:p w14:paraId="268AC10D" w14:textId="10AF0BE7" w:rsidR="00B06A32" w:rsidRDefault="00B06A32" w:rsidP="004454DA">
          <w:pPr>
            <w:rPr>
              <w:color w:val="000000" w:themeColor="text1"/>
            </w:rPr>
          </w:pPr>
          <w:r>
            <w:rPr>
              <w:rFonts w:ascii="宋体" w:hAnsi="宋体"/>
              <w:color w:val="000000" w:themeColor="text1"/>
            </w:rPr>
            <w:fldChar w:fldCharType="begin"/>
          </w:r>
          <w:r w:rsidR="004454DA">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sidR="004454DA">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41CDBDA" w14:textId="77777777" w:rsidR="00B06A32" w:rsidRDefault="00B06A32">
      <w:pPr>
        <w:rPr>
          <w:color w:val="000000" w:themeColor="text1"/>
        </w:rPr>
      </w:pPr>
    </w:p>
    <w:p w14:paraId="522B02A6" w14:textId="77777777" w:rsidR="00B06A32" w:rsidRDefault="00B06A32">
      <w:pPr>
        <w:rPr>
          <w:color w:val="000000" w:themeColor="text1"/>
        </w:rPr>
      </w:pPr>
      <w:r>
        <w:rPr>
          <w:rFonts w:hint="eastAsia"/>
          <w:color w:val="000000" w:themeColor="text1"/>
        </w:rPr>
        <w:t>按组合计提坏账准备：</w:t>
      </w:r>
    </w:p>
    <w:sdt>
      <w:sdtPr>
        <w:rPr>
          <w:rFonts w:hint="eastAsia"/>
          <w:color w:val="000000" w:themeColor="text1"/>
        </w:rPr>
        <w:alias w:val="是否适用：按组合计提坏账准备的应收账款详细情况[双击切换]"/>
        <w:tag w:val="_GBC_47a07baa9a4f4c5ea6de193ae7b87e74"/>
        <w:id w:val="1907946120"/>
        <w:placeholder>
          <w:docPart w:val="733CEA5693CC4B498ABA2DA6173037BF"/>
        </w:placeholder>
      </w:sdtPr>
      <w:sdtContent>
        <w:p w14:paraId="2545D0F5" w14:textId="663EB8A7" w:rsidR="00B06A32" w:rsidRDefault="00B06A32" w:rsidP="004454DA">
          <w:pPr>
            <w:rPr>
              <w:color w:val="000000" w:themeColor="text1"/>
            </w:rPr>
          </w:pPr>
          <w:r>
            <w:rPr>
              <w:rFonts w:ascii="宋体" w:hAnsi="宋体"/>
              <w:color w:val="000000" w:themeColor="text1"/>
            </w:rPr>
            <w:fldChar w:fldCharType="begin"/>
          </w:r>
          <w:r w:rsidR="004454DA">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sidR="004454DA">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C515F67" w14:textId="28C05B12" w:rsidR="004454DA" w:rsidRDefault="004454DA" w:rsidP="00B7413E">
      <w:pPr>
        <w:rPr>
          <w:color w:val="000000" w:themeColor="text1"/>
        </w:rPr>
      </w:pPr>
      <w:r>
        <w:rPr>
          <w:rFonts w:hint="eastAsia"/>
          <w:color w:val="000000" w:themeColor="text1"/>
        </w:rPr>
        <w:t>组合计提项目：</w:t>
      </w:r>
      <w:sdt>
        <w:sdtPr>
          <w:rPr>
            <w:rFonts w:hint="eastAsia"/>
            <w:color w:val="000000" w:themeColor="text1"/>
          </w:rPr>
          <w:alias w:val="按组合计提坏账准备的应收账款明细-组合名称"/>
          <w:tag w:val="_GBC_fec033684b6e412cabcd0e0ea1c6cb96"/>
          <w:id w:val="-980617983"/>
          <w:placeholder>
            <w:docPart w:val="DFE54AA5573248D89E713AEE636220E1"/>
          </w:placeholder>
          <w:comboBox>
            <w:listItem w:displayText="账龄组合" w:value="账龄组合"/>
          </w:comboBox>
        </w:sdtPr>
        <w:sdtContent>
          <w:r>
            <w:rPr>
              <w:rFonts w:hint="eastAsia"/>
              <w:color w:val="000000" w:themeColor="text1"/>
            </w:rPr>
            <w:t>账龄组合</w:t>
          </w:r>
        </w:sdtContent>
      </w:sdt>
    </w:p>
    <w:p w14:paraId="38C5D207" w14:textId="77777777" w:rsidR="004454DA" w:rsidRDefault="004454DA" w:rsidP="00B7413E">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按组合计提坏账准备的应收账款详细情况"/>
          <w:tag w:val="_GBC_ccac8c131a6748e699800a5f25e5efcf"/>
          <w:id w:val="-1572419341"/>
          <w:placeholder>
            <w:docPart w:val="DFE54AA5573248D89E713AEE636220E1"/>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按组合计提坏账准备的应收账款详细情况"/>
          <w:tag w:val="_GBC_f0296899749441bf8c33f5882df60a71"/>
          <w:id w:val="2112775290"/>
          <w:placeholder>
            <w:docPart w:val="DFE54AA5573248D89E713AEE636220E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4454DA" w14:paraId="69F7E880" w14:textId="77777777" w:rsidTr="00B7413E">
        <w:sdt>
          <w:sdtPr>
            <w:tag w:val="_PLD_331ca2a43a5247699c45fd6309aee7fd"/>
            <w:id w:val="-381787479"/>
          </w:sdtPr>
          <w:sdtContent>
            <w:tc>
              <w:tcPr>
                <w:tcW w:w="1158" w:type="pct"/>
                <w:vMerge w:val="restart"/>
                <w:vAlign w:val="center"/>
              </w:tcPr>
              <w:p w14:paraId="181727B1" w14:textId="77777777" w:rsidR="004454DA" w:rsidRDefault="004454DA" w:rsidP="00B7413E">
                <w:pPr>
                  <w:jc w:val="center"/>
                  <w:rPr>
                    <w:color w:val="000000" w:themeColor="text1"/>
                  </w:rPr>
                </w:pPr>
                <w:r>
                  <w:rPr>
                    <w:rFonts w:hint="eastAsia"/>
                    <w:color w:val="000000" w:themeColor="text1"/>
                  </w:rPr>
                  <w:t>名称</w:t>
                </w:r>
              </w:p>
            </w:tc>
          </w:sdtContent>
        </w:sdt>
        <w:sdt>
          <w:sdtPr>
            <w:tag w:val="_PLD_271f4f470bff48e385b1a5d9080fde35"/>
            <w:id w:val="1216553371"/>
          </w:sdtPr>
          <w:sdtContent>
            <w:tc>
              <w:tcPr>
                <w:tcW w:w="3842" w:type="pct"/>
                <w:gridSpan w:val="3"/>
                <w:vAlign w:val="center"/>
              </w:tcPr>
              <w:p w14:paraId="4B5A8046" w14:textId="77777777" w:rsidR="004454DA" w:rsidRDefault="004454DA" w:rsidP="00B7413E">
                <w:pPr>
                  <w:jc w:val="center"/>
                  <w:rPr>
                    <w:color w:val="000000" w:themeColor="text1"/>
                  </w:rPr>
                </w:pPr>
                <w:r>
                  <w:rPr>
                    <w:rFonts w:hint="eastAsia"/>
                    <w:color w:val="000000" w:themeColor="text1"/>
                  </w:rPr>
                  <w:t>期末余额</w:t>
                </w:r>
              </w:p>
            </w:tc>
          </w:sdtContent>
        </w:sdt>
      </w:tr>
      <w:tr w:rsidR="004454DA" w14:paraId="5BAB085D" w14:textId="77777777" w:rsidTr="00B7413E">
        <w:tc>
          <w:tcPr>
            <w:tcW w:w="1158" w:type="pct"/>
            <w:vMerge/>
          </w:tcPr>
          <w:p w14:paraId="669F65FE" w14:textId="77777777" w:rsidR="004454DA" w:rsidRDefault="004454DA" w:rsidP="00B7413E">
            <w:pPr>
              <w:jc w:val="center"/>
              <w:rPr>
                <w:color w:val="000000" w:themeColor="text1"/>
              </w:rPr>
            </w:pPr>
          </w:p>
        </w:tc>
        <w:sdt>
          <w:sdtPr>
            <w:tag w:val="_PLD_e1c956de9b3b4544a5d0584eaaf6aea2"/>
            <w:id w:val="1943881050"/>
          </w:sdtPr>
          <w:sdtContent>
            <w:tc>
              <w:tcPr>
                <w:tcW w:w="1276" w:type="pct"/>
                <w:vAlign w:val="center"/>
              </w:tcPr>
              <w:p w14:paraId="0C18A5E8" w14:textId="77777777" w:rsidR="004454DA" w:rsidRDefault="004454DA" w:rsidP="00B7413E">
                <w:pPr>
                  <w:jc w:val="center"/>
                  <w:rPr>
                    <w:color w:val="000000" w:themeColor="text1"/>
                  </w:rPr>
                </w:pPr>
                <w:r>
                  <w:rPr>
                    <w:rFonts w:hint="eastAsia"/>
                    <w:color w:val="000000" w:themeColor="text1"/>
                  </w:rPr>
                  <w:t>账面余额</w:t>
                </w:r>
              </w:p>
            </w:tc>
          </w:sdtContent>
        </w:sdt>
        <w:sdt>
          <w:sdtPr>
            <w:tag w:val="_PLD_0098acb8b7f640f29f65a14017e23f02"/>
            <w:id w:val="-692532653"/>
          </w:sdtPr>
          <w:sdtContent>
            <w:tc>
              <w:tcPr>
                <w:tcW w:w="1299" w:type="pct"/>
                <w:vAlign w:val="center"/>
              </w:tcPr>
              <w:p w14:paraId="28A16696" w14:textId="77777777" w:rsidR="004454DA" w:rsidRDefault="004454DA" w:rsidP="00B7413E">
                <w:pPr>
                  <w:jc w:val="center"/>
                  <w:rPr>
                    <w:color w:val="000000" w:themeColor="text1"/>
                  </w:rPr>
                </w:pPr>
                <w:r>
                  <w:rPr>
                    <w:rFonts w:hint="eastAsia"/>
                    <w:color w:val="000000" w:themeColor="text1"/>
                  </w:rPr>
                  <w:t>坏账准备</w:t>
                </w:r>
              </w:p>
            </w:tc>
          </w:sdtContent>
        </w:sdt>
        <w:sdt>
          <w:sdtPr>
            <w:tag w:val="_PLD_290bbc3bde3c43c487996752ceb95160"/>
            <w:id w:val="1086352252"/>
          </w:sdtPr>
          <w:sdtContent>
            <w:tc>
              <w:tcPr>
                <w:tcW w:w="1267" w:type="pct"/>
                <w:vAlign w:val="center"/>
              </w:tcPr>
              <w:p w14:paraId="52E94FE6" w14:textId="77777777" w:rsidR="004454DA" w:rsidRDefault="004454DA" w:rsidP="00B7413E">
                <w:pPr>
                  <w:jc w:val="center"/>
                  <w:rPr>
                    <w:color w:val="000000" w:themeColor="text1"/>
                  </w:rPr>
                </w:pPr>
                <w:r>
                  <w:rPr>
                    <w:color w:val="000000" w:themeColor="text1"/>
                  </w:rPr>
                  <w:t>计提比例</w:t>
                </w:r>
                <w:r>
                  <w:rPr>
                    <w:rFonts w:hint="eastAsia"/>
                    <w:color w:val="000000" w:themeColor="text1"/>
                  </w:rPr>
                  <w:t>（</w:t>
                </w:r>
                <w:r>
                  <w:rPr>
                    <w:rFonts w:hint="eastAsia"/>
                    <w:color w:val="000000" w:themeColor="text1"/>
                  </w:rPr>
                  <w:t>%</w:t>
                </w:r>
                <w:r>
                  <w:rPr>
                    <w:rFonts w:hint="eastAsia"/>
                    <w:color w:val="000000" w:themeColor="text1"/>
                  </w:rPr>
                  <w:t>）</w:t>
                </w:r>
              </w:p>
            </w:tc>
          </w:sdtContent>
        </w:sdt>
      </w:tr>
      <w:tr w:rsidR="004454DA" w14:paraId="70BB0C8C" w14:textId="77777777" w:rsidTr="00B7413E">
        <w:tc>
          <w:tcPr>
            <w:tcW w:w="1158" w:type="pct"/>
            <w:vAlign w:val="center"/>
          </w:tcPr>
          <w:p w14:paraId="4B6CC182" w14:textId="08CA6AB6" w:rsidR="004454DA" w:rsidRPr="004454DA" w:rsidRDefault="004454DA" w:rsidP="004454DA">
            <w:pPr>
              <w:rPr>
                <w:rFonts w:asciiTheme="minorEastAsia" w:eastAsiaTheme="minorEastAsia" w:hAnsiTheme="minorEastAsia"/>
              </w:rPr>
            </w:pPr>
            <w:r w:rsidRPr="004454DA">
              <w:rPr>
                <w:rFonts w:asciiTheme="minorEastAsia" w:eastAsiaTheme="minorEastAsia" w:hAnsiTheme="minorEastAsia" w:cs="Times New Roman"/>
                <w:color w:val="000000"/>
              </w:rPr>
              <w:t>1</w:t>
            </w:r>
            <w:r w:rsidRPr="004454DA">
              <w:rPr>
                <w:rFonts w:asciiTheme="minorEastAsia" w:eastAsiaTheme="minorEastAsia" w:hAnsiTheme="minorEastAsia" w:cs="Times New Roman" w:hint="eastAsia"/>
                <w:color w:val="000000"/>
              </w:rPr>
              <w:t>年内应收账款</w:t>
            </w:r>
          </w:p>
        </w:tc>
        <w:tc>
          <w:tcPr>
            <w:tcW w:w="1276" w:type="pct"/>
            <w:vAlign w:val="center"/>
          </w:tcPr>
          <w:p w14:paraId="26487D62" w14:textId="586C8449"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286,019,209.20</w:t>
            </w:r>
          </w:p>
        </w:tc>
        <w:tc>
          <w:tcPr>
            <w:tcW w:w="1299" w:type="pct"/>
            <w:vAlign w:val="center"/>
          </w:tcPr>
          <w:p w14:paraId="45FED452" w14:textId="561BB8E3"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14,300,960.42</w:t>
            </w:r>
          </w:p>
        </w:tc>
        <w:tc>
          <w:tcPr>
            <w:tcW w:w="1267" w:type="pct"/>
            <w:vAlign w:val="center"/>
          </w:tcPr>
          <w:p w14:paraId="5C241EB6" w14:textId="0090CA8A"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5</w:t>
            </w:r>
          </w:p>
        </w:tc>
      </w:tr>
      <w:tr w:rsidR="004454DA" w14:paraId="3E2604FE" w14:textId="77777777" w:rsidTr="00B7413E">
        <w:tc>
          <w:tcPr>
            <w:tcW w:w="1158" w:type="pct"/>
            <w:vAlign w:val="center"/>
          </w:tcPr>
          <w:p w14:paraId="52DD4E4B" w14:textId="4DB6BD17" w:rsidR="004454DA" w:rsidRPr="004454DA" w:rsidRDefault="004454DA" w:rsidP="004454DA">
            <w:pPr>
              <w:rPr>
                <w:rFonts w:asciiTheme="minorEastAsia" w:eastAsiaTheme="minorEastAsia" w:hAnsiTheme="minorEastAsia"/>
              </w:rPr>
            </w:pPr>
            <w:r w:rsidRPr="004454DA">
              <w:rPr>
                <w:rFonts w:asciiTheme="minorEastAsia" w:eastAsiaTheme="minorEastAsia" w:hAnsiTheme="minorEastAsia" w:cs="Times New Roman"/>
                <w:color w:val="000000"/>
              </w:rPr>
              <w:t>1-2</w:t>
            </w:r>
            <w:r w:rsidRPr="004454DA">
              <w:rPr>
                <w:rFonts w:asciiTheme="minorEastAsia" w:eastAsiaTheme="minorEastAsia" w:hAnsiTheme="minorEastAsia" w:cs="Times New Roman" w:hint="eastAsia"/>
                <w:color w:val="000000"/>
              </w:rPr>
              <w:t>年应收账款</w:t>
            </w:r>
          </w:p>
        </w:tc>
        <w:tc>
          <w:tcPr>
            <w:tcW w:w="1276" w:type="pct"/>
            <w:vAlign w:val="center"/>
          </w:tcPr>
          <w:p w14:paraId="0F1181C5" w14:textId="7680F498"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6,982.84</w:t>
            </w:r>
          </w:p>
        </w:tc>
        <w:tc>
          <w:tcPr>
            <w:tcW w:w="1299" w:type="pct"/>
            <w:vAlign w:val="center"/>
          </w:tcPr>
          <w:p w14:paraId="2DAC12F9" w14:textId="4C345D56"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2,793.14</w:t>
            </w:r>
          </w:p>
        </w:tc>
        <w:tc>
          <w:tcPr>
            <w:tcW w:w="1267" w:type="pct"/>
            <w:vAlign w:val="center"/>
          </w:tcPr>
          <w:p w14:paraId="3D609AF9" w14:textId="0FED784C"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40</w:t>
            </w:r>
          </w:p>
        </w:tc>
      </w:tr>
      <w:tr w:rsidR="004454DA" w14:paraId="5ADFC389" w14:textId="77777777" w:rsidTr="00B7413E">
        <w:tc>
          <w:tcPr>
            <w:tcW w:w="1158" w:type="pct"/>
            <w:vAlign w:val="center"/>
          </w:tcPr>
          <w:p w14:paraId="5AE678A2" w14:textId="242CBD19" w:rsidR="004454DA" w:rsidRPr="004454DA" w:rsidRDefault="004454DA" w:rsidP="004454DA">
            <w:pPr>
              <w:rPr>
                <w:rFonts w:asciiTheme="minorEastAsia" w:eastAsiaTheme="minorEastAsia" w:hAnsiTheme="minorEastAsia"/>
              </w:rPr>
            </w:pPr>
            <w:r w:rsidRPr="004454DA">
              <w:rPr>
                <w:rFonts w:asciiTheme="minorEastAsia" w:eastAsiaTheme="minorEastAsia" w:hAnsiTheme="minorEastAsia" w:cs="Times New Roman"/>
                <w:color w:val="000000"/>
              </w:rPr>
              <w:t>2-3</w:t>
            </w:r>
            <w:r w:rsidRPr="004454DA">
              <w:rPr>
                <w:rFonts w:asciiTheme="minorEastAsia" w:eastAsiaTheme="minorEastAsia" w:hAnsiTheme="minorEastAsia" w:cs="Times New Roman" w:hint="eastAsia"/>
                <w:color w:val="000000"/>
              </w:rPr>
              <w:t>年应收账款</w:t>
            </w:r>
          </w:p>
        </w:tc>
        <w:tc>
          <w:tcPr>
            <w:tcW w:w="1276" w:type="pct"/>
            <w:vAlign w:val="center"/>
          </w:tcPr>
          <w:p w14:paraId="56AEC042" w14:textId="635F387A"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15,667.20</w:t>
            </w:r>
          </w:p>
        </w:tc>
        <w:tc>
          <w:tcPr>
            <w:tcW w:w="1299" w:type="pct"/>
            <w:vAlign w:val="center"/>
          </w:tcPr>
          <w:p w14:paraId="091282EA" w14:textId="57069CB3"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10,967.04</w:t>
            </w:r>
          </w:p>
        </w:tc>
        <w:tc>
          <w:tcPr>
            <w:tcW w:w="1267" w:type="pct"/>
            <w:vAlign w:val="center"/>
          </w:tcPr>
          <w:p w14:paraId="263503CE" w14:textId="33B66CF3"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70</w:t>
            </w:r>
          </w:p>
        </w:tc>
      </w:tr>
      <w:tr w:rsidR="004454DA" w14:paraId="03999506" w14:textId="77777777" w:rsidTr="00B7413E">
        <w:tc>
          <w:tcPr>
            <w:tcW w:w="1158" w:type="pct"/>
            <w:vAlign w:val="center"/>
          </w:tcPr>
          <w:p w14:paraId="1EF7AD11" w14:textId="787E6BA8" w:rsidR="004454DA" w:rsidRPr="004454DA" w:rsidRDefault="004454DA" w:rsidP="004454DA">
            <w:pPr>
              <w:rPr>
                <w:rFonts w:asciiTheme="minorEastAsia" w:eastAsiaTheme="minorEastAsia" w:hAnsiTheme="minorEastAsia"/>
              </w:rPr>
            </w:pPr>
            <w:r w:rsidRPr="004454DA">
              <w:rPr>
                <w:rFonts w:asciiTheme="minorEastAsia" w:eastAsiaTheme="minorEastAsia" w:hAnsiTheme="minorEastAsia" w:cs="Times New Roman"/>
                <w:color w:val="000000"/>
              </w:rPr>
              <w:t>3</w:t>
            </w:r>
            <w:r w:rsidRPr="004454DA">
              <w:rPr>
                <w:rFonts w:asciiTheme="minorEastAsia" w:eastAsiaTheme="minorEastAsia" w:hAnsiTheme="minorEastAsia" w:cs="Times New Roman" w:hint="eastAsia"/>
                <w:color w:val="000000"/>
              </w:rPr>
              <w:t>年以上应收账款</w:t>
            </w:r>
          </w:p>
        </w:tc>
        <w:tc>
          <w:tcPr>
            <w:tcW w:w="1276" w:type="pct"/>
            <w:vAlign w:val="center"/>
          </w:tcPr>
          <w:p w14:paraId="1EB71AE7" w14:textId="24F513E1"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13,544.60</w:t>
            </w:r>
          </w:p>
        </w:tc>
        <w:tc>
          <w:tcPr>
            <w:tcW w:w="1299" w:type="pct"/>
            <w:vAlign w:val="center"/>
          </w:tcPr>
          <w:p w14:paraId="718FCC75" w14:textId="69085E5A"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13,544.60</w:t>
            </w:r>
          </w:p>
        </w:tc>
        <w:tc>
          <w:tcPr>
            <w:tcW w:w="1267" w:type="pct"/>
            <w:vAlign w:val="center"/>
          </w:tcPr>
          <w:p w14:paraId="34A39BB7" w14:textId="011884B5"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100</w:t>
            </w:r>
          </w:p>
        </w:tc>
      </w:tr>
      <w:tr w:rsidR="004454DA" w14:paraId="76D8AF75" w14:textId="77777777" w:rsidTr="00B7413E">
        <w:tc>
          <w:tcPr>
            <w:tcW w:w="1158" w:type="pct"/>
            <w:vAlign w:val="center"/>
          </w:tcPr>
          <w:p w14:paraId="539A6980" w14:textId="77777777" w:rsidR="004454DA" w:rsidRDefault="004454DA" w:rsidP="004454DA">
            <w:pPr>
              <w:jc w:val="center"/>
              <w:rPr>
                <w:color w:val="000000" w:themeColor="text1"/>
              </w:rPr>
            </w:pPr>
            <w:r>
              <w:rPr>
                <w:rFonts w:hint="eastAsia"/>
                <w:color w:val="000000" w:themeColor="text1"/>
              </w:rPr>
              <w:t>合计</w:t>
            </w:r>
          </w:p>
        </w:tc>
        <w:tc>
          <w:tcPr>
            <w:tcW w:w="1276" w:type="pct"/>
            <w:vAlign w:val="center"/>
          </w:tcPr>
          <w:p w14:paraId="65CE3C8C" w14:textId="1CE31C92"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286,055,403.84</w:t>
            </w:r>
          </w:p>
        </w:tc>
        <w:tc>
          <w:tcPr>
            <w:tcW w:w="1299" w:type="pct"/>
            <w:vAlign w:val="center"/>
          </w:tcPr>
          <w:p w14:paraId="33F5BA06" w14:textId="4FCBBCB1" w:rsidR="004454DA" w:rsidRPr="004454DA" w:rsidRDefault="004454DA" w:rsidP="004454DA">
            <w:pPr>
              <w:jc w:val="right"/>
              <w:rPr>
                <w:rFonts w:asciiTheme="minorEastAsia" w:eastAsiaTheme="minorEastAsia" w:hAnsiTheme="minorEastAsia"/>
              </w:rPr>
            </w:pPr>
            <w:r w:rsidRPr="004454DA">
              <w:rPr>
                <w:rFonts w:asciiTheme="minorEastAsia" w:eastAsiaTheme="minorEastAsia" w:hAnsiTheme="minorEastAsia" w:hint="eastAsia"/>
                <w:color w:val="000000"/>
              </w:rPr>
              <w:t>14,328,265.20</w:t>
            </w:r>
          </w:p>
        </w:tc>
        <w:tc>
          <w:tcPr>
            <w:tcW w:w="1267" w:type="pct"/>
          </w:tcPr>
          <w:p w14:paraId="74EE58FC" w14:textId="77777777" w:rsidR="004454DA" w:rsidRDefault="004454DA" w:rsidP="004454DA">
            <w:pPr>
              <w:jc w:val="right"/>
            </w:pPr>
          </w:p>
        </w:tc>
      </w:tr>
    </w:tbl>
    <w:p w14:paraId="71D01BB4" w14:textId="77777777" w:rsidR="004454DA" w:rsidRDefault="004454DA" w:rsidP="00B7413E">
      <w:pPr>
        <w:rPr>
          <w:color w:val="000000" w:themeColor="text1"/>
        </w:rPr>
      </w:pPr>
      <w:r>
        <w:rPr>
          <w:rFonts w:hint="eastAsia"/>
          <w:color w:val="000000" w:themeColor="text1"/>
        </w:rPr>
        <w:t>按组合计提坏账准备的说明：</w:t>
      </w:r>
    </w:p>
    <w:sdt>
      <w:sdtPr>
        <w:rPr>
          <w:color w:val="000000" w:themeColor="text1"/>
        </w:rPr>
        <w:alias w:val="是否适用：按组合计提坏账准备的应收账款确认标准[双击切换]"/>
        <w:tag w:val="_GBC_8361cfeb973b4073b7fdbd49a393b38c"/>
        <w:id w:val="-788822168"/>
        <w:placeholder>
          <w:docPart w:val="DFE54AA5573248D89E713AEE636220E1"/>
        </w:placeholder>
      </w:sdtPr>
      <w:sdtContent>
        <w:p w14:paraId="0BBCCEF0" w14:textId="57082E6B" w:rsidR="004454DA" w:rsidRDefault="004454DA" w:rsidP="004454DA">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55B77E5" w14:textId="77777777" w:rsidR="004454DA" w:rsidRDefault="004454DA" w:rsidP="00B7413E">
      <w:pPr>
        <w:rPr>
          <w:color w:val="000000" w:themeColor="text1"/>
        </w:rPr>
      </w:pPr>
    </w:p>
    <w:p w14:paraId="01137A91" w14:textId="77777777" w:rsidR="004454DA" w:rsidRPr="00676104" w:rsidRDefault="004454DA">
      <w:pPr>
        <w:rPr>
          <w:bCs/>
          <w:color w:val="000000" w:themeColor="text1"/>
          <w:szCs w:val="22"/>
        </w:rPr>
      </w:pPr>
      <w:r>
        <w:rPr>
          <w:rFonts w:hint="eastAsia"/>
          <w:color w:val="000000" w:themeColor="text1"/>
          <w:szCs w:val="22"/>
        </w:rPr>
        <w:t>按预期信用损失一般模型计提坏账准备</w:t>
      </w:r>
    </w:p>
    <w:p w14:paraId="42C245B2" w14:textId="77777777" w:rsidR="004454DA" w:rsidRDefault="004454DA" w:rsidP="004454DA">
      <w:pPr>
        <w:rPr>
          <w:rFonts w:cstheme="minorBidi"/>
          <w:bCs/>
          <w:color w:val="000000" w:themeColor="text1"/>
          <w:szCs w:val="22"/>
        </w:rPr>
      </w:pPr>
    </w:p>
    <w:sdt>
      <w:sdtPr>
        <w:rPr>
          <w:rFonts w:cstheme="minorBidi"/>
          <w:bCs/>
          <w:color w:val="000000" w:themeColor="text1"/>
          <w:szCs w:val="22"/>
        </w:rPr>
        <w:alias w:val="是否适用：按预期信用损失一般模型计提坏账准备[双击切换]"/>
        <w:tag w:val="_GBC_1d19b1b69e8344f18b14e15d329edea7"/>
        <w:id w:val="-1003812649"/>
        <w:placeholder>
          <w:docPart w:val="733CEA5693CC4B498ABA2DA6173037BF"/>
        </w:placeholder>
      </w:sdtPr>
      <w:sdtContent>
        <w:p w14:paraId="19D34610" w14:textId="2D37B681" w:rsidR="00B06A32" w:rsidRDefault="00B06A32" w:rsidP="004454DA">
          <w:pPr>
            <w:rPr>
              <w:rFonts w:cstheme="minorBidi"/>
              <w:bCs/>
              <w:color w:val="000000" w:themeColor="text1"/>
              <w:szCs w:val="22"/>
            </w:rPr>
          </w:pPr>
          <w:r>
            <w:rPr>
              <w:rFonts w:ascii="宋体" w:hAnsi="宋体" w:cstheme="minorBidi"/>
              <w:bCs/>
              <w:color w:val="000000" w:themeColor="text1"/>
              <w:szCs w:val="22"/>
            </w:rPr>
            <w:fldChar w:fldCharType="begin"/>
          </w:r>
          <w:r w:rsidR="004454DA">
            <w:rPr>
              <w:rFonts w:ascii="宋体" w:hAnsi="宋体" w:cstheme="minorBidi" w:hint="eastAsia"/>
              <w:color w:val="000000" w:themeColor="text1"/>
              <w:szCs w:val="22"/>
            </w:rPr>
            <w:instrText xml:space="preserve"> MACROBUTTON  SnrToggleCheckbox □适用 </w:instrText>
          </w:r>
          <w:r>
            <w:rPr>
              <w:rFonts w:ascii="宋体" w:hAnsi="宋体" w:cstheme="minorBidi"/>
              <w:bCs/>
              <w:color w:val="000000" w:themeColor="text1"/>
              <w:szCs w:val="22"/>
            </w:rPr>
            <w:fldChar w:fldCharType="end"/>
          </w:r>
          <w:r>
            <w:rPr>
              <w:rFonts w:ascii="宋体" w:hAnsi="宋体" w:cstheme="minorBidi"/>
              <w:bCs/>
              <w:color w:val="000000" w:themeColor="text1"/>
              <w:szCs w:val="22"/>
            </w:rPr>
            <w:fldChar w:fldCharType="begin"/>
          </w:r>
          <w:r w:rsidR="004454DA">
            <w:rPr>
              <w:rFonts w:ascii="宋体" w:hAnsi="宋体" w:cstheme="minorBidi" w:hint="eastAsia"/>
              <w:color w:val="000000" w:themeColor="text1"/>
              <w:szCs w:val="22"/>
            </w:rPr>
            <w:instrText xml:space="preserve"> MACROBUTTON  SnrToggleCheckbox √不适用 </w:instrText>
          </w:r>
          <w:r>
            <w:rPr>
              <w:rFonts w:ascii="宋体" w:hAnsi="宋体" w:cstheme="minorBidi"/>
              <w:bCs/>
              <w:color w:val="000000" w:themeColor="text1"/>
              <w:szCs w:val="22"/>
            </w:rPr>
            <w:fldChar w:fldCharType="end"/>
          </w:r>
        </w:p>
      </w:sdtContent>
    </w:sdt>
    <w:p w14:paraId="27C5B2B4" w14:textId="77777777" w:rsidR="004454DA" w:rsidRDefault="004454DA" w:rsidP="004454DA">
      <w:pPr>
        <w:rPr>
          <w:color w:val="000000" w:themeColor="text1"/>
        </w:rPr>
      </w:pPr>
    </w:p>
    <w:p w14:paraId="5933906E" w14:textId="77777777" w:rsidR="00B06A32" w:rsidRDefault="00B06A32">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bCs/>
          <w:color w:val="000000" w:themeColor="text1"/>
          <w:szCs w:val="22"/>
        </w:rPr>
        <w:alias w:val="各阶段划分依据和坏账准备计提比例"/>
        <w:tag w:val="_GBC_d8e8411c0a8c4c56aa732db88b5aee2e"/>
        <w:id w:val="-1435426337"/>
        <w:placeholder>
          <w:docPart w:val="733CEA5693CC4B498ABA2DA6173037BF"/>
        </w:placeholder>
      </w:sdtPr>
      <w:sdtContent>
        <w:p w14:paraId="2A38A3C7" w14:textId="5C8828DE" w:rsidR="00B06A32" w:rsidRDefault="004454DA">
          <w:pPr>
            <w:rPr>
              <w:rFonts w:cs="Times New Roman"/>
              <w:bCs/>
              <w:color w:val="000000" w:themeColor="text1"/>
              <w:szCs w:val="22"/>
            </w:rPr>
          </w:pPr>
          <w:r>
            <w:rPr>
              <w:rFonts w:cs="Times New Roman" w:hint="eastAsia"/>
              <w:bCs/>
              <w:color w:val="000000" w:themeColor="text1"/>
              <w:szCs w:val="22"/>
            </w:rPr>
            <w:t>无</w:t>
          </w:r>
        </w:p>
      </w:sdtContent>
    </w:sdt>
    <w:p w14:paraId="59EFDEA3" w14:textId="77777777" w:rsidR="00B06A32" w:rsidRDefault="00B06A32">
      <w:pPr>
        <w:rPr>
          <w:rFonts w:asciiTheme="minorHAnsi" w:hAnsiTheme="minorHAnsi" w:cstheme="minorBidi"/>
          <w:b/>
          <w:bCs/>
          <w:color w:val="000000" w:themeColor="text1"/>
          <w:szCs w:val="22"/>
        </w:rPr>
      </w:pPr>
    </w:p>
    <w:p w14:paraId="623CE8C8" w14:textId="77777777" w:rsidR="00B06A32" w:rsidRDefault="00B06A32">
      <w:pPr>
        <w:pStyle w:val="affa"/>
        <w:rPr>
          <w:color w:val="000000" w:themeColor="text1"/>
        </w:rPr>
      </w:pPr>
      <w:r>
        <w:rPr>
          <w:rFonts w:hint="eastAsia"/>
          <w:color w:val="000000" w:themeColor="text1"/>
        </w:rPr>
        <w:t>对本期发生损失准备变动的应收账款账面余额显著变动的情况说明：</w:t>
      </w:r>
    </w:p>
    <w:sdt>
      <w:sdtPr>
        <w:rPr>
          <w:color w:val="000000" w:themeColor="text1"/>
        </w:rPr>
        <w:alias w:val="是否适用：对本期发生损失准备变动的账面余额显著变动的情况说明[双击切换]"/>
        <w:tag w:val="_GBC_69f0a67a74b04da0bfa388cc3243da42"/>
        <w:id w:val="-1504204717"/>
        <w:placeholder>
          <w:docPart w:val="733CEA5693CC4B498ABA2DA6173037BF"/>
        </w:placeholder>
      </w:sdtPr>
      <w:sdtContent>
        <w:p w14:paraId="08726F1A" w14:textId="5130E579" w:rsidR="00B06A32" w:rsidRDefault="00B06A32" w:rsidP="004454DA">
          <w:pPr>
            <w:autoSpaceDE w:val="0"/>
            <w:autoSpaceDN w:val="0"/>
            <w:adjustRightInd w:val="0"/>
            <w:ind w:rightChars="50" w:right="105"/>
            <w:rPr>
              <w:color w:val="000000" w:themeColor="text1"/>
            </w:rPr>
          </w:pPr>
          <w:r>
            <w:rPr>
              <w:rFonts w:ascii="宋体" w:hAnsi="宋体"/>
              <w:color w:val="000000" w:themeColor="text1"/>
            </w:rPr>
            <w:fldChar w:fldCharType="begin"/>
          </w:r>
          <w:r w:rsidR="004454DA">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sidR="004454DA">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91CF151" w14:textId="77777777" w:rsidR="00B06A32" w:rsidRDefault="00B06A32">
      <w:pPr>
        <w:rPr>
          <w:rFonts w:asciiTheme="minorHAnsi" w:hAnsiTheme="minorHAnsi" w:cstheme="minorBidi"/>
          <w:b/>
          <w:bCs/>
          <w:color w:val="000000" w:themeColor="text1"/>
          <w:szCs w:val="22"/>
        </w:rPr>
      </w:pPr>
    </w:p>
    <w:p w14:paraId="1BB09C24" w14:textId="77777777" w:rsidR="00625391" w:rsidRDefault="00625391">
      <w:pPr>
        <w:rPr>
          <w:rFonts w:asciiTheme="minorHAnsi" w:hAnsiTheme="minorHAnsi" w:cstheme="minorBidi"/>
          <w:b/>
          <w:bCs/>
          <w:color w:val="000000" w:themeColor="text1"/>
          <w:szCs w:val="22"/>
        </w:rPr>
      </w:pPr>
      <w:bookmarkStart w:id="178" w:name="_Hlk167885281"/>
      <w:bookmarkStart w:id="179" w:name="_Hlk153357523"/>
      <w:bookmarkStart w:id="180" w:name="_Hlk154134618"/>
      <w:bookmarkEnd w:id="177"/>
    </w:p>
    <w:p w14:paraId="6162DA6E" w14:textId="77777777" w:rsidR="00625391" w:rsidRDefault="0042027B" w:rsidP="00806A8F">
      <w:pPr>
        <w:pStyle w:val="TOC4"/>
        <w:numPr>
          <w:ilvl w:val="3"/>
          <w:numId w:val="109"/>
        </w:numPr>
        <w:ind w:left="426" w:hanging="426"/>
        <w:rPr>
          <w:color w:val="000000" w:themeColor="text1"/>
        </w:rPr>
      </w:pPr>
      <w:bookmarkStart w:id="181" w:name="_Hlk10467433"/>
      <w:bookmarkEnd w:id="178"/>
      <w:bookmarkEnd w:id="179"/>
      <w:bookmarkEnd w:id="180"/>
      <w:r>
        <w:rPr>
          <w:rFonts w:hint="eastAsia"/>
          <w:color w:val="000000" w:themeColor="text1"/>
        </w:rPr>
        <w:t>坏账准备的情况</w:t>
      </w:r>
    </w:p>
    <w:sdt>
      <w:sdtPr>
        <w:rPr>
          <w:color w:val="000000" w:themeColor="text1"/>
        </w:rPr>
        <w:alias w:val="是否适用：应收账款坏账准备[双击切换]"/>
        <w:tag w:val="_GBC_fb482eb90dbc45c4a6420c45e8a46012"/>
        <w:id w:val="-1487090326"/>
        <w:placeholder>
          <w:docPart w:val="GBC22222222222222222222222222222"/>
        </w:placeholder>
      </w:sdtPr>
      <w:sdtContent>
        <w:p w14:paraId="2862A77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BC07E70" w14:textId="77777777" w:rsidR="00625391" w:rsidRDefault="0042027B">
      <w:pPr>
        <w:pStyle w:val="Style98"/>
        <w:snapToGrid w:val="0"/>
        <w:spacing w:line="240" w:lineRule="atLeast"/>
        <w:ind w:left="42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应收账款坏账准备"/>
          <w:tag w:val="_GBC_f681542ff42f497c9ed44328f301413f"/>
          <w:id w:val="-11198373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应收账款坏账准备"/>
          <w:tag w:val="_GBC_79f82daaad1749fbb117cea0941b8667"/>
          <w:id w:val="18668679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16"/>
        <w:gridCol w:w="1591"/>
        <w:gridCol w:w="1486"/>
        <w:gridCol w:w="1276"/>
        <w:gridCol w:w="781"/>
        <w:gridCol w:w="1082"/>
        <w:gridCol w:w="1591"/>
      </w:tblGrid>
      <w:tr w:rsidR="00625391" w14:paraId="74935C99" w14:textId="77777777">
        <w:bookmarkEnd w:id="181" w:displacedByCustomXml="next"/>
        <w:bookmarkStart w:id="182" w:name="_Hlk167885446" w:displacedByCustomXml="next"/>
        <w:sdt>
          <w:sdtPr>
            <w:tag w:val="_PLD_82b0419f5c784cbe8b363ff715cfd4eb"/>
            <w:id w:val="-61252716"/>
          </w:sdtPr>
          <w:sdtContent>
            <w:tc>
              <w:tcPr>
                <w:tcW w:w="592" w:type="pct"/>
                <w:vMerge w:val="restart"/>
                <w:shd w:val="clear" w:color="auto" w:fill="FFFFFF"/>
                <w:vAlign w:val="center"/>
              </w:tcPr>
              <w:p w14:paraId="52BF7D95" w14:textId="77777777" w:rsidR="00625391" w:rsidRDefault="0042027B">
                <w:pPr>
                  <w:widowControl w:val="0"/>
                  <w:jc w:val="center"/>
                  <w:rPr>
                    <w:color w:val="000000" w:themeColor="text1"/>
                  </w:rPr>
                </w:pPr>
                <w:r>
                  <w:rPr>
                    <w:color w:val="000000" w:themeColor="text1"/>
                  </w:rPr>
                  <w:t>类别</w:t>
                </w:r>
              </w:p>
            </w:tc>
          </w:sdtContent>
        </w:sdt>
        <w:sdt>
          <w:sdtPr>
            <w:tag w:val="_PLD_6cba2c33cb334541980e3e13a6ee357d"/>
            <w:id w:val="-2134694083"/>
          </w:sdtPr>
          <w:sdtContent>
            <w:tc>
              <w:tcPr>
                <w:tcW w:w="878" w:type="pct"/>
                <w:vMerge w:val="restart"/>
                <w:shd w:val="clear" w:color="auto" w:fill="FFFFFF"/>
                <w:vAlign w:val="center"/>
              </w:tcPr>
              <w:p w14:paraId="17419061" w14:textId="77777777" w:rsidR="00625391" w:rsidRDefault="0042027B">
                <w:pPr>
                  <w:widowControl w:val="0"/>
                  <w:jc w:val="center"/>
                  <w:rPr>
                    <w:color w:val="000000" w:themeColor="text1"/>
                  </w:rPr>
                </w:pPr>
                <w:r>
                  <w:rPr>
                    <w:color w:val="000000" w:themeColor="text1"/>
                  </w:rPr>
                  <w:t>期初余额</w:t>
                </w:r>
              </w:p>
            </w:tc>
          </w:sdtContent>
        </w:sdt>
        <w:sdt>
          <w:sdtPr>
            <w:tag w:val="_PLD_ec3d2e2cde2a4ba29c966861f9ca39c7"/>
            <w:id w:val="-1848401160"/>
          </w:sdtPr>
          <w:sdtContent>
            <w:tc>
              <w:tcPr>
                <w:tcW w:w="2650" w:type="pct"/>
                <w:gridSpan w:val="4"/>
                <w:shd w:val="clear" w:color="auto" w:fill="FFFFFF"/>
                <w:vAlign w:val="center"/>
              </w:tcPr>
              <w:p w14:paraId="494C8525" w14:textId="77777777" w:rsidR="00625391" w:rsidRDefault="0042027B">
                <w:pPr>
                  <w:widowControl w:val="0"/>
                  <w:jc w:val="center"/>
                  <w:rPr>
                    <w:color w:val="000000" w:themeColor="text1"/>
                  </w:rPr>
                </w:pPr>
                <w:r>
                  <w:rPr>
                    <w:rFonts w:hint="eastAsia"/>
                    <w:color w:val="000000" w:themeColor="text1"/>
                  </w:rPr>
                  <w:t>本期变动</w:t>
                </w:r>
                <w:r>
                  <w:rPr>
                    <w:color w:val="000000" w:themeColor="text1"/>
                  </w:rPr>
                  <w:t>金额</w:t>
                </w:r>
              </w:p>
            </w:tc>
          </w:sdtContent>
        </w:sdt>
        <w:sdt>
          <w:sdtPr>
            <w:tag w:val="_PLD_9c167d6d72f94e22aecc39ba0e735a78"/>
            <w:id w:val="1896855313"/>
          </w:sdtPr>
          <w:sdtContent>
            <w:tc>
              <w:tcPr>
                <w:tcW w:w="878" w:type="pct"/>
                <w:vMerge w:val="restart"/>
                <w:shd w:val="clear" w:color="auto" w:fill="FFFFFF"/>
                <w:vAlign w:val="center"/>
              </w:tcPr>
              <w:p w14:paraId="179CC738" w14:textId="77777777" w:rsidR="00625391" w:rsidRDefault="0042027B">
                <w:pPr>
                  <w:widowControl w:val="0"/>
                  <w:jc w:val="center"/>
                  <w:rPr>
                    <w:color w:val="000000" w:themeColor="text1"/>
                  </w:rPr>
                </w:pPr>
                <w:r>
                  <w:rPr>
                    <w:color w:val="000000" w:themeColor="text1"/>
                  </w:rPr>
                  <w:t>期末余额</w:t>
                </w:r>
              </w:p>
            </w:tc>
          </w:sdtContent>
        </w:sdt>
      </w:tr>
      <w:tr w:rsidR="00625391" w14:paraId="7B61A9A1" w14:textId="77777777">
        <w:tc>
          <w:tcPr>
            <w:tcW w:w="592" w:type="pct"/>
            <w:vMerge/>
            <w:shd w:val="clear" w:color="auto" w:fill="FFFFFF"/>
          </w:tcPr>
          <w:p w14:paraId="54544EB2" w14:textId="77777777" w:rsidR="00625391" w:rsidRDefault="00625391">
            <w:pPr>
              <w:widowControl w:val="0"/>
              <w:jc w:val="center"/>
              <w:rPr>
                <w:color w:val="000000" w:themeColor="text1"/>
              </w:rPr>
            </w:pPr>
          </w:p>
        </w:tc>
        <w:tc>
          <w:tcPr>
            <w:tcW w:w="878" w:type="pct"/>
            <w:vMerge/>
            <w:shd w:val="clear" w:color="auto" w:fill="FFFFFF"/>
          </w:tcPr>
          <w:p w14:paraId="415BD8E8" w14:textId="77777777" w:rsidR="00625391" w:rsidRDefault="00625391">
            <w:pPr>
              <w:widowControl w:val="0"/>
              <w:jc w:val="center"/>
              <w:rPr>
                <w:color w:val="000000" w:themeColor="text1"/>
              </w:rPr>
            </w:pPr>
          </w:p>
        </w:tc>
        <w:sdt>
          <w:sdtPr>
            <w:tag w:val="_PLD_6cba23a5661e46c88bed469159b39a72"/>
            <w:id w:val="1838113861"/>
          </w:sdtPr>
          <w:sdtContent>
            <w:tc>
              <w:tcPr>
                <w:tcW w:w="853" w:type="pct"/>
                <w:shd w:val="clear" w:color="auto" w:fill="FFFFFF"/>
                <w:vAlign w:val="center"/>
              </w:tcPr>
              <w:p w14:paraId="7B9D18BD" w14:textId="77777777" w:rsidR="00625391" w:rsidRDefault="0042027B">
                <w:pPr>
                  <w:widowControl w:val="0"/>
                  <w:jc w:val="center"/>
                  <w:rPr>
                    <w:color w:val="000000" w:themeColor="text1"/>
                  </w:rPr>
                </w:pPr>
                <w:r>
                  <w:rPr>
                    <w:color w:val="000000" w:themeColor="text1"/>
                  </w:rPr>
                  <w:t>计提</w:t>
                </w:r>
              </w:p>
            </w:tc>
          </w:sdtContent>
        </w:sdt>
        <w:sdt>
          <w:sdtPr>
            <w:tag w:val="_PLD_eaa82901608843c6947a0e537e8e0700"/>
            <w:id w:val="-93166515"/>
          </w:sdtPr>
          <w:sdtContent>
            <w:tc>
              <w:tcPr>
                <w:tcW w:w="704" w:type="pct"/>
                <w:shd w:val="clear" w:color="auto" w:fill="FFFFFF"/>
                <w:vAlign w:val="center"/>
              </w:tcPr>
              <w:p w14:paraId="54CB1068" w14:textId="77777777" w:rsidR="00625391" w:rsidRDefault="0042027B">
                <w:pPr>
                  <w:widowControl w:val="0"/>
                  <w:jc w:val="center"/>
                  <w:rPr>
                    <w:color w:val="000000" w:themeColor="text1"/>
                  </w:rPr>
                </w:pPr>
                <w:r>
                  <w:rPr>
                    <w:rFonts w:hint="eastAsia"/>
                    <w:color w:val="000000" w:themeColor="text1"/>
                  </w:rPr>
                  <w:t>收回或转回</w:t>
                </w:r>
              </w:p>
            </w:tc>
          </w:sdtContent>
        </w:sdt>
        <w:tc>
          <w:tcPr>
            <w:tcW w:w="464" w:type="pct"/>
            <w:shd w:val="clear" w:color="auto" w:fill="FFFFFF"/>
            <w:vAlign w:val="center"/>
          </w:tcPr>
          <w:sdt>
            <w:sdtPr>
              <w:tag w:val="_PLD_4232da6e7f4d498bb5fd03aa253dd7d4"/>
              <w:id w:val="1060985585"/>
            </w:sdtPr>
            <w:sdtContent>
              <w:p w14:paraId="0D414877" w14:textId="77777777" w:rsidR="00625391" w:rsidRDefault="0042027B">
                <w:pPr>
                  <w:widowControl w:val="0"/>
                  <w:jc w:val="center"/>
                  <w:rPr>
                    <w:color w:val="000000" w:themeColor="text1"/>
                  </w:rPr>
                </w:pPr>
                <w:r>
                  <w:rPr>
                    <w:rFonts w:hint="eastAsia"/>
                    <w:color w:val="000000" w:themeColor="text1"/>
                  </w:rPr>
                  <w:t>转销或核销</w:t>
                </w:r>
              </w:p>
            </w:sdtContent>
          </w:sdt>
        </w:tc>
        <w:tc>
          <w:tcPr>
            <w:tcW w:w="629" w:type="pct"/>
            <w:shd w:val="clear" w:color="auto" w:fill="FFFFFF"/>
            <w:vAlign w:val="center"/>
          </w:tcPr>
          <w:sdt>
            <w:sdtPr>
              <w:tag w:val="_PLD_6a40df7ca60f4ded8af3453519948166"/>
              <w:id w:val="508106344"/>
            </w:sdtPr>
            <w:sdtContent>
              <w:p w14:paraId="1C85B92D" w14:textId="77777777" w:rsidR="00625391" w:rsidRDefault="0042027B">
                <w:pPr>
                  <w:widowControl w:val="0"/>
                  <w:jc w:val="center"/>
                  <w:rPr>
                    <w:color w:val="000000" w:themeColor="text1"/>
                  </w:rPr>
                </w:pPr>
                <w:r>
                  <w:rPr>
                    <w:rFonts w:hint="eastAsia"/>
                    <w:color w:val="000000" w:themeColor="text1"/>
                  </w:rPr>
                  <w:t>其他变动</w:t>
                </w:r>
              </w:p>
            </w:sdtContent>
          </w:sdt>
        </w:tc>
        <w:tc>
          <w:tcPr>
            <w:tcW w:w="878" w:type="pct"/>
            <w:vMerge/>
            <w:shd w:val="clear" w:color="auto" w:fill="FFFFFF"/>
          </w:tcPr>
          <w:p w14:paraId="511DB2D0" w14:textId="77777777" w:rsidR="00625391" w:rsidRDefault="00625391">
            <w:pPr>
              <w:widowControl w:val="0"/>
              <w:jc w:val="right"/>
              <w:rPr>
                <w:color w:val="000000" w:themeColor="text1"/>
              </w:rPr>
            </w:pPr>
          </w:p>
        </w:tc>
      </w:tr>
      <w:tr w:rsidR="00625391" w14:paraId="55D1E0D4" w14:textId="77777777" w:rsidTr="001D71DA">
        <w:tc>
          <w:tcPr>
            <w:tcW w:w="592" w:type="pct"/>
          </w:tcPr>
          <w:p w14:paraId="6CB57E0C" w14:textId="77777777" w:rsidR="00625391" w:rsidRDefault="0042027B">
            <w:pPr>
              <w:widowControl w:val="0"/>
            </w:pPr>
            <w:r>
              <w:t>单项计提减值准备</w:t>
            </w:r>
          </w:p>
        </w:tc>
        <w:tc>
          <w:tcPr>
            <w:tcW w:w="878" w:type="pct"/>
            <w:vAlign w:val="center"/>
          </w:tcPr>
          <w:p w14:paraId="09B1763E" w14:textId="77777777" w:rsidR="00625391" w:rsidRDefault="0042027B">
            <w:pPr>
              <w:pStyle w:val="Style44"/>
              <w:rPr>
                <w:rFonts w:asciiTheme="minorEastAsia" w:eastAsiaTheme="minorEastAsia" w:hAnsiTheme="minorEastAsia" w:cstheme="minorEastAsia"/>
              </w:rPr>
            </w:pPr>
            <w:r>
              <w:rPr>
                <w:rFonts w:asciiTheme="minorEastAsia" w:eastAsiaTheme="minorEastAsia" w:hAnsiTheme="minorEastAsia" w:cstheme="minorEastAsia" w:hint="eastAsia"/>
              </w:rPr>
              <w:t>3,181,590.09</w:t>
            </w:r>
          </w:p>
        </w:tc>
        <w:tc>
          <w:tcPr>
            <w:tcW w:w="853" w:type="pct"/>
            <w:vAlign w:val="center"/>
          </w:tcPr>
          <w:p w14:paraId="7811E0F1" w14:textId="77777777" w:rsidR="00625391" w:rsidRDefault="0042027B">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110,000.00</w:t>
            </w:r>
          </w:p>
        </w:tc>
        <w:tc>
          <w:tcPr>
            <w:tcW w:w="704" w:type="pct"/>
            <w:vAlign w:val="center"/>
          </w:tcPr>
          <w:p w14:paraId="60EF7522" w14:textId="77777777" w:rsidR="00625391" w:rsidRDefault="0042027B">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300,000.00</w:t>
            </w:r>
          </w:p>
        </w:tc>
        <w:tc>
          <w:tcPr>
            <w:tcW w:w="464" w:type="pct"/>
            <w:vAlign w:val="center"/>
          </w:tcPr>
          <w:p w14:paraId="5D6D95A8" w14:textId="77777777" w:rsidR="00625391" w:rsidRDefault="00625391">
            <w:pPr>
              <w:widowControl w:val="0"/>
              <w:jc w:val="right"/>
              <w:rPr>
                <w:rFonts w:asciiTheme="minorEastAsia" w:eastAsiaTheme="minorEastAsia" w:hAnsiTheme="minorEastAsia" w:cstheme="minorEastAsia"/>
              </w:rPr>
            </w:pPr>
          </w:p>
        </w:tc>
        <w:tc>
          <w:tcPr>
            <w:tcW w:w="629" w:type="pct"/>
            <w:vAlign w:val="center"/>
          </w:tcPr>
          <w:p w14:paraId="501334FB" w14:textId="77777777" w:rsidR="00625391" w:rsidRDefault="00625391">
            <w:pPr>
              <w:widowControl w:val="0"/>
              <w:jc w:val="right"/>
              <w:rPr>
                <w:rFonts w:asciiTheme="minorEastAsia" w:eastAsiaTheme="minorEastAsia" w:hAnsiTheme="minorEastAsia" w:cstheme="minorEastAsia"/>
              </w:rPr>
            </w:pPr>
          </w:p>
        </w:tc>
        <w:tc>
          <w:tcPr>
            <w:tcW w:w="878" w:type="pct"/>
            <w:vAlign w:val="center"/>
          </w:tcPr>
          <w:p w14:paraId="0BE4710E" w14:textId="77777777" w:rsidR="00625391" w:rsidRDefault="0042027B">
            <w:pPr>
              <w:widowControl w:val="0"/>
              <w:jc w:val="right"/>
              <w:rPr>
                <w:rFonts w:asciiTheme="minorEastAsia" w:eastAsiaTheme="minorEastAsia" w:hAnsiTheme="minorEastAsia" w:cstheme="minorEastAsia"/>
              </w:rPr>
            </w:pPr>
            <w:r>
              <w:rPr>
                <w:rFonts w:asciiTheme="minorEastAsia" w:eastAsiaTheme="minorEastAsia" w:hAnsiTheme="minorEastAsia" w:cs="Arial" w:hint="eastAsia"/>
                <w:color w:val="000000"/>
                <w:lang w:bidi="ar"/>
              </w:rPr>
              <w:t>2,991,590.09</w:t>
            </w:r>
          </w:p>
        </w:tc>
      </w:tr>
      <w:tr w:rsidR="00625391" w14:paraId="55A5B043" w14:textId="77777777" w:rsidTr="001D71DA">
        <w:trPr>
          <w:trHeight w:val="199"/>
        </w:trPr>
        <w:tc>
          <w:tcPr>
            <w:tcW w:w="592" w:type="pct"/>
          </w:tcPr>
          <w:p w14:paraId="6FAB0E70" w14:textId="77777777" w:rsidR="00625391" w:rsidRDefault="0042027B">
            <w:pPr>
              <w:widowControl w:val="0"/>
            </w:pPr>
            <w:r>
              <w:lastRenderedPageBreak/>
              <w:t>账龄组合</w:t>
            </w:r>
          </w:p>
        </w:tc>
        <w:tc>
          <w:tcPr>
            <w:tcW w:w="878" w:type="pct"/>
            <w:vAlign w:val="center"/>
          </w:tcPr>
          <w:p w14:paraId="1055CE55" w14:textId="77777777" w:rsidR="00625391" w:rsidRDefault="0042027B">
            <w:pPr>
              <w:pStyle w:val="Style44"/>
              <w:rPr>
                <w:rFonts w:ascii="宋体" w:hAnsi="宋体"/>
              </w:rPr>
            </w:pPr>
            <w:r>
              <w:rPr>
                <w:rFonts w:ascii="宋体" w:hAnsi="宋体" w:hint="eastAsia"/>
              </w:rPr>
              <w:t>13,171,324.31</w:t>
            </w:r>
          </w:p>
        </w:tc>
        <w:tc>
          <w:tcPr>
            <w:tcW w:w="853" w:type="pct"/>
            <w:vAlign w:val="center"/>
          </w:tcPr>
          <w:p w14:paraId="46D95F3B" w14:textId="134A8E4A" w:rsidR="00625391" w:rsidRDefault="0042027B">
            <w:pPr>
              <w:jc w:val="both"/>
              <w:textAlignment w:val="bottom"/>
              <w:rPr>
                <w:rFonts w:ascii="宋体" w:hAnsi="宋体"/>
                <w:color w:val="000000"/>
              </w:rPr>
            </w:pPr>
            <w:r>
              <w:rPr>
                <w:rFonts w:ascii="宋体" w:hAnsi="宋体" w:hint="eastAsia"/>
                <w:color w:val="000000"/>
                <w:lang w:bidi="ar"/>
              </w:rPr>
              <w:t>1,156,940.89</w:t>
            </w:r>
          </w:p>
        </w:tc>
        <w:tc>
          <w:tcPr>
            <w:tcW w:w="704" w:type="pct"/>
            <w:vAlign w:val="center"/>
          </w:tcPr>
          <w:p w14:paraId="1C2737CC" w14:textId="77777777" w:rsidR="00625391" w:rsidRDefault="00625391">
            <w:pPr>
              <w:widowControl w:val="0"/>
              <w:jc w:val="right"/>
              <w:rPr>
                <w:rFonts w:ascii="宋体" w:hAnsi="宋体"/>
              </w:rPr>
            </w:pPr>
          </w:p>
        </w:tc>
        <w:tc>
          <w:tcPr>
            <w:tcW w:w="464" w:type="pct"/>
            <w:vAlign w:val="center"/>
          </w:tcPr>
          <w:p w14:paraId="27944D06" w14:textId="77777777" w:rsidR="00625391" w:rsidRDefault="00625391">
            <w:pPr>
              <w:widowControl w:val="0"/>
              <w:jc w:val="right"/>
              <w:rPr>
                <w:rFonts w:asciiTheme="minorEastAsia" w:eastAsiaTheme="minorEastAsia" w:hAnsiTheme="minorEastAsia" w:cstheme="minorEastAsia"/>
              </w:rPr>
            </w:pPr>
          </w:p>
        </w:tc>
        <w:tc>
          <w:tcPr>
            <w:tcW w:w="629" w:type="pct"/>
            <w:vAlign w:val="center"/>
          </w:tcPr>
          <w:p w14:paraId="7F5BB6B1" w14:textId="77777777" w:rsidR="00625391" w:rsidRDefault="00625391">
            <w:pPr>
              <w:widowControl w:val="0"/>
              <w:jc w:val="right"/>
              <w:rPr>
                <w:rFonts w:asciiTheme="minorEastAsia" w:eastAsiaTheme="minorEastAsia" w:hAnsiTheme="minorEastAsia" w:cstheme="minorEastAsia"/>
              </w:rPr>
            </w:pPr>
          </w:p>
        </w:tc>
        <w:tc>
          <w:tcPr>
            <w:tcW w:w="878" w:type="pct"/>
            <w:vAlign w:val="center"/>
          </w:tcPr>
          <w:p w14:paraId="7C7CAA7E" w14:textId="77777777" w:rsidR="00625391" w:rsidRDefault="0042027B">
            <w:pPr>
              <w:widowControl w:val="0"/>
              <w:jc w:val="right"/>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14,328,265.20</w:t>
            </w:r>
          </w:p>
        </w:tc>
      </w:tr>
      <w:tr w:rsidR="00625391" w14:paraId="3C0EB86B" w14:textId="77777777" w:rsidTr="001D71DA">
        <w:tc>
          <w:tcPr>
            <w:tcW w:w="592" w:type="pct"/>
          </w:tcPr>
          <w:p w14:paraId="5067EA5B" w14:textId="77777777" w:rsidR="00625391" w:rsidRDefault="0042027B">
            <w:pPr>
              <w:widowControl w:val="0"/>
              <w:jc w:val="center"/>
              <w:rPr>
                <w:color w:val="000000" w:themeColor="text1"/>
              </w:rPr>
            </w:pPr>
            <w:r>
              <w:rPr>
                <w:rFonts w:hint="eastAsia"/>
                <w:color w:val="000000" w:themeColor="text1"/>
              </w:rPr>
              <w:t>合计</w:t>
            </w:r>
          </w:p>
        </w:tc>
        <w:tc>
          <w:tcPr>
            <w:tcW w:w="878" w:type="pct"/>
            <w:vAlign w:val="center"/>
          </w:tcPr>
          <w:p w14:paraId="3D96941A" w14:textId="77777777" w:rsidR="00625391" w:rsidRDefault="0042027B">
            <w:pPr>
              <w:pStyle w:val="Style44"/>
              <w:rPr>
                <w:rFonts w:ascii="宋体" w:hAnsi="宋体"/>
              </w:rPr>
            </w:pPr>
            <w:r>
              <w:rPr>
                <w:rFonts w:ascii="宋体" w:hAnsi="宋体" w:hint="eastAsia"/>
              </w:rPr>
              <w:t>16,352,914.40</w:t>
            </w:r>
          </w:p>
        </w:tc>
        <w:tc>
          <w:tcPr>
            <w:tcW w:w="853" w:type="pct"/>
            <w:vAlign w:val="center"/>
          </w:tcPr>
          <w:p w14:paraId="54BC8AA0" w14:textId="2E41599E" w:rsidR="00625391" w:rsidRDefault="0042027B">
            <w:pPr>
              <w:jc w:val="both"/>
              <w:textAlignment w:val="bottom"/>
              <w:rPr>
                <w:rFonts w:ascii="宋体" w:hAnsi="宋体"/>
                <w:color w:val="000000"/>
              </w:rPr>
            </w:pPr>
            <w:r>
              <w:rPr>
                <w:rFonts w:ascii="宋体" w:hAnsi="宋体" w:hint="eastAsia"/>
                <w:color w:val="000000"/>
                <w:lang w:bidi="ar"/>
              </w:rPr>
              <w:t>1,266,940.89</w:t>
            </w:r>
          </w:p>
        </w:tc>
        <w:tc>
          <w:tcPr>
            <w:tcW w:w="704" w:type="pct"/>
            <w:vAlign w:val="center"/>
          </w:tcPr>
          <w:p w14:paraId="601F0C84" w14:textId="77777777" w:rsidR="00625391" w:rsidRDefault="0042027B">
            <w:pPr>
              <w:widowControl w:val="0"/>
              <w:jc w:val="right"/>
              <w:rPr>
                <w:rFonts w:ascii="宋体" w:hAnsi="宋体"/>
              </w:rPr>
            </w:pPr>
            <w:r>
              <w:rPr>
                <w:rFonts w:ascii="宋体" w:hAnsi="宋体" w:hint="eastAsia"/>
              </w:rPr>
              <w:t>300,000.00</w:t>
            </w:r>
          </w:p>
        </w:tc>
        <w:tc>
          <w:tcPr>
            <w:tcW w:w="464" w:type="pct"/>
            <w:vAlign w:val="center"/>
          </w:tcPr>
          <w:p w14:paraId="22300F7A" w14:textId="77777777" w:rsidR="00625391" w:rsidRDefault="00625391">
            <w:pPr>
              <w:widowControl w:val="0"/>
              <w:jc w:val="right"/>
              <w:rPr>
                <w:rFonts w:asciiTheme="minorEastAsia" w:eastAsiaTheme="minorEastAsia" w:hAnsiTheme="minorEastAsia" w:cstheme="minorEastAsia"/>
              </w:rPr>
            </w:pPr>
          </w:p>
        </w:tc>
        <w:tc>
          <w:tcPr>
            <w:tcW w:w="629" w:type="pct"/>
            <w:vAlign w:val="center"/>
          </w:tcPr>
          <w:p w14:paraId="28CE87E6" w14:textId="77777777" w:rsidR="00625391" w:rsidRDefault="00625391">
            <w:pPr>
              <w:widowControl w:val="0"/>
              <w:jc w:val="right"/>
              <w:rPr>
                <w:rFonts w:asciiTheme="minorEastAsia" w:eastAsiaTheme="minorEastAsia" w:hAnsiTheme="minorEastAsia" w:cstheme="minorEastAsia"/>
              </w:rPr>
            </w:pPr>
          </w:p>
        </w:tc>
        <w:tc>
          <w:tcPr>
            <w:tcW w:w="878" w:type="pct"/>
            <w:vAlign w:val="center"/>
          </w:tcPr>
          <w:p w14:paraId="16404E76" w14:textId="77777777" w:rsidR="00625391" w:rsidRDefault="0042027B">
            <w:pPr>
              <w:widowControl w:val="0"/>
              <w:jc w:val="right"/>
              <w:rPr>
                <w:rFonts w:asciiTheme="minorEastAsia" w:eastAsiaTheme="minorEastAsia" w:hAnsiTheme="minorEastAsia" w:cstheme="minorEastAsia"/>
              </w:rPr>
            </w:pPr>
            <w:r>
              <w:rPr>
                <w:rFonts w:asciiTheme="minorEastAsia" w:eastAsiaTheme="minorEastAsia" w:hAnsiTheme="minorEastAsia" w:hint="eastAsia"/>
              </w:rPr>
              <w:t>17,319,855.29</w:t>
            </w:r>
          </w:p>
        </w:tc>
      </w:tr>
    </w:tbl>
    <w:p w14:paraId="1BC5B984" w14:textId="77777777" w:rsidR="00625391" w:rsidRDefault="00625391">
      <w:pPr>
        <w:pStyle w:val="Style44"/>
      </w:pPr>
    </w:p>
    <w:p w14:paraId="0B6AABDD" w14:textId="77777777" w:rsidR="00625391" w:rsidRDefault="0042027B">
      <w:pPr>
        <w:rPr>
          <w:color w:val="000000" w:themeColor="text1"/>
        </w:rPr>
      </w:pPr>
      <w:r>
        <w:rPr>
          <w:rFonts w:hint="eastAsia"/>
          <w:color w:val="000000" w:themeColor="text1"/>
        </w:rPr>
        <w:t>其中本期坏账准备收回或转回金额重要的：</w:t>
      </w:r>
    </w:p>
    <w:sdt>
      <w:sdtPr>
        <w:rPr>
          <w:color w:val="000000" w:themeColor="text1"/>
        </w:rPr>
        <w:alias w:val="是否适用：其中本期坏账准备收回或转回金额重要的[双击切换]"/>
        <w:tag w:val="_GBC_782db13fff094d37b8b99f81224cac44"/>
        <w:id w:val="-805621804"/>
        <w:placeholder>
          <w:docPart w:val="GBC22222222222222222222222222222"/>
        </w:placeholder>
      </w:sdtPr>
      <w:sdtContent>
        <w:p w14:paraId="164FE58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2250DEA" w14:textId="77777777" w:rsidR="00625391" w:rsidRDefault="00625391">
      <w:pPr>
        <w:rPr>
          <w:color w:val="000000" w:themeColor="text1"/>
        </w:rPr>
      </w:pPr>
    </w:p>
    <w:p w14:paraId="32938162" w14:textId="77777777" w:rsidR="00625391" w:rsidRDefault="0042027B">
      <w:pPr>
        <w:rPr>
          <w:color w:val="000000" w:themeColor="text1"/>
        </w:rPr>
      </w:pPr>
      <w:r>
        <w:rPr>
          <w:rFonts w:hint="eastAsia"/>
          <w:color w:val="000000" w:themeColor="text1"/>
        </w:rPr>
        <w:t>其他说明：</w:t>
      </w:r>
    </w:p>
    <w:sdt>
      <w:sdtPr>
        <w:rPr>
          <w:color w:val="000000" w:themeColor="text1"/>
        </w:rPr>
        <w:alias w:val="应收账款坏账准备情况的说明"/>
        <w:tag w:val="_GBC_112ac8bd16914f4682cf1367c6702f93"/>
        <w:id w:val="930553719"/>
        <w:placeholder>
          <w:docPart w:val="GBC22222222222222222222222222222"/>
        </w:placeholder>
      </w:sdtPr>
      <w:sdtContent>
        <w:p w14:paraId="5FD748FE" w14:textId="505ABA81" w:rsidR="00625391" w:rsidRDefault="0042027B">
          <w:pPr>
            <w:ind w:rightChars="20" w:right="42"/>
            <w:rPr>
              <w:color w:val="000000" w:themeColor="text1"/>
            </w:rPr>
          </w:pPr>
          <w:r>
            <w:rPr>
              <w:rFonts w:hint="eastAsia"/>
              <w:color w:val="000000" w:themeColor="text1"/>
            </w:rPr>
            <w:t>无</w:t>
          </w:r>
        </w:p>
      </w:sdtContent>
    </w:sdt>
    <w:p w14:paraId="6118218C" w14:textId="77777777" w:rsidR="00625391" w:rsidRDefault="00625391">
      <w:pPr>
        <w:ind w:rightChars="-759" w:right="-1594"/>
        <w:rPr>
          <w:rFonts w:cs="Times New Roman"/>
          <w:color w:val="000000" w:themeColor="text1"/>
          <w:kern w:val="2"/>
        </w:rPr>
      </w:pPr>
    </w:p>
    <w:bookmarkEnd w:id="182"/>
    <w:p w14:paraId="75CBD990" w14:textId="77777777" w:rsidR="00625391" w:rsidRDefault="0042027B" w:rsidP="004454DA">
      <w:pPr>
        <w:pStyle w:val="TOC4"/>
        <w:numPr>
          <w:ilvl w:val="3"/>
          <w:numId w:val="109"/>
        </w:numPr>
        <w:ind w:left="426" w:hanging="426"/>
        <w:rPr>
          <w:color w:val="000000" w:themeColor="text1"/>
        </w:rPr>
      </w:pPr>
      <w:r>
        <w:rPr>
          <w:rFonts w:hint="eastAsia"/>
          <w:color w:val="000000" w:themeColor="text1"/>
        </w:rPr>
        <w:t>本期实际核销的应收账款情况</w:t>
      </w:r>
    </w:p>
    <w:sdt>
      <w:sdtPr>
        <w:rPr>
          <w:color w:val="000000" w:themeColor="text1"/>
        </w:rPr>
        <w:alias w:val="是否适用：本期实际核销的应收账款情况[双击切换]"/>
        <w:tag w:val="_GBC_240341a3455747bb87ecabf420d94ec5"/>
        <w:id w:val="1915588778"/>
        <w:placeholder>
          <w:docPart w:val="GBC22222222222222222222222222222"/>
        </w:placeholder>
      </w:sdtPr>
      <w:sdtContent>
        <w:p w14:paraId="2866641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B1BC802" w14:textId="77777777" w:rsidR="00625391" w:rsidRDefault="00625391">
      <w:pPr>
        <w:rPr>
          <w:color w:val="000000" w:themeColor="text1"/>
        </w:rPr>
      </w:pPr>
    </w:p>
    <w:p w14:paraId="73D4F141" w14:textId="77777777" w:rsidR="00625391" w:rsidRDefault="0042027B">
      <w:pPr>
        <w:rPr>
          <w:color w:val="000000" w:themeColor="text1"/>
        </w:rPr>
      </w:pPr>
      <w:r>
        <w:rPr>
          <w:rFonts w:hint="eastAsia"/>
          <w:color w:val="000000" w:themeColor="text1"/>
        </w:rPr>
        <w:t>其中重要的应收账款核销情况</w:t>
      </w:r>
    </w:p>
    <w:sdt>
      <w:sdtPr>
        <w:rPr>
          <w:color w:val="000000" w:themeColor="text1"/>
        </w:rPr>
        <w:alias w:val="是否适用：其中重要的应收账款核销情况[双击切换]"/>
        <w:tag w:val="_GBC_8a44f02ff52343a08b5e1e48c8b2cb3d"/>
        <w:id w:val="791477008"/>
        <w:placeholder>
          <w:docPart w:val="GBC22222222222222222222222222222"/>
        </w:placeholder>
      </w:sdtPr>
      <w:sdtContent>
        <w:p w14:paraId="4B38469F"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8FA0CEA" w14:textId="77777777" w:rsidR="00625391" w:rsidRDefault="00625391">
      <w:pPr>
        <w:snapToGrid w:val="0"/>
        <w:spacing w:line="240" w:lineRule="atLeast"/>
        <w:rPr>
          <w:color w:val="000000" w:themeColor="text1"/>
        </w:rPr>
      </w:pPr>
    </w:p>
    <w:p w14:paraId="3BCE4DF7" w14:textId="77777777" w:rsidR="00625391" w:rsidRDefault="0042027B">
      <w:pPr>
        <w:snapToGrid w:val="0"/>
        <w:spacing w:line="240" w:lineRule="atLeast"/>
        <w:rPr>
          <w:color w:val="000000" w:themeColor="text1"/>
        </w:rPr>
      </w:pPr>
      <w:r>
        <w:rPr>
          <w:rFonts w:hint="eastAsia"/>
          <w:color w:val="000000" w:themeColor="text1"/>
        </w:rPr>
        <w:t>应收账款核销说明：</w:t>
      </w:r>
    </w:p>
    <w:sdt>
      <w:sdtPr>
        <w:rPr>
          <w:color w:val="000000" w:themeColor="text1"/>
        </w:rPr>
        <w:alias w:val="是否适用：应收账款核销说明[双击切换]"/>
        <w:tag w:val="_GBC_69824b683b7348d5abc31b2f2e813757"/>
        <w:id w:val="-53001837"/>
        <w:placeholder>
          <w:docPart w:val="GBC22222222222222222222222222222"/>
        </w:placeholder>
      </w:sdtPr>
      <w:sdtContent>
        <w:p w14:paraId="7491D83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A20ADDE" w14:textId="77777777" w:rsidR="00625391" w:rsidRDefault="00625391">
      <w:pPr>
        <w:rPr>
          <w:color w:val="000000" w:themeColor="text1"/>
        </w:rPr>
      </w:pPr>
    </w:p>
    <w:p w14:paraId="72BAE919" w14:textId="77777777" w:rsidR="00625391" w:rsidRDefault="0042027B" w:rsidP="004454DA">
      <w:pPr>
        <w:pStyle w:val="TOC4"/>
        <w:numPr>
          <w:ilvl w:val="3"/>
          <w:numId w:val="109"/>
        </w:numPr>
        <w:ind w:left="426" w:hanging="426"/>
        <w:rPr>
          <w:color w:val="000000" w:themeColor="text1"/>
        </w:rPr>
      </w:pPr>
      <w:bookmarkStart w:id="183" w:name="_Hlk167885578"/>
      <w:r>
        <w:rPr>
          <w:rFonts w:hint="eastAsia"/>
          <w:color w:val="000000" w:themeColor="text1"/>
        </w:rPr>
        <w:t>按欠款方归集的期末余额前五名的应收账款和合同资产情况</w:t>
      </w:r>
    </w:p>
    <w:sdt>
      <w:sdtPr>
        <w:rPr>
          <w:rFonts w:hint="eastAsia"/>
          <w:color w:val="000000" w:themeColor="text1"/>
        </w:rPr>
        <w:alias w:val="是否适用：按欠款方归集的期末余额前五名的应收账款情况[双击切换]"/>
        <w:tag w:val="_GBC_23de179fe67e4dae836713363b228dc1"/>
        <w:id w:val="59067532"/>
        <w:placeholder>
          <w:docPart w:val="GBC22222222222222222222222222222"/>
        </w:placeholder>
      </w:sdtPr>
      <w:sdtContent>
        <w:p w14:paraId="078D60EB"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 xml:space="preserve">MACROBUTTON  SnrToggleCheckbox √适用 </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5CBBC29" w14:textId="77777777" w:rsidR="00625391" w:rsidRDefault="0042027B">
      <w:pPr>
        <w:snapToGrid w:val="0"/>
        <w:spacing w:line="240" w:lineRule="atLeast"/>
        <w:jc w:val="right"/>
        <w:rPr>
          <w:color w:val="000000" w:themeColor="text1"/>
        </w:rPr>
      </w:pPr>
      <w:r>
        <w:rPr>
          <w:rFonts w:hint="eastAsia"/>
          <w:color w:val="000000" w:themeColor="text1"/>
        </w:rPr>
        <w:t>单位：</w:t>
      </w:r>
      <w:sdt>
        <w:sdtPr>
          <w:rPr>
            <w:color w:val="000000" w:themeColor="text1"/>
          </w:rPr>
          <w:alias w:val="单位：财务附注：应收账款前五名欠款情况"/>
          <w:tag w:val="_GBC_7b83c21a9ac04b3f9556af0eefbf91af"/>
          <w:id w:val="-53180546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收账款前五名欠款情况"/>
          <w:tag w:val="_GBC_aeac0acd27084bbe8582a2bdb9097b96"/>
          <w:id w:val="8502967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759"/>
        <w:gridCol w:w="1276"/>
        <w:gridCol w:w="1686"/>
        <w:gridCol w:w="1277"/>
        <w:gridCol w:w="1549"/>
      </w:tblGrid>
      <w:tr w:rsidR="00625391" w14:paraId="7CC0635A" w14:textId="77777777">
        <w:trPr>
          <w:cantSplit/>
        </w:trPr>
        <w:sdt>
          <w:sdtPr>
            <w:tag w:val="_PLD_f9c6798381a549c8be592d88dde64345"/>
            <w:id w:val="-26107686"/>
          </w:sdtPr>
          <w:sdtContent>
            <w:tc>
              <w:tcPr>
                <w:tcW w:w="833" w:type="pct"/>
                <w:vAlign w:val="center"/>
              </w:tcPr>
              <w:p w14:paraId="03FE51DB" w14:textId="77777777" w:rsidR="00625391" w:rsidRDefault="0042027B">
                <w:pPr>
                  <w:ind w:right="105"/>
                  <w:jc w:val="center"/>
                  <w:rPr>
                    <w:color w:val="000000" w:themeColor="text1"/>
                  </w:rPr>
                </w:pPr>
                <w:r>
                  <w:rPr>
                    <w:rFonts w:hint="eastAsia"/>
                    <w:color w:val="000000" w:themeColor="text1"/>
                  </w:rPr>
                  <w:t>单位名称</w:t>
                </w:r>
              </w:p>
            </w:tc>
          </w:sdtContent>
        </w:sdt>
        <w:sdt>
          <w:sdtPr>
            <w:tag w:val="_PLD_cb3675ff5adc4fc5a9134c43edda944a"/>
            <w:id w:val="1019824403"/>
          </w:sdtPr>
          <w:sdtContent>
            <w:tc>
              <w:tcPr>
                <w:tcW w:w="833" w:type="pct"/>
                <w:vAlign w:val="center"/>
              </w:tcPr>
              <w:p w14:paraId="4E96F3AF" w14:textId="77777777" w:rsidR="00625391" w:rsidRDefault="0042027B">
                <w:pPr>
                  <w:ind w:right="73"/>
                  <w:jc w:val="center"/>
                  <w:rPr>
                    <w:color w:val="000000" w:themeColor="text1"/>
                  </w:rPr>
                </w:pPr>
                <w:r>
                  <w:rPr>
                    <w:rFonts w:hint="eastAsia"/>
                    <w:color w:val="000000" w:themeColor="text1"/>
                  </w:rPr>
                  <w:t>应收账款期末余额</w:t>
                </w:r>
              </w:p>
            </w:tc>
          </w:sdtContent>
        </w:sdt>
        <w:sdt>
          <w:sdtPr>
            <w:tag w:val="_PLD_ef22e7c0e8d749caad8859816f6d3d6d"/>
            <w:id w:val="-1010303014"/>
          </w:sdtPr>
          <w:sdtContent>
            <w:tc>
              <w:tcPr>
                <w:tcW w:w="833" w:type="pct"/>
                <w:vAlign w:val="center"/>
              </w:tcPr>
              <w:p w14:paraId="100F5219" w14:textId="77777777" w:rsidR="00625391" w:rsidRDefault="0042027B">
                <w:pPr>
                  <w:jc w:val="center"/>
                  <w:rPr>
                    <w:color w:val="000000" w:themeColor="text1"/>
                  </w:rPr>
                </w:pPr>
                <w:r>
                  <w:rPr>
                    <w:rFonts w:hint="eastAsia"/>
                    <w:color w:val="000000" w:themeColor="text1"/>
                  </w:rPr>
                  <w:t>合同资产期末余额</w:t>
                </w:r>
              </w:p>
            </w:tc>
          </w:sdtContent>
        </w:sdt>
        <w:sdt>
          <w:sdtPr>
            <w:tag w:val="_PLD_d4247a30e2224be4b066f9eb3e8b3980"/>
            <w:id w:val="-1211336829"/>
          </w:sdtPr>
          <w:sdtContent>
            <w:tc>
              <w:tcPr>
                <w:tcW w:w="833" w:type="pct"/>
                <w:vAlign w:val="center"/>
              </w:tcPr>
              <w:p w14:paraId="36CD5489" w14:textId="77777777" w:rsidR="00625391" w:rsidRDefault="0042027B">
                <w:pPr>
                  <w:jc w:val="center"/>
                  <w:rPr>
                    <w:color w:val="000000" w:themeColor="text1"/>
                  </w:rPr>
                </w:pPr>
                <w:r>
                  <w:rPr>
                    <w:rFonts w:hint="eastAsia"/>
                    <w:color w:val="000000" w:themeColor="text1"/>
                  </w:rPr>
                  <w:t>应收账款和合同资产期末余额</w:t>
                </w:r>
              </w:p>
            </w:tc>
          </w:sdtContent>
        </w:sdt>
        <w:sdt>
          <w:sdtPr>
            <w:tag w:val="_PLD_973a396aab204cf2abdf2f7f405b9071"/>
            <w:id w:val="1183013509"/>
          </w:sdtPr>
          <w:sdtContent>
            <w:tc>
              <w:tcPr>
                <w:tcW w:w="833" w:type="pct"/>
                <w:vAlign w:val="center"/>
              </w:tcPr>
              <w:p w14:paraId="7E30E23C" w14:textId="77777777" w:rsidR="00625391" w:rsidRDefault="0042027B">
                <w:pPr>
                  <w:jc w:val="center"/>
                  <w:rPr>
                    <w:color w:val="000000" w:themeColor="text1"/>
                  </w:rPr>
                </w:pPr>
                <w:r>
                  <w:rPr>
                    <w:rFonts w:hint="eastAsia"/>
                    <w:color w:val="000000" w:themeColor="text1"/>
                  </w:rPr>
                  <w:t>占应收账款和合同资产期末余额合计数的比例（</w:t>
                </w:r>
                <w:r>
                  <w:rPr>
                    <w:rFonts w:hint="eastAsia"/>
                    <w:color w:val="000000" w:themeColor="text1"/>
                  </w:rPr>
                  <w:t>%</w:t>
                </w:r>
                <w:r>
                  <w:rPr>
                    <w:rFonts w:hint="eastAsia"/>
                    <w:color w:val="000000" w:themeColor="text1"/>
                  </w:rPr>
                  <w:t>）</w:t>
                </w:r>
              </w:p>
            </w:tc>
          </w:sdtContent>
        </w:sdt>
        <w:sdt>
          <w:sdtPr>
            <w:tag w:val="_PLD_839fe6b484114addbcaeef57270c8a21"/>
            <w:id w:val="-385716217"/>
          </w:sdtPr>
          <w:sdtContent>
            <w:tc>
              <w:tcPr>
                <w:tcW w:w="833" w:type="pct"/>
                <w:vAlign w:val="center"/>
              </w:tcPr>
              <w:p w14:paraId="3464092A" w14:textId="77777777" w:rsidR="00625391" w:rsidRDefault="0042027B">
                <w:pPr>
                  <w:jc w:val="center"/>
                  <w:rPr>
                    <w:color w:val="000000" w:themeColor="text1"/>
                  </w:rPr>
                </w:pPr>
                <w:r>
                  <w:rPr>
                    <w:rFonts w:hint="eastAsia"/>
                    <w:color w:val="000000" w:themeColor="text1"/>
                  </w:rPr>
                  <w:t>坏账准备期末余额</w:t>
                </w:r>
              </w:p>
            </w:tc>
          </w:sdtContent>
        </w:sdt>
      </w:tr>
      <w:tr w:rsidR="00625391" w14:paraId="2714A4C0" w14:textId="77777777" w:rsidTr="003C2A13">
        <w:trPr>
          <w:cantSplit/>
        </w:trPr>
        <w:tc>
          <w:tcPr>
            <w:tcW w:w="1508" w:type="dxa"/>
          </w:tcPr>
          <w:p w14:paraId="7BB05E64" w14:textId="77777777" w:rsidR="00625391" w:rsidRDefault="0042027B">
            <w:pPr>
              <w:ind w:right="105"/>
            </w:pPr>
            <w:r>
              <w:t>第一名</w:t>
            </w:r>
          </w:p>
        </w:tc>
        <w:tc>
          <w:tcPr>
            <w:tcW w:w="833" w:type="pct"/>
            <w:vAlign w:val="center"/>
          </w:tcPr>
          <w:p w14:paraId="38221558" w14:textId="77777777" w:rsidR="00625391" w:rsidRDefault="0042027B">
            <w:pPr>
              <w:ind w:right="73"/>
              <w:jc w:val="right"/>
              <w:rPr>
                <w:rFonts w:ascii="宋体" w:hAnsi="宋体"/>
              </w:rPr>
            </w:pPr>
            <w:r>
              <w:rPr>
                <w:rFonts w:ascii="宋体" w:hAnsi="宋体" w:hint="eastAsia"/>
              </w:rPr>
              <w:t>31,488,661.65</w:t>
            </w:r>
          </w:p>
        </w:tc>
        <w:tc>
          <w:tcPr>
            <w:tcW w:w="833" w:type="pct"/>
            <w:vAlign w:val="center"/>
          </w:tcPr>
          <w:p w14:paraId="0E99A3EB" w14:textId="77777777" w:rsidR="00625391" w:rsidRDefault="00625391">
            <w:pPr>
              <w:jc w:val="right"/>
              <w:rPr>
                <w:rFonts w:ascii="宋体" w:hAnsi="宋体"/>
              </w:rPr>
            </w:pPr>
          </w:p>
        </w:tc>
        <w:tc>
          <w:tcPr>
            <w:tcW w:w="1508" w:type="dxa"/>
            <w:vAlign w:val="center"/>
          </w:tcPr>
          <w:p w14:paraId="373224C5" w14:textId="77777777" w:rsidR="00625391" w:rsidRDefault="0042027B">
            <w:pPr>
              <w:ind w:right="73"/>
              <w:jc w:val="right"/>
              <w:rPr>
                <w:rFonts w:ascii="宋体" w:hAnsi="宋体"/>
              </w:rPr>
            </w:pPr>
            <w:r>
              <w:rPr>
                <w:rFonts w:ascii="宋体" w:hAnsi="宋体" w:hint="eastAsia"/>
              </w:rPr>
              <w:t>31,488,661.65</w:t>
            </w:r>
          </w:p>
        </w:tc>
        <w:tc>
          <w:tcPr>
            <w:tcW w:w="1503" w:type="dxa"/>
            <w:vAlign w:val="center"/>
          </w:tcPr>
          <w:p w14:paraId="19B96E76" w14:textId="77777777" w:rsidR="00625391" w:rsidRDefault="0042027B">
            <w:pPr>
              <w:jc w:val="right"/>
              <w:textAlignment w:val="top"/>
              <w:rPr>
                <w:rFonts w:ascii="宋体" w:hAnsi="宋体"/>
              </w:rPr>
            </w:pPr>
            <w:r>
              <w:rPr>
                <w:rFonts w:ascii="宋体" w:hAnsi="宋体" w:hint="eastAsia"/>
                <w:color w:val="000000"/>
                <w:lang w:bidi="ar"/>
              </w:rPr>
              <w:t>11.02</w:t>
            </w:r>
          </w:p>
        </w:tc>
        <w:tc>
          <w:tcPr>
            <w:tcW w:w="1509" w:type="dxa"/>
            <w:vAlign w:val="center"/>
          </w:tcPr>
          <w:p w14:paraId="79CF76FC" w14:textId="7E80F451" w:rsidR="00625391" w:rsidRDefault="0042027B">
            <w:pPr>
              <w:ind w:right="73"/>
              <w:jc w:val="right"/>
              <w:rPr>
                <w:rFonts w:ascii="宋体" w:hAnsi="宋体"/>
              </w:rPr>
            </w:pPr>
            <w:r>
              <w:rPr>
                <w:rFonts w:ascii="宋体" w:hAnsi="宋体" w:hint="eastAsia"/>
              </w:rPr>
              <w:t xml:space="preserve">1,574,433.08 </w:t>
            </w:r>
          </w:p>
        </w:tc>
      </w:tr>
      <w:tr w:rsidR="00625391" w14:paraId="4216571B" w14:textId="77777777" w:rsidTr="003C2A13">
        <w:trPr>
          <w:cantSplit/>
        </w:trPr>
        <w:tc>
          <w:tcPr>
            <w:tcW w:w="1508" w:type="dxa"/>
          </w:tcPr>
          <w:p w14:paraId="5E010F52" w14:textId="77777777" w:rsidR="00625391" w:rsidRDefault="0042027B">
            <w:pPr>
              <w:ind w:right="105"/>
            </w:pPr>
            <w:r>
              <w:t>第二名</w:t>
            </w:r>
          </w:p>
        </w:tc>
        <w:tc>
          <w:tcPr>
            <w:tcW w:w="833" w:type="pct"/>
            <w:vAlign w:val="center"/>
          </w:tcPr>
          <w:p w14:paraId="69B5B81E" w14:textId="77777777" w:rsidR="00625391" w:rsidRDefault="0042027B">
            <w:pPr>
              <w:ind w:right="73"/>
              <w:jc w:val="right"/>
              <w:rPr>
                <w:rFonts w:ascii="宋体" w:hAnsi="宋体"/>
              </w:rPr>
            </w:pPr>
            <w:r>
              <w:rPr>
                <w:rFonts w:ascii="宋体" w:hAnsi="宋体" w:hint="eastAsia"/>
              </w:rPr>
              <w:t>25,920,664.44</w:t>
            </w:r>
          </w:p>
        </w:tc>
        <w:tc>
          <w:tcPr>
            <w:tcW w:w="833" w:type="pct"/>
            <w:vAlign w:val="center"/>
          </w:tcPr>
          <w:p w14:paraId="7B655659" w14:textId="77777777" w:rsidR="00625391" w:rsidRDefault="00625391">
            <w:pPr>
              <w:jc w:val="right"/>
              <w:rPr>
                <w:rFonts w:ascii="宋体" w:hAnsi="宋体"/>
              </w:rPr>
            </w:pPr>
          </w:p>
        </w:tc>
        <w:tc>
          <w:tcPr>
            <w:tcW w:w="1508" w:type="dxa"/>
            <w:vAlign w:val="center"/>
          </w:tcPr>
          <w:p w14:paraId="79AE9368" w14:textId="77777777" w:rsidR="00625391" w:rsidRDefault="0042027B">
            <w:pPr>
              <w:ind w:right="73"/>
              <w:jc w:val="right"/>
              <w:rPr>
                <w:rFonts w:ascii="宋体" w:hAnsi="宋体"/>
              </w:rPr>
            </w:pPr>
            <w:r>
              <w:rPr>
                <w:rFonts w:ascii="宋体" w:hAnsi="宋体" w:hint="eastAsia"/>
              </w:rPr>
              <w:t>25,920,664.44</w:t>
            </w:r>
          </w:p>
        </w:tc>
        <w:tc>
          <w:tcPr>
            <w:tcW w:w="1503" w:type="dxa"/>
            <w:vAlign w:val="center"/>
          </w:tcPr>
          <w:p w14:paraId="3959FF62" w14:textId="77777777" w:rsidR="00625391" w:rsidRDefault="0042027B">
            <w:pPr>
              <w:jc w:val="right"/>
              <w:textAlignment w:val="top"/>
              <w:rPr>
                <w:rFonts w:ascii="宋体" w:hAnsi="宋体"/>
              </w:rPr>
            </w:pPr>
            <w:r>
              <w:rPr>
                <w:rFonts w:ascii="宋体" w:hAnsi="宋体" w:hint="eastAsia"/>
                <w:color w:val="000000"/>
                <w:lang w:bidi="ar"/>
              </w:rPr>
              <w:t>9.07</w:t>
            </w:r>
          </w:p>
        </w:tc>
        <w:tc>
          <w:tcPr>
            <w:tcW w:w="1509" w:type="dxa"/>
            <w:vAlign w:val="center"/>
          </w:tcPr>
          <w:p w14:paraId="4CA71D28" w14:textId="09362D9F" w:rsidR="00625391" w:rsidRDefault="0042027B">
            <w:pPr>
              <w:ind w:right="73"/>
              <w:jc w:val="right"/>
              <w:rPr>
                <w:rFonts w:ascii="宋体" w:hAnsi="宋体"/>
              </w:rPr>
            </w:pPr>
            <w:r>
              <w:rPr>
                <w:rFonts w:ascii="宋体" w:hAnsi="宋体" w:hint="eastAsia"/>
              </w:rPr>
              <w:t xml:space="preserve">1,296,033.22 </w:t>
            </w:r>
          </w:p>
        </w:tc>
      </w:tr>
      <w:tr w:rsidR="00625391" w14:paraId="68EEF0BB" w14:textId="77777777" w:rsidTr="003C2A13">
        <w:trPr>
          <w:cantSplit/>
        </w:trPr>
        <w:tc>
          <w:tcPr>
            <w:tcW w:w="1508" w:type="dxa"/>
          </w:tcPr>
          <w:p w14:paraId="6E187CE6" w14:textId="77777777" w:rsidR="00625391" w:rsidRDefault="0042027B">
            <w:pPr>
              <w:ind w:right="105"/>
            </w:pPr>
            <w:r>
              <w:t>第三名</w:t>
            </w:r>
          </w:p>
        </w:tc>
        <w:tc>
          <w:tcPr>
            <w:tcW w:w="833" w:type="pct"/>
            <w:vAlign w:val="center"/>
          </w:tcPr>
          <w:p w14:paraId="3C7C7872" w14:textId="77777777" w:rsidR="00625391" w:rsidRDefault="0042027B">
            <w:pPr>
              <w:ind w:right="73"/>
              <w:jc w:val="right"/>
              <w:rPr>
                <w:rFonts w:ascii="宋体" w:hAnsi="宋体"/>
              </w:rPr>
            </w:pPr>
            <w:r>
              <w:rPr>
                <w:rFonts w:ascii="宋体" w:hAnsi="宋体" w:hint="eastAsia"/>
              </w:rPr>
              <w:t>25,750,431.09</w:t>
            </w:r>
          </w:p>
        </w:tc>
        <w:tc>
          <w:tcPr>
            <w:tcW w:w="833" w:type="pct"/>
            <w:vAlign w:val="center"/>
          </w:tcPr>
          <w:p w14:paraId="0E256EAE" w14:textId="77777777" w:rsidR="00625391" w:rsidRDefault="00625391">
            <w:pPr>
              <w:jc w:val="right"/>
              <w:rPr>
                <w:rFonts w:ascii="宋体" w:hAnsi="宋体"/>
              </w:rPr>
            </w:pPr>
          </w:p>
        </w:tc>
        <w:tc>
          <w:tcPr>
            <w:tcW w:w="1508" w:type="dxa"/>
            <w:vAlign w:val="center"/>
          </w:tcPr>
          <w:p w14:paraId="4D13C4B4" w14:textId="77777777" w:rsidR="00625391" w:rsidRDefault="0042027B">
            <w:pPr>
              <w:ind w:right="73"/>
              <w:jc w:val="right"/>
              <w:rPr>
                <w:rFonts w:ascii="宋体" w:hAnsi="宋体"/>
              </w:rPr>
            </w:pPr>
            <w:r>
              <w:rPr>
                <w:rFonts w:ascii="宋体" w:hAnsi="宋体" w:hint="eastAsia"/>
              </w:rPr>
              <w:t>25,750,431.09</w:t>
            </w:r>
          </w:p>
        </w:tc>
        <w:tc>
          <w:tcPr>
            <w:tcW w:w="1503" w:type="dxa"/>
            <w:vAlign w:val="center"/>
          </w:tcPr>
          <w:p w14:paraId="0A6E0FC6" w14:textId="77777777" w:rsidR="00625391" w:rsidRDefault="0042027B">
            <w:pPr>
              <w:jc w:val="right"/>
              <w:textAlignment w:val="top"/>
              <w:rPr>
                <w:rFonts w:ascii="宋体" w:hAnsi="宋体"/>
              </w:rPr>
            </w:pPr>
            <w:r>
              <w:rPr>
                <w:rFonts w:ascii="宋体" w:hAnsi="宋体" w:hint="eastAsia"/>
                <w:color w:val="000000"/>
                <w:lang w:bidi="ar"/>
              </w:rPr>
              <w:t>9.01</w:t>
            </w:r>
          </w:p>
        </w:tc>
        <w:tc>
          <w:tcPr>
            <w:tcW w:w="833" w:type="pct"/>
            <w:vAlign w:val="center"/>
          </w:tcPr>
          <w:p w14:paraId="3B5FE55D" w14:textId="77777777" w:rsidR="00625391" w:rsidRDefault="0042027B">
            <w:pPr>
              <w:jc w:val="right"/>
              <w:rPr>
                <w:rFonts w:ascii="宋体" w:hAnsi="宋体"/>
              </w:rPr>
            </w:pPr>
            <w:r>
              <w:rPr>
                <w:rFonts w:ascii="宋体" w:hAnsi="宋体" w:hint="eastAsia"/>
              </w:rPr>
              <w:t>1,287,521.55</w:t>
            </w:r>
          </w:p>
        </w:tc>
      </w:tr>
      <w:tr w:rsidR="00625391" w14:paraId="5F135C92" w14:textId="77777777" w:rsidTr="003C2A13">
        <w:trPr>
          <w:cantSplit/>
        </w:trPr>
        <w:tc>
          <w:tcPr>
            <w:tcW w:w="1508" w:type="dxa"/>
          </w:tcPr>
          <w:p w14:paraId="31962EDE" w14:textId="77777777" w:rsidR="00625391" w:rsidRDefault="0042027B">
            <w:pPr>
              <w:ind w:right="105"/>
            </w:pPr>
            <w:r>
              <w:t>第四名</w:t>
            </w:r>
          </w:p>
        </w:tc>
        <w:tc>
          <w:tcPr>
            <w:tcW w:w="1508" w:type="dxa"/>
            <w:vAlign w:val="center"/>
          </w:tcPr>
          <w:p w14:paraId="6990DAEE" w14:textId="77777777" w:rsidR="00625391" w:rsidRDefault="0042027B">
            <w:pPr>
              <w:ind w:right="73"/>
              <w:jc w:val="right"/>
              <w:rPr>
                <w:rFonts w:ascii="宋体" w:hAnsi="宋体"/>
              </w:rPr>
            </w:pPr>
            <w:r>
              <w:rPr>
                <w:rFonts w:ascii="宋体" w:hAnsi="宋体" w:hint="eastAsia"/>
              </w:rPr>
              <w:t>19,204,957.20</w:t>
            </w:r>
          </w:p>
        </w:tc>
        <w:tc>
          <w:tcPr>
            <w:tcW w:w="833" w:type="pct"/>
            <w:vAlign w:val="center"/>
          </w:tcPr>
          <w:p w14:paraId="752BC5F5" w14:textId="77777777" w:rsidR="00625391" w:rsidRDefault="00625391">
            <w:pPr>
              <w:jc w:val="right"/>
              <w:rPr>
                <w:rFonts w:ascii="宋体" w:hAnsi="宋体"/>
              </w:rPr>
            </w:pPr>
          </w:p>
        </w:tc>
        <w:tc>
          <w:tcPr>
            <w:tcW w:w="1508" w:type="dxa"/>
            <w:vAlign w:val="center"/>
          </w:tcPr>
          <w:p w14:paraId="2B563E9E" w14:textId="77777777" w:rsidR="00625391" w:rsidRDefault="0042027B">
            <w:pPr>
              <w:ind w:right="73"/>
              <w:jc w:val="right"/>
              <w:rPr>
                <w:rFonts w:ascii="宋体" w:hAnsi="宋体"/>
              </w:rPr>
            </w:pPr>
            <w:r>
              <w:rPr>
                <w:rFonts w:ascii="宋体" w:hAnsi="宋体" w:hint="eastAsia"/>
              </w:rPr>
              <w:t>19,204,957.20</w:t>
            </w:r>
          </w:p>
        </w:tc>
        <w:tc>
          <w:tcPr>
            <w:tcW w:w="1503" w:type="dxa"/>
            <w:vAlign w:val="center"/>
          </w:tcPr>
          <w:p w14:paraId="26ACFB8E" w14:textId="77777777" w:rsidR="00625391" w:rsidRDefault="0042027B">
            <w:pPr>
              <w:jc w:val="right"/>
              <w:textAlignment w:val="top"/>
              <w:rPr>
                <w:rFonts w:ascii="宋体" w:hAnsi="宋体"/>
              </w:rPr>
            </w:pPr>
            <w:r>
              <w:rPr>
                <w:rFonts w:ascii="宋体" w:hAnsi="宋体" w:hint="eastAsia"/>
                <w:color w:val="000000"/>
                <w:lang w:bidi="ar"/>
              </w:rPr>
              <w:t>6.72</w:t>
            </w:r>
          </w:p>
        </w:tc>
        <w:tc>
          <w:tcPr>
            <w:tcW w:w="1509" w:type="dxa"/>
            <w:vAlign w:val="center"/>
          </w:tcPr>
          <w:p w14:paraId="553B4D5A" w14:textId="77777777" w:rsidR="00625391" w:rsidRDefault="0042027B">
            <w:pPr>
              <w:jc w:val="right"/>
              <w:textAlignment w:val="bottom"/>
              <w:rPr>
                <w:rFonts w:ascii="宋体" w:hAnsi="宋体"/>
              </w:rPr>
            </w:pPr>
            <w:r>
              <w:rPr>
                <w:rFonts w:ascii="宋体" w:hAnsi="宋体" w:hint="eastAsia"/>
                <w:color w:val="000000"/>
                <w:lang w:bidi="ar"/>
              </w:rPr>
              <w:t xml:space="preserve"> 960,247.86 </w:t>
            </w:r>
          </w:p>
        </w:tc>
      </w:tr>
      <w:tr w:rsidR="00625391" w14:paraId="447EED28" w14:textId="77777777" w:rsidTr="003C2A13">
        <w:trPr>
          <w:cantSplit/>
        </w:trPr>
        <w:tc>
          <w:tcPr>
            <w:tcW w:w="1508" w:type="dxa"/>
          </w:tcPr>
          <w:p w14:paraId="04D335F1" w14:textId="77777777" w:rsidR="00625391" w:rsidRDefault="0042027B">
            <w:pPr>
              <w:ind w:right="105"/>
            </w:pPr>
            <w:r>
              <w:t>第五名</w:t>
            </w:r>
          </w:p>
        </w:tc>
        <w:tc>
          <w:tcPr>
            <w:tcW w:w="1508" w:type="dxa"/>
            <w:vAlign w:val="center"/>
          </w:tcPr>
          <w:p w14:paraId="35C91D6B" w14:textId="77777777" w:rsidR="00625391" w:rsidRDefault="0042027B">
            <w:pPr>
              <w:ind w:right="73"/>
              <w:jc w:val="right"/>
              <w:rPr>
                <w:rFonts w:ascii="宋体" w:hAnsi="宋体"/>
              </w:rPr>
            </w:pPr>
            <w:r>
              <w:rPr>
                <w:rFonts w:ascii="宋体" w:hAnsi="宋体" w:hint="eastAsia"/>
              </w:rPr>
              <w:t>18,252,798.58</w:t>
            </w:r>
          </w:p>
        </w:tc>
        <w:tc>
          <w:tcPr>
            <w:tcW w:w="833" w:type="pct"/>
            <w:vAlign w:val="center"/>
          </w:tcPr>
          <w:p w14:paraId="7F7A548E" w14:textId="77777777" w:rsidR="00625391" w:rsidRDefault="00625391">
            <w:pPr>
              <w:jc w:val="right"/>
              <w:rPr>
                <w:rFonts w:ascii="宋体" w:hAnsi="宋体"/>
              </w:rPr>
            </w:pPr>
          </w:p>
        </w:tc>
        <w:tc>
          <w:tcPr>
            <w:tcW w:w="1508" w:type="dxa"/>
            <w:vAlign w:val="center"/>
          </w:tcPr>
          <w:p w14:paraId="130ABEC1" w14:textId="77777777" w:rsidR="00625391" w:rsidRDefault="0042027B">
            <w:pPr>
              <w:ind w:right="73"/>
              <w:jc w:val="right"/>
              <w:rPr>
                <w:rFonts w:ascii="宋体" w:hAnsi="宋体"/>
              </w:rPr>
            </w:pPr>
            <w:r>
              <w:rPr>
                <w:rFonts w:ascii="宋体" w:hAnsi="宋体" w:hint="eastAsia"/>
              </w:rPr>
              <w:t>18,252,798.58</w:t>
            </w:r>
          </w:p>
        </w:tc>
        <w:tc>
          <w:tcPr>
            <w:tcW w:w="1503" w:type="dxa"/>
            <w:vAlign w:val="center"/>
          </w:tcPr>
          <w:p w14:paraId="1E44ACA2" w14:textId="77777777" w:rsidR="00625391" w:rsidRDefault="0042027B">
            <w:pPr>
              <w:jc w:val="right"/>
              <w:textAlignment w:val="top"/>
              <w:rPr>
                <w:rFonts w:ascii="宋体" w:hAnsi="宋体"/>
              </w:rPr>
            </w:pPr>
            <w:r>
              <w:rPr>
                <w:rFonts w:ascii="宋体" w:hAnsi="宋体" w:hint="eastAsia"/>
                <w:color w:val="000000"/>
                <w:lang w:bidi="ar"/>
              </w:rPr>
              <w:t>6.39</w:t>
            </w:r>
          </w:p>
        </w:tc>
        <w:tc>
          <w:tcPr>
            <w:tcW w:w="1509" w:type="dxa"/>
            <w:vAlign w:val="center"/>
          </w:tcPr>
          <w:p w14:paraId="4B9F975F" w14:textId="77777777" w:rsidR="00625391" w:rsidRDefault="0042027B">
            <w:pPr>
              <w:jc w:val="right"/>
              <w:textAlignment w:val="bottom"/>
              <w:rPr>
                <w:rFonts w:ascii="宋体" w:hAnsi="宋体"/>
              </w:rPr>
            </w:pPr>
            <w:r>
              <w:rPr>
                <w:rFonts w:ascii="宋体" w:hAnsi="宋体" w:hint="eastAsia"/>
                <w:color w:val="000000"/>
                <w:lang w:bidi="ar"/>
              </w:rPr>
              <w:t xml:space="preserve"> 912,639.93 </w:t>
            </w:r>
          </w:p>
        </w:tc>
      </w:tr>
      <w:tr w:rsidR="00625391" w14:paraId="506CABD6" w14:textId="77777777" w:rsidTr="003C2A13">
        <w:trPr>
          <w:cantSplit/>
        </w:trPr>
        <w:tc>
          <w:tcPr>
            <w:tcW w:w="833" w:type="pct"/>
          </w:tcPr>
          <w:p w14:paraId="545CE29C" w14:textId="77777777" w:rsidR="00625391" w:rsidRDefault="0042027B">
            <w:pPr>
              <w:ind w:right="105"/>
              <w:jc w:val="center"/>
              <w:rPr>
                <w:color w:val="000000" w:themeColor="text1"/>
              </w:rPr>
            </w:pPr>
            <w:r>
              <w:rPr>
                <w:rFonts w:hint="eastAsia"/>
                <w:color w:val="000000" w:themeColor="text1"/>
              </w:rPr>
              <w:t>合计</w:t>
            </w:r>
          </w:p>
        </w:tc>
        <w:tc>
          <w:tcPr>
            <w:tcW w:w="833" w:type="pct"/>
            <w:vAlign w:val="center"/>
          </w:tcPr>
          <w:p w14:paraId="0A6E54AA" w14:textId="77777777" w:rsidR="00625391" w:rsidRDefault="0042027B">
            <w:pPr>
              <w:ind w:right="73"/>
              <w:jc w:val="right"/>
              <w:rPr>
                <w:rFonts w:ascii="宋体" w:hAnsi="宋体"/>
              </w:rPr>
            </w:pPr>
            <w:r>
              <w:rPr>
                <w:rFonts w:ascii="宋体" w:hAnsi="宋体" w:hint="eastAsia"/>
              </w:rPr>
              <w:t>120,617,512.96</w:t>
            </w:r>
          </w:p>
        </w:tc>
        <w:tc>
          <w:tcPr>
            <w:tcW w:w="833" w:type="pct"/>
            <w:vAlign w:val="center"/>
          </w:tcPr>
          <w:p w14:paraId="45B2B701" w14:textId="77777777" w:rsidR="00625391" w:rsidRDefault="00625391">
            <w:pPr>
              <w:jc w:val="right"/>
              <w:rPr>
                <w:rFonts w:ascii="宋体" w:hAnsi="宋体"/>
              </w:rPr>
            </w:pPr>
          </w:p>
        </w:tc>
        <w:tc>
          <w:tcPr>
            <w:tcW w:w="833" w:type="pct"/>
            <w:vAlign w:val="center"/>
          </w:tcPr>
          <w:p w14:paraId="74237282" w14:textId="77777777" w:rsidR="00625391" w:rsidRDefault="0042027B">
            <w:pPr>
              <w:jc w:val="right"/>
              <w:rPr>
                <w:rFonts w:ascii="宋体" w:hAnsi="宋体"/>
              </w:rPr>
            </w:pPr>
            <w:r>
              <w:rPr>
                <w:rFonts w:ascii="宋体" w:hAnsi="宋体" w:hint="eastAsia"/>
              </w:rPr>
              <w:t>120,617,512.96</w:t>
            </w:r>
          </w:p>
        </w:tc>
        <w:tc>
          <w:tcPr>
            <w:tcW w:w="1503" w:type="dxa"/>
            <w:vAlign w:val="center"/>
          </w:tcPr>
          <w:p w14:paraId="0EECDA91" w14:textId="77777777" w:rsidR="00625391" w:rsidRDefault="0042027B">
            <w:pPr>
              <w:jc w:val="right"/>
              <w:textAlignment w:val="top"/>
              <w:rPr>
                <w:rFonts w:ascii="宋体" w:hAnsi="宋体"/>
                <w:color w:val="000000"/>
                <w:lang w:bidi="ar"/>
              </w:rPr>
            </w:pPr>
            <w:r>
              <w:rPr>
                <w:rFonts w:ascii="宋体" w:hAnsi="宋体" w:hint="eastAsia"/>
                <w:color w:val="000000"/>
                <w:lang w:bidi="ar"/>
              </w:rPr>
              <w:t xml:space="preserve">42.22 </w:t>
            </w:r>
          </w:p>
        </w:tc>
        <w:tc>
          <w:tcPr>
            <w:tcW w:w="833" w:type="pct"/>
            <w:vAlign w:val="center"/>
          </w:tcPr>
          <w:p w14:paraId="2F89B189" w14:textId="77777777" w:rsidR="00625391" w:rsidRDefault="0042027B">
            <w:pPr>
              <w:jc w:val="right"/>
              <w:textAlignment w:val="top"/>
              <w:rPr>
                <w:rFonts w:ascii="宋体" w:hAnsi="宋体"/>
                <w:color w:val="000000"/>
                <w:lang w:bidi="ar"/>
              </w:rPr>
            </w:pPr>
            <w:r>
              <w:rPr>
                <w:rFonts w:ascii="宋体" w:hAnsi="宋体" w:hint="eastAsia"/>
                <w:color w:val="000000"/>
                <w:lang w:bidi="ar"/>
              </w:rPr>
              <w:t>6,030,875.64</w:t>
            </w:r>
          </w:p>
        </w:tc>
      </w:tr>
    </w:tbl>
    <w:p w14:paraId="74090D20" w14:textId="77777777" w:rsidR="00625391" w:rsidRDefault="00625391">
      <w:pPr>
        <w:rPr>
          <w:color w:val="000000" w:themeColor="text1"/>
        </w:rPr>
      </w:pPr>
    </w:p>
    <w:p w14:paraId="1A498368" w14:textId="77777777" w:rsidR="00625391" w:rsidRDefault="0042027B">
      <w:pPr>
        <w:snapToGrid w:val="0"/>
        <w:spacing w:line="240" w:lineRule="atLeast"/>
        <w:rPr>
          <w:color w:val="000000" w:themeColor="text1"/>
        </w:rPr>
      </w:pPr>
      <w:r>
        <w:rPr>
          <w:rFonts w:hint="eastAsia"/>
          <w:color w:val="000000" w:themeColor="text1"/>
        </w:rPr>
        <w:t>其他说明</w:t>
      </w:r>
    </w:p>
    <w:sdt>
      <w:sdtPr>
        <w:rPr>
          <w:color w:val="000000" w:themeColor="text1"/>
        </w:rPr>
        <w:alias w:val="按欠款方归集的期末余额前五名的应收账款情况的说明"/>
        <w:tag w:val="_GBC_5c27d22f220747b1ae5c245364a28655"/>
        <w:id w:val="236526409"/>
        <w:placeholder>
          <w:docPart w:val="GBC22222222222222222222222222222"/>
        </w:placeholder>
      </w:sdtPr>
      <w:sdtContent>
        <w:p w14:paraId="1142ED26" w14:textId="77777777" w:rsidR="00625391" w:rsidRDefault="0042027B">
          <w:pPr>
            <w:snapToGrid w:val="0"/>
            <w:spacing w:line="240" w:lineRule="atLeast"/>
            <w:rPr>
              <w:color w:val="000000" w:themeColor="text1"/>
            </w:rPr>
          </w:pPr>
          <w:r>
            <w:rPr>
              <w:rFonts w:hint="eastAsia"/>
              <w:color w:val="000000" w:themeColor="text1"/>
            </w:rPr>
            <w:t>无</w:t>
          </w:r>
        </w:p>
      </w:sdtContent>
    </w:sdt>
    <w:p w14:paraId="4F907F67" w14:textId="77777777" w:rsidR="00625391" w:rsidRDefault="00625391">
      <w:pPr>
        <w:snapToGrid w:val="0"/>
        <w:spacing w:line="240" w:lineRule="atLeast"/>
        <w:rPr>
          <w:color w:val="000000" w:themeColor="text1"/>
        </w:rPr>
      </w:pPr>
    </w:p>
    <w:bookmarkEnd w:id="183"/>
    <w:p w14:paraId="75747FE3" w14:textId="77777777" w:rsidR="00625391" w:rsidRDefault="0042027B">
      <w:pPr>
        <w:snapToGrid w:val="0"/>
        <w:spacing w:line="240" w:lineRule="atLeast"/>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应收账款其他说明[双击切换]"/>
        <w:tag w:val="_GBC_c06434ba43c5400a80d620a65b730fd9"/>
        <w:id w:val="-41445821"/>
        <w:placeholder>
          <w:docPart w:val="GBC22222222222222222222222222222"/>
        </w:placeholder>
      </w:sdtPr>
      <w:sdtContent>
        <w:p w14:paraId="115B0FC5"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D78A60C" w14:textId="77777777" w:rsidR="00625391" w:rsidRDefault="00625391">
      <w:pPr>
        <w:rPr>
          <w:color w:val="000000" w:themeColor="text1"/>
        </w:rPr>
      </w:pPr>
    </w:p>
    <w:p w14:paraId="4886FE04" w14:textId="77777777" w:rsidR="00625391" w:rsidRDefault="0042027B">
      <w:pPr>
        <w:pStyle w:val="TOC3"/>
        <w:numPr>
          <w:ilvl w:val="0"/>
          <w:numId w:val="39"/>
        </w:numPr>
        <w:rPr>
          <w:color w:val="000000" w:themeColor="text1"/>
          <w:szCs w:val="21"/>
        </w:rPr>
      </w:pPr>
      <w:bookmarkStart w:id="184" w:name="_Hlk10470760"/>
      <w:r>
        <w:rPr>
          <w:color w:val="000000" w:themeColor="text1"/>
          <w:szCs w:val="21"/>
        </w:rPr>
        <w:t>合同资产</w:t>
      </w:r>
    </w:p>
    <w:p w14:paraId="7DCBA967" w14:textId="77777777" w:rsidR="00625391" w:rsidRDefault="0042027B">
      <w:pPr>
        <w:pStyle w:val="TOC4"/>
        <w:numPr>
          <w:ilvl w:val="3"/>
          <w:numId w:val="42"/>
        </w:numPr>
        <w:ind w:left="426" w:hanging="426"/>
        <w:rPr>
          <w:rFonts w:ascii="宋体" w:hAnsi="宋体"/>
          <w:color w:val="000000" w:themeColor="text1"/>
        </w:rPr>
      </w:pPr>
      <w:r>
        <w:rPr>
          <w:rFonts w:ascii="宋体" w:hAnsi="宋体" w:hint="eastAsia"/>
          <w:color w:val="000000" w:themeColor="text1"/>
        </w:rPr>
        <w:t>合同资产情况</w:t>
      </w:r>
    </w:p>
    <w:sdt>
      <w:sdtPr>
        <w:rPr>
          <w:color w:val="000000" w:themeColor="text1"/>
        </w:rPr>
        <w:alias w:val="是否适用：合同资产情况[双击切换]"/>
        <w:tag w:val="_GBC_d77156d135184e21a21238cac863494c"/>
        <w:id w:val="1932476027"/>
        <w:placeholder>
          <w:docPart w:val="GBC22222222222222222222222222222"/>
        </w:placeholder>
      </w:sdtPr>
      <w:sdtContent>
        <w:p w14:paraId="092EDF5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63AB716" w14:textId="77777777" w:rsidR="00625391" w:rsidRDefault="00625391">
      <w:pPr>
        <w:rPr>
          <w:color w:val="000000" w:themeColor="text1"/>
        </w:rPr>
      </w:pPr>
    </w:p>
    <w:p w14:paraId="758EC6D1" w14:textId="77777777" w:rsidR="00625391" w:rsidRDefault="0042027B">
      <w:pPr>
        <w:pStyle w:val="TOC4"/>
        <w:numPr>
          <w:ilvl w:val="3"/>
          <w:numId w:val="42"/>
        </w:numPr>
        <w:ind w:left="426" w:hanging="426"/>
        <w:rPr>
          <w:rFonts w:ascii="宋体" w:hAnsi="宋体"/>
          <w:color w:val="000000" w:themeColor="text1"/>
        </w:rPr>
      </w:pPr>
      <w:bookmarkStart w:id="185" w:name="_Hlk10470932"/>
      <w:bookmarkStart w:id="186" w:name="_Hlk10470942"/>
      <w:bookmarkEnd w:id="184"/>
      <w:r>
        <w:rPr>
          <w:rFonts w:ascii="宋体" w:hAnsi="宋体" w:hint="eastAsia"/>
          <w:color w:val="000000" w:themeColor="text1"/>
        </w:rPr>
        <w:t>报告期内账面价值发生重大变动的金额和原因</w:t>
      </w:r>
      <w:bookmarkEnd w:id="185"/>
    </w:p>
    <w:sdt>
      <w:sdtPr>
        <w:rPr>
          <w:color w:val="000000" w:themeColor="text1"/>
        </w:rPr>
        <w:alias w:val="是否适用：合同资产账面价值发生重大变动[双击切换]"/>
        <w:tag w:val="_GBC_4cdeacc1c4f24682b8d7fe35b510e9c1"/>
        <w:id w:val="1286165036"/>
        <w:placeholder>
          <w:docPart w:val="GBC22222222222222222222222222222"/>
        </w:placeholder>
      </w:sdtPr>
      <w:sdtContent>
        <w:p w14:paraId="016E3B7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CECCBC0" w14:textId="77777777" w:rsidR="00625391" w:rsidRDefault="00625391">
      <w:pPr>
        <w:rPr>
          <w:color w:val="000000" w:themeColor="text1"/>
        </w:rPr>
      </w:pPr>
    </w:p>
    <w:p w14:paraId="23517E70" w14:textId="77777777" w:rsidR="00625391" w:rsidRDefault="0042027B">
      <w:pPr>
        <w:pStyle w:val="TOC4"/>
        <w:numPr>
          <w:ilvl w:val="3"/>
          <w:numId w:val="42"/>
        </w:numPr>
        <w:ind w:left="426" w:hanging="426"/>
        <w:rPr>
          <w:rFonts w:ascii="宋体" w:hAnsi="宋体"/>
          <w:color w:val="000000" w:themeColor="text1"/>
        </w:rPr>
      </w:pPr>
      <w:bookmarkStart w:id="187" w:name="_Hlk153378989"/>
      <w:bookmarkStart w:id="188" w:name="_Hlk167887721"/>
      <w:bookmarkEnd w:id="186"/>
      <w:r>
        <w:rPr>
          <w:rFonts w:ascii="宋体" w:hAnsi="宋体" w:hint="eastAsia"/>
          <w:color w:val="000000" w:themeColor="text1"/>
        </w:rPr>
        <w:t>按坏账计提方法分类披露</w:t>
      </w:r>
    </w:p>
    <w:sdt>
      <w:sdtPr>
        <w:rPr>
          <w:color w:val="000000" w:themeColor="text1"/>
        </w:rPr>
        <w:alias w:val="是否适用：按坏账计提方法分类披露[双击切换]"/>
        <w:tag w:val="_GBC_2da6ba8f38a7432c80d6aa0ccacbb195"/>
        <w:id w:val="-1174331884"/>
        <w:placeholder>
          <w:docPart w:val="GBC22222222222222222222222222222"/>
        </w:placeholder>
      </w:sdtPr>
      <w:sdtContent>
        <w:p w14:paraId="086C4D1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DD6C40C" w14:textId="77777777" w:rsidR="00625391" w:rsidRDefault="00625391">
      <w:pPr>
        <w:rPr>
          <w:color w:val="000000" w:themeColor="text1"/>
        </w:rPr>
      </w:pPr>
    </w:p>
    <w:p w14:paraId="732BE5E2" w14:textId="77777777" w:rsidR="00625391" w:rsidRDefault="0042027B">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c0b8b61f599949688a3e43c3f6163421"/>
        <w:id w:val="630519252"/>
        <w:placeholder>
          <w:docPart w:val="GBC22222222222222222222222222222"/>
        </w:placeholder>
      </w:sdtPr>
      <w:sdtContent>
        <w:p w14:paraId="761F140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1500D03" w14:textId="77777777" w:rsidR="00625391" w:rsidRDefault="00625391">
      <w:pPr>
        <w:rPr>
          <w:color w:val="000000" w:themeColor="text1"/>
        </w:rPr>
      </w:pPr>
    </w:p>
    <w:p w14:paraId="170FF60C" w14:textId="77777777" w:rsidR="00625391" w:rsidRDefault="0042027B">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027a4c6e526b4492855a75bfb12d58be"/>
        <w:id w:val="894394168"/>
        <w:placeholder>
          <w:docPart w:val="GBC22222222222222222222222222222"/>
        </w:placeholder>
      </w:sdtPr>
      <w:sdtContent>
        <w:p w14:paraId="5A5EE88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60C39ED" w14:textId="77777777" w:rsidR="00625391" w:rsidRDefault="00625391">
      <w:pPr>
        <w:rPr>
          <w:color w:val="000000" w:themeColor="text1"/>
        </w:rPr>
      </w:pPr>
    </w:p>
    <w:p w14:paraId="1E16DE44" w14:textId="77777777" w:rsidR="00625391" w:rsidRDefault="0042027B">
      <w:pPr>
        <w:rPr>
          <w:rFonts w:ascii="Calibri" w:hAnsi="Calibri" w:cs="Times New Roman"/>
          <w:bCs/>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bCs/>
          <w:color w:val="000000" w:themeColor="text1"/>
          <w:szCs w:val="22"/>
        </w:rPr>
        <w:alias w:val="是否适用：按组合计提坏账准备的详细情况[双击切换]"/>
        <w:tag w:val="_GBC_059f7dfd74cd41d4b2b8918cfc3d067f"/>
        <w:id w:val="1230970717"/>
        <w:placeholder>
          <w:docPart w:val="GBC22222222222222222222222222222"/>
        </w:placeholder>
      </w:sdtPr>
      <w:sdtContent>
        <w:p w14:paraId="6E598DC6" w14:textId="77777777" w:rsidR="00625391" w:rsidRDefault="0042027B">
          <w:pPr>
            <w:rPr>
              <w:color w:val="000000" w:themeColor="text1"/>
            </w:rPr>
          </w:pP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□适用 </w:instrText>
          </w:r>
          <w:r>
            <w:rPr>
              <w:rFonts w:ascii="宋体" w:hAnsi="宋体" w:cs="Times New Roman"/>
              <w:bCs/>
              <w:color w:val="000000" w:themeColor="text1"/>
              <w:szCs w:val="22"/>
            </w:rPr>
            <w:fldChar w:fldCharType="end"/>
          </w: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√不适用 </w:instrText>
          </w:r>
          <w:r>
            <w:rPr>
              <w:rFonts w:ascii="宋体" w:hAnsi="宋体" w:cs="Times New Roman"/>
              <w:bCs/>
              <w:color w:val="000000" w:themeColor="text1"/>
              <w:szCs w:val="22"/>
            </w:rPr>
            <w:fldChar w:fldCharType="end"/>
          </w:r>
        </w:p>
      </w:sdtContent>
    </w:sdt>
    <w:p w14:paraId="7CA0D22C" w14:textId="77777777" w:rsidR="00625391" w:rsidRDefault="00625391">
      <w:pPr>
        <w:rPr>
          <w:rFonts w:ascii="Calibri" w:hAnsi="Calibri" w:cs="Times New Roman"/>
          <w:b/>
          <w:bCs/>
          <w:color w:val="000000" w:themeColor="text1"/>
          <w:szCs w:val="22"/>
        </w:rPr>
      </w:pPr>
    </w:p>
    <w:p w14:paraId="40ABDBE5" w14:textId="77777777" w:rsidR="00625391" w:rsidRDefault="0042027B">
      <w:pPr>
        <w:rPr>
          <w:rFonts w:cstheme="minorBidi"/>
          <w:bCs/>
          <w:color w:val="000000" w:themeColor="text1"/>
          <w:szCs w:val="22"/>
        </w:rPr>
      </w:pPr>
      <w:bookmarkStart w:id="189" w:name="_Hlk153379126"/>
      <w:bookmarkStart w:id="190" w:name="_Hlk154135145"/>
      <w:bookmarkEnd w:id="187"/>
      <w:r>
        <w:rPr>
          <w:rFonts w:cstheme="minorBidi" w:hint="eastAsia"/>
          <w:color w:val="000000" w:themeColor="text1"/>
          <w:szCs w:val="22"/>
        </w:rPr>
        <w:t>按预期信用损失一般模型计提坏账准备</w:t>
      </w:r>
    </w:p>
    <w:sdt>
      <w:sdtPr>
        <w:rPr>
          <w:rFonts w:cstheme="minorBidi"/>
          <w:bCs/>
          <w:color w:val="000000" w:themeColor="text1"/>
          <w:szCs w:val="22"/>
        </w:rPr>
        <w:alias w:val="是否适用：按预期信用损失一般模型计提坏账准备[双击切换]"/>
        <w:tag w:val="_GBC_9ccc97f60d514bd1ad20e654db46063f"/>
        <w:id w:val="-1975431398"/>
        <w:placeholder>
          <w:docPart w:val="GBC22222222222222222222222222222"/>
        </w:placeholder>
      </w:sdtPr>
      <w:sdtContent>
        <w:p w14:paraId="1C1FA80D" w14:textId="77777777" w:rsidR="00625391" w:rsidRDefault="0042027B">
          <w:pPr>
            <w:autoSpaceDE w:val="0"/>
            <w:autoSpaceDN w:val="0"/>
            <w:adjustRightInd w:val="0"/>
            <w:ind w:rightChars="50" w:right="105"/>
            <w:rPr>
              <w:rFonts w:cstheme="minorBidi"/>
              <w:bCs/>
              <w:color w:val="000000" w:themeColor="text1"/>
              <w:szCs w:val="22"/>
            </w:rPr>
          </w:pP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□适用 </w:instrText>
          </w:r>
          <w:r>
            <w:rPr>
              <w:rFonts w:ascii="宋体" w:hAnsi="宋体" w:cstheme="minorBidi"/>
              <w:bCs/>
              <w:color w:val="000000" w:themeColor="text1"/>
              <w:szCs w:val="22"/>
            </w:rPr>
            <w:fldChar w:fldCharType="end"/>
          </w: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√不适用 </w:instrText>
          </w:r>
          <w:r>
            <w:rPr>
              <w:rFonts w:ascii="宋体" w:hAnsi="宋体" w:cstheme="minorBidi"/>
              <w:bCs/>
              <w:color w:val="000000" w:themeColor="text1"/>
              <w:szCs w:val="22"/>
            </w:rPr>
            <w:fldChar w:fldCharType="end"/>
          </w:r>
        </w:p>
      </w:sdtContent>
    </w:sdt>
    <w:p w14:paraId="057EB59F" w14:textId="77777777" w:rsidR="00625391" w:rsidRDefault="00625391">
      <w:pPr>
        <w:autoSpaceDE w:val="0"/>
        <w:autoSpaceDN w:val="0"/>
        <w:adjustRightInd w:val="0"/>
        <w:ind w:rightChars="50" w:right="105"/>
        <w:rPr>
          <w:rFonts w:cstheme="minorBidi"/>
          <w:bCs/>
          <w:color w:val="000000" w:themeColor="text1"/>
          <w:szCs w:val="22"/>
        </w:rPr>
      </w:pPr>
    </w:p>
    <w:p w14:paraId="690A3F65" w14:textId="77777777" w:rsidR="00625391" w:rsidRDefault="0042027B">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bCs/>
          <w:color w:val="000000" w:themeColor="text1"/>
          <w:szCs w:val="22"/>
        </w:rPr>
        <w:alias w:val="各阶段划分依据和坏账准备计提比例"/>
        <w:tag w:val="_GBC_27f65e0b0d264d76ba6ef36044133df3"/>
        <w:id w:val="-223605487"/>
        <w:placeholder>
          <w:docPart w:val="GBC22222222222222222222222222222"/>
        </w:placeholder>
      </w:sdtPr>
      <w:sdtContent>
        <w:p w14:paraId="492EED18" w14:textId="77777777" w:rsidR="00625391" w:rsidRDefault="0042027B">
          <w:pPr>
            <w:rPr>
              <w:rFonts w:cs="Times New Roman"/>
              <w:bCs/>
              <w:color w:val="000000" w:themeColor="text1"/>
              <w:szCs w:val="22"/>
            </w:rPr>
          </w:pPr>
          <w:r>
            <w:rPr>
              <w:rFonts w:cs="Times New Roman" w:hint="eastAsia"/>
              <w:bCs/>
              <w:color w:val="000000" w:themeColor="text1"/>
              <w:szCs w:val="22"/>
            </w:rPr>
            <w:t>无</w:t>
          </w:r>
        </w:p>
      </w:sdtContent>
    </w:sdt>
    <w:p w14:paraId="284A7EAC" w14:textId="77777777" w:rsidR="00625391" w:rsidRDefault="00625391">
      <w:pPr>
        <w:pStyle w:val="Style108"/>
        <w:rPr>
          <w:color w:val="000000" w:themeColor="text1"/>
          <w:kern w:val="0"/>
          <w:szCs w:val="24"/>
        </w:rPr>
      </w:pPr>
    </w:p>
    <w:p w14:paraId="4CEA54DD" w14:textId="77777777" w:rsidR="00625391" w:rsidRDefault="0042027B">
      <w:pPr>
        <w:pStyle w:val="Style108"/>
        <w:rPr>
          <w:color w:val="000000" w:themeColor="text1"/>
        </w:rPr>
      </w:pPr>
      <w:r>
        <w:rPr>
          <w:rFonts w:hint="eastAsia"/>
          <w:color w:val="000000" w:themeColor="text1"/>
        </w:rPr>
        <w:t>对本期发生损失准备变动的合同资产账面余额显著变动的情况说明：</w:t>
      </w:r>
    </w:p>
    <w:sdt>
      <w:sdtPr>
        <w:rPr>
          <w:color w:val="000000" w:themeColor="text1"/>
        </w:rPr>
        <w:alias w:val="是否适用：对本期发生损失准备变动的账面余额显著变动的情况说明[双击切换]"/>
        <w:tag w:val="_GBC_52ea8710f03d45c5bdb89559e11daa51"/>
        <w:id w:val="-1750650506"/>
        <w:placeholder>
          <w:docPart w:val="GBC22222222222222222222222222222"/>
        </w:placeholder>
      </w:sdtPr>
      <w:sdtContent>
        <w:p w14:paraId="54C68DF5" w14:textId="77777777" w:rsidR="00625391" w:rsidRDefault="0042027B">
          <w:pPr>
            <w:autoSpaceDE w:val="0"/>
            <w:autoSpaceDN w:val="0"/>
            <w:adjustRightInd w:val="0"/>
            <w:ind w:rightChars="50" w:right="10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040CA84" w14:textId="77777777" w:rsidR="00625391" w:rsidRDefault="00625391">
      <w:pPr>
        <w:rPr>
          <w:rFonts w:asciiTheme="minorHAnsi" w:hAnsiTheme="minorHAnsi" w:cstheme="minorBidi"/>
          <w:b/>
          <w:bCs/>
          <w:color w:val="000000" w:themeColor="text1"/>
          <w:szCs w:val="22"/>
        </w:rPr>
      </w:pPr>
    </w:p>
    <w:p w14:paraId="30A613FA" w14:textId="77777777" w:rsidR="00625391" w:rsidRDefault="0042027B">
      <w:pPr>
        <w:pStyle w:val="TOC4"/>
        <w:numPr>
          <w:ilvl w:val="3"/>
          <w:numId w:val="42"/>
        </w:numPr>
        <w:ind w:left="426" w:hanging="426"/>
        <w:rPr>
          <w:rFonts w:ascii="宋体" w:hAnsi="宋体"/>
          <w:color w:val="000000" w:themeColor="text1"/>
        </w:rPr>
      </w:pPr>
      <w:bookmarkStart w:id="191" w:name="_Hlk10470956"/>
      <w:bookmarkStart w:id="192" w:name="_Hlk10470966"/>
      <w:bookmarkEnd w:id="188"/>
      <w:bookmarkEnd w:id="189"/>
      <w:bookmarkEnd w:id="190"/>
      <w:r>
        <w:rPr>
          <w:rFonts w:ascii="宋体" w:hAnsi="宋体" w:hint="eastAsia"/>
          <w:color w:val="000000" w:themeColor="text1"/>
        </w:rPr>
        <w:t>本期合同资产计提坏账准备情况</w:t>
      </w:r>
      <w:bookmarkEnd w:id="191"/>
    </w:p>
    <w:sdt>
      <w:sdtPr>
        <w:rPr>
          <w:color w:val="000000" w:themeColor="text1"/>
        </w:rPr>
        <w:alias w:val="是否适用：合同资产减值准备[双击切换]"/>
        <w:tag w:val="_GBC_47f239b7a5d442b0a0a358017de09567"/>
        <w:id w:val="-704330131"/>
        <w:placeholder>
          <w:docPart w:val="GBC22222222222222222222222222222"/>
        </w:placeholder>
      </w:sdtPr>
      <w:sdtContent>
        <w:p w14:paraId="6E59387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FD8BEA4" w14:textId="77777777" w:rsidR="00625391" w:rsidRDefault="00625391">
      <w:pPr>
        <w:rPr>
          <w:color w:val="000000" w:themeColor="text1"/>
        </w:rPr>
      </w:pPr>
    </w:p>
    <w:p w14:paraId="6916926F" w14:textId="77777777" w:rsidR="00625391" w:rsidRDefault="0042027B">
      <w:pPr>
        <w:rPr>
          <w:color w:val="000000" w:themeColor="text1"/>
        </w:rPr>
      </w:pPr>
      <w:bookmarkStart w:id="193" w:name="_Hlk167888739"/>
      <w:bookmarkEnd w:id="192"/>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5a496695d0eb4d6eaee4f7f7f7615f95"/>
        <w:id w:val="-1492334799"/>
        <w:placeholder>
          <w:docPart w:val="GBC22222222222222222222222222222"/>
        </w:placeholder>
      </w:sdtPr>
      <w:sdtContent>
        <w:p w14:paraId="21FCAC1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562497D" w14:textId="77777777" w:rsidR="00625391" w:rsidRDefault="00625391">
      <w:pPr>
        <w:rPr>
          <w:color w:val="000000" w:themeColor="text1"/>
        </w:rPr>
      </w:pPr>
    </w:p>
    <w:p w14:paraId="56AA3286" w14:textId="77777777" w:rsidR="00625391" w:rsidRDefault="0042027B">
      <w:pPr>
        <w:rPr>
          <w:color w:val="000000" w:themeColor="text1"/>
        </w:rPr>
      </w:pPr>
      <w:r>
        <w:rPr>
          <w:rFonts w:hint="eastAsia"/>
          <w:color w:val="000000" w:themeColor="text1"/>
        </w:rPr>
        <w:t>其他说明：</w:t>
      </w:r>
    </w:p>
    <w:sdt>
      <w:sdtPr>
        <w:rPr>
          <w:color w:val="000000" w:themeColor="text1"/>
        </w:rPr>
        <w:alias w:val="坏账准备情况的说明"/>
        <w:tag w:val="_GBC_1e07c21bc8844634b0354dd2ff775cf3"/>
        <w:id w:val="-19863929"/>
        <w:placeholder>
          <w:docPart w:val="GBC22222222222222222222222222222"/>
        </w:placeholder>
      </w:sdtPr>
      <w:sdtContent>
        <w:p w14:paraId="5A613118" w14:textId="77777777" w:rsidR="00625391" w:rsidRDefault="0042027B">
          <w:pPr>
            <w:ind w:rightChars="20" w:right="42"/>
            <w:rPr>
              <w:color w:val="000000" w:themeColor="text1"/>
            </w:rPr>
          </w:pPr>
          <w:r>
            <w:rPr>
              <w:rFonts w:hint="eastAsia"/>
              <w:color w:val="000000" w:themeColor="text1"/>
            </w:rPr>
            <w:t>无</w:t>
          </w:r>
        </w:p>
      </w:sdtContent>
    </w:sdt>
    <w:p w14:paraId="5DA54D91" w14:textId="77777777" w:rsidR="00625391" w:rsidRDefault="00625391">
      <w:pPr>
        <w:ind w:rightChars="-759" w:right="-1594"/>
        <w:rPr>
          <w:color w:val="000000" w:themeColor="text1"/>
        </w:rPr>
      </w:pPr>
    </w:p>
    <w:p w14:paraId="299DAA70" w14:textId="77777777" w:rsidR="00625391" w:rsidRDefault="0042027B">
      <w:pPr>
        <w:pStyle w:val="TOC4"/>
        <w:numPr>
          <w:ilvl w:val="3"/>
          <w:numId w:val="42"/>
        </w:numPr>
        <w:ind w:left="426" w:hanging="426"/>
        <w:rPr>
          <w:rFonts w:ascii="宋体" w:hAnsi="宋体"/>
          <w:color w:val="000000" w:themeColor="text1"/>
        </w:rPr>
      </w:pPr>
      <w:bookmarkStart w:id="194" w:name="_Hlk153379426"/>
      <w:bookmarkStart w:id="195" w:name="_Hlk167888904"/>
      <w:bookmarkEnd w:id="193"/>
      <w:r>
        <w:rPr>
          <w:rFonts w:ascii="宋体" w:hAnsi="宋体" w:hint="eastAsia"/>
          <w:color w:val="000000" w:themeColor="text1"/>
        </w:rPr>
        <w:t>本期实际核销的合同资产情况</w:t>
      </w:r>
    </w:p>
    <w:sdt>
      <w:sdtPr>
        <w:rPr>
          <w:color w:val="000000" w:themeColor="text1"/>
        </w:rPr>
        <w:alias w:val="是否适用：实际核销的情况[双击切换]"/>
        <w:tag w:val="_GBC_a2fe224348004dacb76f7686b01b39be"/>
        <w:id w:val="701832698"/>
        <w:placeholder>
          <w:docPart w:val="GBC22222222222222222222222222222"/>
        </w:placeholder>
      </w:sdtPr>
      <w:sdtContent>
        <w:p w14:paraId="20A060B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3AAC74F" w14:textId="77777777" w:rsidR="00625391" w:rsidRDefault="00625391">
      <w:pPr>
        <w:rPr>
          <w:color w:val="000000" w:themeColor="text1"/>
        </w:rPr>
      </w:pPr>
    </w:p>
    <w:p w14:paraId="09AD0D73" w14:textId="77777777" w:rsidR="00625391" w:rsidRDefault="0042027B">
      <w:pPr>
        <w:rPr>
          <w:color w:val="000000" w:themeColor="text1"/>
        </w:rPr>
      </w:pPr>
      <w:r>
        <w:rPr>
          <w:rFonts w:hint="eastAsia"/>
          <w:color w:val="000000" w:themeColor="text1"/>
        </w:rPr>
        <w:t>其中重要的合同资产核销情况</w:t>
      </w:r>
    </w:p>
    <w:sdt>
      <w:sdtPr>
        <w:rPr>
          <w:rFonts w:hint="eastAsia"/>
          <w:color w:val="000000" w:themeColor="text1"/>
        </w:rPr>
        <w:alias w:val="是否适用：重要的核销情况[双击切换]"/>
        <w:tag w:val="_GBC_6bcd1c712b36426ab4d08b134810344a"/>
        <w:id w:val="1221555973"/>
        <w:placeholder>
          <w:docPart w:val="GBC22222222222222222222222222222"/>
        </w:placeholder>
      </w:sdtPr>
      <w:sdtContent>
        <w:p w14:paraId="4EE9AFE5"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60DCA17" w14:textId="77777777" w:rsidR="00625391" w:rsidRDefault="00625391">
      <w:pPr>
        <w:snapToGrid w:val="0"/>
        <w:spacing w:line="240" w:lineRule="atLeast"/>
        <w:rPr>
          <w:color w:val="000000" w:themeColor="text1"/>
        </w:rPr>
      </w:pPr>
    </w:p>
    <w:p w14:paraId="0A0ED5C3" w14:textId="77777777" w:rsidR="00625391" w:rsidRDefault="0042027B">
      <w:pPr>
        <w:snapToGrid w:val="0"/>
        <w:spacing w:line="240" w:lineRule="atLeast"/>
        <w:rPr>
          <w:color w:val="000000" w:themeColor="text1"/>
        </w:rPr>
      </w:pPr>
      <w:r>
        <w:rPr>
          <w:rFonts w:hint="eastAsia"/>
          <w:color w:val="000000" w:themeColor="text1"/>
        </w:rPr>
        <w:t>合同资产核销说明：</w:t>
      </w:r>
    </w:p>
    <w:sdt>
      <w:sdtPr>
        <w:rPr>
          <w:color w:val="000000" w:themeColor="text1"/>
        </w:rPr>
        <w:alias w:val="是否适用：核销说明[双击切换]"/>
        <w:tag w:val="_GBC_63a73902686f443c9c4dcd3cd18e6da4"/>
        <w:id w:val="1722470501"/>
        <w:placeholder>
          <w:docPart w:val="GBC22222222222222222222222222222"/>
        </w:placeholder>
      </w:sdtPr>
      <w:sdtContent>
        <w:p w14:paraId="762B41A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4818245" w14:textId="77777777" w:rsidR="00625391" w:rsidRDefault="00625391">
      <w:pPr>
        <w:rPr>
          <w:color w:val="000000" w:themeColor="text1"/>
        </w:rPr>
      </w:pPr>
    </w:p>
    <w:p w14:paraId="276F87AE" w14:textId="77777777" w:rsidR="00625391" w:rsidRDefault="0042027B">
      <w:pPr>
        <w:rPr>
          <w:color w:val="000000" w:themeColor="text1"/>
        </w:rPr>
      </w:pPr>
      <w:bookmarkStart w:id="196" w:name="_Hlk10471002"/>
      <w:bookmarkStart w:id="197" w:name="_Hlk10471011"/>
      <w:bookmarkEnd w:id="194"/>
      <w:bookmarkEnd w:id="195"/>
      <w:r>
        <w:rPr>
          <w:rFonts w:hint="eastAsia"/>
          <w:color w:val="000000" w:themeColor="text1"/>
        </w:rPr>
        <w:t>其他说明：</w:t>
      </w:r>
      <w:bookmarkEnd w:id="196"/>
    </w:p>
    <w:sdt>
      <w:sdtPr>
        <w:rPr>
          <w:color w:val="000000" w:themeColor="text1"/>
        </w:rPr>
        <w:alias w:val="是否适用：合同资产其他说明[双击切换]"/>
        <w:tag w:val="_GBC_06cd3c0f93454d76bd0c7e20322e8a49"/>
        <w:id w:val="365098800"/>
        <w:placeholder>
          <w:docPart w:val="GBC22222222222222222222222222222"/>
        </w:placeholder>
      </w:sdtPr>
      <w:sdtContent>
        <w:p w14:paraId="42F67AE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197"/>
    <w:p w14:paraId="04D64A0A" w14:textId="77777777" w:rsidR="00625391" w:rsidRDefault="00625391">
      <w:pPr>
        <w:rPr>
          <w:color w:val="000000" w:themeColor="text1"/>
        </w:rPr>
      </w:pPr>
    </w:p>
    <w:p w14:paraId="2BE30BBE" w14:textId="77777777" w:rsidR="00625391" w:rsidRDefault="0042027B">
      <w:pPr>
        <w:pStyle w:val="TOC3"/>
        <w:numPr>
          <w:ilvl w:val="0"/>
          <w:numId w:val="39"/>
        </w:numPr>
        <w:rPr>
          <w:color w:val="000000" w:themeColor="text1"/>
          <w:szCs w:val="21"/>
        </w:rPr>
      </w:pPr>
      <w:bookmarkStart w:id="198" w:name="_Hlk24102175"/>
      <w:bookmarkStart w:id="199" w:name="_Hlk167889313"/>
      <w:r>
        <w:rPr>
          <w:color w:val="000000" w:themeColor="text1"/>
          <w:szCs w:val="21"/>
        </w:rPr>
        <w:t>应收款项融资</w:t>
      </w:r>
    </w:p>
    <w:p w14:paraId="40465502" w14:textId="77777777" w:rsidR="00625391" w:rsidRDefault="0042027B">
      <w:pPr>
        <w:pStyle w:val="TOC4"/>
        <w:numPr>
          <w:ilvl w:val="0"/>
          <w:numId w:val="43"/>
        </w:numPr>
        <w:tabs>
          <w:tab w:val="left" w:pos="360"/>
        </w:tabs>
        <w:ind w:left="0" w:firstLine="0"/>
        <w:rPr>
          <w:color w:val="000000" w:themeColor="text1"/>
        </w:rPr>
      </w:pPr>
      <w:r>
        <w:rPr>
          <w:rFonts w:hint="eastAsia"/>
          <w:color w:val="000000" w:themeColor="text1"/>
        </w:rPr>
        <w:t>应收款项融资分类列示</w:t>
      </w:r>
    </w:p>
    <w:sdt>
      <w:sdtPr>
        <w:rPr>
          <w:color w:val="000000" w:themeColor="text1"/>
        </w:rPr>
        <w:alias w:val="是否适用：应收款项融资[双击切换]"/>
        <w:tag w:val="_GBC_ef490af2ae9646548061648e78d3873a"/>
        <w:id w:val="1397547703"/>
        <w:placeholder>
          <w:docPart w:val="GBC22222222222222222222222222222"/>
        </w:placeholder>
      </w:sdtPr>
      <w:sdtContent>
        <w:p w14:paraId="65381786"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3EB5BCD" w14:textId="77777777" w:rsidR="00625391" w:rsidRDefault="0042027B">
      <w:pPr>
        <w:ind w:left="420" w:right="-98"/>
        <w:jc w:val="right"/>
        <w:rPr>
          <w:color w:val="000000" w:themeColor="text1"/>
        </w:rPr>
      </w:pPr>
      <w:r>
        <w:rPr>
          <w:rFonts w:hint="eastAsia"/>
          <w:color w:val="000000" w:themeColor="text1"/>
        </w:rPr>
        <w:t>单位：</w:t>
      </w:r>
      <w:sdt>
        <w:sdtPr>
          <w:rPr>
            <w:rFonts w:hint="eastAsia"/>
            <w:color w:val="000000" w:themeColor="text1"/>
          </w:rPr>
          <w:alias w:val="单位：应收款项融资"/>
          <w:tag w:val="_GBC_7cda8ff350bd4c7eba83f28198343ec1"/>
          <w:id w:val="-25868259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应收款项融资"/>
          <w:tag w:val="_GBC_a63c9a5583bd46debcf8ddc8f5c8b5c5"/>
          <w:id w:val="6729253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2824"/>
        <w:gridCol w:w="2834"/>
      </w:tblGrid>
      <w:tr w:rsidR="00625391" w14:paraId="6A6D1D50" w14:textId="77777777">
        <w:bookmarkStart w:id="200" w:name="_Hlk13057555" w:displacedByCustomXml="next"/>
        <w:bookmarkStart w:id="201" w:name="_Hlk12969247" w:displacedByCustomXml="next"/>
        <w:sdt>
          <w:sdtPr>
            <w:tag w:val="_PLD_17a5cb5b46ad4341aab7ca7400bbb71f"/>
            <w:id w:val="1566605291"/>
          </w:sdtPr>
          <w:sdtContent>
            <w:tc>
              <w:tcPr>
                <w:tcW w:w="1793" w:type="pct"/>
                <w:vAlign w:val="center"/>
              </w:tcPr>
              <w:p w14:paraId="672DA56E" w14:textId="77777777" w:rsidR="00625391" w:rsidRDefault="0042027B">
                <w:pPr>
                  <w:jc w:val="center"/>
                  <w:rPr>
                    <w:color w:val="000000" w:themeColor="text1"/>
                  </w:rPr>
                </w:pPr>
                <w:r>
                  <w:rPr>
                    <w:rFonts w:hint="eastAsia"/>
                    <w:color w:val="000000" w:themeColor="text1"/>
                  </w:rPr>
                  <w:t>项目</w:t>
                </w:r>
              </w:p>
            </w:tc>
          </w:sdtContent>
        </w:sdt>
        <w:sdt>
          <w:sdtPr>
            <w:tag w:val="_PLD_22382bb64684420586d7f6150fc2ba41"/>
            <w:id w:val="-1549133068"/>
          </w:sdtPr>
          <w:sdtContent>
            <w:tc>
              <w:tcPr>
                <w:tcW w:w="1600" w:type="pct"/>
                <w:vAlign w:val="center"/>
              </w:tcPr>
              <w:p w14:paraId="5D30649F"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ea864dd29d6649ad84845cfd97103d69"/>
            <w:id w:val="1638609000"/>
          </w:sdtPr>
          <w:sdtContent>
            <w:tc>
              <w:tcPr>
                <w:tcW w:w="1605" w:type="pct"/>
                <w:vAlign w:val="center"/>
              </w:tcPr>
              <w:p w14:paraId="249104AD"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625391" w14:paraId="7DD71F9B" w14:textId="77777777">
        <w:tc>
          <w:tcPr>
            <w:tcW w:w="1793" w:type="pct"/>
          </w:tcPr>
          <w:p w14:paraId="770A764D" w14:textId="77777777" w:rsidR="00625391" w:rsidRDefault="0042027B">
            <w:pPr>
              <w:autoSpaceDE w:val="0"/>
              <w:autoSpaceDN w:val="0"/>
              <w:adjustRightInd w:val="0"/>
            </w:pPr>
            <w:r>
              <w:rPr>
                <w:rFonts w:hint="eastAsia"/>
              </w:rPr>
              <w:t>应收银行承兑汇票</w:t>
            </w:r>
          </w:p>
        </w:tc>
        <w:tc>
          <w:tcPr>
            <w:tcW w:w="1600" w:type="pct"/>
          </w:tcPr>
          <w:p w14:paraId="67696BEB" w14:textId="77777777" w:rsidR="00625391" w:rsidRDefault="0042027B">
            <w:pPr>
              <w:jc w:val="right"/>
              <w:rPr>
                <w:rFonts w:ascii="宋体" w:hAnsi="宋体"/>
              </w:rPr>
            </w:pPr>
            <w:r>
              <w:rPr>
                <w:rFonts w:ascii="宋体" w:hAnsi="宋体" w:hint="eastAsia"/>
              </w:rPr>
              <w:t>2,698,419.67</w:t>
            </w:r>
          </w:p>
        </w:tc>
        <w:tc>
          <w:tcPr>
            <w:tcW w:w="1605" w:type="pct"/>
          </w:tcPr>
          <w:p w14:paraId="525E11A1" w14:textId="77777777" w:rsidR="00625391" w:rsidRDefault="0042027B">
            <w:pPr>
              <w:jc w:val="right"/>
              <w:rPr>
                <w:rFonts w:ascii="宋体" w:hAnsi="宋体"/>
              </w:rPr>
            </w:pPr>
            <w:r>
              <w:rPr>
                <w:rFonts w:ascii="宋体" w:hAnsi="宋体" w:hint="eastAsia"/>
              </w:rPr>
              <w:t>3,772,652.66</w:t>
            </w:r>
          </w:p>
        </w:tc>
      </w:tr>
      <w:tr w:rsidR="00625391" w14:paraId="25DDF929" w14:textId="77777777">
        <w:tc>
          <w:tcPr>
            <w:tcW w:w="1793" w:type="pct"/>
            <w:vAlign w:val="center"/>
          </w:tcPr>
          <w:p w14:paraId="40E48082" w14:textId="77777777" w:rsidR="00625391" w:rsidRDefault="0042027B">
            <w:pPr>
              <w:jc w:val="center"/>
              <w:rPr>
                <w:color w:val="000000" w:themeColor="text1"/>
              </w:rPr>
            </w:pPr>
            <w:r>
              <w:rPr>
                <w:rFonts w:hint="eastAsia"/>
                <w:color w:val="000000" w:themeColor="text1"/>
              </w:rPr>
              <w:t>合计</w:t>
            </w:r>
          </w:p>
        </w:tc>
        <w:tc>
          <w:tcPr>
            <w:tcW w:w="1600" w:type="pct"/>
          </w:tcPr>
          <w:p w14:paraId="1922D72B" w14:textId="77777777" w:rsidR="00625391" w:rsidRDefault="0042027B">
            <w:pPr>
              <w:jc w:val="right"/>
              <w:rPr>
                <w:rFonts w:ascii="宋体" w:hAnsi="宋体"/>
              </w:rPr>
            </w:pPr>
            <w:r>
              <w:rPr>
                <w:rFonts w:ascii="宋体" w:hAnsi="宋体" w:hint="eastAsia"/>
              </w:rPr>
              <w:t>2,698,419.67</w:t>
            </w:r>
          </w:p>
        </w:tc>
        <w:tc>
          <w:tcPr>
            <w:tcW w:w="1605" w:type="pct"/>
          </w:tcPr>
          <w:p w14:paraId="68A53B39" w14:textId="77777777" w:rsidR="00625391" w:rsidRDefault="0042027B">
            <w:pPr>
              <w:jc w:val="right"/>
              <w:rPr>
                <w:rFonts w:ascii="宋体" w:hAnsi="宋体"/>
              </w:rPr>
            </w:pPr>
            <w:r>
              <w:rPr>
                <w:rFonts w:ascii="宋体" w:hAnsi="宋体" w:hint="eastAsia"/>
              </w:rPr>
              <w:t>3,772,652.66</w:t>
            </w:r>
          </w:p>
        </w:tc>
      </w:tr>
    </w:tbl>
    <w:p w14:paraId="4FAC729C" w14:textId="77777777" w:rsidR="00625391" w:rsidRDefault="00625391">
      <w:pPr>
        <w:rPr>
          <w:color w:val="000000" w:themeColor="text1"/>
        </w:rPr>
      </w:pPr>
    </w:p>
    <w:p w14:paraId="25B5A6E9" w14:textId="77777777" w:rsidR="00625391" w:rsidRDefault="0042027B">
      <w:pPr>
        <w:pStyle w:val="TOC4"/>
        <w:numPr>
          <w:ilvl w:val="0"/>
          <w:numId w:val="43"/>
        </w:numPr>
        <w:tabs>
          <w:tab w:val="left" w:pos="360"/>
        </w:tabs>
        <w:ind w:left="0" w:firstLine="0"/>
        <w:rPr>
          <w:color w:val="000000" w:themeColor="text1"/>
        </w:rPr>
      </w:pPr>
      <w:r>
        <w:rPr>
          <w:rFonts w:hint="eastAsia"/>
          <w:color w:val="000000" w:themeColor="text1"/>
        </w:rPr>
        <w:t>期末公司已质押的应收款项融资</w:t>
      </w:r>
    </w:p>
    <w:sdt>
      <w:sdtPr>
        <w:rPr>
          <w:color w:val="000000" w:themeColor="text1"/>
        </w:rPr>
        <w:alias w:val="是否适用：期末公司已质押的应收款项融资[双击切换]"/>
        <w:tag w:val="_GBC_be6effae9a0c46449ee5beec6506abc0"/>
        <w:id w:val="1751006473"/>
        <w:placeholder>
          <w:docPart w:val="GBC22222222222222222222222222222"/>
        </w:placeholder>
      </w:sdtPr>
      <w:sdtContent>
        <w:p w14:paraId="44D1032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171AB3C" w14:textId="77777777" w:rsidR="00625391" w:rsidRDefault="00625391">
      <w:pPr>
        <w:rPr>
          <w:color w:val="000000" w:themeColor="text1"/>
        </w:rPr>
      </w:pPr>
    </w:p>
    <w:p w14:paraId="20C2D0A6" w14:textId="77777777" w:rsidR="00625391" w:rsidRDefault="0042027B">
      <w:pPr>
        <w:pStyle w:val="TOC4"/>
        <w:numPr>
          <w:ilvl w:val="0"/>
          <w:numId w:val="43"/>
        </w:numPr>
        <w:tabs>
          <w:tab w:val="left" w:pos="360"/>
        </w:tabs>
        <w:ind w:left="0" w:firstLine="0"/>
        <w:rPr>
          <w:color w:val="000000" w:themeColor="text1"/>
        </w:rPr>
      </w:pPr>
      <w:r>
        <w:rPr>
          <w:rFonts w:hint="eastAsia"/>
          <w:color w:val="000000" w:themeColor="text1"/>
        </w:rPr>
        <w:t>期末公司已背书或贴现且在资产负债表日尚未到期的应收款项融资</w:t>
      </w:r>
    </w:p>
    <w:sdt>
      <w:sdtPr>
        <w:rPr>
          <w:color w:val="000000" w:themeColor="text1"/>
        </w:rPr>
        <w:alias w:val="是否适用：期末公司已背书或贴现且在资产负债表日尚未到期的应收款项融资[双击切换]"/>
        <w:tag w:val="_GBC_5aba7034811c436e8fdb090306fae25a"/>
        <w:id w:val="-715129847"/>
        <w:placeholder>
          <w:docPart w:val="GBC22222222222222222222222222222"/>
        </w:placeholder>
      </w:sdtPr>
      <w:sdtContent>
        <w:p w14:paraId="6CCB3E74" w14:textId="77777777" w:rsidR="00625391" w:rsidRDefault="0042027B">
          <w:pPr>
            <w:pStyle w:val="Style44"/>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C27D34A" w14:textId="77777777" w:rsidR="00625391" w:rsidRDefault="00625391">
      <w:pPr>
        <w:rPr>
          <w:color w:val="000000" w:themeColor="text1"/>
        </w:rPr>
      </w:pPr>
    </w:p>
    <w:p w14:paraId="2EE18E22" w14:textId="77777777" w:rsidR="00625391" w:rsidRDefault="0042027B">
      <w:pPr>
        <w:pStyle w:val="TOC4"/>
        <w:numPr>
          <w:ilvl w:val="0"/>
          <w:numId w:val="43"/>
        </w:numPr>
        <w:tabs>
          <w:tab w:val="left" w:pos="360"/>
        </w:tabs>
        <w:ind w:left="0" w:firstLine="0"/>
        <w:rPr>
          <w:color w:val="000000" w:themeColor="text1"/>
        </w:rPr>
      </w:pPr>
      <w:r>
        <w:rPr>
          <w:rFonts w:hint="eastAsia"/>
          <w:color w:val="000000" w:themeColor="text1"/>
        </w:rPr>
        <w:t>按坏账计提方法分类披露</w:t>
      </w:r>
    </w:p>
    <w:sdt>
      <w:sdtPr>
        <w:rPr>
          <w:color w:val="000000" w:themeColor="text1"/>
        </w:rPr>
        <w:alias w:val="是否适用：按坏账计提方法分类披露[双击切换]"/>
        <w:tag w:val="_GBC_405ca68f760443499c1bd1a1fa1e9e7d"/>
        <w:id w:val="1178619007"/>
        <w:placeholder>
          <w:docPart w:val="GBC22222222222222222222222222222"/>
        </w:placeholder>
      </w:sdtPr>
      <w:sdtContent>
        <w:p w14:paraId="1E16766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ECA501F" w14:textId="77777777" w:rsidR="00625391" w:rsidRDefault="00625391">
      <w:pPr>
        <w:rPr>
          <w:color w:val="000000" w:themeColor="text1"/>
        </w:rPr>
      </w:pPr>
    </w:p>
    <w:p w14:paraId="1270A043" w14:textId="77777777" w:rsidR="00625391" w:rsidRDefault="0042027B">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70906d84159d4210b15e17fb2293500d"/>
        <w:id w:val="141548887"/>
        <w:placeholder>
          <w:docPart w:val="GBC22222222222222222222222222222"/>
        </w:placeholder>
      </w:sdtPr>
      <w:sdtContent>
        <w:p w14:paraId="05C0EC8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53DD340" w14:textId="77777777" w:rsidR="00625391" w:rsidRDefault="00625391">
      <w:pPr>
        <w:rPr>
          <w:color w:val="000000" w:themeColor="text1"/>
        </w:rPr>
      </w:pPr>
    </w:p>
    <w:p w14:paraId="3FDE158B" w14:textId="77777777" w:rsidR="00625391" w:rsidRDefault="0042027B">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f71cdd4ebdc046418cd6f9214346df97"/>
        <w:id w:val="-1001200915"/>
        <w:placeholder>
          <w:docPart w:val="GBC22222222222222222222222222222"/>
        </w:placeholder>
      </w:sdtPr>
      <w:sdtContent>
        <w:p w14:paraId="45ED406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9CD61A7" w14:textId="77777777" w:rsidR="00625391" w:rsidRDefault="00625391">
      <w:pPr>
        <w:rPr>
          <w:color w:val="000000" w:themeColor="text1"/>
        </w:rPr>
      </w:pPr>
    </w:p>
    <w:p w14:paraId="17280528" w14:textId="77777777" w:rsidR="00625391" w:rsidRDefault="0042027B">
      <w:pPr>
        <w:rPr>
          <w:rFonts w:ascii="Calibri" w:hAnsi="Calibri" w:cs="Times New Roman"/>
          <w:bCs/>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bCs/>
          <w:color w:val="000000" w:themeColor="text1"/>
          <w:szCs w:val="22"/>
        </w:rPr>
        <w:alias w:val="是否适用：按组合计提坏账准备的详细情况[双击切换]"/>
        <w:tag w:val="_GBC_02191f78423f4f4ca97cd31179bf21d5"/>
        <w:id w:val="195057266"/>
        <w:placeholder>
          <w:docPart w:val="GBC22222222222222222222222222222"/>
        </w:placeholder>
      </w:sdtPr>
      <w:sdtContent>
        <w:p w14:paraId="755A9FED" w14:textId="77777777" w:rsidR="00625391" w:rsidRDefault="0042027B">
          <w:pPr>
            <w:rPr>
              <w:color w:val="000000" w:themeColor="text1"/>
            </w:rPr>
          </w:pP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□适用 </w:instrText>
          </w:r>
          <w:r>
            <w:rPr>
              <w:rFonts w:ascii="宋体" w:hAnsi="宋体" w:cs="Times New Roman"/>
              <w:bCs/>
              <w:color w:val="000000" w:themeColor="text1"/>
              <w:szCs w:val="22"/>
            </w:rPr>
            <w:fldChar w:fldCharType="end"/>
          </w: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√不适用 </w:instrText>
          </w:r>
          <w:r>
            <w:rPr>
              <w:rFonts w:ascii="宋体" w:hAnsi="宋体" w:cs="Times New Roman"/>
              <w:bCs/>
              <w:color w:val="000000" w:themeColor="text1"/>
              <w:szCs w:val="22"/>
            </w:rPr>
            <w:fldChar w:fldCharType="end"/>
          </w:r>
        </w:p>
      </w:sdtContent>
    </w:sdt>
    <w:p w14:paraId="30B6437B" w14:textId="77777777" w:rsidR="00625391" w:rsidRDefault="00625391">
      <w:pPr>
        <w:rPr>
          <w:rFonts w:ascii="Calibri" w:hAnsi="Calibri" w:cs="Times New Roman"/>
          <w:b/>
          <w:bCs/>
          <w:color w:val="000000" w:themeColor="text1"/>
          <w:szCs w:val="22"/>
        </w:rPr>
      </w:pPr>
    </w:p>
    <w:p w14:paraId="5B478D3D" w14:textId="77777777" w:rsidR="00625391" w:rsidRDefault="0042027B">
      <w:pPr>
        <w:rPr>
          <w:rFonts w:cstheme="minorBidi"/>
          <w:bCs/>
          <w:color w:val="000000" w:themeColor="text1"/>
          <w:szCs w:val="22"/>
        </w:rPr>
      </w:pPr>
      <w:bookmarkStart w:id="202" w:name="_Hlk154134692"/>
      <w:bookmarkStart w:id="203" w:name="_Hlk153372713"/>
      <w:r>
        <w:rPr>
          <w:rFonts w:cstheme="minorBidi" w:hint="eastAsia"/>
          <w:color w:val="000000" w:themeColor="text1"/>
          <w:szCs w:val="22"/>
        </w:rPr>
        <w:t>按预期信用损失一般模型计提坏账准备</w:t>
      </w:r>
    </w:p>
    <w:sdt>
      <w:sdtPr>
        <w:rPr>
          <w:rFonts w:cstheme="minorBidi"/>
          <w:bCs/>
          <w:color w:val="000000" w:themeColor="text1"/>
          <w:szCs w:val="22"/>
        </w:rPr>
        <w:alias w:val="是否适用：按预期信用损失一般模型计提坏账准备[双击切换]"/>
        <w:tag w:val="_GBC_205986a144f344f78129e3fba39b34ca"/>
        <w:id w:val="-1624371695"/>
        <w:placeholder>
          <w:docPart w:val="GBC22222222222222222222222222222"/>
        </w:placeholder>
      </w:sdtPr>
      <w:sdtContent>
        <w:p w14:paraId="630248E8" w14:textId="77777777" w:rsidR="00625391" w:rsidRDefault="0042027B">
          <w:pPr>
            <w:autoSpaceDE w:val="0"/>
            <w:autoSpaceDN w:val="0"/>
            <w:adjustRightInd w:val="0"/>
            <w:ind w:rightChars="50" w:right="105"/>
            <w:rPr>
              <w:rFonts w:cstheme="minorBidi"/>
              <w:bCs/>
              <w:color w:val="000000" w:themeColor="text1"/>
              <w:szCs w:val="22"/>
            </w:rPr>
          </w:pP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□适用 </w:instrText>
          </w:r>
          <w:r>
            <w:rPr>
              <w:rFonts w:ascii="宋体" w:hAnsi="宋体" w:cstheme="minorBidi"/>
              <w:bCs/>
              <w:color w:val="000000" w:themeColor="text1"/>
              <w:szCs w:val="22"/>
            </w:rPr>
            <w:fldChar w:fldCharType="end"/>
          </w: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√不适用 </w:instrText>
          </w:r>
          <w:r>
            <w:rPr>
              <w:rFonts w:ascii="宋体" w:hAnsi="宋体" w:cstheme="minorBidi"/>
              <w:bCs/>
              <w:color w:val="000000" w:themeColor="text1"/>
              <w:szCs w:val="22"/>
            </w:rPr>
            <w:fldChar w:fldCharType="end"/>
          </w:r>
        </w:p>
      </w:sdtContent>
    </w:sdt>
    <w:p w14:paraId="69B3CDC3" w14:textId="77777777" w:rsidR="00625391" w:rsidRDefault="00625391">
      <w:pPr>
        <w:autoSpaceDE w:val="0"/>
        <w:autoSpaceDN w:val="0"/>
        <w:adjustRightInd w:val="0"/>
        <w:ind w:rightChars="50" w:right="105"/>
        <w:rPr>
          <w:rFonts w:cstheme="minorBidi"/>
          <w:bCs/>
          <w:color w:val="000000" w:themeColor="text1"/>
          <w:szCs w:val="22"/>
        </w:rPr>
      </w:pPr>
    </w:p>
    <w:p w14:paraId="31E997BE" w14:textId="77777777" w:rsidR="00625391" w:rsidRDefault="0042027B">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bCs/>
          <w:color w:val="000000" w:themeColor="text1"/>
          <w:szCs w:val="22"/>
        </w:rPr>
        <w:alias w:val="各阶段划分依据和坏账准备计提比例"/>
        <w:tag w:val="_GBC_ad44af7652e14ebaa2475a018590c7f5"/>
        <w:id w:val="-64956845"/>
        <w:placeholder>
          <w:docPart w:val="GBC22222222222222222222222222222"/>
        </w:placeholder>
      </w:sdtPr>
      <w:sdtContent>
        <w:p w14:paraId="696F2F0F" w14:textId="77777777" w:rsidR="00625391" w:rsidRDefault="0042027B">
          <w:pPr>
            <w:rPr>
              <w:rFonts w:cs="Times New Roman"/>
              <w:bCs/>
              <w:color w:val="000000" w:themeColor="text1"/>
              <w:szCs w:val="22"/>
            </w:rPr>
          </w:pPr>
          <w:r>
            <w:rPr>
              <w:rFonts w:cs="Times New Roman" w:hint="eastAsia"/>
              <w:bCs/>
              <w:color w:val="000000" w:themeColor="text1"/>
              <w:szCs w:val="22"/>
            </w:rPr>
            <w:t>无</w:t>
          </w:r>
        </w:p>
      </w:sdtContent>
    </w:sdt>
    <w:p w14:paraId="696D46E3" w14:textId="77777777" w:rsidR="00625391" w:rsidRDefault="00625391">
      <w:pPr>
        <w:rPr>
          <w:rFonts w:asciiTheme="minorHAnsi" w:hAnsiTheme="minorHAnsi" w:cstheme="minorBidi"/>
          <w:b/>
          <w:bCs/>
          <w:color w:val="000000" w:themeColor="text1"/>
          <w:szCs w:val="22"/>
        </w:rPr>
      </w:pPr>
    </w:p>
    <w:p w14:paraId="204556A5" w14:textId="77777777" w:rsidR="00625391" w:rsidRDefault="0042027B">
      <w:pPr>
        <w:pStyle w:val="Style108"/>
        <w:rPr>
          <w:color w:val="000000" w:themeColor="text1"/>
        </w:rPr>
      </w:pPr>
      <w:r>
        <w:rPr>
          <w:rFonts w:hint="eastAsia"/>
          <w:color w:val="000000" w:themeColor="text1"/>
        </w:rPr>
        <w:t>对本期发生损失准备变动的应收款项融资账面余额显著变动的情况说明：</w:t>
      </w:r>
    </w:p>
    <w:sdt>
      <w:sdtPr>
        <w:rPr>
          <w:color w:val="000000" w:themeColor="text1"/>
        </w:rPr>
        <w:alias w:val="是否适用：对本期发生损失准备变动的账面余额显著变动的情况说明[双击切换]"/>
        <w:tag w:val="_GBC_ae382171e73840ef92b5fb34fa844e9f"/>
        <w:id w:val="-1808306297"/>
        <w:placeholder>
          <w:docPart w:val="GBC22222222222222222222222222222"/>
        </w:placeholder>
      </w:sdtPr>
      <w:sdtContent>
        <w:p w14:paraId="1F19CC2A" w14:textId="77777777" w:rsidR="00625391" w:rsidRDefault="0042027B">
          <w:pPr>
            <w:autoSpaceDE w:val="0"/>
            <w:autoSpaceDN w:val="0"/>
            <w:adjustRightInd w:val="0"/>
            <w:ind w:rightChars="50" w:right="10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BBA2107" w14:textId="77777777" w:rsidR="00625391" w:rsidRDefault="00625391">
      <w:pPr>
        <w:rPr>
          <w:rFonts w:asciiTheme="minorHAnsi" w:hAnsiTheme="minorHAnsi" w:cstheme="minorBidi"/>
          <w:b/>
          <w:bCs/>
          <w:color w:val="000000" w:themeColor="text1"/>
          <w:szCs w:val="22"/>
        </w:rPr>
      </w:pPr>
    </w:p>
    <w:bookmarkEnd w:id="202"/>
    <w:bookmarkEnd w:id="203"/>
    <w:p w14:paraId="6E91E51A" w14:textId="77777777" w:rsidR="00625391" w:rsidRDefault="0042027B">
      <w:pPr>
        <w:pStyle w:val="TOC4"/>
        <w:numPr>
          <w:ilvl w:val="0"/>
          <w:numId w:val="43"/>
        </w:numPr>
        <w:tabs>
          <w:tab w:val="left" w:pos="360"/>
        </w:tabs>
        <w:ind w:left="0" w:firstLine="0"/>
        <w:rPr>
          <w:color w:val="000000" w:themeColor="text1"/>
        </w:rPr>
      </w:pPr>
      <w:r>
        <w:rPr>
          <w:rFonts w:hint="eastAsia"/>
          <w:color w:val="000000" w:themeColor="text1"/>
        </w:rPr>
        <w:t>坏账准备的情况</w:t>
      </w:r>
    </w:p>
    <w:sdt>
      <w:sdtPr>
        <w:rPr>
          <w:color w:val="000000" w:themeColor="text1"/>
        </w:rPr>
        <w:alias w:val="是否适用：坏账准备情况[双击切换]"/>
        <w:tag w:val="_GBC_808e84ec9b034cfdb05b2cba07546530"/>
        <w:id w:val="-385641772"/>
        <w:placeholder>
          <w:docPart w:val="GBC22222222222222222222222222222"/>
        </w:placeholder>
      </w:sdtPr>
      <w:sdtContent>
        <w:p w14:paraId="6E0F154C" w14:textId="77777777" w:rsidR="00625391" w:rsidRDefault="0042027B">
          <w:pPr>
            <w:pStyle w:val="Style108"/>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3B0F261" w14:textId="77777777" w:rsidR="00625391" w:rsidRDefault="00625391">
      <w:pPr>
        <w:pStyle w:val="Style108"/>
        <w:rPr>
          <w:color w:val="000000" w:themeColor="text1"/>
        </w:rPr>
      </w:pPr>
    </w:p>
    <w:p w14:paraId="464F5120" w14:textId="77777777" w:rsidR="00625391" w:rsidRDefault="0042027B">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382a7c63c3664661a21baa08f6ba86a8"/>
        <w:id w:val="1015041579"/>
        <w:placeholder>
          <w:docPart w:val="GBC22222222222222222222222222222"/>
        </w:placeholder>
      </w:sdtPr>
      <w:sdtContent>
        <w:p w14:paraId="6BE802F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EC62BAC" w14:textId="77777777" w:rsidR="00625391" w:rsidRDefault="00625391">
      <w:pPr>
        <w:rPr>
          <w:color w:val="000000" w:themeColor="text1"/>
        </w:rPr>
      </w:pPr>
    </w:p>
    <w:p w14:paraId="53864804" w14:textId="77777777" w:rsidR="00625391" w:rsidRDefault="0042027B">
      <w:pPr>
        <w:rPr>
          <w:color w:val="000000" w:themeColor="text1"/>
        </w:rPr>
      </w:pPr>
      <w:r>
        <w:rPr>
          <w:rFonts w:hint="eastAsia"/>
          <w:color w:val="000000" w:themeColor="text1"/>
        </w:rPr>
        <w:t>其他说明：</w:t>
      </w:r>
    </w:p>
    <w:sdt>
      <w:sdtPr>
        <w:rPr>
          <w:color w:val="000000" w:themeColor="text1"/>
        </w:rPr>
        <w:alias w:val="坏账准备情况的说明"/>
        <w:tag w:val="_GBC_61ca0a7cb2a147fba52fe081c3ffe8b1"/>
        <w:id w:val="755867659"/>
        <w:placeholder>
          <w:docPart w:val="GBC22222222222222222222222222222"/>
        </w:placeholder>
      </w:sdtPr>
      <w:sdtContent>
        <w:p w14:paraId="618595D2" w14:textId="77777777" w:rsidR="00625391" w:rsidRDefault="0042027B">
          <w:pPr>
            <w:ind w:rightChars="20" w:right="42"/>
            <w:rPr>
              <w:color w:val="000000" w:themeColor="text1"/>
            </w:rPr>
          </w:pPr>
          <w:r>
            <w:rPr>
              <w:rFonts w:hint="eastAsia"/>
              <w:color w:val="000000" w:themeColor="text1"/>
            </w:rPr>
            <w:t>无</w:t>
          </w:r>
        </w:p>
      </w:sdtContent>
    </w:sdt>
    <w:p w14:paraId="5CD1875B" w14:textId="77777777" w:rsidR="00625391" w:rsidRDefault="00625391">
      <w:pPr>
        <w:ind w:rightChars="-759" w:right="-1594"/>
        <w:rPr>
          <w:color w:val="000000" w:themeColor="text1"/>
        </w:rPr>
      </w:pPr>
    </w:p>
    <w:p w14:paraId="6D42A7BD" w14:textId="77777777" w:rsidR="00625391" w:rsidRDefault="0042027B">
      <w:pPr>
        <w:pStyle w:val="TOC4"/>
        <w:numPr>
          <w:ilvl w:val="0"/>
          <w:numId w:val="43"/>
        </w:numPr>
        <w:tabs>
          <w:tab w:val="left" w:pos="360"/>
        </w:tabs>
        <w:ind w:left="0" w:firstLine="0"/>
        <w:rPr>
          <w:color w:val="000000" w:themeColor="text1"/>
        </w:rPr>
      </w:pPr>
      <w:r>
        <w:rPr>
          <w:rFonts w:hint="eastAsia"/>
          <w:color w:val="000000" w:themeColor="text1"/>
        </w:rPr>
        <w:t>本期实际核销的应收款项融资情况</w:t>
      </w:r>
    </w:p>
    <w:sdt>
      <w:sdtPr>
        <w:rPr>
          <w:color w:val="000000" w:themeColor="text1"/>
        </w:rPr>
        <w:alias w:val="是否适用：实际核销的情况[双击切换]"/>
        <w:tag w:val="_GBC_a2d69dfc601543db9955bbac18a0162c"/>
        <w:id w:val="389467492"/>
        <w:placeholder>
          <w:docPart w:val="GBC22222222222222222222222222222"/>
        </w:placeholder>
      </w:sdtPr>
      <w:sdtContent>
        <w:p w14:paraId="3129FD4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2E5DA11" w14:textId="77777777" w:rsidR="00625391" w:rsidRDefault="00625391">
      <w:pPr>
        <w:rPr>
          <w:color w:val="000000" w:themeColor="text1"/>
        </w:rPr>
      </w:pPr>
    </w:p>
    <w:p w14:paraId="36EB9924" w14:textId="77777777" w:rsidR="00625391" w:rsidRDefault="0042027B">
      <w:pPr>
        <w:rPr>
          <w:color w:val="000000" w:themeColor="text1"/>
        </w:rPr>
      </w:pPr>
      <w:r>
        <w:rPr>
          <w:rFonts w:hint="eastAsia"/>
          <w:color w:val="000000" w:themeColor="text1"/>
        </w:rPr>
        <w:t>其中重要的应收款项融资核销情况</w:t>
      </w:r>
    </w:p>
    <w:sdt>
      <w:sdtPr>
        <w:rPr>
          <w:rFonts w:hint="eastAsia"/>
          <w:color w:val="000000" w:themeColor="text1"/>
        </w:rPr>
        <w:alias w:val="是否适用：重要的核销情况[双击切换]"/>
        <w:tag w:val="_GBC_1b7bee0edc57444896650801ca80ffe4"/>
        <w:id w:val="-812479600"/>
        <w:placeholder>
          <w:docPart w:val="GBC22222222222222222222222222222"/>
        </w:placeholder>
      </w:sdtPr>
      <w:sdtContent>
        <w:p w14:paraId="075EC130"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9261060" w14:textId="77777777" w:rsidR="00625391" w:rsidRDefault="00625391">
      <w:pPr>
        <w:snapToGrid w:val="0"/>
        <w:spacing w:line="240" w:lineRule="atLeast"/>
        <w:rPr>
          <w:color w:val="000000" w:themeColor="text1"/>
        </w:rPr>
      </w:pPr>
    </w:p>
    <w:p w14:paraId="244F06B9" w14:textId="77777777" w:rsidR="00625391" w:rsidRDefault="0042027B">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488ea774dd4f4c1d882f56da574ad29c"/>
        <w:id w:val="2115636508"/>
        <w:placeholder>
          <w:docPart w:val="GBC22222222222222222222222222222"/>
        </w:placeholder>
      </w:sdtPr>
      <w:sdtContent>
        <w:p w14:paraId="06C1A48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DD08C4E" w14:textId="77777777" w:rsidR="00625391" w:rsidRDefault="00625391">
      <w:pPr>
        <w:rPr>
          <w:color w:val="000000" w:themeColor="text1"/>
        </w:rPr>
      </w:pPr>
    </w:p>
    <w:p w14:paraId="54A362F4" w14:textId="77777777" w:rsidR="00625391" w:rsidRDefault="0042027B">
      <w:pPr>
        <w:pStyle w:val="TOC4"/>
        <w:numPr>
          <w:ilvl w:val="0"/>
          <w:numId w:val="43"/>
        </w:numPr>
        <w:tabs>
          <w:tab w:val="left" w:pos="360"/>
        </w:tabs>
        <w:ind w:left="0" w:firstLine="0"/>
        <w:rPr>
          <w:color w:val="000000" w:themeColor="text1"/>
        </w:rPr>
      </w:pPr>
      <w:r>
        <w:rPr>
          <w:rFonts w:hint="eastAsia"/>
          <w:color w:val="000000" w:themeColor="text1"/>
        </w:rPr>
        <w:t>应收款项融资本期增减变动及公允价值变动情况：</w:t>
      </w:r>
    </w:p>
    <w:sdt>
      <w:sdtPr>
        <w:rPr>
          <w:rFonts w:hint="eastAsia"/>
          <w:color w:val="000000" w:themeColor="text1"/>
        </w:rPr>
        <w:alias w:val="是否适用：应收款项融资本期增减变动及公允价值变动情况[双击切换]"/>
        <w:tag w:val="_GBC_229d012533ea43b7b63c184aa0b161d0"/>
        <w:id w:val="906417857"/>
        <w:placeholder>
          <w:docPart w:val="GBC22222222222222222222222222222"/>
        </w:placeholder>
      </w:sdtPr>
      <w:sdtContent>
        <w:p w14:paraId="1B18039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34E35E9" w14:textId="77777777" w:rsidR="00625391" w:rsidRDefault="00625391">
      <w:pPr>
        <w:rPr>
          <w:color w:val="000000" w:themeColor="text1"/>
        </w:rPr>
      </w:pPr>
    </w:p>
    <w:bookmarkEnd w:id="198"/>
    <w:bookmarkEnd w:id="201"/>
    <w:bookmarkEnd w:id="200"/>
    <w:p w14:paraId="6A76E9C2" w14:textId="77777777" w:rsidR="00625391" w:rsidRDefault="0042027B">
      <w:pPr>
        <w:pStyle w:val="TOC4"/>
        <w:numPr>
          <w:ilvl w:val="0"/>
          <w:numId w:val="43"/>
        </w:numPr>
        <w:tabs>
          <w:tab w:val="left" w:pos="360"/>
        </w:tabs>
        <w:ind w:left="0" w:firstLine="0"/>
        <w:rPr>
          <w:color w:val="000000" w:themeColor="text1"/>
        </w:rPr>
      </w:pPr>
      <w:r>
        <w:rPr>
          <w:rFonts w:hint="eastAsia"/>
          <w:color w:val="000000" w:themeColor="text1"/>
        </w:rPr>
        <w:t>其他说明：</w:t>
      </w:r>
    </w:p>
    <w:bookmarkStart w:id="204" w:name="_Hlk13057390" w:displacedByCustomXml="next"/>
    <w:sdt>
      <w:sdtPr>
        <w:rPr>
          <w:rFonts w:hint="eastAsia"/>
          <w:color w:val="000000" w:themeColor="text1"/>
        </w:rPr>
        <w:alias w:val="是否适用：应收款项融资其他说明[双击切换]"/>
        <w:tag w:val="_GBC_f2fd5be9d56145ea8eaacde595a4b245"/>
        <w:id w:val="404799653"/>
        <w:placeholder>
          <w:docPart w:val="GBC22222222222222222222222222222"/>
        </w:placeholder>
      </w:sdtPr>
      <w:sdtContent>
        <w:p w14:paraId="6EF2A79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204"/>
    <w:p w14:paraId="6E1372B0" w14:textId="77777777" w:rsidR="00625391" w:rsidRDefault="00625391">
      <w:pPr>
        <w:rPr>
          <w:color w:val="000000" w:themeColor="text1"/>
        </w:rPr>
      </w:pPr>
    </w:p>
    <w:bookmarkEnd w:id="199"/>
    <w:p w14:paraId="7B23C471" w14:textId="77777777" w:rsidR="00625391" w:rsidRDefault="0042027B">
      <w:pPr>
        <w:pStyle w:val="TOC3"/>
        <w:numPr>
          <w:ilvl w:val="0"/>
          <w:numId w:val="39"/>
        </w:numPr>
        <w:rPr>
          <w:color w:val="000000" w:themeColor="text1"/>
          <w:szCs w:val="21"/>
        </w:rPr>
      </w:pPr>
      <w:r>
        <w:rPr>
          <w:color w:val="000000" w:themeColor="text1"/>
          <w:szCs w:val="21"/>
        </w:rPr>
        <w:lastRenderedPageBreak/>
        <w:t>预付款项</w:t>
      </w:r>
    </w:p>
    <w:p w14:paraId="263422A8" w14:textId="77777777" w:rsidR="00625391" w:rsidRDefault="0042027B">
      <w:pPr>
        <w:pStyle w:val="TOC4"/>
        <w:numPr>
          <w:ilvl w:val="0"/>
          <w:numId w:val="44"/>
        </w:numPr>
        <w:tabs>
          <w:tab w:val="left" w:pos="616"/>
        </w:tabs>
        <w:rPr>
          <w:rFonts w:ascii="宋体" w:hAnsi="宋体"/>
          <w:color w:val="000000" w:themeColor="text1"/>
        </w:rPr>
      </w:pPr>
      <w:r>
        <w:rPr>
          <w:rFonts w:ascii="宋体" w:hAnsi="宋体" w:hint="eastAsia"/>
          <w:color w:val="000000" w:themeColor="text1"/>
        </w:rPr>
        <w:t>预付款项按账龄列示</w:t>
      </w:r>
    </w:p>
    <w:sdt>
      <w:sdtPr>
        <w:rPr>
          <w:color w:val="000000" w:themeColor="text1"/>
        </w:rPr>
        <w:alias w:val="是否适用：预付款项按账龄列示[双击切换]"/>
        <w:tag w:val="_GBC_af3b3e24767e48f7a70a5cfa609407a2"/>
        <w:id w:val="-540896716"/>
        <w:placeholder>
          <w:docPart w:val="GBC22222222222222222222222222222"/>
        </w:placeholder>
      </w:sdtPr>
      <w:sdtContent>
        <w:p w14:paraId="39224765"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319C8A7" w14:textId="77777777" w:rsidR="00625391" w:rsidRDefault="0042027B">
      <w:pPr>
        <w:jc w:val="right"/>
        <w:rPr>
          <w:b/>
          <w:color w:val="000000" w:themeColor="text1"/>
        </w:rPr>
      </w:pPr>
      <w:r>
        <w:rPr>
          <w:rFonts w:hint="eastAsia"/>
          <w:color w:val="000000" w:themeColor="text1"/>
        </w:rPr>
        <w:t>单位：</w:t>
      </w:r>
      <w:sdt>
        <w:sdtPr>
          <w:rPr>
            <w:rFonts w:hint="eastAsia"/>
            <w:color w:val="000000" w:themeColor="text1"/>
          </w:rPr>
          <w:alias w:val="单位：财务附注：预付账款账龄"/>
          <w:tag w:val="_GBC_9eb28bbf7d374cdf965c7e133b610fb3"/>
          <w:id w:val="6770108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预付账款账龄"/>
          <w:tag w:val="_GBC_d491347f74764df5af3312ad7a0a92e5"/>
          <w:id w:val="5654670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348"/>
        <w:gridCol w:w="1876"/>
        <w:gridCol w:w="1863"/>
        <w:gridCol w:w="1858"/>
        <w:gridCol w:w="1878"/>
      </w:tblGrid>
      <w:tr w:rsidR="00625391" w14:paraId="3E5AF528" w14:textId="77777777">
        <w:trPr>
          <w:cantSplit/>
          <w:trHeight w:val="237"/>
        </w:trPr>
        <w:sdt>
          <w:sdtPr>
            <w:tag w:val="_PLD_159a64f22a4a4b1ab31846b4d6034c4c"/>
            <w:id w:val="940725868"/>
          </w:sdtPr>
          <w:sdtContent>
            <w:tc>
              <w:tcPr>
                <w:tcW w:w="764" w:type="pct"/>
                <w:vMerge w:val="restart"/>
                <w:vAlign w:val="center"/>
              </w:tcPr>
              <w:p w14:paraId="3F339C23" w14:textId="77777777" w:rsidR="00625391" w:rsidRDefault="0042027B">
                <w:pPr>
                  <w:jc w:val="center"/>
                  <w:rPr>
                    <w:color w:val="000000" w:themeColor="text1"/>
                  </w:rPr>
                </w:pPr>
                <w:r>
                  <w:rPr>
                    <w:rFonts w:hint="eastAsia"/>
                    <w:color w:val="000000" w:themeColor="text1"/>
                  </w:rPr>
                  <w:t>账龄</w:t>
                </w:r>
              </w:p>
            </w:tc>
          </w:sdtContent>
        </w:sdt>
        <w:sdt>
          <w:sdtPr>
            <w:tag w:val="_PLD_6ca82cba92a649d08c6ceb86dd951ef3"/>
            <w:id w:val="-1042292063"/>
          </w:sdtPr>
          <w:sdtContent>
            <w:tc>
              <w:tcPr>
                <w:tcW w:w="2119" w:type="pct"/>
                <w:gridSpan w:val="2"/>
                <w:vAlign w:val="center"/>
              </w:tcPr>
              <w:p w14:paraId="39F9D317" w14:textId="77777777" w:rsidR="00625391" w:rsidRDefault="0042027B">
                <w:pPr>
                  <w:jc w:val="center"/>
                  <w:rPr>
                    <w:color w:val="000000" w:themeColor="text1"/>
                  </w:rPr>
                </w:pPr>
                <w:r>
                  <w:rPr>
                    <w:rFonts w:hint="eastAsia"/>
                    <w:color w:val="000000" w:themeColor="text1"/>
                  </w:rPr>
                  <w:t>期末余额</w:t>
                </w:r>
              </w:p>
            </w:tc>
          </w:sdtContent>
        </w:sdt>
        <w:sdt>
          <w:sdtPr>
            <w:tag w:val="_PLD_365dab2f8fd246d79543ed0d2e6dcab7"/>
            <w:id w:val="-1776946179"/>
          </w:sdtPr>
          <w:sdtContent>
            <w:tc>
              <w:tcPr>
                <w:tcW w:w="2117" w:type="pct"/>
                <w:gridSpan w:val="2"/>
                <w:vAlign w:val="center"/>
              </w:tcPr>
              <w:p w14:paraId="4023F42B" w14:textId="77777777" w:rsidR="00625391" w:rsidRDefault="0042027B">
                <w:pPr>
                  <w:jc w:val="center"/>
                  <w:rPr>
                    <w:color w:val="000000" w:themeColor="text1"/>
                  </w:rPr>
                </w:pPr>
                <w:r>
                  <w:rPr>
                    <w:rFonts w:hint="eastAsia"/>
                    <w:color w:val="000000" w:themeColor="text1"/>
                  </w:rPr>
                  <w:t>期初余额</w:t>
                </w:r>
              </w:p>
            </w:tc>
          </w:sdtContent>
        </w:sdt>
      </w:tr>
      <w:tr w:rsidR="00625391" w14:paraId="1FBE3661" w14:textId="77777777">
        <w:trPr>
          <w:cantSplit/>
        </w:trPr>
        <w:tc>
          <w:tcPr>
            <w:tcW w:w="764" w:type="pct"/>
            <w:vMerge/>
          </w:tcPr>
          <w:p w14:paraId="427BC9B6" w14:textId="77777777" w:rsidR="00625391" w:rsidRDefault="00625391">
            <w:pPr>
              <w:rPr>
                <w:color w:val="000000" w:themeColor="text1"/>
              </w:rPr>
            </w:pPr>
          </w:p>
        </w:tc>
        <w:sdt>
          <w:sdtPr>
            <w:tag w:val="_PLD_a9d7b721cfa446e9ae31149380da5970"/>
            <w:id w:val="-1317034139"/>
          </w:sdtPr>
          <w:sdtContent>
            <w:tc>
              <w:tcPr>
                <w:tcW w:w="1063" w:type="pct"/>
                <w:vAlign w:val="center"/>
              </w:tcPr>
              <w:p w14:paraId="21F61E37" w14:textId="77777777" w:rsidR="00625391" w:rsidRDefault="0042027B">
                <w:pPr>
                  <w:jc w:val="center"/>
                  <w:rPr>
                    <w:color w:val="000000" w:themeColor="text1"/>
                  </w:rPr>
                </w:pPr>
                <w:r>
                  <w:rPr>
                    <w:rFonts w:hint="eastAsia"/>
                    <w:color w:val="000000" w:themeColor="text1"/>
                  </w:rPr>
                  <w:t>金额</w:t>
                </w:r>
              </w:p>
            </w:tc>
          </w:sdtContent>
        </w:sdt>
        <w:sdt>
          <w:sdtPr>
            <w:tag w:val="_PLD_2d8b8f523dcd4c95815b7c8fd528129d"/>
            <w:id w:val="663054368"/>
          </w:sdtPr>
          <w:sdtContent>
            <w:tc>
              <w:tcPr>
                <w:tcW w:w="1056" w:type="pct"/>
                <w:vAlign w:val="center"/>
              </w:tcPr>
              <w:p w14:paraId="79F1E850" w14:textId="77777777" w:rsidR="00625391" w:rsidRDefault="0042027B">
                <w:pPr>
                  <w:jc w:val="center"/>
                  <w:rPr>
                    <w:color w:val="000000" w:themeColor="text1"/>
                  </w:rPr>
                </w:pPr>
                <w:r>
                  <w:rPr>
                    <w:rFonts w:hint="eastAsia"/>
                    <w:color w:val="000000" w:themeColor="text1"/>
                  </w:rPr>
                  <w:t>比例</w:t>
                </w:r>
                <w:r>
                  <w:rPr>
                    <w:color w:val="000000" w:themeColor="text1"/>
                  </w:rPr>
                  <w:t>(%)</w:t>
                </w:r>
              </w:p>
            </w:tc>
          </w:sdtContent>
        </w:sdt>
        <w:sdt>
          <w:sdtPr>
            <w:tag w:val="_PLD_f01816a56b3f4ec1a7d603d3ac318eb1"/>
            <w:id w:val="-646057842"/>
          </w:sdtPr>
          <w:sdtContent>
            <w:tc>
              <w:tcPr>
                <w:tcW w:w="1053" w:type="pct"/>
                <w:vAlign w:val="center"/>
              </w:tcPr>
              <w:p w14:paraId="506A3814" w14:textId="77777777" w:rsidR="00625391" w:rsidRDefault="0042027B">
                <w:pPr>
                  <w:jc w:val="center"/>
                  <w:rPr>
                    <w:color w:val="000000" w:themeColor="text1"/>
                  </w:rPr>
                </w:pPr>
                <w:r>
                  <w:rPr>
                    <w:rFonts w:hint="eastAsia"/>
                    <w:color w:val="000000" w:themeColor="text1"/>
                  </w:rPr>
                  <w:t>金额</w:t>
                </w:r>
              </w:p>
            </w:tc>
          </w:sdtContent>
        </w:sdt>
        <w:sdt>
          <w:sdtPr>
            <w:tag w:val="_PLD_55adcab5f9be4d24b3d0faaf5403e89a"/>
            <w:id w:val="-291447660"/>
          </w:sdtPr>
          <w:sdtContent>
            <w:tc>
              <w:tcPr>
                <w:tcW w:w="1063" w:type="pct"/>
                <w:vAlign w:val="center"/>
              </w:tcPr>
              <w:p w14:paraId="15F62A37" w14:textId="77777777" w:rsidR="00625391" w:rsidRDefault="0042027B">
                <w:pPr>
                  <w:jc w:val="center"/>
                  <w:rPr>
                    <w:color w:val="000000" w:themeColor="text1"/>
                  </w:rPr>
                </w:pPr>
                <w:r>
                  <w:rPr>
                    <w:rFonts w:hint="eastAsia"/>
                    <w:color w:val="000000" w:themeColor="text1"/>
                  </w:rPr>
                  <w:t>比例</w:t>
                </w:r>
                <w:r>
                  <w:rPr>
                    <w:color w:val="000000" w:themeColor="text1"/>
                  </w:rPr>
                  <w:t>(%)</w:t>
                </w:r>
              </w:p>
            </w:tc>
          </w:sdtContent>
        </w:sdt>
      </w:tr>
      <w:tr w:rsidR="00625391" w14:paraId="072D2471" w14:textId="77777777">
        <w:trPr>
          <w:cantSplit/>
        </w:trPr>
        <w:tc>
          <w:tcPr>
            <w:tcW w:w="764" w:type="pct"/>
          </w:tcPr>
          <w:p w14:paraId="5F38FC21" w14:textId="77777777" w:rsidR="00625391" w:rsidRDefault="0042027B">
            <w:pPr>
              <w:rPr>
                <w:color w:val="000000" w:themeColor="text1"/>
              </w:rPr>
            </w:pPr>
            <w:r>
              <w:rPr>
                <w:rFonts w:hint="eastAsia"/>
                <w:color w:val="000000" w:themeColor="text1"/>
              </w:rPr>
              <w:t>1</w:t>
            </w:r>
            <w:r>
              <w:rPr>
                <w:rFonts w:hint="eastAsia"/>
                <w:color w:val="000000" w:themeColor="text1"/>
              </w:rPr>
              <w:t>年以内</w:t>
            </w:r>
          </w:p>
        </w:tc>
        <w:tc>
          <w:tcPr>
            <w:tcW w:w="1063" w:type="pct"/>
            <w:vAlign w:val="center"/>
          </w:tcPr>
          <w:p w14:paraId="282D767A"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24,029,365.41   </w:t>
            </w:r>
          </w:p>
        </w:tc>
        <w:tc>
          <w:tcPr>
            <w:tcW w:w="1056" w:type="pct"/>
            <w:vAlign w:val="center"/>
          </w:tcPr>
          <w:p w14:paraId="7326DCCA" w14:textId="77777777" w:rsidR="00625391" w:rsidRDefault="0042027B">
            <w:pPr>
              <w:jc w:val="right"/>
              <w:rPr>
                <w:rFonts w:asciiTheme="minorEastAsia" w:eastAsiaTheme="minorEastAsia" w:hAnsiTheme="minorEastAsia"/>
              </w:rPr>
            </w:pPr>
            <w:r>
              <w:rPr>
                <w:rFonts w:asciiTheme="minorEastAsia" w:eastAsiaTheme="minorEastAsia" w:hAnsiTheme="minorEastAsia"/>
              </w:rPr>
              <w:t>99.</w:t>
            </w:r>
            <w:r>
              <w:rPr>
                <w:rFonts w:asciiTheme="minorEastAsia" w:eastAsiaTheme="minorEastAsia" w:hAnsiTheme="minorEastAsia" w:hint="eastAsia"/>
              </w:rPr>
              <w:t>28</w:t>
            </w:r>
          </w:p>
        </w:tc>
        <w:tc>
          <w:tcPr>
            <w:tcW w:w="1053" w:type="pct"/>
            <w:vAlign w:val="center"/>
          </w:tcPr>
          <w:p w14:paraId="34F1339C" w14:textId="77777777" w:rsidR="00625391" w:rsidRDefault="0042027B">
            <w:pPr>
              <w:jc w:val="right"/>
              <w:rPr>
                <w:rFonts w:asciiTheme="minorEastAsia" w:eastAsiaTheme="minorEastAsia" w:hAnsiTheme="minorEastAsia"/>
              </w:rPr>
            </w:pPr>
            <w:r>
              <w:rPr>
                <w:rFonts w:asciiTheme="minorEastAsia" w:eastAsiaTheme="minorEastAsia" w:hAnsiTheme="minorEastAsia"/>
              </w:rPr>
              <w:t>14,929,157.09</w:t>
            </w:r>
          </w:p>
        </w:tc>
        <w:tc>
          <w:tcPr>
            <w:tcW w:w="1063" w:type="pct"/>
            <w:vAlign w:val="center"/>
          </w:tcPr>
          <w:p w14:paraId="2455B5D3" w14:textId="77777777" w:rsidR="00625391" w:rsidRDefault="0042027B">
            <w:pPr>
              <w:jc w:val="right"/>
              <w:rPr>
                <w:rFonts w:asciiTheme="minorEastAsia" w:eastAsiaTheme="minorEastAsia" w:hAnsiTheme="minorEastAsia"/>
              </w:rPr>
            </w:pPr>
            <w:r>
              <w:rPr>
                <w:rFonts w:asciiTheme="minorEastAsia" w:eastAsiaTheme="minorEastAsia" w:hAnsiTheme="minorEastAsia"/>
              </w:rPr>
              <w:t>99.31</w:t>
            </w:r>
          </w:p>
        </w:tc>
      </w:tr>
      <w:tr w:rsidR="00625391" w14:paraId="4AA8D9E4" w14:textId="77777777">
        <w:trPr>
          <w:cantSplit/>
          <w:trHeight w:val="90"/>
        </w:trPr>
        <w:tc>
          <w:tcPr>
            <w:tcW w:w="764" w:type="pct"/>
          </w:tcPr>
          <w:p w14:paraId="69DBACC9" w14:textId="77777777" w:rsidR="00625391" w:rsidRDefault="0042027B">
            <w:pPr>
              <w:rPr>
                <w:color w:val="000000" w:themeColor="text1"/>
              </w:rPr>
            </w:pPr>
            <w:r>
              <w:rPr>
                <w:rFonts w:hint="eastAsia"/>
                <w:color w:val="000000" w:themeColor="text1"/>
              </w:rPr>
              <w:t>1</w:t>
            </w:r>
            <w:r>
              <w:rPr>
                <w:rFonts w:hint="eastAsia"/>
                <w:color w:val="000000" w:themeColor="text1"/>
              </w:rPr>
              <w:t>至</w:t>
            </w:r>
            <w:r>
              <w:rPr>
                <w:rFonts w:hint="eastAsia"/>
                <w:color w:val="000000" w:themeColor="text1"/>
              </w:rPr>
              <w:t>2</w:t>
            </w:r>
            <w:r>
              <w:rPr>
                <w:rFonts w:hint="eastAsia"/>
                <w:color w:val="000000" w:themeColor="text1"/>
              </w:rPr>
              <w:t>年</w:t>
            </w:r>
          </w:p>
        </w:tc>
        <w:tc>
          <w:tcPr>
            <w:tcW w:w="1063" w:type="pct"/>
            <w:vAlign w:val="center"/>
          </w:tcPr>
          <w:p w14:paraId="2B807B87"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89,855.00 </w:t>
            </w:r>
          </w:p>
        </w:tc>
        <w:tc>
          <w:tcPr>
            <w:tcW w:w="1056" w:type="pct"/>
            <w:vAlign w:val="center"/>
          </w:tcPr>
          <w:p w14:paraId="7B0FC215" w14:textId="77777777" w:rsidR="00625391" w:rsidRDefault="0042027B">
            <w:pPr>
              <w:jc w:val="right"/>
              <w:rPr>
                <w:rFonts w:asciiTheme="minorEastAsia" w:eastAsiaTheme="minorEastAsia" w:hAnsiTheme="minorEastAsia"/>
              </w:rPr>
            </w:pPr>
            <w:r>
              <w:rPr>
                <w:rFonts w:asciiTheme="minorEastAsia" w:eastAsiaTheme="minorEastAsia" w:hAnsiTheme="minorEastAsia"/>
              </w:rPr>
              <w:t>0.</w:t>
            </w:r>
            <w:r>
              <w:rPr>
                <w:rFonts w:asciiTheme="minorEastAsia" w:eastAsiaTheme="minorEastAsia" w:hAnsiTheme="minorEastAsia" w:hint="eastAsia"/>
              </w:rPr>
              <w:t>37</w:t>
            </w:r>
          </w:p>
        </w:tc>
        <w:tc>
          <w:tcPr>
            <w:tcW w:w="1053" w:type="pct"/>
            <w:vAlign w:val="center"/>
          </w:tcPr>
          <w:p w14:paraId="269589E1" w14:textId="77777777" w:rsidR="00625391" w:rsidRDefault="0042027B">
            <w:pPr>
              <w:jc w:val="right"/>
              <w:rPr>
                <w:rFonts w:asciiTheme="minorEastAsia" w:eastAsiaTheme="minorEastAsia" w:hAnsiTheme="minorEastAsia"/>
              </w:rPr>
            </w:pPr>
            <w:r>
              <w:rPr>
                <w:rFonts w:asciiTheme="minorEastAsia" w:eastAsiaTheme="minorEastAsia" w:hAnsiTheme="minorEastAsia"/>
              </w:rPr>
              <w:t>26,367.26</w:t>
            </w:r>
          </w:p>
        </w:tc>
        <w:tc>
          <w:tcPr>
            <w:tcW w:w="1063" w:type="pct"/>
            <w:vAlign w:val="center"/>
          </w:tcPr>
          <w:p w14:paraId="51D74618" w14:textId="77777777" w:rsidR="00625391" w:rsidRDefault="0042027B">
            <w:pPr>
              <w:jc w:val="right"/>
              <w:rPr>
                <w:rFonts w:asciiTheme="minorEastAsia" w:eastAsiaTheme="minorEastAsia" w:hAnsiTheme="minorEastAsia"/>
              </w:rPr>
            </w:pPr>
            <w:r>
              <w:rPr>
                <w:rFonts w:asciiTheme="minorEastAsia" w:eastAsiaTheme="minorEastAsia" w:hAnsiTheme="minorEastAsia"/>
              </w:rPr>
              <w:t>0.18</w:t>
            </w:r>
          </w:p>
        </w:tc>
      </w:tr>
      <w:tr w:rsidR="00625391" w14:paraId="00D9588B" w14:textId="77777777">
        <w:trPr>
          <w:cantSplit/>
        </w:trPr>
        <w:tc>
          <w:tcPr>
            <w:tcW w:w="764" w:type="pct"/>
          </w:tcPr>
          <w:p w14:paraId="4ABBCB21" w14:textId="77777777" w:rsidR="00625391" w:rsidRDefault="0042027B">
            <w:pPr>
              <w:rPr>
                <w:color w:val="000000" w:themeColor="text1"/>
              </w:rPr>
            </w:pPr>
            <w:r>
              <w:rPr>
                <w:rFonts w:hint="eastAsia"/>
                <w:color w:val="000000" w:themeColor="text1"/>
              </w:rPr>
              <w:t>2</w:t>
            </w:r>
            <w:r>
              <w:rPr>
                <w:rFonts w:hint="eastAsia"/>
                <w:color w:val="000000" w:themeColor="text1"/>
              </w:rPr>
              <w:t>至</w:t>
            </w:r>
            <w:r>
              <w:rPr>
                <w:rFonts w:hint="eastAsia"/>
                <w:color w:val="000000" w:themeColor="text1"/>
              </w:rPr>
              <w:t>3</w:t>
            </w:r>
            <w:r>
              <w:rPr>
                <w:rFonts w:hint="eastAsia"/>
                <w:color w:val="000000" w:themeColor="text1"/>
              </w:rPr>
              <w:t>年</w:t>
            </w:r>
          </w:p>
        </w:tc>
        <w:tc>
          <w:tcPr>
            <w:tcW w:w="1063" w:type="pct"/>
            <w:vAlign w:val="center"/>
          </w:tcPr>
          <w:p w14:paraId="216C9FE2"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73,339.20 </w:t>
            </w:r>
          </w:p>
        </w:tc>
        <w:tc>
          <w:tcPr>
            <w:tcW w:w="1056" w:type="pct"/>
            <w:vAlign w:val="center"/>
          </w:tcPr>
          <w:p w14:paraId="5F3E7458" w14:textId="77777777" w:rsidR="00625391" w:rsidRDefault="0042027B">
            <w:pPr>
              <w:jc w:val="right"/>
              <w:rPr>
                <w:rFonts w:asciiTheme="minorEastAsia" w:eastAsiaTheme="minorEastAsia" w:hAnsiTheme="minorEastAsia"/>
              </w:rPr>
            </w:pPr>
            <w:r>
              <w:rPr>
                <w:rFonts w:asciiTheme="minorEastAsia" w:eastAsiaTheme="minorEastAsia" w:hAnsiTheme="minorEastAsia"/>
              </w:rPr>
              <w:t>0.30</w:t>
            </w:r>
          </w:p>
        </w:tc>
        <w:tc>
          <w:tcPr>
            <w:tcW w:w="1053" w:type="pct"/>
            <w:vAlign w:val="center"/>
          </w:tcPr>
          <w:p w14:paraId="7A024C9A" w14:textId="77777777" w:rsidR="00625391" w:rsidRDefault="0042027B">
            <w:pPr>
              <w:jc w:val="right"/>
              <w:rPr>
                <w:rFonts w:asciiTheme="minorEastAsia" w:eastAsiaTheme="minorEastAsia" w:hAnsiTheme="minorEastAsia"/>
              </w:rPr>
            </w:pPr>
            <w:r>
              <w:rPr>
                <w:rFonts w:asciiTheme="minorEastAsia" w:eastAsiaTheme="minorEastAsia" w:hAnsiTheme="minorEastAsia"/>
              </w:rPr>
              <w:t>77,400.00</w:t>
            </w:r>
          </w:p>
        </w:tc>
        <w:tc>
          <w:tcPr>
            <w:tcW w:w="1063" w:type="pct"/>
            <w:vAlign w:val="center"/>
          </w:tcPr>
          <w:p w14:paraId="45419AB8" w14:textId="77777777" w:rsidR="00625391" w:rsidRDefault="0042027B">
            <w:pPr>
              <w:jc w:val="right"/>
              <w:rPr>
                <w:rFonts w:asciiTheme="minorEastAsia" w:eastAsiaTheme="minorEastAsia" w:hAnsiTheme="minorEastAsia"/>
              </w:rPr>
            </w:pPr>
            <w:r>
              <w:rPr>
                <w:rFonts w:asciiTheme="minorEastAsia" w:eastAsiaTheme="minorEastAsia" w:hAnsiTheme="minorEastAsia"/>
              </w:rPr>
              <w:t>0.51</w:t>
            </w:r>
          </w:p>
        </w:tc>
      </w:tr>
      <w:tr w:rsidR="00625391" w14:paraId="195FCCDA" w14:textId="77777777">
        <w:trPr>
          <w:cantSplit/>
        </w:trPr>
        <w:tc>
          <w:tcPr>
            <w:tcW w:w="764" w:type="pct"/>
          </w:tcPr>
          <w:p w14:paraId="2D267BDA" w14:textId="77777777" w:rsidR="00625391" w:rsidRDefault="0042027B">
            <w:pPr>
              <w:rPr>
                <w:color w:val="000000" w:themeColor="text1"/>
              </w:rPr>
            </w:pPr>
            <w:r>
              <w:rPr>
                <w:rFonts w:hint="eastAsia"/>
                <w:color w:val="000000" w:themeColor="text1"/>
              </w:rPr>
              <w:t>3</w:t>
            </w:r>
            <w:r>
              <w:rPr>
                <w:rFonts w:hint="eastAsia"/>
                <w:color w:val="000000" w:themeColor="text1"/>
              </w:rPr>
              <w:t>年以上</w:t>
            </w:r>
          </w:p>
        </w:tc>
        <w:tc>
          <w:tcPr>
            <w:tcW w:w="1063" w:type="pct"/>
            <w:vAlign w:val="center"/>
          </w:tcPr>
          <w:p w14:paraId="386A2C3E"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11,829.00 </w:t>
            </w:r>
          </w:p>
        </w:tc>
        <w:tc>
          <w:tcPr>
            <w:tcW w:w="1056" w:type="pct"/>
            <w:vAlign w:val="center"/>
          </w:tcPr>
          <w:p w14:paraId="5C3027E4" w14:textId="77777777" w:rsidR="00625391" w:rsidRDefault="0042027B">
            <w:pPr>
              <w:jc w:val="right"/>
              <w:rPr>
                <w:rFonts w:asciiTheme="minorEastAsia" w:eastAsiaTheme="minorEastAsia" w:hAnsiTheme="minorEastAsia"/>
              </w:rPr>
            </w:pPr>
            <w:r>
              <w:rPr>
                <w:rFonts w:asciiTheme="minorEastAsia" w:eastAsiaTheme="minorEastAsia" w:hAnsiTheme="minorEastAsia"/>
              </w:rPr>
              <w:t>0.05</w:t>
            </w:r>
          </w:p>
        </w:tc>
        <w:tc>
          <w:tcPr>
            <w:tcW w:w="1053" w:type="pct"/>
            <w:vAlign w:val="center"/>
          </w:tcPr>
          <w:p w14:paraId="3E77446C" w14:textId="77777777" w:rsidR="00625391" w:rsidRDefault="00625391">
            <w:pPr>
              <w:jc w:val="right"/>
              <w:rPr>
                <w:rFonts w:asciiTheme="minorEastAsia" w:eastAsiaTheme="minorEastAsia" w:hAnsiTheme="minorEastAsia"/>
              </w:rPr>
            </w:pPr>
          </w:p>
        </w:tc>
        <w:tc>
          <w:tcPr>
            <w:tcW w:w="1063" w:type="pct"/>
            <w:vAlign w:val="center"/>
          </w:tcPr>
          <w:p w14:paraId="0088C0F9" w14:textId="77777777" w:rsidR="00625391" w:rsidRDefault="00625391">
            <w:pPr>
              <w:jc w:val="right"/>
              <w:rPr>
                <w:rFonts w:asciiTheme="minorEastAsia" w:eastAsiaTheme="minorEastAsia" w:hAnsiTheme="minorEastAsia"/>
              </w:rPr>
            </w:pPr>
          </w:p>
        </w:tc>
      </w:tr>
      <w:tr w:rsidR="00625391" w14:paraId="649F602B" w14:textId="77777777">
        <w:trPr>
          <w:cantSplit/>
        </w:trPr>
        <w:tc>
          <w:tcPr>
            <w:tcW w:w="764" w:type="pct"/>
          </w:tcPr>
          <w:p w14:paraId="0B428A1C" w14:textId="77777777" w:rsidR="00625391" w:rsidRDefault="0042027B">
            <w:pPr>
              <w:jc w:val="center"/>
              <w:rPr>
                <w:color w:val="000000" w:themeColor="text1"/>
              </w:rPr>
            </w:pPr>
            <w:r>
              <w:rPr>
                <w:rFonts w:hint="eastAsia"/>
                <w:color w:val="000000" w:themeColor="text1"/>
              </w:rPr>
              <w:t>合计</w:t>
            </w:r>
          </w:p>
        </w:tc>
        <w:tc>
          <w:tcPr>
            <w:tcW w:w="1063" w:type="pct"/>
            <w:vAlign w:val="center"/>
          </w:tcPr>
          <w:p w14:paraId="12B91B05"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24,204,388.61</w:t>
            </w:r>
          </w:p>
        </w:tc>
        <w:tc>
          <w:tcPr>
            <w:tcW w:w="1056" w:type="pct"/>
            <w:vAlign w:val="center"/>
          </w:tcPr>
          <w:p w14:paraId="624E4B8B"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100.00</w:t>
            </w:r>
          </w:p>
        </w:tc>
        <w:tc>
          <w:tcPr>
            <w:tcW w:w="1053" w:type="pct"/>
            <w:vAlign w:val="center"/>
          </w:tcPr>
          <w:p w14:paraId="70B508F2" w14:textId="77777777" w:rsidR="00625391" w:rsidRDefault="0042027B">
            <w:pPr>
              <w:jc w:val="right"/>
              <w:rPr>
                <w:rFonts w:asciiTheme="minorEastAsia" w:eastAsiaTheme="minorEastAsia" w:hAnsiTheme="minorEastAsia"/>
              </w:rPr>
            </w:pPr>
            <w:r>
              <w:rPr>
                <w:rFonts w:asciiTheme="minorEastAsia" w:eastAsiaTheme="minorEastAsia" w:hAnsiTheme="minorEastAsia"/>
              </w:rPr>
              <w:t>15,032,924.35</w:t>
            </w:r>
          </w:p>
        </w:tc>
        <w:tc>
          <w:tcPr>
            <w:tcW w:w="1063" w:type="pct"/>
            <w:vAlign w:val="center"/>
          </w:tcPr>
          <w:p w14:paraId="6C250E38" w14:textId="77777777" w:rsidR="00625391" w:rsidRDefault="0042027B">
            <w:pPr>
              <w:jc w:val="right"/>
              <w:rPr>
                <w:rFonts w:asciiTheme="minorEastAsia" w:eastAsiaTheme="minorEastAsia" w:hAnsiTheme="minorEastAsia"/>
              </w:rPr>
            </w:pPr>
            <w:r>
              <w:rPr>
                <w:rFonts w:asciiTheme="minorEastAsia" w:eastAsiaTheme="minorEastAsia" w:hAnsiTheme="minorEastAsia"/>
              </w:rPr>
              <w:t>100.00</w:t>
            </w:r>
          </w:p>
        </w:tc>
      </w:tr>
    </w:tbl>
    <w:p w14:paraId="51394C21" w14:textId="77777777" w:rsidR="00625391" w:rsidRDefault="00625391">
      <w:pPr>
        <w:pStyle w:val="Style44"/>
      </w:pPr>
    </w:p>
    <w:p w14:paraId="1E2A6728" w14:textId="43F03A75" w:rsidR="00625391" w:rsidRDefault="00901ADB">
      <w:pPr>
        <w:rPr>
          <w:color w:val="000000" w:themeColor="text1"/>
        </w:rPr>
      </w:pPr>
      <w:r>
        <w:rPr>
          <w:rFonts w:hint="eastAsia"/>
          <w:color w:val="000000" w:themeColor="text1"/>
        </w:rPr>
        <w:t>账</w:t>
      </w:r>
      <w:r w:rsidR="0042027B">
        <w:rPr>
          <w:rFonts w:hint="eastAsia"/>
          <w:color w:val="000000" w:themeColor="text1"/>
        </w:rPr>
        <w:t>龄超过</w:t>
      </w:r>
      <w:r w:rsidR="0042027B">
        <w:rPr>
          <w:rFonts w:hint="eastAsia"/>
          <w:color w:val="000000" w:themeColor="text1"/>
        </w:rPr>
        <w:t>1</w:t>
      </w:r>
      <w:r w:rsidR="0042027B">
        <w:rPr>
          <w:rFonts w:hint="eastAsia"/>
          <w:color w:val="000000" w:themeColor="text1"/>
        </w:rPr>
        <w:t>年且金额重要的预付款项未及时结算原因</w:t>
      </w:r>
      <w:r w:rsidR="0042027B">
        <w:rPr>
          <w:color w:val="000000" w:themeColor="text1"/>
        </w:rPr>
        <w:t>的说明：</w:t>
      </w:r>
    </w:p>
    <w:sdt>
      <w:sdtPr>
        <w:rPr>
          <w:color w:val="000000" w:themeColor="text1"/>
        </w:rPr>
        <w:alias w:val="账龄超过1年且金额重要的预付款项未及时结算原因的说明"/>
        <w:tag w:val="_GBC_174a9654172e49e09cdbf18d854fdd51"/>
        <w:id w:val="-1774306686"/>
        <w:placeholder>
          <w:docPart w:val="GBC22222222222222222222222222222"/>
        </w:placeholder>
      </w:sdtPr>
      <w:sdtContent>
        <w:p w14:paraId="5BC422DA" w14:textId="77777777" w:rsidR="00625391" w:rsidRDefault="0042027B">
          <w:pPr>
            <w:snapToGrid w:val="0"/>
            <w:spacing w:line="240" w:lineRule="atLeast"/>
            <w:rPr>
              <w:color w:val="000000" w:themeColor="text1"/>
            </w:rPr>
          </w:pPr>
          <w:r>
            <w:rPr>
              <w:rFonts w:hint="eastAsia"/>
              <w:color w:val="000000" w:themeColor="text1"/>
            </w:rPr>
            <w:t>无</w:t>
          </w:r>
        </w:p>
      </w:sdtContent>
    </w:sdt>
    <w:p w14:paraId="0E79DD50" w14:textId="77777777" w:rsidR="00625391" w:rsidRDefault="00625391">
      <w:pPr>
        <w:rPr>
          <w:color w:val="000000" w:themeColor="text1"/>
        </w:rPr>
      </w:pPr>
    </w:p>
    <w:p w14:paraId="742C10EA" w14:textId="77777777" w:rsidR="00625391" w:rsidRDefault="0042027B">
      <w:pPr>
        <w:pStyle w:val="TOC4"/>
        <w:numPr>
          <w:ilvl w:val="0"/>
          <w:numId w:val="44"/>
        </w:numPr>
        <w:tabs>
          <w:tab w:val="left" w:pos="616"/>
        </w:tabs>
        <w:rPr>
          <w:rFonts w:ascii="宋体" w:hAnsi="宋体"/>
          <w:color w:val="000000" w:themeColor="text1"/>
        </w:rPr>
      </w:pPr>
      <w:bookmarkStart w:id="205" w:name="_Hlk199853551"/>
      <w:r>
        <w:rPr>
          <w:rFonts w:ascii="宋体" w:hAnsi="宋体" w:hint="eastAsia"/>
          <w:color w:val="000000" w:themeColor="text1"/>
        </w:rPr>
        <w:t>按预付对象归集的期末余额前五名的预付款情况</w:t>
      </w:r>
    </w:p>
    <w:sdt>
      <w:sdtPr>
        <w:rPr>
          <w:rFonts w:hint="eastAsia"/>
          <w:color w:val="000000" w:themeColor="text1"/>
        </w:rPr>
        <w:alias w:val="是否适用：按预付对象归集的期末余额前五名的预付款情况[双击切换]"/>
        <w:tag w:val="_GBC_a1864f04af6d49bdb434d74a7f29f8c3"/>
        <w:id w:val="-374015360"/>
        <w:placeholder>
          <w:docPart w:val="GBC22222222222222222222222222222"/>
        </w:placeholder>
      </w:sdtPr>
      <w:sdtContent>
        <w:p w14:paraId="5991CC74"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95D6A43" w14:textId="77777777" w:rsidR="00625391" w:rsidRDefault="0042027B">
      <w:pPr>
        <w:snapToGrid w:val="0"/>
        <w:spacing w:line="240" w:lineRule="atLeast"/>
        <w:jc w:val="right"/>
      </w:pPr>
      <w:r>
        <w:rPr>
          <w:rFonts w:hint="eastAsia"/>
        </w:rPr>
        <w:t>单位：</w:t>
      </w:r>
      <w:sdt>
        <w:sdtPr>
          <w:rPr>
            <w:rFonts w:hint="eastAsia"/>
          </w:rPr>
          <w:alias w:val="单位：按预付对象归集的期末余额前五名的预付款情况"/>
          <w:tag w:val="_GBC_60474912a059478aa7a052f29a7878f6"/>
          <w:id w:val="193778994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按预付对象归集的期末余额前五名的预付款情况"/>
          <w:tag w:val="_GBC_bd430b918c86452ca29c59c0866e9f4e"/>
          <w:id w:val="1080909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938"/>
        <w:gridCol w:w="2938"/>
      </w:tblGrid>
      <w:tr w:rsidR="00625391" w14:paraId="6A1C65A6" w14:textId="77777777">
        <w:trPr>
          <w:cantSplit/>
        </w:trPr>
        <w:sdt>
          <w:sdtPr>
            <w:tag w:val="_PLD_d1820e97fc2b412296b96c0151dea923"/>
            <w:id w:val="1056204076"/>
          </w:sdtPr>
          <w:sdtContent>
            <w:tc>
              <w:tcPr>
                <w:tcW w:w="1666" w:type="pct"/>
                <w:vAlign w:val="center"/>
              </w:tcPr>
              <w:p w14:paraId="1FC26A4D" w14:textId="77777777" w:rsidR="00625391" w:rsidRDefault="0042027B">
                <w:pPr>
                  <w:ind w:right="105"/>
                  <w:jc w:val="center"/>
                </w:pPr>
                <w:r>
                  <w:rPr>
                    <w:rFonts w:hint="eastAsia"/>
                  </w:rPr>
                  <w:t>单位名称</w:t>
                </w:r>
              </w:p>
            </w:tc>
          </w:sdtContent>
        </w:sdt>
        <w:sdt>
          <w:sdtPr>
            <w:tag w:val="_PLD_ea2392e4fefe4be5b353e22520ae4d4e"/>
            <w:id w:val="-1730984934"/>
          </w:sdtPr>
          <w:sdtContent>
            <w:tc>
              <w:tcPr>
                <w:tcW w:w="1667" w:type="pct"/>
                <w:vAlign w:val="center"/>
              </w:tcPr>
              <w:p w14:paraId="0074DD46" w14:textId="77777777" w:rsidR="00625391" w:rsidRDefault="0042027B">
                <w:pPr>
                  <w:ind w:right="73"/>
                  <w:jc w:val="center"/>
                </w:pPr>
                <w:r>
                  <w:rPr>
                    <w:rFonts w:hint="eastAsia"/>
                  </w:rPr>
                  <w:t>期末余额</w:t>
                </w:r>
              </w:p>
            </w:tc>
          </w:sdtContent>
        </w:sdt>
        <w:sdt>
          <w:sdtPr>
            <w:tag w:val="_PLD_0c082a2df5b041d9ab1489c29022c66c"/>
            <w:id w:val="-71349296"/>
          </w:sdtPr>
          <w:sdtContent>
            <w:tc>
              <w:tcPr>
                <w:tcW w:w="1667" w:type="pct"/>
                <w:vAlign w:val="center"/>
              </w:tcPr>
              <w:p w14:paraId="1E597CFB" w14:textId="77777777" w:rsidR="00625391" w:rsidRDefault="0042027B">
                <w:pPr>
                  <w:jc w:val="center"/>
                </w:pPr>
                <w:r>
                  <w:rPr>
                    <w:rFonts w:hint="eastAsia"/>
                  </w:rPr>
                  <w:t>占预付款项期末余额合计数的比例</w:t>
                </w:r>
                <w:r>
                  <w:rPr>
                    <w:rFonts w:hint="eastAsia"/>
                  </w:rPr>
                  <w:t>(</w:t>
                </w:r>
                <w:r>
                  <w:t>%)</w:t>
                </w:r>
              </w:p>
            </w:tc>
          </w:sdtContent>
        </w:sdt>
      </w:tr>
      <w:tr w:rsidR="00625391" w14:paraId="0AE7CA22" w14:textId="77777777">
        <w:trPr>
          <w:cantSplit/>
        </w:trPr>
        <w:tc>
          <w:tcPr>
            <w:tcW w:w="1666" w:type="pct"/>
          </w:tcPr>
          <w:p w14:paraId="5E748D0C" w14:textId="77777777" w:rsidR="00625391" w:rsidRDefault="0042027B">
            <w:pPr>
              <w:ind w:right="105"/>
            </w:pPr>
            <w:r>
              <w:t>第一名</w:t>
            </w:r>
          </w:p>
        </w:tc>
        <w:tc>
          <w:tcPr>
            <w:tcW w:w="1667" w:type="pct"/>
            <w:vAlign w:val="bottom"/>
          </w:tcPr>
          <w:p w14:paraId="3853F18E"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hint="eastAsia"/>
                <w:color w:val="000000"/>
              </w:rPr>
              <w:t xml:space="preserve">  2,238,894.93 </w:t>
            </w:r>
          </w:p>
        </w:tc>
        <w:tc>
          <w:tcPr>
            <w:tcW w:w="1667" w:type="pct"/>
            <w:vAlign w:val="bottom"/>
          </w:tcPr>
          <w:p w14:paraId="0766B985"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hint="eastAsia"/>
                <w:color w:val="000000"/>
              </w:rPr>
              <w:t>9.25</w:t>
            </w:r>
          </w:p>
        </w:tc>
      </w:tr>
      <w:tr w:rsidR="00625391" w14:paraId="35B82A25" w14:textId="77777777">
        <w:trPr>
          <w:cantSplit/>
        </w:trPr>
        <w:tc>
          <w:tcPr>
            <w:tcW w:w="1666" w:type="pct"/>
          </w:tcPr>
          <w:p w14:paraId="79423145" w14:textId="77777777" w:rsidR="00625391" w:rsidRDefault="0042027B">
            <w:pPr>
              <w:ind w:right="105"/>
            </w:pPr>
            <w:r>
              <w:t>第二名</w:t>
            </w:r>
          </w:p>
        </w:tc>
        <w:tc>
          <w:tcPr>
            <w:tcW w:w="1667" w:type="pct"/>
            <w:vAlign w:val="bottom"/>
          </w:tcPr>
          <w:p w14:paraId="7B6929BC"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hint="eastAsia"/>
                <w:color w:val="000000"/>
              </w:rPr>
              <w:t xml:space="preserve">  2,041,632.72 </w:t>
            </w:r>
          </w:p>
        </w:tc>
        <w:tc>
          <w:tcPr>
            <w:tcW w:w="1667" w:type="pct"/>
            <w:vAlign w:val="bottom"/>
          </w:tcPr>
          <w:p w14:paraId="0C73134D"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hint="eastAsia"/>
                <w:color w:val="000000"/>
              </w:rPr>
              <w:t>8.43</w:t>
            </w:r>
          </w:p>
        </w:tc>
      </w:tr>
      <w:tr w:rsidR="00625391" w14:paraId="19F72580" w14:textId="77777777">
        <w:trPr>
          <w:cantSplit/>
        </w:trPr>
        <w:tc>
          <w:tcPr>
            <w:tcW w:w="1666" w:type="pct"/>
          </w:tcPr>
          <w:p w14:paraId="7535979E" w14:textId="77777777" w:rsidR="00625391" w:rsidRDefault="0042027B">
            <w:pPr>
              <w:ind w:right="105"/>
            </w:pPr>
            <w:r>
              <w:t>第三名</w:t>
            </w:r>
          </w:p>
        </w:tc>
        <w:tc>
          <w:tcPr>
            <w:tcW w:w="1667" w:type="pct"/>
            <w:vAlign w:val="bottom"/>
          </w:tcPr>
          <w:p w14:paraId="240681DC"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hint="eastAsia"/>
                <w:color w:val="000000"/>
              </w:rPr>
              <w:t xml:space="preserve">  1,775,000.00 </w:t>
            </w:r>
          </w:p>
        </w:tc>
        <w:tc>
          <w:tcPr>
            <w:tcW w:w="1667" w:type="pct"/>
            <w:vAlign w:val="bottom"/>
          </w:tcPr>
          <w:p w14:paraId="28B09955"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hint="eastAsia"/>
                <w:color w:val="000000"/>
              </w:rPr>
              <w:t>7.33</w:t>
            </w:r>
          </w:p>
        </w:tc>
      </w:tr>
      <w:tr w:rsidR="00625391" w14:paraId="3290344B" w14:textId="77777777">
        <w:trPr>
          <w:cantSplit/>
        </w:trPr>
        <w:tc>
          <w:tcPr>
            <w:tcW w:w="1666" w:type="pct"/>
          </w:tcPr>
          <w:p w14:paraId="39666E40" w14:textId="77777777" w:rsidR="00625391" w:rsidRDefault="0042027B">
            <w:pPr>
              <w:ind w:right="105"/>
            </w:pPr>
            <w:r>
              <w:t>第四名</w:t>
            </w:r>
          </w:p>
        </w:tc>
        <w:tc>
          <w:tcPr>
            <w:tcW w:w="1667" w:type="pct"/>
            <w:vAlign w:val="bottom"/>
          </w:tcPr>
          <w:p w14:paraId="29A0636B"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hint="eastAsia"/>
                <w:color w:val="000000"/>
              </w:rPr>
              <w:t xml:space="preserve">  1,041,496.56 </w:t>
            </w:r>
          </w:p>
        </w:tc>
        <w:tc>
          <w:tcPr>
            <w:tcW w:w="1667" w:type="pct"/>
            <w:vAlign w:val="bottom"/>
          </w:tcPr>
          <w:p w14:paraId="0912D55E"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hint="eastAsia"/>
                <w:color w:val="000000"/>
              </w:rPr>
              <w:t>4.30</w:t>
            </w:r>
          </w:p>
        </w:tc>
      </w:tr>
      <w:tr w:rsidR="00625391" w14:paraId="643A01FF" w14:textId="77777777">
        <w:trPr>
          <w:cantSplit/>
        </w:trPr>
        <w:tc>
          <w:tcPr>
            <w:tcW w:w="1666" w:type="pct"/>
          </w:tcPr>
          <w:p w14:paraId="6132DD1D" w14:textId="77777777" w:rsidR="00625391" w:rsidRDefault="0042027B">
            <w:pPr>
              <w:ind w:right="105"/>
            </w:pPr>
            <w:r>
              <w:t>第五名</w:t>
            </w:r>
          </w:p>
        </w:tc>
        <w:tc>
          <w:tcPr>
            <w:tcW w:w="1667" w:type="pct"/>
            <w:vAlign w:val="bottom"/>
          </w:tcPr>
          <w:p w14:paraId="77598064"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hint="eastAsia"/>
                <w:color w:val="000000"/>
              </w:rPr>
              <w:t xml:space="preserve">  1,018,657.18 </w:t>
            </w:r>
          </w:p>
        </w:tc>
        <w:tc>
          <w:tcPr>
            <w:tcW w:w="1667" w:type="pct"/>
            <w:vAlign w:val="bottom"/>
          </w:tcPr>
          <w:p w14:paraId="3F9F7AE2"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hint="eastAsia"/>
                <w:color w:val="000000"/>
              </w:rPr>
              <w:t>4.21</w:t>
            </w:r>
          </w:p>
        </w:tc>
      </w:tr>
      <w:tr w:rsidR="00625391" w14:paraId="5DBD3656" w14:textId="77777777">
        <w:trPr>
          <w:cantSplit/>
        </w:trPr>
        <w:tc>
          <w:tcPr>
            <w:tcW w:w="1666" w:type="pct"/>
          </w:tcPr>
          <w:p w14:paraId="206B81EF" w14:textId="77777777" w:rsidR="00625391" w:rsidRDefault="0042027B">
            <w:pPr>
              <w:ind w:right="105"/>
              <w:jc w:val="center"/>
            </w:pPr>
            <w:r>
              <w:rPr>
                <w:rFonts w:hint="eastAsia"/>
              </w:rPr>
              <w:t>合计</w:t>
            </w:r>
          </w:p>
        </w:tc>
        <w:tc>
          <w:tcPr>
            <w:tcW w:w="1667" w:type="pct"/>
            <w:vAlign w:val="bottom"/>
          </w:tcPr>
          <w:p w14:paraId="57646FAF"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hint="eastAsia"/>
                <w:color w:val="000000"/>
              </w:rPr>
              <w:t xml:space="preserve">  8,115,681.39 </w:t>
            </w:r>
          </w:p>
        </w:tc>
        <w:tc>
          <w:tcPr>
            <w:tcW w:w="1667" w:type="pct"/>
            <w:vAlign w:val="bottom"/>
          </w:tcPr>
          <w:p w14:paraId="431D7FD0"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hint="eastAsia"/>
                <w:color w:val="000000"/>
              </w:rPr>
              <w:t>33.52</w:t>
            </w:r>
          </w:p>
        </w:tc>
      </w:tr>
    </w:tbl>
    <w:p w14:paraId="3EDA7109" w14:textId="77777777" w:rsidR="00625391" w:rsidRDefault="00625391">
      <w:pPr>
        <w:snapToGrid w:val="0"/>
        <w:spacing w:line="240" w:lineRule="atLeast"/>
      </w:pPr>
    </w:p>
    <w:p w14:paraId="5D2F4068" w14:textId="77777777" w:rsidR="00625391" w:rsidRDefault="0042027B">
      <w:pPr>
        <w:snapToGrid w:val="0"/>
        <w:spacing w:line="240" w:lineRule="atLeast"/>
      </w:pPr>
      <w:r>
        <w:rPr>
          <w:rFonts w:hint="eastAsia"/>
        </w:rPr>
        <w:t>其他说明：</w:t>
      </w:r>
    </w:p>
    <w:sdt>
      <w:sdtPr>
        <w:rPr>
          <w:color w:val="000000" w:themeColor="text1"/>
        </w:rPr>
        <w:alias w:val="按预付对象归集的期末余额前五名的预付款情况的说明"/>
        <w:tag w:val="_GBC_e2f1aa285f174786838e4fcd54656fec"/>
        <w:id w:val="-1033338940"/>
        <w:placeholder>
          <w:docPart w:val="GBC22222222222222222222222222222"/>
        </w:placeholder>
      </w:sdtPr>
      <w:sdtContent>
        <w:p w14:paraId="78C6C353" w14:textId="77777777" w:rsidR="00625391" w:rsidRDefault="0042027B">
          <w:pPr>
            <w:snapToGrid w:val="0"/>
            <w:spacing w:line="240" w:lineRule="atLeast"/>
            <w:rPr>
              <w:color w:val="000000" w:themeColor="text1"/>
            </w:rPr>
          </w:pPr>
          <w:r>
            <w:rPr>
              <w:rFonts w:hint="eastAsia"/>
              <w:color w:val="000000" w:themeColor="text1"/>
            </w:rPr>
            <w:t>无</w:t>
          </w:r>
        </w:p>
      </w:sdtContent>
    </w:sdt>
    <w:p w14:paraId="7C40366B" w14:textId="77777777" w:rsidR="00625391" w:rsidRDefault="00625391">
      <w:pPr>
        <w:snapToGrid w:val="0"/>
        <w:spacing w:line="240" w:lineRule="atLeast"/>
        <w:rPr>
          <w:color w:val="000000" w:themeColor="text1"/>
        </w:rPr>
      </w:pPr>
    </w:p>
    <w:bookmarkEnd w:id="205"/>
    <w:p w14:paraId="46749D08"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预付帐款的说明[双击切换]"/>
        <w:tag w:val="_GBC_c712ee6483d44c77b1f563e552689c6d"/>
        <w:id w:val="-254293585"/>
        <w:placeholder>
          <w:docPart w:val="GBC22222222222222222222222222222"/>
        </w:placeholder>
      </w:sdtPr>
      <w:sdtContent>
        <w:p w14:paraId="02B926F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4193451" w14:textId="77777777" w:rsidR="00625391" w:rsidRDefault="00625391">
      <w:pPr>
        <w:rPr>
          <w:color w:val="000000" w:themeColor="text1"/>
        </w:rPr>
      </w:pPr>
    </w:p>
    <w:p w14:paraId="25F8C5B2" w14:textId="77777777" w:rsidR="00625391" w:rsidRDefault="0042027B">
      <w:pPr>
        <w:pStyle w:val="TOC3"/>
        <w:numPr>
          <w:ilvl w:val="0"/>
          <w:numId w:val="39"/>
        </w:numPr>
        <w:rPr>
          <w:color w:val="000000" w:themeColor="text1"/>
          <w:szCs w:val="21"/>
        </w:rPr>
      </w:pPr>
      <w:r>
        <w:rPr>
          <w:color w:val="000000" w:themeColor="text1"/>
          <w:szCs w:val="21"/>
        </w:rPr>
        <w:t>其他应收款</w:t>
      </w:r>
    </w:p>
    <w:p w14:paraId="53C505F8" w14:textId="77777777" w:rsidR="00625391" w:rsidRDefault="0042027B">
      <w:pPr>
        <w:pStyle w:val="TOC4"/>
        <w:rPr>
          <w:rFonts w:ascii="宋体" w:hAnsi="宋体"/>
          <w:color w:val="000000" w:themeColor="text1"/>
        </w:rPr>
      </w:pPr>
      <w:bookmarkStart w:id="206" w:name="_Hlk10467611"/>
      <w:r>
        <w:rPr>
          <w:rFonts w:ascii="宋体" w:hAnsi="宋体" w:hint="eastAsia"/>
          <w:color w:val="000000" w:themeColor="text1"/>
        </w:rPr>
        <w:t>项目列示</w:t>
      </w:r>
    </w:p>
    <w:sdt>
      <w:sdtPr>
        <w:rPr>
          <w:color w:val="000000" w:themeColor="text1"/>
        </w:rPr>
        <w:alias w:val="是否适用：其他应收款分类列示[双击切换]"/>
        <w:tag w:val="_GBC_23e3e9ad53624abaaa00fc7f7c24842a"/>
        <w:id w:val="-1411152331"/>
        <w:placeholder>
          <w:docPart w:val="GBC22222222222222222222222222222"/>
        </w:placeholder>
      </w:sdtPr>
      <w:sdtContent>
        <w:p w14:paraId="4882DFCC"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FD073BE"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其他应收款分类列示"/>
          <w:tag w:val="_GBC_b73f89c776a341249ed520fe726b4db9"/>
          <w:id w:val="-722809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其他应收款分类列示"/>
          <w:tag w:val="_GBC_a23554f2403346ea97b8fb1ef551ebe4"/>
          <w:id w:val="6181842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5"/>
        <w:gridCol w:w="2862"/>
        <w:gridCol w:w="2846"/>
      </w:tblGrid>
      <w:tr w:rsidR="00625391" w14:paraId="7E387FB2" w14:textId="77777777">
        <w:trPr>
          <w:cantSplit/>
        </w:trPr>
        <w:sdt>
          <w:sdtPr>
            <w:tag w:val="_PLD_3b049b9a7f344665a70a23c402afbda5"/>
            <w:id w:val="-1543283607"/>
          </w:sdtPr>
          <w:sdtContent>
            <w:tc>
              <w:tcPr>
                <w:tcW w:w="1765" w:type="pct"/>
                <w:vAlign w:val="center"/>
              </w:tcPr>
              <w:p w14:paraId="5AF529AC" w14:textId="77777777" w:rsidR="00625391" w:rsidRDefault="0042027B">
                <w:pPr>
                  <w:jc w:val="center"/>
                  <w:rPr>
                    <w:color w:val="000000" w:themeColor="text1"/>
                  </w:rPr>
                </w:pPr>
                <w:r>
                  <w:rPr>
                    <w:rFonts w:hint="eastAsia"/>
                    <w:color w:val="000000" w:themeColor="text1"/>
                  </w:rPr>
                  <w:t>项目</w:t>
                </w:r>
              </w:p>
            </w:tc>
          </w:sdtContent>
        </w:sdt>
        <w:sdt>
          <w:sdtPr>
            <w:tag w:val="_PLD_550a4ba0fb444ea69297bd36780a7618"/>
            <w:id w:val="2114865793"/>
          </w:sdtPr>
          <w:sdtContent>
            <w:tc>
              <w:tcPr>
                <w:tcW w:w="1622" w:type="pct"/>
                <w:vAlign w:val="center"/>
              </w:tcPr>
              <w:p w14:paraId="0A4C89AC" w14:textId="77777777" w:rsidR="00625391" w:rsidRDefault="0042027B">
                <w:pPr>
                  <w:jc w:val="center"/>
                  <w:rPr>
                    <w:color w:val="000000" w:themeColor="text1"/>
                  </w:rPr>
                </w:pPr>
                <w:r>
                  <w:rPr>
                    <w:rFonts w:hint="eastAsia"/>
                    <w:color w:val="000000" w:themeColor="text1"/>
                  </w:rPr>
                  <w:t>期末余额</w:t>
                </w:r>
              </w:p>
            </w:tc>
          </w:sdtContent>
        </w:sdt>
        <w:sdt>
          <w:sdtPr>
            <w:tag w:val="_PLD_d58c3f70487c440b99a9f440a2d57d1e"/>
            <w:id w:val="-1793040764"/>
          </w:sdtPr>
          <w:sdtContent>
            <w:tc>
              <w:tcPr>
                <w:tcW w:w="1613" w:type="pct"/>
                <w:vAlign w:val="center"/>
              </w:tcPr>
              <w:p w14:paraId="354A4B53" w14:textId="77777777" w:rsidR="00625391" w:rsidRDefault="0042027B">
                <w:pPr>
                  <w:jc w:val="center"/>
                  <w:rPr>
                    <w:color w:val="000000" w:themeColor="text1"/>
                  </w:rPr>
                </w:pPr>
                <w:r>
                  <w:rPr>
                    <w:rFonts w:hint="eastAsia"/>
                    <w:color w:val="000000" w:themeColor="text1"/>
                  </w:rPr>
                  <w:t>期初余额</w:t>
                </w:r>
              </w:p>
            </w:tc>
          </w:sdtContent>
        </w:sdt>
      </w:tr>
      <w:tr w:rsidR="00625391" w14:paraId="00FEDA3F" w14:textId="77777777">
        <w:trPr>
          <w:cantSplit/>
        </w:trPr>
        <w:tc>
          <w:tcPr>
            <w:tcW w:w="1765" w:type="pct"/>
          </w:tcPr>
          <w:p w14:paraId="5887D9FB" w14:textId="77777777" w:rsidR="00625391" w:rsidRDefault="0042027B">
            <w:pPr>
              <w:ind w:right="5"/>
              <w:rPr>
                <w:color w:val="000000" w:themeColor="text1"/>
              </w:rPr>
            </w:pPr>
            <w:r>
              <w:rPr>
                <w:rFonts w:hint="eastAsia"/>
                <w:color w:val="000000" w:themeColor="text1"/>
              </w:rPr>
              <w:t>应收利息</w:t>
            </w:r>
          </w:p>
        </w:tc>
        <w:tc>
          <w:tcPr>
            <w:tcW w:w="1622" w:type="pct"/>
          </w:tcPr>
          <w:p w14:paraId="6EC25802" w14:textId="77777777" w:rsidR="00625391" w:rsidRDefault="00625391">
            <w:pPr>
              <w:ind w:right="5"/>
              <w:jc w:val="right"/>
            </w:pPr>
          </w:p>
        </w:tc>
        <w:tc>
          <w:tcPr>
            <w:tcW w:w="1613" w:type="pct"/>
          </w:tcPr>
          <w:p w14:paraId="30B73F29" w14:textId="77777777" w:rsidR="00625391" w:rsidRDefault="00625391">
            <w:pPr>
              <w:ind w:right="5"/>
              <w:jc w:val="right"/>
            </w:pPr>
          </w:p>
        </w:tc>
      </w:tr>
      <w:tr w:rsidR="00625391" w14:paraId="1DA0E880" w14:textId="77777777">
        <w:trPr>
          <w:cantSplit/>
        </w:trPr>
        <w:tc>
          <w:tcPr>
            <w:tcW w:w="1765" w:type="pct"/>
          </w:tcPr>
          <w:p w14:paraId="4C0747E7" w14:textId="77777777" w:rsidR="00625391" w:rsidRDefault="0042027B">
            <w:pPr>
              <w:ind w:right="5"/>
              <w:rPr>
                <w:color w:val="000000" w:themeColor="text1"/>
              </w:rPr>
            </w:pPr>
            <w:r>
              <w:rPr>
                <w:rFonts w:hint="eastAsia"/>
                <w:color w:val="000000" w:themeColor="text1"/>
              </w:rPr>
              <w:t>应收股利</w:t>
            </w:r>
          </w:p>
        </w:tc>
        <w:tc>
          <w:tcPr>
            <w:tcW w:w="1622" w:type="pct"/>
          </w:tcPr>
          <w:p w14:paraId="4E5E386B" w14:textId="77777777" w:rsidR="00625391" w:rsidRDefault="00625391">
            <w:pPr>
              <w:ind w:right="5"/>
              <w:jc w:val="right"/>
            </w:pPr>
          </w:p>
        </w:tc>
        <w:tc>
          <w:tcPr>
            <w:tcW w:w="1613" w:type="pct"/>
          </w:tcPr>
          <w:p w14:paraId="0FA73B76" w14:textId="77777777" w:rsidR="00625391" w:rsidRDefault="00625391">
            <w:pPr>
              <w:ind w:right="5"/>
              <w:jc w:val="right"/>
            </w:pPr>
          </w:p>
        </w:tc>
      </w:tr>
      <w:tr w:rsidR="00625391" w14:paraId="1BFD9490" w14:textId="77777777">
        <w:trPr>
          <w:cantSplit/>
        </w:trPr>
        <w:tc>
          <w:tcPr>
            <w:tcW w:w="1765" w:type="pct"/>
          </w:tcPr>
          <w:p w14:paraId="410426AE" w14:textId="77777777" w:rsidR="00625391" w:rsidRDefault="0042027B">
            <w:pPr>
              <w:ind w:right="5"/>
              <w:rPr>
                <w:color w:val="000000" w:themeColor="text1"/>
              </w:rPr>
            </w:pPr>
            <w:r>
              <w:rPr>
                <w:rFonts w:hint="eastAsia"/>
                <w:color w:val="000000" w:themeColor="text1"/>
              </w:rPr>
              <w:t>其他应收款</w:t>
            </w:r>
          </w:p>
        </w:tc>
        <w:tc>
          <w:tcPr>
            <w:tcW w:w="1622" w:type="pct"/>
          </w:tcPr>
          <w:p w14:paraId="574CB32E" w14:textId="77777777" w:rsidR="00625391" w:rsidRDefault="0042027B">
            <w:pPr>
              <w:ind w:right="5"/>
              <w:jc w:val="right"/>
              <w:rPr>
                <w:rFonts w:asciiTheme="minorEastAsia" w:eastAsiaTheme="minorEastAsia" w:hAnsiTheme="minorEastAsia"/>
              </w:rPr>
            </w:pPr>
            <w:r>
              <w:rPr>
                <w:rFonts w:asciiTheme="minorEastAsia" w:eastAsiaTheme="minorEastAsia" w:hAnsiTheme="minorEastAsia"/>
              </w:rPr>
              <w:t>6,162,022.10</w:t>
            </w:r>
          </w:p>
        </w:tc>
        <w:tc>
          <w:tcPr>
            <w:tcW w:w="2922" w:type="dxa"/>
            <w:vAlign w:val="center"/>
          </w:tcPr>
          <w:p w14:paraId="3482E0FA" w14:textId="77777777" w:rsidR="00625391" w:rsidRDefault="0042027B">
            <w:pPr>
              <w:jc w:val="right"/>
              <w:rPr>
                <w:rFonts w:asciiTheme="minorEastAsia" w:eastAsiaTheme="minorEastAsia" w:hAnsiTheme="minorEastAsia"/>
              </w:rPr>
            </w:pPr>
            <w:r>
              <w:rPr>
                <w:rFonts w:asciiTheme="minorEastAsia" w:eastAsiaTheme="minorEastAsia" w:hAnsiTheme="minorEastAsia"/>
              </w:rPr>
              <w:t>5,617,910.46</w:t>
            </w:r>
          </w:p>
        </w:tc>
      </w:tr>
      <w:tr w:rsidR="00625391" w14:paraId="188A0C4D" w14:textId="77777777">
        <w:trPr>
          <w:cantSplit/>
        </w:trPr>
        <w:tc>
          <w:tcPr>
            <w:tcW w:w="1765" w:type="pct"/>
          </w:tcPr>
          <w:p w14:paraId="6A392590" w14:textId="77777777" w:rsidR="00625391" w:rsidRDefault="0042027B">
            <w:pPr>
              <w:autoSpaceDE w:val="0"/>
              <w:autoSpaceDN w:val="0"/>
              <w:adjustRightInd w:val="0"/>
              <w:jc w:val="center"/>
              <w:rPr>
                <w:color w:val="000000" w:themeColor="text1"/>
              </w:rPr>
            </w:pPr>
            <w:r>
              <w:rPr>
                <w:rFonts w:hint="eastAsia"/>
                <w:color w:val="000000" w:themeColor="text1"/>
              </w:rPr>
              <w:t>合计</w:t>
            </w:r>
          </w:p>
        </w:tc>
        <w:tc>
          <w:tcPr>
            <w:tcW w:w="1622" w:type="pct"/>
          </w:tcPr>
          <w:p w14:paraId="2D62E991" w14:textId="77777777" w:rsidR="00625391" w:rsidRDefault="0042027B">
            <w:pPr>
              <w:jc w:val="right"/>
              <w:rPr>
                <w:rFonts w:asciiTheme="minorEastAsia" w:eastAsiaTheme="minorEastAsia" w:hAnsiTheme="minorEastAsia"/>
              </w:rPr>
            </w:pPr>
            <w:r>
              <w:rPr>
                <w:rFonts w:asciiTheme="minorEastAsia" w:eastAsiaTheme="minorEastAsia" w:hAnsiTheme="minorEastAsia"/>
              </w:rPr>
              <w:t>6,162,022.10</w:t>
            </w:r>
          </w:p>
        </w:tc>
        <w:tc>
          <w:tcPr>
            <w:tcW w:w="2922" w:type="dxa"/>
            <w:vAlign w:val="center"/>
          </w:tcPr>
          <w:p w14:paraId="46A73ADD" w14:textId="77777777" w:rsidR="00625391" w:rsidRDefault="0042027B">
            <w:pPr>
              <w:jc w:val="right"/>
              <w:rPr>
                <w:rFonts w:asciiTheme="minorEastAsia" w:eastAsiaTheme="minorEastAsia" w:hAnsiTheme="minorEastAsia"/>
              </w:rPr>
            </w:pPr>
            <w:r>
              <w:rPr>
                <w:rFonts w:asciiTheme="minorEastAsia" w:eastAsiaTheme="minorEastAsia" w:hAnsiTheme="minorEastAsia"/>
              </w:rPr>
              <w:t>5,617,910.46</w:t>
            </w:r>
          </w:p>
        </w:tc>
      </w:tr>
    </w:tbl>
    <w:p w14:paraId="03069B8D" w14:textId="77777777" w:rsidR="00625391" w:rsidRDefault="0042027B">
      <w:pPr>
        <w:rPr>
          <w:color w:val="000000" w:themeColor="text1"/>
        </w:rPr>
      </w:pPr>
      <w:bookmarkStart w:id="207" w:name="_Hlk532906097"/>
      <w:r>
        <w:rPr>
          <w:rFonts w:hint="eastAsia"/>
          <w:color w:val="000000" w:themeColor="text1"/>
        </w:rPr>
        <w:t>其他说明：</w:t>
      </w:r>
      <w:bookmarkEnd w:id="207"/>
    </w:p>
    <w:sdt>
      <w:sdtPr>
        <w:rPr>
          <w:color w:val="000000" w:themeColor="text1"/>
        </w:rPr>
        <w:alias w:val="是否适用：其他应收款分类列示其他说明[双击切换]"/>
        <w:tag w:val="_GBC_73a4089b33094d13b0ea7c9bf8cfb58f"/>
        <w:id w:val="1298571190"/>
        <w:placeholder>
          <w:docPart w:val="GBC22222222222222222222222222222"/>
        </w:placeholder>
      </w:sdtPr>
      <w:sdtContent>
        <w:p w14:paraId="2F8A1ED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0CD841B" w14:textId="77777777" w:rsidR="00625391" w:rsidRDefault="00625391">
      <w:pPr>
        <w:rPr>
          <w:color w:val="000000" w:themeColor="text1"/>
        </w:rPr>
      </w:pPr>
    </w:p>
    <w:bookmarkEnd w:id="206"/>
    <w:p w14:paraId="4751EF87" w14:textId="77777777" w:rsidR="00625391" w:rsidRDefault="0042027B">
      <w:pPr>
        <w:pStyle w:val="TOC4"/>
        <w:tabs>
          <w:tab w:val="left" w:pos="546"/>
        </w:tabs>
        <w:rPr>
          <w:rFonts w:ascii="宋体" w:hAnsi="宋体"/>
          <w:color w:val="000000" w:themeColor="text1"/>
        </w:rPr>
      </w:pPr>
      <w:r>
        <w:rPr>
          <w:rFonts w:ascii="宋体" w:hAnsi="宋体" w:cs="宋体" w:hint="eastAsia"/>
          <w:color w:val="000000" w:themeColor="text1"/>
          <w:kern w:val="0"/>
          <w:szCs w:val="22"/>
        </w:rPr>
        <w:t>应收利息</w:t>
      </w:r>
    </w:p>
    <w:p w14:paraId="2D5EE137" w14:textId="77777777" w:rsidR="00625391" w:rsidRDefault="0042027B">
      <w:pPr>
        <w:pStyle w:val="Style49"/>
        <w:numPr>
          <w:ilvl w:val="0"/>
          <w:numId w:val="45"/>
        </w:numPr>
      </w:pPr>
      <w:r>
        <w:rPr>
          <w:rFonts w:hint="eastAsia"/>
        </w:rPr>
        <w:t>应收利息分类</w:t>
      </w:r>
    </w:p>
    <w:sdt>
      <w:sdtPr>
        <w:rPr>
          <w:color w:val="000000" w:themeColor="text1"/>
        </w:rPr>
        <w:alias w:val="是否适用：应收利息分类[双击切换]"/>
        <w:tag w:val="_GBC_86f9e9a81d7d4e07ae6873a88ddf6cc7"/>
        <w:id w:val="2033387215"/>
        <w:placeholder>
          <w:docPart w:val="GBC22222222222222222222222222222"/>
        </w:placeholder>
      </w:sdtPr>
      <w:sdtContent>
        <w:p w14:paraId="2BF2C64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BADA70D" w14:textId="77777777" w:rsidR="00625391" w:rsidRDefault="00625391">
      <w:pPr>
        <w:rPr>
          <w:color w:val="000000" w:themeColor="text1"/>
        </w:rPr>
      </w:pPr>
    </w:p>
    <w:p w14:paraId="6FEE70F7" w14:textId="77777777" w:rsidR="00625391" w:rsidRDefault="0042027B">
      <w:pPr>
        <w:pStyle w:val="Style49"/>
        <w:numPr>
          <w:ilvl w:val="0"/>
          <w:numId w:val="45"/>
        </w:numPr>
      </w:pPr>
      <w:r>
        <w:rPr>
          <w:rFonts w:hint="eastAsia"/>
        </w:rPr>
        <w:t>重要逾期利息</w:t>
      </w:r>
    </w:p>
    <w:sdt>
      <w:sdtPr>
        <w:rPr>
          <w:color w:val="000000" w:themeColor="text1"/>
        </w:rPr>
        <w:alias w:val="是否适用：重要逾期利息[双击切换]"/>
        <w:tag w:val="_GBC_4554f307ef2241a583829b74df8ef0c3"/>
        <w:id w:val="1956288155"/>
        <w:placeholder>
          <w:docPart w:val="GBC22222222222222222222222222222"/>
        </w:placeholder>
      </w:sdtPr>
      <w:sdtContent>
        <w:p w14:paraId="2970AC5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29156B5" w14:textId="77777777" w:rsidR="00625391" w:rsidRDefault="00625391">
      <w:pPr>
        <w:rPr>
          <w:color w:val="000000" w:themeColor="text1"/>
        </w:rPr>
      </w:pPr>
    </w:p>
    <w:p w14:paraId="7CB83F4F" w14:textId="77777777" w:rsidR="00625391" w:rsidRDefault="0042027B">
      <w:pPr>
        <w:pStyle w:val="Style49"/>
        <w:numPr>
          <w:ilvl w:val="0"/>
          <w:numId w:val="45"/>
        </w:numPr>
      </w:pPr>
      <w:bookmarkStart w:id="208" w:name="_Hlk153374831"/>
      <w:bookmarkStart w:id="209" w:name="_Hlk167889561"/>
      <w:r>
        <w:rPr>
          <w:rFonts w:hint="eastAsia"/>
        </w:rPr>
        <w:t>按坏账计提方法分类披露</w:t>
      </w:r>
    </w:p>
    <w:sdt>
      <w:sdtPr>
        <w:rPr>
          <w:color w:val="000000" w:themeColor="text1"/>
        </w:rPr>
        <w:alias w:val="是否适用：按坏账计提方法分类披露[双击切换]"/>
        <w:tag w:val="_GBC_e7c7032e67f14d5baddb2d7b0cdebf38"/>
        <w:id w:val="410582966"/>
        <w:placeholder>
          <w:docPart w:val="GBC22222222222222222222222222222"/>
        </w:placeholder>
      </w:sdtPr>
      <w:sdtContent>
        <w:p w14:paraId="4361A69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4400609" w14:textId="77777777" w:rsidR="00625391" w:rsidRDefault="00625391">
      <w:pPr>
        <w:rPr>
          <w:color w:val="000000" w:themeColor="text1"/>
        </w:rPr>
      </w:pPr>
    </w:p>
    <w:p w14:paraId="77343652" w14:textId="77777777" w:rsidR="00625391" w:rsidRDefault="0042027B">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07ebcd379e854ad8bd9de0d3ef457583"/>
        <w:id w:val="1774519207"/>
        <w:placeholder>
          <w:docPart w:val="GBC22222222222222222222222222222"/>
        </w:placeholder>
      </w:sdtPr>
      <w:sdtContent>
        <w:p w14:paraId="2914EAB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27C485E" w14:textId="77777777" w:rsidR="00625391" w:rsidRDefault="00625391">
      <w:pPr>
        <w:rPr>
          <w:color w:val="000000" w:themeColor="text1"/>
        </w:rPr>
      </w:pPr>
    </w:p>
    <w:p w14:paraId="14F0FD3E" w14:textId="77777777" w:rsidR="00625391" w:rsidRDefault="0042027B">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5e47d50d50fc4b3095057ac3908e407b"/>
        <w:id w:val="1425844743"/>
        <w:placeholder>
          <w:docPart w:val="GBC22222222222222222222222222222"/>
        </w:placeholder>
      </w:sdtPr>
      <w:sdtContent>
        <w:p w14:paraId="7C2FE4B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467808D" w14:textId="77777777" w:rsidR="00625391" w:rsidRDefault="00625391">
      <w:pPr>
        <w:rPr>
          <w:color w:val="000000" w:themeColor="text1"/>
        </w:rPr>
      </w:pPr>
    </w:p>
    <w:p w14:paraId="21BB8328" w14:textId="77777777" w:rsidR="00625391" w:rsidRDefault="0042027B">
      <w:pPr>
        <w:rPr>
          <w:rFonts w:ascii="Calibri" w:hAnsi="Calibri" w:cs="Times New Roman"/>
          <w:bCs/>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bCs/>
          <w:color w:val="000000" w:themeColor="text1"/>
          <w:szCs w:val="22"/>
        </w:rPr>
        <w:alias w:val="是否适用：按组合计提坏账准备的详细情况[双击切换]"/>
        <w:tag w:val="_GBC_0dc49505e0b44d56bf15079c4ea20a9a"/>
        <w:id w:val="524911482"/>
        <w:placeholder>
          <w:docPart w:val="GBC22222222222222222222222222222"/>
        </w:placeholder>
      </w:sdtPr>
      <w:sdtContent>
        <w:p w14:paraId="31A35885" w14:textId="77777777" w:rsidR="00625391" w:rsidRDefault="0042027B">
          <w:pPr>
            <w:rPr>
              <w:color w:val="000000" w:themeColor="text1"/>
            </w:rPr>
          </w:pP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□适用 </w:instrText>
          </w:r>
          <w:r>
            <w:rPr>
              <w:rFonts w:ascii="宋体" w:hAnsi="宋体" w:cs="Times New Roman"/>
              <w:bCs/>
              <w:color w:val="000000" w:themeColor="text1"/>
              <w:szCs w:val="22"/>
            </w:rPr>
            <w:fldChar w:fldCharType="end"/>
          </w: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√不适用 </w:instrText>
          </w:r>
          <w:r>
            <w:rPr>
              <w:rFonts w:ascii="宋体" w:hAnsi="宋体" w:cs="Times New Roman"/>
              <w:bCs/>
              <w:color w:val="000000" w:themeColor="text1"/>
              <w:szCs w:val="22"/>
            </w:rPr>
            <w:fldChar w:fldCharType="end"/>
          </w:r>
        </w:p>
      </w:sdtContent>
    </w:sdt>
    <w:p w14:paraId="6287A8A0" w14:textId="77777777" w:rsidR="00625391" w:rsidRDefault="00625391">
      <w:pPr>
        <w:rPr>
          <w:rFonts w:ascii="Calibri" w:hAnsi="Calibri" w:cs="Times New Roman"/>
          <w:b/>
          <w:bCs/>
          <w:color w:val="000000" w:themeColor="text1"/>
          <w:szCs w:val="22"/>
        </w:rPr>
      </w:pPr>
    </w:p>
    <w:p w14:paraId="095CF8D1" w14:textId="77777777" w:rsidR="00625391" w:rsidRDefault="0042027B">
      <w:pPr>
        <w:pStyle w:val="Style49"/>
        <w:numPr>
          <w:ilvl w:val="0"/>
          <w:numId w:val="45"/>
        </w:numPr>
      </w:pPr>
      <w:bookmarkStart w:id="210" w:name="_Hlk10468247"/>
      <w:bookmarkEnd w:id="208"/>
      <w:bookmarkEnd w:id="209"/>
      <w:r>
        <w:rPr>
          <w:rFonts w:hint="eastAsia"/>
        </w:rPr>
        <w:t>按预期信用损失一般模型计提坏账准备</w:t>
      </w:r>
    </w:p>
    <w:sdt>
      <w:sdtPr>
        <w:rPr>
          <w:color w:val="000000" w:themeColor="text1"/>
        </w:rPr>
        <w:alias w:val="是否适用：应收利息坏账准备调节表[双击切换]"/>
        <w:tag w:val="_GBC_2081adab30854417bcfae25caae8c9f9"/>
        <w:id w:val="857777793"/>
        <w:placeholder>
          <w:docPart w:val="GBC22222222222222222222222222222"/>
        </w:placeholder>
      </w:sdtPr>
      <w:sdtContent>
        <w:p w14:paraId="4EC2129C" w14:textId="77777777" w:rsidR="00625391" w:rsidRDefault="0042027B">
          <w:pPr>
            <w:autoSpaceDE w:val="0"/>
            <w:autoSpaceDN w:val="0"/>
            <w:adjustRightInd w:val="0"/>
            <w:ind w:rightChars="50" w:right="10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650DCB7" w14:textId="77777777" w:rsidR="00625391" w:rsidRDefault="00625391">
      <w:pPr>
        <w:rPr>
          <w:color w:val="000000" w:themeColor="text1"/>
        </w:rPr>
      </w:pPr>
    </w:p>
    <w:p w14:paraId="67301D7D" w14:textId="77777777" w:rsidR="00625391" w:rsidRDefault="0042027B">
      <w:pPr>
        <w:pStyle w:val="Style49"/>
        <w:numPr>
          <w:ilvl w:val="0"/>
          <w:numId w:val="45"/>
        </w:numPr>
      </w:pPr>
      <w:bookmarkStart w:id="211" w:name="_Hlk167889778"/>
      <w:bookmarkStart w:id="212" w:name="_Hlk153375041"/>
      <w:bookmarkEnd w:id="210"/>
      <w:r>
        <w:rPr>
          <w:rFonts w:hint="eastAsia"/>
        </w:rPr>
        <w:t>坏账准备的情况</w:t>
      </w:r>
    </w:p>
    <w:sdt>
      <w:sdtPr>
        <w:rPr>
          <w:color w:val="000000" w:themeColor="text1"/>
        </w:rPr>
        <w:alias w:val="是否适用：坏账准备情况[双击切换]"/>
        <w:tag w:val="_GBC_4a551e6f1c064b2d9170d6f608a5d12b"/>
        <w:id w:val="-64417194"/>
        <w:placeholder>
          <w:docPart w:val="GBC22222222222222222222222222222"/>
        </w:placeholder>
      </w:sdtPr>
      <w:sdtContent>
        <w:p w14:paraId="3BE8296A" w14:textId="77777777" w:rsidR="00625391" w:rsidRDefault="0042027B">
          <w:pPr>
            <w:pStyle w:val="Style108"/>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4899BA7" w14:textId="77777777" w:rsidR="00625391" w:rsidRDefault="00625391">
      <w:pPr>
        <w:pStyle w:val="Style108"/>
        <w:rPr>
          <w:color w:val="000000" w:themeColor="text1"/>
        </w:rPr>
      </w:pPr>
    </w:p>
    <w:p w14:paraId="3E252ED5" w14:textId="77777777" w:rsidR="00625391" w:rsidRDefault="0042027B">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5092fe8f9b7d425eb163b84fd07f53f0"/>
        <w:id w:val="-873687727"/>
        <w:placeholder>
          <w:docPart w:val="GBC22222222222222222222222222222"/>
        </w:placeholder>
      </w:sdtPr>
      <w:sdtContent>
        <w:p w14:paraId="3382811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09E1AEE" w14:textId="77777777" w:rsidR="00625391" w:rsidRDefault="00625391">
      <w:pPr>
        <w:rPr>
          <w:color w:val="000000" w:themeColor="text1"/>
        </w:rPr>
      </w:pPr>
    </w:p>
    <w:p w14:paraId="3C7BE751" w14:textId="77777777" w:rsidR="00625391" w:rsidRDefault="0042027B">
      <w:pPr>
        <w:rPr>
          <w:color w:val="000000" w:themeColor="text1"/>
        </w:rPr>
      </w:pPr>
      <w:r>
        <w:rPr>
          <w:rFonts w:hint="eastAsia"/>
          <w:color w:val="000000" w:themeColor="text1"/>
        </w:rPr>
        <w:t>其他说明：</w:t>
      </w:r>
    </w:p>
    <w:sdt>
      <w:sdtPr>
        <w:rPr>
          <w:color w:val="000000" w:themeColor="text1"/>
        </w:rPr>
        <w:alias w:val="坏账准备情况的说明"/>
        <w:tag w:val="_GBC_456f6a2707124917aced7af3ec2980f6"/>
        <w:id w:val="-1856114934"/>
        <w:placeholder>
          <w:docPart w:val="GBC22222222222222222222222222222"/>
        </w:placeholder>
      </w:sdtPr>
      <w:sdtContent>
        <w:p w14:paraId="7865D382" w14:textId="77777777" w:rsidR="00625391" w:rsidRDefault="0042027B">
          <w:pPr>
            <w:ind w:rightChars="20" w:right="42"/>
            <w:rPr>
              <w:color w:val="000000" w:themeColor="text1"/>
            </w:rPr>
          </w:pPr>
          <w:r>
            <w:rPr>
              <w:rFonts w:hint="eastAsia"/>
              <w:color w:val="000000" w:themeColor="text1"/>
            </w:rPr>
            <w:t>无</w:t>
          </w:r>
        </w:p>
      </w:sdtContent>
    </w:sdt>
    <w:p w14:paraId="75700E32" w14:textId="77777777" w:rsidR="00625391" w:rsidRDefault="00625391">
      <w:pPr>
        <w:ind w:rightChars="-759" w:right="-1594"/>
        <w:rPr>
          <w:color w:val="000000" w:themeColor="text1"/>
        </w:rPr>
      </w:pPr>
    </w:p>
    <w:p w14:paraId="66DD8AA0" w14:textId="77777777" w:rsidR="00625391" w:rsidRDefault="0042027B">
      <w:pPr>
        <w:pStyle w:val="Style49"/>
        <w:numPr>
          <w:ilvl w:val="0"/>
          <w:numId w:val="45"/>
        </w:numPr>
      </w:pPr>
      <w:r>
        <w:rPr>
          <w:rFonts w:hint="eastAsia"/>
        </w:rPr>
        <w:t>本期实际核销的应收利息情况</w:t>
      </w:r>
    </w:p>
    <w:sdt>
      <w:sdtPr>
        <w:rPr>
          <w:color w:val="000000" w:themeColor="text1"/>
        </w:rPr>
        <w:alias w:val="是否适用：实际核销的情况[双击切换]"/>
        <w:tag w:val="_GBC_4b850c38d1264ec6b7921671d08b78eb"/>
        <w:id w:val="-1170482921"/>
        <w:placeholder>
          <w:docPart w:val="GBC22222222222222222222222222222"/>
        </w:placeholder>
      </w:sdtPr>
      <w:sdtContent>
        <w:p w14:paraId="5C1BFCB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8BA8AC4" w14:textId="77777777" w:rsidR="00625391" w:rsidRDefault="00625391">
      <w:pPr>
        <w:rPr>
          <w:color w:val="000000" w:themeColor="text1"/>
        </w:rPr>
      </w:pPr>
    </w:p>
    <w:p w14:paraId="676A40F7" w14:textId="77777777" w:rsidR="00625391" w:rsidRDefault="0042027B">
      <w:pPr>
        <w:rPr>
          <w:color w:val="000000" w:themeColor="text1"/>
        </w:rPr>
      </w:pPr>
      <w:r>
        <w:rPr>
          <w:rFonts w:hint="eastAsia"/>
          <w:color w:val="000000" w:themeColor="text1"/>
        </w:rPr>
        <w:t>其中重要的应收利息核销情况</w:t>
      </w:r>
    </w:p>
    <w:sdt>
      <w:sdtPr>
        <w:rPr>
          <w:rFonts w:hint="eastAsia"/>
          <w:color w:val="000000" w:themeColor="text1"/>
        </w:rPr>
        <w:alias w:val="是否适用：重要的核销情况[双击切换]"/>
        <w:tag w:val="_GBC_01d7a4e15dbb43749e9afdba26e20527"/>
        <w:id w:val="-1192533585"/>
        <w:placeholder>
          <w:docPart w:val="GBC22222222222222222222222222222"/>
        </w:placeholder>
      </w:sdtPr>
      <w:sdtContent>
        <w:p w14:paraId="724B33AC"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A0A358F" w14:textId="77777777" w:rsidR="00625391" w:rsidRDefault="00625391">
      <w:pPr>
        <w:snapToGrid w:val="0"/>
        <w:spacing w:line="240" w:lineRule="atLeast"/>
        <w:rPr>
          <w:color w:val="000000" w:themeColor="text1"/>
        </w:rPr>
      </w:pPr>
    </w:p>
    <w:p w14:paraId="04B59455" w14:textId="77777777" w:rsidR="00625391" w:rsidRDefault="0042027B">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fa943be869f247e4945a7336e3ce2e1f"/>
        <w:id w:val="-685599075"/>
        <w:placeholder>
          <w:docPart w:val="GBC22222222222222222222222222222"/>
        </w:placeholder>
      </w:sdtPr>
      <w:sdtContent>
        <w:p w14:paraId="45082B2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56BC8A3" w14:textId="77777777" w:rsidR="00625391" w:rsidRDefault="00625391">
      <w:pPr>
        <w:rPr>
          <w:color w:val="000000" w:themeColor="text1"/>
        </w:rPr>
      </w:pPr>
    </w:p>
    <w:bookmarkEnd w:id="211"/>
    <w:bookmarkEnd w:id="212"/>
    <w:p w14:paraId="72FCF6C5"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应收利息的说明[双击切换]"/>
        <w:tag w:val="_GBC_9fcbab94f58048baace4761ca17ae925"/>
        <w:id w:val="1378819258"/>
        <w:placeholder>
          <w:docPart w:val="GBC22222222222222222222222222222"/>
        </w:placeholder>
      </w:sdtPr>
      <w:sdtContent>
        <w:p w14:paraId="6D93D06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AB02FAE" w14:textId="77777777" w:rsidR="00625391" w:rsidRDefault="00625391">
      <w:pPr>
        <w:rPr>
          <w:color w:val="000000" w:themeColor="text1"/>
        </w:rPr>
      </w:pPr>
    </w:p>
    <w:p w14:paraId="3421FBB5" w14:textId="77777777" w:rsidR="00625391" w:rsidRDefault="0042027B">
      <w:pPr>
        <w:pStyle w:val="TOC4"/>
        <w:rPr>
          <w:rFonts w:ascii="宋体" w:hAnsi="宋体"/>
          <w:color w:val="000000" w:themeColor="text1"/>
        </w:rPr>
      </w:pPr>
      <w:r>
        <w:rPr>
          <w:rFonts w:ascii="宋体" w:hAnsi="宋体" w:hint="eastAsia"/>
          <w:color w:val="000000" w:themeColor="text1"/>
        </w:rPr>
        <w:t>应收股利</w:t>
      </w:r>
    </w:p>
    <w:p w14:paraId="16C20BE6" w14:textId="77777777" w:rsidR="00625391" w:rsidRDefault="0042027B">
      <w:pPr>
        <w:pStyle w:val="Style49"/>
        <w:numPr>
          <w:ilvl w:val="0"/>
          <w:numId w:val="45"/>
        </w:numPr>
      </w:pPr>
      <w:r>
        <w:rPr>
          <w:rFonts w:hint="eastAsia"/>
        </w:rPr>
        <w:t>应收股利</w:t>
      </w:r>
    </w:p>
    <w:sdt>
      <w:sdtPr>
        <w:rPr>
          <w:color w:val="000000" w:themeColor="text1"/>
        </w:rPr>
        <w:alias w:val="是否适用：应收股利[双击切换]"/>
        <w:tag w:val="_GBC_002b8ba295db406eb34a179aa27a4801"/>
        <w:id w:val="1464547525"/>
        <w:placeholder>
          <w:docPart w:val="GBC22222222222222222222222222222"/>
        </w:placeholder>
      </w:sdtPr>
      <w:sdtContent>
        <w:p w14:paraId="2D4F326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24E3818" w14:textId="77777777" w:rsidR="00625391" w:rsidRDefault="00625391">
      <w:pPr>
        <w:rPr>
          <w:color w:val="000000" w:themeColor="text1"/>
        </w:rPr>
      </w:pPr>
    </w:p>
    <w:p w14:paraId="1DCAC8E9" w14:textId="77777777" w:rsidR="00625391" w:rsidRDefault="0042027B">
      <w:pPr>
        <w:pStyle w:val="Style49"/>
        <w:numPr>
          <w:ilvl w:val="0"/>
          <w:numId w:val="45"/>
        </w:numPr>
      </w:pPr>
      <w:r>
        <w:rPr>
          <w:rFonts w:hint="eastAsia"/>
        </w:rPr>
        <w:t>重要的账龄超过</w:t>
      </w:r>
      <w:r>
        <w:rPr>
          <w:rFonts w:hint="eastAsia"/>
        </w:rPr>
        <w:t>1</w:t>
      </w:r>
      <w:r>
        <w:rPr>
          <w:rFonts w:hint="eastAsia"/>
        </w:rPr>
        <w:t>年的应收股利</w:t>
      </w:r>
    </w:p>
    <w:p w14:paraId="078A6478" w14:textId="77777777" w:rsidR="00625391" w:rsidRDefault="00D53CF0">
      <w:pPr>
        <w:rPr>
          <w:color w:val="000000" w:themeColor="text1"/>
        </w:rPr>
      </w:pPr>
      <w:sdt>
        <w:sdtPr>
          <w:rPr>
            <w:rFonts w:hint="eastAsia"/>
            <w:color w:val="000000" w:themeColor="text1"/>
          </w:rPr>
          <w:alias w:val="是否适用：重要的账龄超过1年的应收股利[双击切换]"/>
          <w:tag w:val="_GBC_9aa7ef4a3c0c40638901a5b7f6224231"/>
          <w:id w:val="930467570"/>
          <w:placeholder>
            <w:docPart w:val="GBC22222222222222222222222222222"/>
          </w:placeholder>
        </w:sdtPr>
        <w:sdtContent>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633D108E" w14:textId="77777777" w:rsidR="00625391" w:rsidRDefault="00625391">
      <w:pPr>
        <w:rPr>
          <w:color w:val="000000" w:themeColor="text1"/>
        </w:rPr>
      </w:pPr>
    </w:p>
    <w:p w14:paraId="38B103EF" w14:textId="77777777" w:rsidR="00625391" w:rsidRDefault="0042027B">
      <w:pPr>
        <w:pStyle w:val="Style49"/>
        <w:numPr>
          <w:ilvl w:val="0"/>
          <w:numId w:val="45"/>
        </w:numPr>
      </w:pPr>
      <w:bookmarkStart w:id="213" w:name="_Hlk153377225"/>
      <w:bookmarkStart w:id="214" w:name="_Hlk167889908"/>
      <w:r>
        <w:rPr>
          <w:rFonts w:hint="eastAsia"/>
        </w:rPr>
        <w:lastRenderedPageBreak/>
        <w:t>按坏账计提方法分类披露</w:t>
      </w:r>
    </w:p>
    <w:sdt>
      <w:sdtPr>
        <w:rPr>
          <w:color w:val="000000" w:themeColor="text1"/>
        </w:rPr>
        <w:alias w:val="是否适用：按坏账计提方法分类披露[双击切换]"/>
        <w:tag w:val="_GBC_8b70ad2470ad4f7fa9d5783df04c53e3"/>
        <w:id w:val="2112464991"/>
        <w:placeholder>
          <w:docPart w:val="GBC22222222222222222222222222222"/>
        </w:placeholder>
      </w:sdtPr>
      <w:sdtContent>
        <w:p w14:paraId="79F0B45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242BF74" w14:textId="77777777" w:rsidR="00625391" w:rsidRDefault="00625391">
      <w:pPr>
        <w:rPr>
          <w:color w:val="000000" w:themeColor="text1"/>
        </w:rPr>
      </w:pPr>
    </w:p>
    <w:p w14:paraId="75B77CCF" w14:textId="77777777" w:rsidR="00625391" w:rsidRDefault="0042027B">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483991b4a15b41e5972cf3114089a5f0"/>
        <w:id w:val="-1511369756"/>
        <w:placeholder>
          <w:docPart w:val="GBC22222222222222222222222222222"/>
        </w:placeholder>
      </w:sdtPr>
      <w:sdtContent>
        <w:p w14:paraId="1B3C0FD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A3810F4" w14:textId="77777777" w:rsidR="00625391" w:rsidRDefault="00625391">
      <w:pPr>
        <w:rPr>
          <w:color w:val="000000" w:themeColor="text1"/>
        </w:rPr>
      </w:pPr>
    </w:p>
    <w:p w14:paraId="03EF51C9" w14:textId="77777777" w:rsidR="00625391" w:rsidRDefault="0042027B">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d7afb2e278434689a41c386c91ae5fd8"/>
        <w:id w:val="-1488236628"/>
        <w:placeholder>
          <w:docPart w:val="GBC22222222222222222222222222222"/>
        </w:placeholder>
      </w:sdtPr>
      <w:sdtContent>
        <w:p w14:paraId="0F214A2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B25EA73" w14:textId="77777777" w:rsidR="00625391" w:rsidRDefault="00625391">
      <w:pPr>
        <w:rPr>
          <w:color w:val="000000" w:themeColor="text1"/>
        </w:rPr>
      </w:pPr>
    </w:p>
    <w:p w14:paraId="489FE710" w14:textId="77777777" w:rsidR="00625391" w:rsidRDefault="0042027B">
      <w:pPr>
        <w:rPr>
          <w:rFonts w:ascii="Calibri" w:hAnsi="Calibri" w:cs="Times New Roman"/>
          <w:bCs/>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bCs/>
          <w:color w:val="000000" w:themeColor="text1"/>
          <w:szCs w:val="22"/>
        </w:rPr>
        <w:alias w:val="是否适用：按组合计提坏账准备的详细情况[双击切换]"/>
        <w:tag w:val="_GBC_37434366d06a4e49b22522b1d88358dd"/>
        <w:id w:val="-711956041"/>
        <w:placeholder>
          <w:docPart w:val="GBC22222222222222222222222222222"/>
        </w:placeholder>
      </w:sdtPr>
      <w:sdtContent>
        <w:p w14:paraId="39702DE0" w14:textId="77777777" w:rsidR="00625391" w:rsidRDefault="0042027B">
          <w:pPr>
            <w:rPr>
              <w:color w:val="000000" w:themeColor="text1"/>
            </w:rPr>
          </w:pP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□适用 </w:instrText>
          </w:r>
          <w:r>
            <w:rPr>
              <w:rFonts w:ascii="宋体" w:hAnsi="宋体" w:cs="Times New Roman"/>
              <w:bCs/>
              <w:color w:val="000000" w:themeColor="text1"/>
              <w:szCs w:val="22"/>
            </w:rPr>
            <w:fldChar w:fldCharType="end"/>
          </w: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√不适用 </w:instrText>
          </w:r>
          <w:r>
            <w:rPr>
              <w:rFonts w:ascii="宋体" w:hAnsi="宋体" w:cs="Times New Roman"/>
              <w:bCs/>
              <w:color w:val="000000" w:themeColor="text1"/>
              <w:szCs w:val="22"/>
            </w:rPr>
            <w:fldChar w:fldCharType="end"/>
          </w:r>
        </w:p>
      </w:sdtContent>
    </w:sdt>
    <w:p w14:paraId="1F9CB4C8" w14:textId="77777777" w:rsidR="00625391" w:rsidRDefault="00625391">
      <w:pPr>
        <w:rPr>
          <w:rFonts w:ascii="Calibri" w:hAnsi="Calibri" w:cs="Times New Roman"/>
          <w:b/>
          <w:bCs/>
          <w:color w:val="000000" w:themeColor="text1"/>
          <w:szCs w:val="22"/>
        </w:rPr>
      </w:pPr>
    </w:p>
    <w:p w14:paraId="59D01E4B" w14:textId="77777777" w:rsidR="00625391" w:rsidRDefault="0042027B">
      <w:pPr>
        <w:pStyle w:val="Style49"/>
        <w:numPr>
          <w:ilvl w:val="0"/>
          <w:numId w:val="45"/>
        </w:numPr>
      </w:pPr>
      <w:bookmarkStart w:id="215" w:name="_Hlk10468610"/>
      <w:bookmarkEnd w:id="213"/>
      <w:bookmarkEnd w:id="214"/>
      <w:r>
        <w:rPr>
          <w:rFonts w:hint="eastAsia"/>
        </w:rPr>
        <w:t>按预期信用损失一般模型计提坏账准备</w:t>
      </w:r>
    </w:p>
    <w:sdt>
      <w:sdtPr>
        <w:rPr>
          <w:color w:val="000000" w:themeColor="text1"/>
        </w:rPr>
        <w:alias w:val="是否适用：应收股利坏账准备调节表[双击切换]"/>
        <w:tag w:val="_GBC_5a51eb2bfb0643eb8b9c73cdd0dbec60"/>
        <w:id w:val="-434132311"/>
        <w:placeholder>
          <w:docPart w:val="GBC22222222222222222222222222222"/>
        </w:placeholder>
      </w:sdtPr>
      <w:sdtContent>
        <w:p w14:paraId="20270195" w14:textId="77777777" w:rsidR="00625391" w:rsidRDefault="0042027B">
          <w:pPr>
            <w:autoSpaceDE w:val="0"/>
            <w:autoSpaceDN w:val="0"/>
            <w:adjustRightInd w:val="0"/>
            <w:ind w:rightChars="50" w:right="10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3747EE8" w14:textId="77777777" w:rsidR="00625391" w:rsidRDefault="00625391">
      <w:pPr>
        <w:rPr>
          <w:color w:val="000000" w:themeColor="text1"/>
        </w:rPr>
      </w:pPr>
    </w:p>
    <w:p w14:paraId="77355296" w14:textId="77777777" w:rsidR="00625391" w:rsidRDefault="0042027B">
      <w:pPr>
        <w:pStyle w:val="Style49"/>
        <w:numPr>
          <w:ilvl w:val="0"/>
          <w:numId w:val="45"/>
        </w:numPr>
      </w:pPr>
      <w:bookmarkStart w:id="216" w:name="_Hlk167890094"/>
      <w:bookmarkStart w:id="217" w:name="_Hlk153377452"/>
      <w:bookmarkEnd w:id="215"/>
      <w:r>
        <w:rPr>
          <w:rFonts w:hint="eastAsia"/>
        </w:rPr>
        <w:t>坏账准备的情况</w:t>
      </w:r>
    </w:p>
    <w:sdt>
      <w:sdtPr>
        <w:rPr>
          <w:color w:val="000000" w:themeColor="text1"/>
        </w:rPr>
        <w:alias w:val="是否适用：坏账准备情况[双击切换]"/>
        <w:tag w:val="_GBC_27a4f54f16d145c384ec77d7ec602dbc"/>
        <w:id w:val="-2090996762"/>
        <w:placeholder>
          <w:docPart w:val="GBC22222222222222222222222222222"/>
        </w:placeholder>
      </w:sdtPr>
      <w:sdtContent>
        <w:p w14:paraId="53AE2932" w14:textId="77777777" w:rsidR="00625391" w:rsidRDefault="0042027B">
          <w:pPr>
            <w:pStyle w:val="Style108"/>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B6F41CC" w14:textId="77777777" w:rsidR="00625391" w:rsidRDefault="00625391">
      <w:pPr>
        <w:pStyle w:val="Style108"/>
        <w:rPr>
          <w:color w:val="000000" w:themeColor="text1"/>
        </w:rPr>
      </w:pPr>
    </w:p>
    <w:p w14:paraId="563C18C2" w14:textId="77777777" w:rsidR="00625391" w:rsidRDefault="0042027B">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e4fd140c18e841efba2e4cb5bf308654"/>
        <w:id w:val="808050463"/>
        <w:placeholder>
          <w:docPart w:val="GBC22222222222222222222222222222"/>
        </w:placeholder>
      </w:sdtPr>
      <w:sdtContent>
        <w:p w14:paraId="5A8EA8A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DE94199" w14:textId="77777777" w:rsidR="00625391" w:rsidRDefault="00625391">
      <w:pPr>
        <w:rPr>
          <w:color w:val="000000" w:themeColor="text1"/>
        </w:rPr>
      </w:pPr>
    </w:p>
    <w:p w14:paraId="68865B21" w14:textId="77777777" w:rsidR="00625391" w:rsidRDefault="0042027B">
      <w:pPr>
        <w:rPr>
          <w:color w:val="000000" w:themeColor="text1"/>
        </w:rPr>
      </w:pPr>
      <w:r>
        <w:rPr>
          <w:rFonts w:hint="eastAsia"/>
          <w:color w:val="000000" w:themeColor="text1"/>
        </w:rPr>
        <w:t>其他说明：</w:t>
      </w:r>
    </w:p>
    <w:sdt>
      <w:sdtPr>
        <w:rPr>
          <w:color w:val="000000" w:themeColor="text1"/>
        </w:rPr>
        <w:alias w:val="坏账准备情况的说明"/>
        <w:tag w:val="_GBC_414c7640b0394cf3a868f0350c981765"/>
        <w:id w:val="239758400"/>
        <w:placeholder>
          <w:docPart w:val="GBC22222222222222222222222222222"/>
        </w:placeholder>
      </w:sdtPr>
      <w:sdtContent>
        <w:p w14:paraId="0562E4F2" w14:textId="77777777" w:rsidR="00625391" w:rsidRDefault="0042027B">
          <w:pPr>
            <w:ind w:rightChars="20" w:right="42"/>
            <w:rPr>
              <w:color w:val="000000" w:themeColor="text1"/>
            </w:rPr>
          </w:pPr>
          <w:r>
            <w:rPr>
              <w:rFonts w:hint="eastAsia"/>
              <w:color w:val="000000" w:themeColor="text1"/>
            </w:rPr>
            <w:t>无</w:t>
          </w:r>
        </w:p>
      </w:sdtContent>
    </w:sdt>
    <w:p w14:paraId="3DF5D73B" w14:textId="77777777" w:rsidR="00625391" w:rsidRDefault="00625391">
      <w:pPr>
        <w:ind w:rightChars="-759" w:right="-1594"/>
        <w:rPr>
          <w:color w:val="000000" w:themeColor="text1"/>
        </w:rPr>
      </w:pPr>
    </w:p>
    <w:p w14:paraId="1B4EB892" w14:textId="77777777" w:rsidR="00625391" w:rsidRDefault="0042027B">
      <w:pPr>
        <w:pStyle w:val="Style49"/>
        <w:numPr>
          <w:ilvl w:val="0"/>
          <w:numId w:val="45"/>
        </w:numPr>
      </w:pPr>
      <w:r>
        <w:rPr>
          <w:rFonts w:hint="eastAsia"/>
        </w:rPr>
        <w:t>本期实际核销的应收股利情况</w:t>
      </w:r>
    </w:p>
    <w:sdt>
      <w:sdtPr>
        <w:rPr>
          <w:color w:val="000000" w:themeColor="text1"/>
        </w:rPr>
        <w:alias w:val="是否适用：实际核销的情况[双击切换]"/>
        <w:tag w:val="_GBC_9eaf5a867a514dab9094fbf8401be69b"/>
        <w:id w:val="1007867521"/>
        <w:placeholder>
          <w:docPart w:val="GBC22222222222222222222222222222"/>
        </w:placeholder>
      </w:sdtPr>
      <w:sdtContent>
        <w:p w14:paraId="360B6D1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F65D496" w14:textId="77777777" w:rsidR="00625391" w:rsidRDefault="00625391">
      <w:pPr>
        <w:rPr>
          <w:color w:val="000000" w:themeColor="text1"/>
        </w:rPr>
      </w:pPr>
    </w:p>
    <w:p w14:paraId="309983A4" w14:textId="77777777" w:rsidR="00625391" w:rsidRDefault="0042027B">
      <w:pPr>
        <w:rPr>
          <w:color w:val="000000" w:themeColor="text1"/>
        </w:rPr>
      </w:pPr>
      <w:r>
        <w:rPr>
          <w:rFonts w:hint="eastAsia"/>
          <w:color w:val="000000" w:themeColor="text1"/>
        </w:rPr>
        <w:t>其中重要的应收股利核销情况</w:t>
      </w:r>
    </w:p>
    <w:sdt>
      <w:sdtPr>
        <w:rPr>
          <w:rFonts w:hint="eastAsia"/>
          <w:color w:val="000000" w:themeColor="text1"/>
        </w:rPr>
        <w:alias w:val="是否适用：重要的核销情况[双击切换]"/>
        <w:tag w:val="_GBC_5cf96e8ce96146ed94b21417af438fca"/>
        <w:id w:val="-2022537500"/>
        <w:placeholder>
          <w:docPart w:val="GBC22222222222222222222222222222"/>
        </w:placeholder>
      </w:sdtPr>
      <w:sdtContent>
        <w:p w14:paraId="0C5BFBE1"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FDA9D49" w14:textId="77777777" w:rsidR="00625391" w:rsidRDefault="00625391">
      <w:pPr>
        <w:snapToGrid w:val="0"/>
        <w:spacing w:line="240" w:lineRule="atLeast"/>
        <w:rPr>
          <w:color w:val="000000" w:themeColor="text1"/>
        </w:rPr>
      </w:pPr>
    </w:p>
    <w:p w14:paraId="40D0DC5A" w14:textId="77777777" w:rsidR="00625391" w:rsidRDefault="0042027B">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cdab003e34144d27a769732520f8f54a"/>
        <w:id w:val="1218476774"/>
        <w:placeholder>
          <w:docPart w:val="GBC22222222222222222222222222222"/>
        </w:placeholder>
      </w:sdtPr>
      <w:sdtContent>
        <w:p w14:paraId="27A2329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47B0EFE" w14:textId="77777777" w:rsidR="00625391" w:rsidRDefault="00625391">
      <w:pPr>
        <w:rPr>
          <w:color w:val="000000" w:themeColor="text1"/>
        </w:rPr>
      </w:pPr>
    </w:p>
    <w:bookmarkEnd w:id="216"/>
    <w:bookmarkEnd w:id="217"/>
    <w:p w14:paraId="4FFAD4BA"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应收股利的说明[双击切换]"/>
        <w:tag w:val="_GBC_108dd924d7ca4fa78961046db5cd354e"/>
        <w:id w:val="615191915"/>
        <w:placeholder>
          <w:docPart w:val="GBC22222222222222222222222222222"/>
        </w:placeholder>
      </w:sdtPr>
      <w:sdtContent>
        <w:p w14:paraId="64BFD51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E5E8DF3" w14:textId="77777777" w:rsidR="00625391" w:rsidRDefault="00625391">
      <w:pPr>
        <w:snapToGrid w:val="0"/>
        <w:spacing w:line="240" w:lineRule="atLeast"/>
        <w:ind w:rightChars="12" w:right="25"/>
        <w:rPr>
          <w:color w:val="000000" w:themeColor="text1"/>
        </w:rPr>
      </w:pPr>
    </w:p>
    <w:p w14:paraId="7C787EC3" w14:textId="77777777" w:rsidR="00625391" w:rsidRDefault="0042027B">
      <w:pPr>
        <w:pStyle w:val="TOC4"/>
        <w:rPr>
          <w:rFonts w:ascii="宋体" w:hAnsi="宋体"/>
          <w:color w:val="000000" w:themeColor="text1"/>
        </w:rPr>
      </w:pPr>
      <w:r>
        <w:rPr>
          <w:rFonts w:ascii="宋体" w:hAnsi="宋体" w:hint="eastAsia"/>
          <w:color w:val="000000" w:themeColor="text1"/>
        </w:rPr>
        <w:t>其他应收款</w:t>
      </w:r>
    </w:p>
    <w:p w14:paraId="35A3F6BA" w14:textId="77777777" w:rsidR="00625391" w:rsidRDefault="0042027B">
      <w:pPr>
        <w:pStyle w:val="Style49"/>
        <w:numPr>
          <w:ilvl w:val="0"/>
          <w:numId w:val="45"/>
        </w:numPr>
      </w:pPr>
      <w:bookmarkStart w:id="218" w:name="_Hlk533421204"/>
      <w:bookmarkStart w:id="219" w:name="_Hlk167890330"/>
      <w:r>
        <w:rPr>
          <w:rFonts w:hint="eastAsia"/>
        </w:rPr>
        <w:t>按账龄披露</w:t>
      </w:r>
      <w:bookmarkEnd w:id="218"/>
    </w:p>
    <w:sdt>
      <w:sdtPr>
        <w:rPr>
          <w:rFonts w:hint="eastAsia"/>
          <w:color w:val="000000" w:themeColor="text1"/>
        </w:rPr>
        <w:alias w:val="是否适用：组合中，按账龄分析法计提坏账准备的其他应收账款[双击切换]"/>
        <w:tag w:val="_GBC_2dc7496d7daf42fabc670f597f99f9a3"/>
        <w:id w:val="-391496685"/>
        <w:placeholder>
          <w:docPart w:val="GBC22222222222222222222222222222"/>
        </w:placeholder>
      </w:sdtPr>
      <w:sdtContent>
        <w:p w14:paraId="6E3D090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69001A6"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单项金额不重大但按信用风险特征组合后该组合的风险较大的其他应收账款"/>
          <w:tag w:val="_GBC_cdb739275e9048aba4230ed9bd146a45"/>
          <w:id w:val="660105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单项金额不重大但按信用风险特征组合后该组合的风险较大的其他应收账款"/>
          <w:tag w:val="_GBC_3fef54d9cee94f85a0131be89bc468aa"/>
          <w:id w:val="-13191905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5"/>
        <w:gridCol w:w="2913"/>
        <w:gridCol w:w="2915"/>
      </w:tblGrid>
      <w:tr w:rsidR="00625391" w14:paraId="15602FA9" w14:textId="77777777">
        <w:trPr>
          <w:cantSplit/>
        </w:trPr>
        <w:sdt>
          <w:sdtPr>
            <w:tag w:val="_PLD_b6e27a2b2e82491eabe1f7ae934a9024"/>
            <w:id w:val="-1108044245"/>
          </w:sdtPr>
          <w:sdtContent>
            <w:tc>
              <w:tcPr>
                <w:tcW w:w="1697" w:type="pct"/>
                <w:tcBorders>
                  <w:top w:val="single" w:sz="4" w:space="0" w:color="auto"/>
                  <w:left w:val="single" w:sz="4" w:space="0" w:color="auto"/>
                  <w:bottom w:val="single" w:sz="4" w:space="0" w:color="auto"/>
                  <w:right w:val="single" w:sz="4" w:space="0" w:color="auto"/>
                </w:tcBorders>
                <w:vAlign w:val="center"/>
              </w:tcPr>
              <w:p w14:paraId="4D9C0875" w14:textId="77777777" w:rsidR="00625391" w:rsidRDefault="0042027B">
                <w:pPr>
                  <w:jc w:val="center"/>
                  <w:rPr>
                    <w:color w:val="000000" w:themeColor="text1"/>
                  </w:rPr>
                </w:pPr>
                <w:r>
                  <w:rPr>
                    <w:rFonts w:hint="eastAsia"/>
                    <w:color w:val="000000" w:themeColor="text1"/>
                  </w:rPr>
                  <w:t>账龄</w:t>
                </w:r>
              </w:p>
            </w:tc>
          </w:sdtContent>
        </w:sdt>
        <w:sdt>
          <w:sdtPr>
            <w:tag w:val="_PLD_1ec6a999d56e428c86b4b1d15e441db3"/>
            <w:id w:val="1602604579"/>
          </w:sdtPr>
          <w:sdtContent>
            <w:tc>
              <w:tcPr>
                <w:tcW w:w="1651" w:type="pct"/>
                <w:tcBorders>
                  <w:top w:val="single" w:sz="4" w:space="0" w:color="auto"/>
                  <w:left w:val="single" w:sz="4" w:space="0" w:color="auto"/>
                  <w:bottom w:val="single" w:sz="4" w:space="0" w:color="auto"/>
                  <w:right w:val="single" w:sz="4" w:space="0" w:color="auto"/>
                </w:tcBorders>
                <w:vAlign w:val="center"/>
              </w:tcPr>
              <w:p w14:paraId="75FD5175" w14:textId="77777777" w:rsidR="00625391" w:rsidRDefault="0042027B">
                <w:pPr>
                  <w:jc w:val="center"/>
                  <w:rPr>
                    <w:color w:val="000000" w:themeColor="text1"/>
                  </w:rPr>
                </w:pPr>
                <w:r>
                  <w:rPr>
                    <w:rFonts w:hint="eastAsia"/>
                    <w:color w:val="000000" w:themeColor="text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tag w:val="_PLD_7e4dd2ab04c74f9b948d19d48ec6182e"/>
              <w:id w:val="1838887785"/>
            </w:sdtPr>
            <w:sdtContent>
              <w:p w14:paraId="122AF75C" w14:textId="77777777" w:rsidR="00625391" w:rsidRDefault="0042027B">
                <w:pPr>
                  <w:jc w:val="center"/>
                  <w:rPr>
                    <w:color w:val="000000" w:themeColor="text1"/>
                  </w:rPr>
                </w:pPr>
                <w:r>
                  <w:rPr>
                    <w:rFonts w:hint="eastAsia"/>
                    <w:color w:val="000000" w:themeColor="text1"/>
                  </w:rPr>
                  <w:t>期初账面余额</w:t>
                </w:r>
              </w:p>
            </w:sdtContent>
          </w:sdt>
        </w:tc>
      </w:tr>
      <w:tr w:rsidR="00625391" w14:paraId="7102F107" w14:textId="77777777">
        <w:trPr>
          <w:cantSplit/>
        </w:trPr>
        <w:tc>
          <w:tcPr>
            <w:tcW w:w="1697" w:type="pct"/>
            <w:tcBorders>
              <w:top w:val="single" w:sz="4" w:space="0" w:color="auto"/>
              <w:left w:val="single" w:sz="4" w:space="0" w:color="auto"/>
              <w:bottom w:val="single" w:sz="4" w:space="0" w:color="auto"/>
              <w:right w:val="single" w:sz="4" w:space="0" w:color="auto"/>
            </w:tcBorders>
          </w:tcPr>
          <w:p w14:paraId="26111274" w14:textId="77777777" w:rsidR="00625391" w:rsidRDefault="0042027B">
            <w:pPr>
              <w:pStyle w:val="Style44"/>
            </w:pPr>
            <w:r>
              <w:t>1</w:t>
            </w:r>
            <w:r>
              <w:t>年以内</w:t>
            </w:r>
          </w:p>
        </w:tc>
        <w:tc>
          <w:tcPr>
            <w:tcW w:w="1651" w:type="pct"/>
            <w:tcBorders>
              <w:top w:val="single" w:sz="4" w:space="0" w:color="auto"/>
              <w:left w:val="single" w:sz="4" w:space="0" w:color="auto"/>
              <w:bottom w:val="single" w:sz="4" w:space="0" w:color="auto"/>
              <w:right w:val="single" w:sz="4" w:space="0" w:color="auto"/>
            </w:tcBorders>
          </w:tcPr>
          <w:p w14:paraId="77FDBE7C" w14:textId="77777777" w:rsidR="00625391" w:rsidRDefault="0042027B">
            <w:pPr>
              <w:jc w:val="right"/>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5,326,573.85</w:t>
            </w:r>
          </w:p>
        </w:tc>
        <w:tc>
          <w:tcPr>
            <w:tcW w:w="1652" w:type="pct"/>
            <w:tcBorders>
              <w:top w:val="single" w:sz="4" w:space="0" w:color="auto"/>
              <w:left w:val="single" w:sz="4" w:space="0" w:color="auto"/>
              <w:bottom w:val="single" w:sz="4" w:space="0" w:color="auto"/>
              <w:right w:val="single" w:sz="4" w:space="0" w:color="auto"/>
            </w:tcBorders>
            <w:vAlign w:val="center"/>
          </w:tcPr>
          <w:p w14:paraId="5C818CC9" w14:textId="77777777" w:rsidR="00625391" w:rsidRDefault="0042027B">
            <w:pPr>
              <w:jc w:val="right"/>
              <w:rPr>
                <w:rFonts w:asciiTheme="minorEastAsia" w:eastAsiaTheme="minorEastAsia" w:hAnsiTheme="minorEastAsia" w:cs="Times New Roman"/>
                <w:color w:val="000000"/>
              </w:rPr>
            </w:pPr>
            <w:r>
              <w:rPr>
                <w:rFonts w:asciiTheme="minorEastAsia" w:eastAsiaTheme="minorEastAsia" w:hAnsiTheme="minorEastAsia" w:cs="Times New Roman"/>
                <w:color w:val="000000"/>
              </w:rPr>
              <w:t>3,781,755.13</w:t>
            </w:r>
          </w:p>
        </w:tc>
      </w:tr>
      <w:tr w:rsidR="00625391" w14:paraId="4991C0D5" w14:textId="77777777">
        <w:trPr>
          <w:cantSplit/>
        </w:trPr>
        <w:tc>
          <w:tcPr>
            <w:tcW w:w="1697" w:type="pct"/>
            <w:tcBorders>
              <w:top w:val="single" w:sz="4" w:space="0" w:color="auto"/>
              <w:left w:val="single" w:sz="4" w:space="0" w:color="auto"/>
              <w:bottom w:val="single" w:sz="4" w:space="0" w:color="auto"/>
              <w:right w:val="single" w:sz="4" w:space="0" w:color="auto"/>
            </w:tcBorders>
          </w:tcPr>
          <w:p w14:paraId="18E59CF8" w14:textId="77777777" w:rsidR="00625391" w:rsidRDefault="0042027B">
            <w:pPr>
              <w:pStyle w:val="Style44"/>
            </w:pPr>
            <w:r>
              <w:t>1</w:t>
            </w:r>
            <w:r>
              <w:t>年以内小计</w:t>
            </w:r>
          </w:p>
        </w:tc>
        <w:tc>
          <w:tcPr>
            <w:tcW w:w="1651" w:type="pct"/>
            <w:tcBorders>
              <w:top w:val="single" w:sz="4" w:space="0" w:color="auto"/>
              <w:left w:val="single" w:sz="4" w:space="0" w:color="auto"/>
              <w:bottom w:val="single" w:sz="4" w:space="0" w:color="auto"/>
              <w:right w:val="single" w:sz="4" w:space="0" w:color="auto"/>
            </w:tcBorders>
            <w:vAlign w:val="bottom"/>
          </w:tcPr>
          <w:p w14:paraId="3BC3A0A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5,326,573.85</w:t>
            </w:r>
          </w:p>
        </w:tc>
        <w:tc>
          <w:tcPr>
            <w:tcW w:w="1652" w:type="pct"/>
            <w:tcBorders>
              <w:top w:val="single" w:sz="4" w:space="0" w:color="auto"/>
              <w:left w:val="single" w:sz="4" w:space="0" w:color="auto"/>
              <w:bottom w:val="single" w:sz="4" w:space="0" w:color="auto"/>
              <w:right w:val="single" w:sz="4" w:space="0" w:color="auto"/>
            </w:tcBorders>
            <w:vAlign w:val="center"/>
          </w:tcPr>
          <w:p w14:paraId="5AF6CFE1" w14:textId="77777777" w:rsidR="00625391" w:rsidRDefault="0042027B">
            <w:pPr>
              <w:jc w:val="right"/>
              <w:rPr>
                <w:rFonts w:asciiTheme="minorEastAsia" w:eastAsiaTheme="minorEastAsia" w:hAnsiTheme="minorEastAsia"/>
              </w:rPr>
            </w:pPr>
            <w:r>
              <w:rPr>
                <w:rFonts w:asciiTheme="minorEastAsia" w:eastAsiaTheme="minorEastAsia" w:hAnsiTheme="minorEastAsia"/>
              </w:rPr>
              <w:t>3,781,755.13</w:t>
            </w:r>
          </w:p>
        </w:tc>
      </w:tr>
      <w:tr w:rsidR="00625391" w14:paraId="478626F2" w14:textId="77777777">
        <w:trPr>
          <w:cantSplit/>
        </w:trPr>
        <w:tc>
          <w:tcPr>
            <w:tcW w:w="1697" w:type="pct"/>
            <w:tcBorders>
              <w:top w:val="single" w:sz="4" w:space="0" w:color="auto"/>
              <w:left w:val="single" w:sz="4" w:space="0" w:color="auto"/>
              <w:bottom w:val="single" w:sz="4" w:space="0" w:color="auto"/>
              <w:right w:val="single" w:sz="4" w:space="0" w:color="auto"/>
            </w:tcBorders>
          </w:tcPr>
          <w:p w14:paraId="779F79E7" w14:textId="77777777" w:rsidR="00625391" w:rsidRDefault="0042027B">
            <w:pPr>
              <w:rPr>
                <w:color w:val="000000" w:themeColor="text1"/>
              </w:rPr>
            </w:pPr>
            <w:r>
              <w:rPr>
                <w:rFonts w:hint="eastAsia"/>
                <w:color w:val="000000" w:themeColor="text1"/>
              </w:rPr>
              <w:t>1</w:t>
            </w:r>
            <w:r>
              <w:rPr>
                <w:rFonts w:hint="eastAsia"/>
                <w:color w:val="000000" w:themeColor="text1"/>
              </w:rPr>
              <w:t>至</w:t>
            </w:r>
            <w:r>
              <w:rPr>
                <w:rFonts w:hint="eastAsia"/>
                <w:color w:val="000000" w:themeColor="text1"/>
              </w:rPr>
              <w:t>2</w:t>
            </w:r>
            <w:r>
              <w:rPr>
                <w:rFonts w:hint="eastAsia"/>
                <w:color w:val="000000" w:themeColor="text1"/>
              </w:rPr>
              <w:t>年</w:t>
            </w:r>
          </w:p>
        </w:tc>
        <w:tc>
          <w:tcPr>
            <w:tcW w:w="1651" w:type="pct"/>
            <w:tcBorders>
              <w:top w:val="single" w:sz="4" w:space="0" w:color="auto"/>
              <w:left w:val="single" w:sz="4" w:space="0" w:color="auto"/>
              <w:bottom w:val="single" w:sz="4" w:space="0" w:color="auto"/>
              <w:right w:val="single" w:sz="4" w:space="0" w:color="auto"/>
            </w:tcBorders>
            <w:vAlign w:val="bottom"/>
          </w:tcPr>
          <w:p w14:paraId="011FEA43"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98,100.00</w:t>
            </w:r>
          </w:p>
        </w:tc>
        <w:tc>
          <w:tcPr>
            <w:tcW w:w="1652" w:type="pct"/>
            <w:tcBorders>
              <w:top w:val="single" w:sz="4" w:space="0" w:color="auto"/>
              <w:left w:val="single" w:sz="4" w:space="0" w:color="auto"/>
              <w:bottom w:val="single" w:sz="4" w:space="0" w:color="auto"/>
              <w:right w:val="single" w:sz="4" w:space="0" w:color="auto"/>
            </w:tcBorders>
            <w:vAlign w:val="center"/>
          </w:tcPr>
          <w:p w14:paraId="78AE086D" w14:textId="77777777" w:rsidR="00625391" w:rsidRDefault="0042027B">
            <w:pPr>
              <w:jc w:val="right"/>
              <w:rPr>
                <w:rFonts w:asciiTheme="minorEastAsia" w:eastAsiaTheme="minorEastAsia" w:hAnsiTheme="minorEastAsia"/>
              </w:rPr>
            </w:pPr>
            <w:r>
              <w:rPr>
                <w:rFonts w:asciiTheme="minorEastAsia" w:eastAsiaTheme="minorEastAsia" w:hAnsiTheme="minorEastAsia"/>
              </w:rPr>
              <w:t>291,730.00</w:t>
            </w:r>
          </w:p>
        </w:tc>
      </w:tr>
      <w:tr w:rsidR="00625391" w14:paraId="00E25264" w14:textId="77777777">
        <w:trPr>
          <w:cantSplit/>
        </w:trPr>
        <w:tc>
          <w:tcPr>
            <w:tcW w:w="1697" w:type="pct"/>
            <w:tcBorders>
              <w:top w:val="single" w:sz="4" w:space="0" w:color="auto"/>
              <w:left w:val="single" w:sz="4" w:space="0" w:color="auto"/>
              <w:bottom w:val="single" w:sz="4" w:space="0" w:color="auto"/>
              <w:right w:val="single" w:sz="4" w:space="0" w:color="auto"/>
            </w:tcBorders>
          </w:tcPr>
          <w:p w14:paraId="0090FABE" w14:textId="77777777" w:rsidR="00625391" w:rsidRDefault="0042027B">
            <w:pPr>
              <w:rPr>
                <w:color w:val="000000" w:themeColor="text1"/>
              </w:rPr>
            </w:pPr>
            <w:r>
              <w:rPr>
                <w:rFonts w:hint="eastAsia"/>
                <w:color w:val="000000" w:themeColor="text1"/>
              </w:rPr>
              <w:t>2</w:t>
            </w:r>
            <w:r>
              <w:rPr>
                <w:rFonts w:hint="eastAsia"/>
                <w:color w:val="000000" w:themeColor="text1"/>
              </w:rPr>
              <w:t>至</w:t>
            </w:r>
            <w:r>
              <w:rPr>
                <w:rFonts w:hint="eastAsia"/>
                <w:color w:val="000000" w:themeColor="text1"/>
              </w:rPr>
              <w:t>3</w:t>
            </w:r>
            <w:r>
              <w:rPr>
                <w:rFonts w:hint="eastAsia"/>
                <w:color w:val="000000" w:themeColor="text1"/>
              </w:rPr>
              <w:t>年</w:t>
            </w:r>
          </w:p>
        </w:tc>
        <w:tc>
          <w:tcPr>
            <w:tcW w:w="1651" w:type="pct"/>
            <w:tcBorders>
              <w:top w:val="single" w:sz="4" w:space="0" w:color="auto"/>
              <w:left w:val="single" w:sz="4" w:space="0" w:color="auto"/>
              <w:bottom w:val="single" w:sz="4" w:space="0" w:color="auto"/>
              <w:right w:val="single" w:sz="4" w:space="0" w:color="auto"/>
            </w:tcBorders>
            <w:vAlign w:val="bottom"/>
          </w:tcPr>
          <w:p w14:paraId="54F002EB" w14:textId="6C1E0E80"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386,059.9</w:t>
            </w:r>
            <w:r>
              <w:rPr>
                <w:rFonts w:asciiTheme="minorEastAsia" w:eastAsiaTheme="minorEastAsia" w:hAnsiTheme="minorEastAsia" w:cs="Times New Roman" w:hint="eastAsia"/>
                <w:color w:val="000000"/>
              </w:rPr>
              <w:t>1</w:t>
            </w:r>
          </w:p>
        </w:tc>
        <w:tc>
          <w:tcPr>
            <w:tcW w:w="1652" w:type="pct"/>
            <w:tcBorders>
              <w:top w:val="single" w:sz="4" w:space="0" w:color="auto"/>
              <w:left w:val="single" w:sz="4" w:space="0" w:color="auto"/>
              <w:bottom w:val="single" w:sz="4" w:space="0" w:color="auto"/>
              <w:right w:val="single" w:sz="4" w:space="0" w:color="auto"/>
            </w:tcBorders>
            <w:vAlign w:val="center"/>
          </w:tcPr>
          <w:p w14:paraId="16ACDE8C" w14:textId="77777777" w:rsidR="00625391" w:rsidRDefault="0042027B">
            <w:pPr>
              <w:jc w:val="right"/>
              <w:rPr>
                <w:rFonts w:asciiTheme="minorEastAsia" w:eastAsiaTheme="minorEastAsia" w:hAnsiTheme="minorEastAsia"/>
              </w:rPr>
            </w:pPr>
            <w:r>
              <w:rPr>
                <w:rFonts w:asciiTheme="minorEastAsia" w:eastAsiaTheme="minorEastAsia" w:hAnsiTheme="minorEastAsia"/>
              </w:rPr>
              <w:t>430,059.91</w:t>
            </w:r>
          </w:p>
        </w:tc>
      </w:tr>
      <w:tr w:rsidR="00625391" w14:paraId="042CF17B" w14:textId="77777777">
        <w:trPr>
          <w:cantSplit/>
        </w:trPr>
        <w:tc>
          <w:tcPr>
            <w:tcW w:w="1697" w:type="pct"/>
            <w:tcBorders>
              <w:top w:val="single" w:sz="4" w:space="0" w:color="auto"/>
              <w:left w:val="single" w:sz="4" w:space="0" w:color="auto"/>
              <w:bottom w:val="single" w:sz="4" w:space="0" w:color="auto"/>
              <w:right w:val="single" w:sz="4" w:space="0" w:color="auto"/>
            </w:tcBorders>
          </w:tcPr>
          <w:p w14:paraId="057F7C48" w14:textId="77777777" w:rsidR="00625391" w:rsidRDefault="0042027B">
            <w:pPr>
              <w:rPr>
                <w:color w:val="000000" w:themeColor="text1"/>
              </w:rPr>
            </w:pPr>
            <w:r>
              <w:rPr>
                <w:rFonts w:hint="eastAsia"/>
                <w:color w:val="000000" w:themeColor="text1"/>
              </w:rPr>
              <w:t>3</w:t>
            </w:r>
            <w:r>
              <w:rPr>
                <w:rFonts w:hint="eastAsia"/>
                <w:color w:val="000000" w:themeColor="text1"/>
              </w:rPr>
              <w:t>年以上</w:t>
            </w:r>
          </w:p>
        </w:tc>
        <w:tc>
          <w:tcPr>
            <w:tcW w:w="1651" w:type="pct"/>
            <w:tcBorders>
              <w:top w:val="single" w:sz="4" w:space="0" w:color="auto"/>
              <w:left w:val="single" w:sz="4" w:space="0" w:color="auto"/>
              <w:bottom w:val="single" w:sz="4" w:space="0" w:color="auto"/>
              <w:right w:val="single" w:sz="4" w:space="0" w:color="auto"/>
            </w:tcBorders>
            <w:vAlign w:val="bottom"/>
          </w:tcPr>
          <w:p w14:paraId="06CF813F" w14:textId="6DE2F179"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1,092,500.00</w:t>
            </w:r>
          </w:p>
        </w:tc>
        <w:tc>
          <w:tcPr>
            <w:tcW w:w="1652" w:type="pct"/>
            <w:tcBorders>
              <w:top w:val="single" w:sz="4" w:space="0" w:color="auto"/>
              <w:left w:val="single" w:sz="4" w:space="0" w:color="auto"/>
              <w:bottom w:val="single" w:sz="4" w:space="0" w:color="auto"/>
              <w:right w:val="single" w:sz="4" w:space="0" w:color="auto"/>
            </w:tcBorders>
            <w:vAlign w:val="center"/>
          </w:tcPr>
          <w:p w14:paraId="619DF781" w14:textId="77777777" w:rsidR="00625391" w:rsidRDefault="0042027B">
            <w:pPr>
              <w:jc w:val="right"/>
              <w:rPr>
                <w:rFonts w:asciiTheme="minorEastAsia" w:eastAsiaTheme="minorEastAsia" w:hAnsiTheme="minorEastAsia"/>
              </w:rPr>
            </w:pPr>
            <w:r>
              <w:rPr>
                <w:rFonts w:asciiTheme="minorEastAsia" w:eastAsiaTheme="minorEastAsia" w:hAnsiTheme="minorEastAsia"/>
              </w:rPr>
              <w:t>1,918,829.70</w:t>
            </w:r>
          </w:p>
        </w:tc>
      </w:tr>
      <w:tr w:rsidR="00625391" w14:paraId="1C08E33D" w14:textId="77777777">
        <w:trPr>
          <w:cantSplit/>
        </w:trPr>
        <w:tc>
          <w:tcPr>
            <w:tcW w:w="1697" w:type="pct"/>
            <w:tcBorders>
              <w:top w:val="single" w:sz="4" w:space="0" w:color="auto"/>
              <w:left w:val="single" w:sz="4" w:space="0" w:color="auto"/>
              <w:bottom w:val="single" w:sz="4" w:space="0" w:color="auto"/>
              <w:right w:val="single" w:sz="4" w:space="0" w:color="auto"/>
            </w:tcBorders>
            <w:vAlign w:val="center"/>
          </w:tcPr>
          <w:p w14:paraId="4B38AAAA" w14:textId="77777777" w:rsidR="00625391" w:rsidRDefault="0042027B">
            <w:pPr>
              <w:jc w:val="center"/>
              <w:rPr>
                <w:color w:val="000000" w:themeColor="text1"/>
              </w:rPr>
            </w:pPr>
            <w:r>
              <w:rPr>
                <w:rFonts w:hint="eastAsia"/>
                <w:color w:val="000000" w:themeColor="text1"/>
              </w:rPr>
              <w:t>合计</w:t>
            </w:r>
          </w:p>
        </w:tc>
        <w:tc>
          <w:tcPr>
            <w:tcW w:w="1651" w:type="pct"/>
            <w:tcBorders>
              <w:top w:val="single" w:sz="4" w:space="0" w:color="auto"/>
              <w:left w:val="single" w:sz="4" w:space="0" w:color="auto"/>
              <w:bottom w:val="single" w:sz="4" w:space="0" w:color="auto"/>
              <w:right w:val="single" w:sz="4" w:space="0" w:color="auto"/>
            </w:tcBorders>
          </w:tcPr>
          <w:p w14:paraId="57F81153" w14:textId="77777777" w:rsidR="00625391" w:rsidRDefault="0042027B">
            <w:pPr>
              <w:jc w:val="right"/>
              <w:rPr>
                <w:rFonts w:asciiTheme="minorEastAsia" w:eastAsiaTheme="minorEastAsia" w:hAnsiTheme="minorEastAsia"/>
              </w:rPr>
            </w:pPr>
            <w:r>
              <w:rPr>
                <w:rFonts w:asciiTheme="minorEastAsia" w:eastAsiaTheme="minorEastAsia" w:hAnsiTheme="minorEastAsia"/>
              </w:rPr>
              <w:t>6,903,233.76</w:t>
            </w:r>
          </w:p>
        </w:tc>
        <w:tc>
          <w:tcPr>
            <w:tcW w:w="1652" w:type="pct"/>
            <w:tcBorders>
              <w:top w:val="single" w:sz="4" w:space="0" w:color="auto"/>
              <w:left w:val="single" w:sz="4" w:space="0" w:color="auto"/>
              <w:bottom w:val="single" w:sz="4" w:space="0" w:color="auto"/>
              <w:right w:val="single" w:sz="4" w:space="0" w:color="auto"/>
            </w:tcBorders>
            <w:vAlign w:val="center"/>
          </w:tcPr>
          <w:p w14:paraId="62BD87A0" w14:textId="77777777" w:rsidR="00625391" w:rsidRDefault="0042027B">
            <w:pPr>
              <w:jc w:val="right"/>
              <w:rPr>
                <w:rFonts w:asciiTheme="minorEastAsia" w:eastAsiaTheme="minorEastAsia" w:hAnsiTheme="minorEastAsia"/>
              </w:rPr>
            </w:pPr>
            <w:r>
              <w:rPr>
                <w:rFonts w:asciiTheme="minorEastAsia" w:eastAsiaTheme="minorEastAsia" w:hAnsiTheme="minorEastAsia"/>
              </w:rPr>
              <w:t>6,422,374.74</w:t>
            </w:r>
          </w:p>
        </w:tc>
      </w:tr>
    </w:tbl>
    <w:p w14:paraId="1C025409" w14:textId="77777777" w:rsidR="00625391" w:rsidRDefault="00625391">
      <w:pPr>
        <w:pStyle w:val="Style44"/>
      </w:pPr>
    </w:p>
    <w:p w14:paraId="205E8B94" w14:textId="77777777" w:rsidR="00625391" w:rsidRDefault="00625391">
      <w:pPr>
        <w:rPr>
          <w:color w:val="000000" w:themeColor="text1"/>
        </w:rPr>
      </w:pPr>
    </w:p>
    <w:bookmarkEnd w:id="219"/>
    <w:p w14:paraId="661D69FB" w14:textId="77777777" w:rsidR="00625391" w:rsidRDefault="0042027B">
      <w:pPr>
        <w:pStyle w:val="Style49"/>
        <w:numPr>
          <w:ilvl w:val="0"/>
          <w:numId w:val="45"/>
        </w:numPr>
      </w:pPr>
      <w:r>
        <w:rPr>
          <w:rFonts w:hint="eastAsia"/>
        </w:rPr>
        <w:lastRenderedPageBreak/>
        <w:t>按款项性质分类情况</w:t>
      </w:r>
    </w:p>
    <w:sdt>
      <w:sdtPr>
        <w:rPr>
          <w:color w:val="000000" w:themeColor="text1"/>
        </w:rPr>
        <w:alias w:val="是否适用：其他应收款按款项性质分类情况[双击切换]"/>
        <w:tag w:val="_GBC_43f55a27297f4f93b1b4f668134ac6be"/>
        <w:id w:val="1010800954"/>
        <w:placeholder>
          <w:docPart w:val="GBC22222222222222222222222222222"/>
        </w:placeholder>
      </w:sdtPr>
      <w:sdtContent>
        <w:p w14:paraId="1177AB6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6F6A957" w14:textId="77777777" w:rsidR="00625391" w:rsidRDefault="00625391">
      <w:pPr>
        <w:rPr>
          <w:color w:val="000000" w:themeColor="text1"/>
        </w:rPr>
      </w:pPr>
    </w:p>
    <w:p w14:paraId="2FCB472C" w14:textId="77777777" w:rsidR="00625391" w:rsidRDefault="0042027B">
      <w:pPr>
        <w:pStyle w:val="Style49"/>
        <w:numPr>
          <w:ilvl w:val="0"/>
          <w:numId w:val="45"/>
        </w:numPr>
      </w:pPr>
      <w:bookmarkStart w:id="220" w:name="_Hlk10469799"/>
      <w:r>
        <w:rPr>
          <w:rFonts w:hint="eastAsia"/>
        </w:rPr>
        <w:t>坏账准备计提情况</w:t>
      </w:r>
    </w:p>
    <w:sdt>
      <w:sdtPr>
        <w:rPr>
          <w:color w:val="000000" w:themeColor="text1"/>
        </w:rPr>
        <w:alias w:val="是否适用：其他应收款坏账准备调节表[双击切换]"/>
        <w:tag w:val="_GBC_29d0c5a1588a4f6589b1f8148c9ef180"/>
        <w:id w:val="-1522929770"/>
        <w:placeholder>
          <w:docPart w:val="GBC22222222222222222222222222222"/>
        </w:placeholder>
      </w:sdtPr>
      <w:sdtContent>
        <w:p w14:paraId="24763149"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54D903D" w14:textId="77777777" w:rsidR="00625391" w:rsidRDefault="0042027B">
      <w:pPr>
        <w:autoSpaceDE w:val="0"/>
        <w:autoSpaceDN w:val="0"/>
        <w:adjustRightInd w:val="0"/>
        <w:ind w:rightChars="50" w:right="105"/>
        <w:jc w:val="right"/>
        <w:rPr>
          <w:color w:val="000000" w:themeColor="text1"/>
        </w:rPr>
      </w:pPr>
      <w:r>
        <w:rPr>
          <w:rFonts w:hint="eastAsia"/>
          <w:color w:val="000000" w:themeColor="text1"/>
        </w:rPr>
        <w:t>单位：</w:t>
      </w:r>
      <w:sdt>
        <w:sdtPr>
          <w:rPr>
            <w:rFonts w:hint="eastAsia"/>
            <w:color w:val="000000" w:themeColor="text1"/>
          </w:rPr>
          <w:alias w:val="单位：其他应收款坏账准备调节表"/>
          <w:tag w:val="_GBC_c65b82e3cfaf4fde8d75eac8c9a6e9f9"/>
          <w:id w:val="-13075463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其他应收款坏账准备调节表"/>
          <w:tag w:val="_GBC_08cd78a434cc441cbfff10030c5a8719"/>
          <w:id w:val="3231011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678"/>
        <w:gridCol w:w="1879"/>
        <w:gridCol w:w="1881"/>
        <w:gridCol w:w="1676"/>
      </w:tblGrid>
      <w:tr w:rsidR="00625391" w14:paraId="56594BDA" w14:textId="77777777">
        <w:sdt>
          <w:sdtPr>
            <w:tag w:val="_PLD_0df16deeb9614db49d9aa88a31229d9a"/>
            <w:id w:val="-1286034209"/>
          </w:sdtPr>
          <w:sdtContent>
            <w:tc>
              <w:tcPr>
                <w:tcW w:w="968" w:type="pct"/>
                <w:vMerge w:val="restart"/>
                <w:vAlign w:val="center"/>
              </w:tcPr>
              <w:p w14:paraId="6BA36261"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坏账准备</w:t>
                </w:r>
              </w:p>
            </w:tc>
          </w:sdtContent>
        </w:sdt>
        <w:sdt>
          <w:sdtPr>
            <w:tag w:val="_PLD_f47baed0f5d14c0486b4530b2aa1cb4c"/>
            <w:id w:val="1211770460"/>
          </w:sdtPr>
          <w:sdtContent>
            <w:tc>
              <w:tcPr>
                <w:tcW w:w="951" w:type="pct"/>
                <w:vAlign w:val="center"/>
              </w:tcPr>
              <w:p w14:paraId="7602047E"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第一阶段</w:t>
                </w:r>
              </w:p>
            </w:tc>
          </w:sdtContent>
        </w:sdt>
        <w:sdt>
          <w:sdtPr>
            <w:tag w:val="_PLD_a29dd4725bec4eb78b246b92252a24df"/>
            <w:id w:val="-446469903"/>
          </w:sdtPr>
          <w:sdtContent>
            <w:tc>
              <w:tcPr>
                <w:tcW w:w="1065" w:type="pct"/>
                <w:vAlign w:val="center"/>
              </w:tcPr>
              <w:p w14:paraId="46734D49"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第二阶段</w:t>
                </w:r>
              </w:p>
            </w:tc>
          </w:sdtContent>
        </w:sdt>
        <w:sdt>
          <w:sdtPr>
            <w:tag w:val="_PLD_c495a5d3c56f4cb9a0bd5cc9cc9b5410"/>
            <w:id w:val="1040785633"/>
          </w:sdtPr>
          <w:sdtContent>
            <w:tc>
              <w:tcPr>
                <w:tcW w:w="1066" w:type="pct"/>
                <w:vAlign w:val="center"/>
              </w:tcPr>
              <w:p w14:paraId="5068B891"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第三阶段</w:t>
                </w:r>
              </w:p>
            </w:tc>
          </w:sdtContent>
        </w:sdt>
        <w:sdt>
          <w:sdtPr>
            <w:tag w:val="_PLD_0dc8bab0b7424c1295b83fcc97ca7554"/>
            <w:id w:val="-1595318069"/>
          </w:sdtPr>
          <w:sdtContent>
            <w:tc>
              <w:tcPr>
                <w:tcW w:w="951" w:type="pct"/>
                <w:vMerge w:val="restart"/>
                <w:vAlign w:val="center"/>
              </w:tcPr>
              <w:p w14:paraId="5C7D84B7"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合计</w:t>
                </w:r>
              </w:p>
            </w:tc>
          </w:sdtContent>
        </w:sdt>
      </w:tr>
      <w:tr w:rsidR="00625391" w14:paraId="1C0AD22E" w14:textId="77777777">
        <w:tc>
          <w:tcPr>
            <w:tcW w:w="968" w:type="pct"/>
            <w:vMerge/>
            <w:vAlign w:val="center"/>
          </w:tcPr>
          <w:p w14:paraId="3ABFCF33" w14:textId="77777777" w:rsidR="00625391" w:rsidRDefault="00625391">
            <w:pPr>
              <w:jc w:val="center"/>
              <w:rPr>
                <w:color w:val="000000" w:themeColor="text1"/>
              </w:rPr>
            </w:pPr>
          </w:p>
        </w:tc>
        <w:sdt>
          <w:sdtPr>
            <w:tag w:val="_PLD_08f8b6a1fd974f0d8ae0c04f27849740"/>
            <w:id w:val="-1489236479"/>
          </w:sdtPr>
          <w:sdtContent>
            <w:tc>
              <w:tcPr>
                <w:tcW w:w="951" w:type="pct"/>
                <w:vAlign w:val="center"/>
              </w:tcPr>
              <w:p w14:paraId="6B7CABAB"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未来12个月预期信用损失</w:t>
                </w:r>
              </w:p>
            </w:tc>
          </w:sdtContent>
        </w:sdt>
        <w:sdt>
          <w:sdtPr>
            <w:tag w:val="_PLD_c85cfe8f6d6a4ab0af13d30e76cd7800"/>
            <w:id w:val="-1985075357"/>
          </w:sdtPr>
          <w:sdtContent>
            <w:tc>
              <w:tcPr>
                <w:tcW w:w="1065" w:type="pct"/>
                <w:vAlign w:val="center"/>
              </w:tcPr>
              <w:p w14:paraId="28D2BEA7"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整个存续期预期信用损失(未发生信用减值)</w:t>
                </w:r>
              </w:p>
            </w:tc>
          </w:sdtContent>
        </w:sdt>
        <w:sdt>
          <w:sdtPr>
            <w:tag w:val="_PLD_2df6c7466f224906aa04a411975e6f79"/>
            <w:id w:val="1572161542"/>
          </w:sdtPr>
          <w:sdtContent>
            <w:tc>
              <w:tcPr>
                <w:tcW w:w="1066" w:type="pct"/>
                <w:vAlign w:val="center"/>
              </w:tcPr>
              <w:p w14:paraId="37E8C624"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整个存续期预期信用损失(已发生信用减值)</w:t>
                </w:r>
              </w:p>
            </w:tc>
          </w:sdtContent>
        </w:sdt>
        <w:tc>
          <w:tcPr>
            <w:tcW w:w="951" w:type="pct"/>
            <w:vMerge/>
          </w:tcPr>
          <w:p w14:paraId="780612C4" w14:textId="77777777" w:rsidR="00625391" w:rsidRDefault="00625391">
            <w:pPr>
              <w:jc w:val="center"/>
              <w:rPr>
                <w:color w:val="000000" w:themeColor="text1"/>
              </w:rPr>
            </w:pPr>
          </w:p>
        </w:tc>
      </w:tr>
      <w:tr w:rsidR="00625391" w14:paraId="26D5E66E" w14:textId="77777777">
        <w:tc>
          <w:tcPr>
            <w:tcW w:w="968" w:type="pct"/>
            <w:vAlign w:val="center"/>
          </w:tcPr>
          <w:p w14:paraId="662DF49E"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2025年</w:t>
            </w:r>
            <w:r>
              <w:rPr>
                <w:rFonts w:ascii="宋体" w:eastAsia="宋体" w:hAnsi="宋体" w:cs="宋体" w:hint="eastAsia"/>
                <w:color w:val="000000" w:themeColor="text1"/>
                <w:sz w:val="21"/>
                <w:szCs w:val="21"/>
                <w:lang w:eastAsia="zh-CN"/>
              </w:rPr>
              <w:t>1月1日余额</w:t>
            </w:r>
          </w:p>
        </w:tc>
        <w:tc>
          <w:tcPr>
            <w:tcW w:w="951" w:type="pct"/>
          </w:tcPr>
          <w:p w14:paraId="0C0E3D4C" w14:textId="77777777" w:rsidR="00625391" w:rsidRDefault="0042027B">
            <w:pPr>
              <w:jc w:val="right"/>
              <w:rPr>
                <w:rFonts w:ascii="宋体" w:hAnsi="宋体"/>
              </w:rPr>
            </w:pPr>
            <w:r>
              <w:rPr>
                <w:rFonts w:ascii="宋体" w:hAnsi="宋体" w:hint="eastAsia"/>
              </w:rPr>
              <w:t>11,200.00</w:t>
            </w:r>
          </w:p>
        </w:tc>
        <w:tc>
          <w:tcPr>
            <w:tcW w:w="1065" w:type="pct"/>
          </w:tcPr>
          <w:p w14:paraId="195255AB" w14:textId="77777777" w:rsidR="00625391" w:rsidRDefault="00625391">
            <w:pPr>
              <w:jc w:val="right"/>
              <w:rPr>
                <w:rFonts w:ascii="宋体" w:hAnsi="宋体"/>
              </w:rPr>
            </w:pPr>
          </w:p>
        </w:tc>
        <w:tc>
          <w:tcPr>
            <w:tcW w:w="1066" w:type="pct"/>
          </w:tcPr>
          <w:p w14:paraId="06AD386C" w14:textId="77777777" w:rsidR="00625391" w:rsidRDefault="0042027B">
            <w:pPr>
              <w:jc w:val="right"/>
              <w:rPr>
                <w:rFonts w:ascii="宋体" w:hAnsi="宋体"/>
              </w:rPr>
            </w:pPr>
            <w:r>
              <w:rPr>
                <w:rFonts w:ascii="宋体" w:hAnsi="宋体" w:hint="eastAsia"/>
              </w:rPr>
              <w:t>793,264.28</w:t>
            </w:r>
          </w:p>
        </w:tc>
        <w:tc>
          <w:tcPr>
            <w:tcW w:w="951" w:type="pct"/>
          </w:tcPr>
          <w:p w14:paraId="3E5A3CA9" w14:textId="77777777" w:rsidR="00625391" w:rsidRDefault="0042027B">
            <w:pPr>
              <w:jc w:val="right"/>
              <w:rPr>
                <w:rFonts w:ascii="宋体" w:hAnsi="宋体"/>
              </w:rPr>
            </w:pPr>
            <w:r>
              <w:rPr>
                <w:rFonts w:ascii="宋体" w:hAnsi="宋体" w:hint="eastAsia"/>
              </w:rPr>
              <w:t>804,464.28</w:t>
            </w:r>
          </w:p>
        </w:tc>
      </w:tr>
      <w:tr w:rsidR="00625391" w14:paraId="76A558BD" w14:textId="77777777">
        <w:tc>
          <w:tcPr>
            <w:tcW w:w="968" w:type="pct"/>
            <w:vAlign w:val="center"/>
          </w:tcPr>
          <w:p w14:paraId="76F5C4ED"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2025年1月1日余额在本期</w:t>
            </w:r>
          </w:p>
        </w:tc>
        <w:tc>
          <w:tcPr>
            <w:tcW w:w="951" w:type="pct"/>
          </w:tcPr>
          <w:p w14:paraId="4D90B66D" w14:textId="77777777" w:rsidR="00625391" w:rsidRDefault="00625391">
            <w:pPr>
              <w:jc w:val="right"/>
              <w:rPr>
                <w:rFonts w:ascii="宋体" w:hAnsi="宋体"/>
              </w:rPr>
            </w:pPr>
          </w:p>
        </w:tc>
        <w:tc>
          <w:tcPr>
            <w:tcW w:w="1065" w:type="pct"/>
          </w:tcPr>
          <w:p w14:paraId="43B35707" w14:textId="77777777" w:rsidR="00625391" w:rsidRDefault="00625391">
            <w:pPr>
              <w:jc w:val="right"/>
              <w:rPr>
                <w:rFonts w:ascii="宋体" w:hAnsi="宋体"/>
              </w:rPr>
            </w:pPr>
          </w:p>
        </w:tc>
        <w:tc>
          <w:tcPr>
            <w:tcW w:w="1066" w:type="pct"/>
          </w:tcPr>
          <w:p w14:paraId="521E82CE" w14:textId="77777777" w:rsidR="00625391" w:rsidRDefault="00625391">
            <w:pPr>
              <w:jc w:val="right"/>
              <w:rPr>
                <w:rFonts w:ascii="宋体" w:hAnsi="宋体"/>
              </w:rPr>
            </w:pPr>
          </w:p>
        </w:tc>
        <w:tc>
          <w:tcPr>
            <w:tcW w:w="951" w:type="pct"/>
          </w:tcPr>
          <w:p w14:paraId="778CFBD0" w14:textId="77777777" w:rsidR="00625391" w:rsidRDefault="00625391">
            <w:pPr>
              <w:jc w:val="right"/>
              <w:rPr>
                <w:rFonts w:ascii="宋体" w:hAnsi="宋体"/>
              </w:rPr>
            </w:pPr>
          </w:p>
        </w:tc>
      </w:tr>
      <w:tr w:rsidR="00625391" w14:paraId="5B8C6C3C" w14:textId="77777777">
        <w:tc>
          <w:tcPr>
            <w:tcW w:w="968" w:type="pct"/>
            <w:vAlign w:val="center"/>
          </w:tcPr>
          <w:p w14:paraId="404A465E"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--转入第二阶段</w:t>
            </w:r>
          </w:p>
        </w:tc>
        <w:tc>
          <w:tcPr>
            <w:tcW w:w="951" w:type="pct"/>
          </w:tcPr>
          <w:p w14:paraId="7C7A59CA" w14:textId="77777777" w:rsidR="00625391" w:rsidRDefault="00625391">
            <w:pPr>
              <w:jc w:val="right"/>
              <w:rPr>
                <w:rFonts w:ascii="宋体" w:hAnsi="宋体"/>
              </w:rPr>
            </w:pPr>
          </w:p>
        </w:tc>
        <w:tc>
          <w:tcPr>
            <w:tcW w:w="1065" w:type="pct"/>
          </w:tcPr>
          <w:p w14:paraId="7CD38BD2" w14:textId="77777777" w:rsidR="00625391" w:rsidRDefault="00625391">
            <w:pPr>
              <w:jc w:val="right"/>
              <w:rPr>
                <w:rFonts w:ascii="宋体" w:hAnsi="宋体"/>
              </w:rPr>
            </w:pPr>
          </w:p>
        </w:tc>
        <w:tc>
          <w:tcPr>
            <w:tcW w:w="1066" w:type="pct"/>
          </w:tcPr>
          <w:p w14:paraId="5AA7F7CA" w14:textId="77777777" w:rsidR="00625391" w:rsidRDefault="00625391">
            <w:pPr>
              <w:jc w:val="right"/>
              <w:rPr>
                <w:rFonts w:ascii="宋体" w:hAnsi="宋体"/>
              </w:rPr>
            </w:pPr>
          </w:p>
        </w:tc>
        <w:tc>
          <w:tcPr>
            <w:tcW w:w="951" w:type="pct"/>
          </w:tcPr>
          <w:p w14:paraId="78D9EE00" w14:textId="77777777" w:rsidR="00625391" w:rsidRDefault="00625391">
            <w:pPr>
              <w:jc w:val="right"/>
              <w:rPr>
                <w:rFonts w:ascii="宋体" w:hAnsi="宋体"/>
              </w:rPr>
            </w:pPr>
          </w:p>
        </w:tc>
      </w:tr>
      <w:tr w:rsidR="00625391" w14:paraId="349D8498" w14:textId="77777777">
        <w:tc>
          <w:tcPr>
            <w:tcW w:w="968" w:type="pct"/>
            <w:vAlign w:val="center"/>
          </w:tcPr>
          <w:p w14:paraId="35212BEA"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--转入第三阶段</w:t>
            </w:r>
          </w:p>
        </w:tc>
        <w:tc>
          <w:tcPr>
            <w:tcW w:w="951" w:type="pct"/>
          </w:tcPr>
          <w:p w14:paraId="549E7BFC" w14:textId="77777777" w:rsidR="00625391" w:rsidRDefault="00625391">
            <w:pPr>
              <w:jc w:val="right"/>
              <w:rPr>
                <w:rFonts w:ascii="宋体" w:hAnsi="宋体"/>
              </w:rPr>
            </w:pPr>
          </w:p>
        </w:tc>
        <w:tc>
          <w:tcPr>
            <w:tcW w:w="1065" w:type="pct"/>
          </w:tcPr>
          <w:p w14:paraId="5F07536D" w14:textId="77777777" w:rsidR="00625391" w:rsidRDefault="00625391">
            <w:pPr>
              <w:jc w:val="right"/>
              <w:rPr>
                <w:rFonts w:ascii="宋体" w:hAnsi="宋体"/>
              </w:rPr>
            </w:pPr>
          </w:p>
        </w:tc>
        <w:tc>
          <w:tcPr>
            <w:tcW w:w="1066" w:type="pct"/>
          </w:tcPr>
          <w:p w14:paraId="3718777B" w14:textId="77777777" w:rsidR="00625391" w:rsidRDefault="00625391">
            <w:pPr>
              <w:jc w:val="right"/>
              <w:rPr>
                <w:rFonts w:ascii="宋体" w:hAnsi="宋体"/>
              </w:rPr>
            </w:pPr>
          </w:p>
        </w:tc>
        <w:tc>
          <w:tcPr>
            <w:tcW w:w="951" w:type="pct"/>
          </w:tcPr>
          <w:p w14:paraId="40AC7F54" w14:textId="77777777" w:rsidR="00625391" w:rsidRDefault="00625391">
            <w:pPr>
              <w:jc w:val="right"/>
              <w:rPr>
                <w:rFonts w:ascii="宋体" w:hAnsi="宋体"/>
              </w:rPr>
            </w:pPr>
          </w:p>
        </w:tc>
      </w:tr>
      <w:tr w:rsidR="00625391" w14:paraId="323F7DB5" w14:textId="77777777">
        <w:tc>
          <w:tcPr>
            <w:tcW w:w="968" w:type="pct"/>
            <w:vAlign w:val="center"/>
          </w:tcPr>
          <w:p w14:paraId="19F49536"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--转回第二阶段</w:t>
            </w:r>
          </w:p>
        </w:tc>
        <w:tc>
          <w:tcPr>
            <w:tcW w:w="951" w:type="pct"/>
          </w:tcPr>
          <w:p w14:paraId="570CF1DC" w14:textId="77777777" w:rsidR="00625391" w:rsidRDefault="00625391">
            <w:pPr>
              <w:jc w:val="right"/>
              <w:rPr>
                <w:rFonts w:ascii="宋体" w:hAnsi="宋体"/>
              </w:rPr>
            </w:pPr>
          </w:p>
        </w:tc>
        <w:tc>
          <w:tcPr>
            <w:tcW w:w="1065" w:type="pct"/>
          </w:tcPr>
          <w:p w14:paraId="26A77C6F" w14:textId="77777777" w:rsidR="00625391" w:rsidRDefault="00625391">
            <w:pPr>
              <w:jc w:val="right"/>
              <w:rPr>
                <w:rFonts w:ascii="宋体" w:hAnsi="宋体"/>
              </w:rPr>
            </w:pPr>
          </w:p>
        </w:tc>
        <w:tc>
          <w:tcPr>
            <w:tcW w:w="1066" w:type="pct"/>
          </w:tcPr>
          <w:p w14:paraId="025D7D4D" w14:textId="77777777" w:rsidR="00625391" w:rsidRDefault="00625391">
            <w:pPr>
              <w:jc w:val="right"/>
              <w:rPr>
                <w:rFonts w:ascii="宋体" w:hAnsi="宋体"/>
              </w:rPr>
            </w:pPr>
          </w:p>
        </w:tc>
        <w:tc>
          <w:tcPr>
            <w:tcW w:w="951" w:type="pct"/>
          </w:tcPr>
          <w:p w14:paraId="579CB7AE" w14:textId="77777777" w:rsidR="00625391" w:rsidRDefault="00625391">
            <w:pPr>
              <w:jc w:val="right"/>
              <w:rPr>
                <w:rFonts w:ascii="宋体" w:hAnsi="宋体"/>
              </w:rPr>
            </w:pPr>
          </w:p>
        </w:tc>
      </w:tr>
      <w:tr w:rsidR="00625391" w14:paraId="485EEA6E" w14:textId="77777777">
        <w:tc>
          <w:tcPr>
            <w:tcW w:w="968" w:type="pct"/>
            <w:vAlign w:val="center"/>
          </w:tcPr>
          <w:p w14:paraId="48C65E06"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--转回第一阶段</w:t>
            </w:r>
          </w:p>
        </w:tc>
        <w:tc>
          <w:tcPr>
            <w:tcW w:w="951" w:type="pct"/>
          </w:tcPr>
          <w:p w14:paraId="7D11DAC7" w14:textId="77777777" w:rsidR="00625391" w:rsidRDefault="00625391">
            <w:pPr>
              <w:jc w:val="right"/>
              <w:rPr>
                <w:rFonts w:ascii="宋体" w:hAnsi="宋体"/>
              </w:rPr>
            </w:pPr>
          </w:p>
        </w:tc>
        <w:tc>
          <w:tcPr>
            <w:tcW w:w="1065" w:type="pct"/>
          </w:tcPr>
          <w:p w14:paraId="3102F2E3" w14:textId="77777777" w:rsidR="00625391" w:rsidRDefault="00625391">
            <w:pPr>
              <w:jc w:val="right"/>
              <w:rPr>
                <w:rFonts w:ascii="宋体" w:hAnsi="宋体"/>
              </w:rPr>
            </w:pPr>
          </w:p>
        </w:tc>
        <w:tc>
          <w:tcPr>
            <w:tcW w:w="1066" w:type="pct"/>
          </w:tcPr>
          <w:p w14:paraId="592CCC33" w14:textId="77777777" w:rsidR="00625391" w:rsidRDefault="00625391">
            <w:pPr>
              <w:jc w:val="right"/>
              <w:rPr>
                <w:rFonts w:ascii="宋体" w:hAnsi="宋体"/>
              </w:rPr>
            </w:pPr>
          </w:p>
        </w:tc>
        <w:tc>
          <w:tcPr>
            <w:tcW w:w="951" w:type="pct"/>
          </w:tcPr>
          <w:p w14:paraId="26A2A349" w14:textId="77777777" w:rsidR="00625391" w:rsidRDefault="00625391">
            <w:pPr>
              <w:jc w:val="right"/>
              <w:rPr>
                <w:rFonts w:ascii="宋体" w:hAnsi="宋体"/>
              </w:rPr>
            </w:pPr>
          </w:p>
        </w:tc>
      </w:tr>
      <w:tr w:rsidR="00625391" w14:paraId="57854AFC" w14:textId="77777777">
        <w:tc>
          <w:tcPr>
            <w:tcW w:w="968" w:type="pct"/>
            <w:vAlign w:val="center"/>
          </w:tcPr>
          <w:p w14:paraId="7C545FAA"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本期计提</w:t>
            </w:r>
          </w:p>
        </w:tc>
        <w:tc>
          <w:tcPr>
            <w:tcW w:w="951" w:type="pct"/>
          </w:tcPr>
          <w:p w14:paraId="4BE6F791" w14:textId="77777777" w:rsidR="00625391" w:rsidRDefault="00625391">
            <w:pPr>
              <w:jc w:val="right"/>
              <w:rPr>
                <w:rFonts w:ascii="宋体" w:hAnsi="宋体"/>
              </w:rPr>
            </w:pPr>
          </w:p>
        </w:tc>
        <w:tc>
          <w:tcPr>
            <w:tcW w:w="1065" w:type="pct"/>
          </w:tcPr>
          <w:p w14:paraId="76B4446C" w14:textId="77777777" w:rsidR="00625391" w:rsidRDefault="00625391">
            <w:pPr>
              <w:jc w:val="right"/>
              <w:rPr>
                <w:rFonts w:ascii="宋体" w:hAnsi="宋体"/>
              </w:rPr>
            </w:pPr>
          </w:p>
        </w:tc>
        <w:tc>
          <w:tcPr>
            <w:tcW w:w="1066" w:type="pct"/>
          </w:tcPr>
          <w:p w14:paraId="7CB1DFC3" w14:textId="77777777" w:rsidR="00625391" w:rsidRDefault="00625391">
            <w:pPr>
              <w:jc w:val="right"/>
              <w:rPr>
                <w:rFonts w:ascii="宋体" w:hAnsi="宋体"/>
              </w:rPr>
            </w:pPr>
          </w:p>
        </w:tc>
        <w:tc>
          <w:tcPr>
            <w:tcW w:w="951" w:type="pct"/>
          </w:tcPr>
          <w:p w14:paraId="4EE237D8" w14:textId="77777777" w:rsidR="00625391" w:rsidRDefault="00625391">
            <w:pPr>
              <w:jc w:val="right"/>
              <w:rPr>
                <w:rFonts w:ascii="宋体" w:hAnsi="宋体"/>
              </w:rPr>
            </w:pPr>
          </w:p>
        </w:tc>
      </w:tr>
      <w:tr w:rsidR="00625391" w14:paraId="7B2D6BC4" w14:textId="77777777">
        <w:tc>
          <w:tcPr>
            <w:tcW w:w="968" w:type="pct"/>
            <w:vAlign w:val="center"/>
          </w:tcPr>
          <w:p w14:paraId="2F9A8681" w14:textId="77777777" w:rsidR="00625391" w:rsidRDefault="0042027B">
            <w:pPr>
              <w:pStyle w:val="Style111"/>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本期转回</w:t>
            </w:r>
          </w:p>
        </w:tc>
        <w:tc>
          <w:tcPr>
            <w:tcW w:w="951" w:type="pct"/>
          </w:tcPr>
          <w:p w14:paraId="5626DE5A" w14:textId="77777777" w:rsidR="00625391" w:rsidRDefault="0042027B">
            <w:pPr>
              <w:jc w:val="right"/>
              <w:rPr>
                <w:rFonts w:ascii="宋体" w:hAnsi="宋体"/>
              </w:rPr>
            </w:pPr>
            <w:r>
              <w:rPr>
                <w:rFonts w:ascii="宋体" w:hAnsi="宋体" w:hint="eastAsia"/>
              </w:rPr>
              <w:t>-11,200.00</w:t>
            </w:r>
          </w:p>
        </w:tc>
        <w:tc>
          <w:tcPr>
            <w:tcW w:w="1065" w:type="pct"/>
          </w:tcPr>
          <w:p w14:paraId="2C2CF438" w14:textId="77777777" w:rsidR="00625391" w:rsidRDefault="00625391">
            <w:pPr>
              <w:jc w:val="right"/>
              <w:rPr>
                <w:rFonts w:ascii="宋体" w:hAnsi="宋体"/>
              </w:rPr>
            </w:pPr>
          </w:p>
        </w:tc>
        <w:tc>
          <w:tcPr>
            <w:tcW w:w="1066" w:type="pct"/>
          </w:tcPr>
          <w:p w14:paraId="53A1D3CC" w14:textId="77777777" w:rsidR="00625391" w:rsidRDefault="0042027B">
            <w:pPr>
              <w:jc w:val="right"/>
              <w:rPr>
                <w:rFonts w:ascii="宋体" w:hAnsi="宋体"/>
              </w:rPr>
            </w:pPr>
            <w:r>
              <w:rPr>
                <w:rFonts w:ascii="宋体" w:hAnsi="宋体" w:hint="eastAsia"/>
              </w:rPr>
              <w:t>-52,052.62</w:t>
            </w:r>
          </w:p>
        </w:tc>
        <w:tc>
          <w:tcPr>
            <w:tcW w:w="951" w:type="pct"/>
          </w:tcPr>
          <w:p w14:paraId="02470F95" w14:textId="77777777" w:rsidR="00625391" w:rsidRDefault="0042027B">
            <w:pPr>
              <w:jc w:val="right"/>
              <w:rPr>
                <w:rFonts w:ascii="宋体" w:hAnsi="宋体"/>
              </w:rPr>
            </w:pPr>
            <w:r>
              <w:rPr>
                <w:rFonts w:ascii="宋体" w:hAnsi="宋体" w:hint="eastAsia"/>
              </w:rPr>
              <w:t>-63,252.62</w:t>
            </w:r>
          </w:p>
        </w:tc>
      </w:tr>
      <w:tr w:rsidR="00625391" w14:paraId="24DF7074" w14:textId="77777777">
        <w:tc>
          <w:tcPr>
            <w:tcW w:w="968" w:type="pct"/>
            <w:vAlign w:val="center"/>
          </w:tcPr>
          <w:p w14:paraId="188C3798"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本期转销</w:t>
            </w:r>
          </w:p>
        </w:tc>
        <w:tc>
          <w:tcPr>
            <w:tcW w:w="951" w:type="pct"/>
          </w:tcPr>
          <w:p w14:paraId="563D704C" w14:textId="77777777" w:rsidR="00625391" w:rsidRDefault="00625391">
            <w:pPr>
              <w:jc w:val="right"/>
              <w:rPr>
                <w:rFonts w:ascii="宋体" w:hAnsi="宋体"/>
              </w:rPr>
            </w:pPr>
          </w:p>
        </w:tc>
        <w:tc>
          <w:tcPr>
            <w:tcW w:w="1065" w:type="pct"/>
          </w:tcPr>
          <w:p w14:paraId="0E0A08A7" w14:textId="77777777" w:rsidR="00625391" w:rsidRDefault="00625391">
            <w:pPr>
              <w:jc w:val="right"/>
              <w:rPr>
                <w:rFonts w:ascii="宋体" w:hAnsi="宋体"/>
              </w:rPr>
            </w:pPr>
          </w:p>
        </w:tc>
        <w:tc>
          <w:tcPr>
            <w:tcW w:w="1066" w:type="pct"/>
          </w:tcPr>
          <w:p w14:paraId="31FA9781" w14:textId="77777777" w:rsidR="00625391" w:rsidRDefault="00625391">
            <w:pPr>
              <w:jc w:val="right"/>
              <w:rPr>
                <w:rFonts w:ascii="宋体" w:hAnsi="宋体"/>
              </w:rPr>
            </w:pPr>
          </w:p>
        </w:tc>
        <w:tc>
          <w:tcPr>
            <w:tcW w:w="951" w:type="pct"/>
          </w:tcPr>
          <w:p w14:paraId="75930979" w14:textId="77777777" w:rsidR="00625391" w:rsidRDefault="00625391">
            <w:pPr>
              <w:jc w:val="right"/>
              <w:rPr>
                <w:rFonts w:ascii="宋体" w:hAnsi="宋体"/>
              </w:rPr>
            </w:pPr>
          </w:p>
        </w:tc>
      </w:tr>
      <w:tr w:rsidR="00625391" w14:paraId="7435C14E" w14:textId="77777777">
        <w:tc>
          <w:tcPr>
            <w:tcW w:w="968" w:type="pct"/>
            <w:vAlign w:val="center"/>
          </w:tcPr>
          <w:p w14:paraId="2AE9D19B" w14:textId="77777777" w:rsidR="00625391" w:rsidRDefault="0042027B">
            <w:pPr>
              <w:pStyle w:val="Style111"/>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本期核销</w:t>
            </w:r>
          </w:p>
        </w:tc>
        <w:tc>
          <w:tcPr>
            <w:tcW w:w="951" w:type="pct"/>
          </w:tcPr>
          <w:p w14:paraId="671AFB60" w14:textId="77777777" w:rsidR="00625391" w:rsidRDefault="00625391">
            <w:pPr>
              <w:jc w:val="right"/>
              <w:rPr>
                <w:rFonts w:ascii="宋体" w:hAnsi="宋体"/>
              </w:rPr>
            </w:pPr>
          </w:p>
        </w:tc>
        <w:tc>
          <w:tcPr>
            <w:tcW w:w="1065" w:type="pct"/>
          </w:tcPr>
          <w:p w14:paraId="112A8A70" w14:textId="77777777" w:rsidR="00625391" w:rsidRDefault="00625391">
            <w:pPr>
              <w:jc w:val="right"/>
              <w:rPr>
                <w:rFonts w:ascii="宋体" w:hAnsi="宋体"/>
              </w:rPr>
            </w:pPr>
          </w:p>
        </w:tc>
        <w:tc>
          <w:tcPr>
            <w:tcW w:w="1066" w:type="pct"/>
          </w:tcPr>
          <w:p w14:paraId="280DA821" w14:textId="77777777" w:rsidR="00625391" w:rsidRDefault="00625391">
            <w:pPr>
              <w:jc w:val="right"/>
              <w:rPr>
                <w:rFonts w:ascii="宋体" w:hAnsi="宋体"/>
              </w:rPr>
            </w:pPr>
          </w:p>
        </w:tc>
        <w:tc>
          <w:tcPr>
            <w:tcW w:w="951" w:type="pct"/>
          </w:tcPr>
          <w:p w14:paraId="2EF7D1BB" w14:textId="77777777" w:rsidR="00625391" w:rsidRDefault="00625391">
            <w:pPr>
              <w:jc w:val="right"/>
              <w:rPr>
                <w:rFonts w:ascii="宋体" w:hAnsi="宋体"/>
              </w:rPr>
            </w:pPr>
          </w:p>
        </w:tc>
      </w:tr>
      <w:tr w:rsidR="00625391" w14:paraId="5D8CE751" w14:textId="77777777">
        <w:tc>
          <w:tcPr>
            <w:tcW w:w="968" w:type="pct"/>
            <w:vAlign w:val="center"/>
          </w:tcPr>
          <w:p w14:paraId="4D45CD63"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其他变动</w:t>
            </w:r>
          </w:p>
        </w:tc>
        <w:tc>
          <w:tcPr>
            <w:tcW w:w="951" w:type="pct"/>
          </w:tcPr>
          <w:p w14:paraId="09E53924" w14:textId="77777777" w:rsidR="00625391" w:rsidRDefault="00625391">
            <w:pPr>
              <w:jc w:val="right"/>
              <w:rPr>
                <w:rFonts w:ascii="宋体" w:hAnsi="宋体"/>
              </w:rPr>
            </w:pPr>
          </w:p>
        </w:tc>
        <w:tc>
          <w:tcPr>
            <w:tcW w:w="1065" w:type="pct"/>
          </w:tcPr>
          <w:p w14:paraId="39CDDC51" w14:textId="77777777" w:rsidR="00625391" w:rsidRDefault="00625391">
            <w:pPr>
              <w:jc w:val="right"/>
              <w:rPr>
                <w:rFonts w:ascii="宋体" w:hAnsi="宋体"/>
              </w:rPr>
            </w:pPr>
          </w:p>
        </w:tc>
        <w:tc>
          <w:tcPr>
            <w:tcW w:w="1066" w:type="pct"/>
          </w:tcPr>
          <w:p w14:paraId="2989D8C8" w14:textId="77777777" w:rsidR="00625391" w:rsidRDefault="00625391">
            <w:pPr>
              <w:jc w:val="right"/>
              <w:rPr>
                <w:rFonts w:ascii="宋体" w:hAnsi="宋体"/>
              </w:rPr>
            </w:pPr>
          </w:p>
        </w:tc>
        <w:tc>
          <w:tcPr>
            <w:tcW w:w="951" w:type="pct"/>
          </w:tcPr>
          <w:p w14:paraId="284E43D4" w14:textId="77777777" w:rsidR="00625391" w:rsidRDefault="00625391">
            <w:pPr>
              <w:jc w:val="right"/>
              <w:rPr>
                <w:rFonts w:ascii="宋体" w:hAnsi="宋体"/>
              </w:rPr>
            </w:pPr>
          </w:p>
        </w:tc>
      </w:tr>
      <w:tr w:rsidR="00625391" w14:paraId="25C20FD5" w14:textId="77777777">
        <w:tc>
          <w:tcPr>
            <w:tcW w:w="968" w:type="pct"/>
            <w:vAlign w:val="center"/>
          </w:tcPr>
          <w:p w14:paraId="0192FD53" w14:textId="77777777" w:rsidR="00625391" w:rsidRDefault="0042027B">
            <w:pPr>
              <w:pStyle w:val="Style111"/>
              <w:spacing w:after="0" w:line="240" w:lineRule="auto"/>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2025年6月30日</w:t>
            </w:r>
            <w:r>
              <w:rPr>
                <w:rFonts w:ascii="宋体" w:eastAsia="宋体" w:hAnsi="宋体" w:cs="宋体" w:hint="eastAsia"/>
                <w:color w:val="000000" w:themeColor="text1"/>
                <w:sz w:val="21"/>
                <w:szCs w:val="21"/>
                <w:lang w:eastAsia="zh-CN"/>
              </w:rPr>
              <w:t>余额</w:t>
            </w:r>
          </w:p>
        </w:tc>
        <w:tc>
          <w:tcPr>
            <w:tcW w:w="951" w:type="pct"/>
          </w:tcPr>
          <w:p w14:paraId="7F0D0608" w14:textId="77777777" w:rsidR="00625391" w:rsidRDefault="0042027B">
            <w:pPr>
              <w:jc w:val="right"/>
              <w:rPr>
                <w:rFonts w:ascii="宋体" w:hAnsi="宋体"/>
              </w:rPr>
            </w:pPr>
            <w:r>
              <w:rPr>
                <w:rFonts w:ascii="宋体" w:hAnsi="宋体" w:hint="eastAsia"/>
              </w:rPr>
              <w:t>0.00</w:t>
            </w:r>
          </w:p>
        </w:tc>
        <w:tc>
          <w:tcPr>
            <w:tcW w:w="1065" w:type="pct"/>
          </w:tcPr>
          <w:p w14:paraId="31AD598B" w14:textId="77777777" w:rsidR="00625391" w:rsidRDefault="00625391">
            <w:pPr>
              <w:jc w:val="right"/>
              <w:rPr>
                <w:rFonts w:ascii="宋体" w:hAnsi="宋体"/>
              </w:rPr>
            </w:pPr>
          </w:p>
        </w:tc>
        <w:tc>
          <w:tcPr>
            <w:tcW w:w="1066" w:type="pct"/>
          </w:tcPr>
          <w:p w14:paraId="6250F971" w14:textId="77777777" w:rsidR="00625391" w:rsidRDefault="0042027B">
            <w:pPr>
              <w:jc w:val="right"/>
              <w:rPr>
                <w:rFonts w:ascii="宋体" w:hAnsi="宋体"/>
              </w:rPr>
            </w:pPr>
            <w:r>
              <w:rPr>
                <w:rFonts w:ascii="宋体" w:hAnsi="宋体" w:hint="eastAsia"/>
              </w:rPr>
              <w:t>741,211.66</w:t>
            </w:r>
          </w:p>
        </w:tc>
        <w:tc>
          <w:tcPr>
            <w:tcW w:w="951" w:type="pct"/>
          </w:tcPr>
          <w:p w14:paraId="577E5CFC" w14:textId="77777777" w:rsidR="00625391" w:rsidRDefault="0042027B">
            <w:pPr>
              <w:jc w:val="right"/>
              <w:rPr>
                <w:rFonts w:ascii="宋体" w:hAnsi="宋体"/>
              </w:rPr>
            </w:pPr>
            <w:r>
              <w:rPr>
                <w:rFonts w:ascii="宋体" w:hAnsi="宋体" w:hint="eastAsia"/>
              </w:rPr>
              <w:t>741,211.66</w:t>
            </w:r>
          </w:p>
        </w:tc>
      </w:tr>
    </w:tbl>
    <w:p w14:paraId="20E62184" w14:textId="77777777" w:rsidR="00625391" w:rsidRDefault="00625391">
      <w:pPr>
        <w:pStyle w:val="Style44"/>
      </w:pPr>
    </w:p>
    <w:p w14:paraId="37A09534" w14:textId="77777777" w:rsidR="00625391" w:rsidRDefault="0042027B">
      <w:pPr>
        <w:autoSpaceDE w:val="0"/>
        <w:autoSpaceDN w:val="0"/>
        <w:adjustRightInd w:val="0"/>
        <w:ind w:rightChars="50" w:right="105"/>
        <w:rPr>
          <w:color w:val="000000" w:themeColor="text1"/>
        </w:rPr>
      </w:pPr>
      <w:r>
        <w:rPr>
          <w:rFonts w:hint="eastAsia"/>
          <w:color w:val="000000" w:themeColor="text1"/>
        </w:rPr>
        <w:t>阶段划分依据和坏账准备计提比例</w:t>
      </w:r>
    </w:p>
    <w:sdt>
      <w:sdtPr>
        <w:rPr>
          <w:rFonts w:cs="Times New Roman"/>
          <w:bCs/>
          <w:color w:val="000000" w:themeColor="text1"/>
          <w:szCs w:val="22"/>
        </w:rPr>
        <w:alias w:val="其他应收款各阶段划分依据和坏账准备计提比例"/>
        <w:tag w:val="_GBC_db1ccc25244541ad82774f0488b4825b"/>
        <w:id w:val="1678311778"/>
        <w:placeholder>
          <w:docPart w:val="GBC22222222222222222222222222222"/>
        </w:placeholder>
      </w:sdtPr>
      <w:sdtContent>
        <w:p w14:paraId="2688B3F9" w14:textId="77777777" w:rsidR="00625391" w:rsidRDefault="0042027B">
          <w:pPr>
            <w:rPr>
              <w:rFonts w:cs="Times New Roman"/>
              <w:bCs/>
              <w:color w:val="000000" w:themeColor="text1"/>
              <w:szCs w:val="22"/>
            </w:rPr>
          </w:pPr>
          <w:r>
            <w:rPr>
              <w:rFonts w:cs="Times New Roman" w:hint="eastAsia"/>
              <w:bCs/>
              <w:color w:val="000000" w:themeColor="text1"/>
              <w:szCs w:val="22"/>
            </w:rPr>
            <w:t>无</w:t>
          </w:r>
        </w:p>
      </w:sdtContent>
    </w:sdt>
    <w:p w14:paraId="656D2741" w14:textId="77777777" w:rsidR="00625391" w:rsidRDefault="00625391">
      <w:pPr>
        <w:rPr>
          <w:color w:val="000000" w:themeColor="text1"/>
        </w:rPr>
      </w:pPr>
    </w:p>
    <w:p w14:paraId="2787D39D" w14:textId="77777777" w:rsidR="00625391" w:rsidRDefault="0042027B">
      <w:pPr>
        <w:pStyle w:val="Style108"/>
        <w:rPr>
          <w:color w:val="000000" w:themeColor="text1"/>
        </w:rPr>
      </w:pPr>
      <w:r>
        <w:rPr>
          <w:rFonts w:hint="eastAsia"/>
          <w:color w:val="000000" w:themeColor="text1"/>
        </w:rPr>
        <w:t>对本期发生损失准备变动的其他应收款账面余额显著变动的情况说明：</w:t>
      </w:r>
    </w:p>
    <w:sdt>
      <w:sdtPr>
        <w:rPr>
          <w:color w:val="000000" w:themeColor="text1"/>
        </w:rPr>
        <w:alias w:val="是否适用：其他应收款本期发生损失准备变动且账面余额显著变动的情况说明[双击切换]"/>
        <w:tag w:val="_GBC_32e9d68fc5194869baa30fe15720ff13"/>
        <w:id w:val="1607920429"/>
        <w:placeholder>
          <w:docPart w:val="GBC22222222222222222222222222222"/>
        </w:placeholder>
      </w:sdtPr>
      <w:sdtContent>
        <w:p w14:paraId="20CDF03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78496EB" w14:textId="77777777" w:rsidR="00625391" w:rsidRDefault="00625391">
      <w:pPr>
        <w:rPr>
          <w:color w:val="000000" w:themeColor="text1"/>
        </w:rPr>
      </w:pPr>
    </w:p>
    <w:p w14:paraId="549E664C" w14:textId="77777777" w:rsidR="00625391" w:rsidRDefault="0042027B">
      <w:pPr>
        <w:rPr>
          <w:color w:val="000000" w:themeColor="text1"/>
        </w:rPr>
      </w:pPr>
      <w:r>
        <w:rPr>
          <w:rFonts w:hint="eastAsia"/>
          <w:color w:val="000000" w:themeColor="text1"/>
        </w:rPr>
        <w:t>本期坏账准备计提金额以及评估金融工具的信用风险是否显著增加的采用依据：</w:t>
      </w:r>
    </w:p>
    <w:sdt>
      <w:sdtPr>
        <w:rPr>
          <w:color w:val="000000" w:themeColor="text1"/>
        </w:rPr>
        <w:alias w:val="是否适用：其他应收款本期坏账准备计提金额以及评估金融工具的信用风险显著增加的采用依据[双击切换]"/>
        <w:tag w:val="_GBC_dde26fcf385445edb7b0e96dab2a2b3e"/>
        <w:id w:val="-2059618990"/>
        <w:placeholder>
          <w:docPart w:val="GBC22222222222222222222222222222"/>
        </w:placeholder>
      </w:sdtPr>
      <w:sdtContent>
        <w:p w14:paraId="5BC762E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B2A03F9" w14:textId="77777777" w:rsidR="00625391" w:rsidRDefault="00625391">
      <w:pPr>
        <w:rPr>
          <w:color w:val="000000" w:themeColor="text1"/>
        </w:rPr>
      </w:pPr>
    </w:p>
    <w:p w14:paraId="65E728F1" w14:textId="77777777" w:rsidR="00625391" w:rsidRDefault="0042027B">
      <w:pPr>
        <w:pStyle w:val="Style49"/>
        <w:numPr>
          <w:ilvl w:val="0"/>
          <w:numId w:val="45"/>
        </w:numPr>
      </w:pPr>
      <w:bookmarkStart w:id="221" w:name="_Hlk10469877"/>
      <w:bookmarkEnd w:id="220"/>
      <w:r>
        <w:rPr>
          <w:rFonts w:hint="eastAsia"/>
        </w:rPr>
        <w:t>坏账准备的情况</w:t>
      </w:r>
    </w:p>
    <w:sdt>
      <w:sdtPr>
        <w:rPr>
          <w:color w:val="000000" w:themeColor="text1"/>
        </w:rPr>
        <w:alias w:val="是否适用：其他应收款坏账准备[双击切换]"/>
        <w:tag w:val="_GBC_b3f4f88802a54b1da539ba2563000c5c"/>
        <w:id w:val="1965686758"/>
        <w:placeholder>
          <w:docPart w:val="GBC22222222222222222222222222222"/>
        </w:placeholder>
      </w:sdtPr>
      <w:sdtContent>
        <w:p w14:paraId="701A9C4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7EB7F14" w14:textId="77777777" w:rsidR="00625391" w:rsidRDefault="0042027B">
      <w:pPr>
        <w:pStyle w:val="Style98"/>
        <w:snapToGrid w:val="0"/>
        <w:spacing w:line="240" w:lineRule="atLeast"/>
        <w:ind w:left="42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其他应收款坏账准备"/>
          <w:tag w:val="_GBC_1cb0ccc9627340bb9775e68ec1d11af7"/>
          <w:id w:val="-17724597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其他应收款坏账准备"/>
          <w:tag w:val="_GBC_14d59c8ccaef434da24604201125f1f0"/>
          <w:id w:val="7029792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75"/>
        <w:gridCol w:w="1276"/>
        <w:gridCol w:w="1274"/>
        <w:gridCol w:w="1173"/>
        <w:gridCol w:w="1176"/>
        <w:gridCol w:w="1173"/>
        <w:gridCol w:w="1276"/>
      </w:tblGrid>
      <w:tr w:rsidR="00625391" w14:paraId="1A2874A2" w14:textId="77777777">
        <w:bookmarkStart w:id="222" w:name="_Hlk167890685" w:displacedByCustomXml="next"/>
        <w:bookmarkStart w:id="223" w:name="_Hlk154157836" w:displacedByCustomXml="next"/>
        <w:sdt>
          <w:sdtPr>
            <w:tag w:val="_PLD_31bfbbc8809c484e8788c004875b73f7"/>
            <w:id w:val="-1173487017"/>
          </w:sdtPr>
          <w:sdtContent>
            <w:tc>
              <w:tcPr>
                <w:tcW w:w="853" w:type="pct"/>
                <w:vMerge w:val="restart"/>
                <w:shd w:val="clear" w:color="auto" w:fill="FFFFFF"/>
                <w:vAlign w:val="center"/>
              </w:tcPr>
              <w:p w14:paraId="30771030" w14:textId="77777777" w:rsidR="00625391" w:rsidRDefault="0042027B">
                <w:pPr>
                  <w:widowControl w:val="0"/>
                  <w:jc w:val="center"/>
                  <w:rPr>
                    <w:color w:val="000000" w:themeColor="text1"/>
                  </w:rPr>
                </w:pPr>
                <w:r>
                  <w:rPr>
                    <w:color w:val="000000" w:themeColor="text1"/>
                  </w:rPr>
                  <w:t>类别</w:t>
                </w:r>
              </w:p>
            </w:tc>
          </w:sdtContent>
        </w:sdt>
        <w:sdt>
          <w:sdtPr>
            <w:tag w:val="_PLD_8a84de1ffd5c434f9fdf644972838511"/>
            <w:id w:val="-86389683"/>
          </w:sdtPr>
          <w:sdtContent>
            <w:tc>
              <w:tcPr>
                <w:tcW w:w="683" w:type="pct"/>
                <w:vMerge w:val="restart"/>
                <w:shd w:val="clear" w:color="auto" w:fill="FFFFFF"/>
                <w:vAlign w:val="center"/>
              </w:tcPr>
              <w:p w14:paraId="62B4C6D2" w14:textId="77777777" w:rsidR="00625391" w:rsidRDefault="0042027B">
                <w:pPr>
                  <w:widowControl w:val="0"/>
                  <w:jc w:val="center"/>
                  <w:rPr>
                    <w:color w:val="000000" w:themeColor="text1"/>
                  </w:rPr>
                </w:pPr>
                <w:r>
                  <w:rPr>
                    <w:color w:val="000000" w:themeColor="text1"/>
                  </w:rPr>
                  <w:t>期初余额</w:t>
                </w:r>
              </w:p>
            </w:tc>
          </w:sdtContent>
        </w:sdt>
        <w:sdt>
          <w:sdtPr>
            <w:tag w:val="_PLD_98e8a6b913f14f6ca45be028ca7fe9b3"/>
            <w:id w:val="448902848"/>
          </w:sdtPr>
          <w:sdtContent>
            <w:tc>
              <w:tcPr>
                <w:tcW w:w="2784" w:type="pct"/>
                <w:gridSpan w:val="4"/>
                <w:shd w:val="clear" w:color="auto" w:fill="FFFFFF"/>
                <w:vAlign w:val="center"/>
              </w:tcPr>
              <w:p w14:paraId="4C3C47C5" w14:textId="77777777" w:rsidR="00625391" w:rsidRDefault="0042027B">
                <w:pPr>
                  <w:widowControl w:val="0"/>
                  <w:jc w:val="center"/>
                  <w:rPr>
                    <w:color w:val="000000" w:themeColor="text1"/>
                  </w:rPr>
                </w:pPr>
                <w:r>
                  <w:rPr>
                    <w:rFonts w:hint="eastAsia"/>
                    <w:color w:val="000000" w:themeColor="text1"/>
                  </w:rPr>
                  <w:t>本期变动</w:t>
                </w:r>
                <w:r>
                  <w:rPr>
                    <w:color w:val="000000" w:themeColor="text1"/>
                  </w:rPr>
                  <w:t>金额</w:t>
                </w:r>
              </w:p>
            </w:tc>
          </w:sdtContent>
        </w:sdt>
        <w:sdt>
          <w:sdtPr>
            <w:tag w:val="_PLD_79cbcdb53d6946aa8890a6614ae8fa7c"/>
            <w:id w:val="1303196598"/>
          </w:sdtPr>
          <w:sdtContent>
            <w:tc>
              <w:tcPr>
                <w:tcW w:w="680" w:type="pct"/>
                <w:vMerge w:val="restart"/>
                <w:shd w:val="clear" w:color="auto" w:fill="FFFFFF"/>
                <w:vAlign w:val="center"/>
              </w:tcPr>
              <w:p w14:paraId="3F9A3678" w14:textId="77777777" w:rsidR="00625391" w:rsidRDefault="0042027B">
                <w:pPr>
                  <w:widowControl w:val="0"/>
                  <w:jc w:val="center"/>
                  <w:rPr>
                    <w:color w:val="000000" w:themeColor="text1"/>
                  </w:rPr>
                </w:pPr>
                <w:r>
                  <w:rPr>
                    <w:color w:val="000000" w:themeColor="text1"/>
                  </w:rPr>
                  <w:t>期末余额</w:t>
                </w:r>
              </w:p>
            </w:tc>
          </w:sdtContent>
        </w:sdt>
      </w:tr>
      <w:tr w:rsidR="00625391" w14:paraId="5018ACE0" w14:textId="77777777">
        <w:tc>
          <w:tcPr>
            <w:tcW w:w="853" w:type="pct"/>
            <w:vMerge/>
            <w:shd w:val="clear" w:color="auto" w:fill="FFFFFF"/>
          </w:tcPr>
          <w:p w14:paraId="1D0F38EE" w14:textId="77777777" w:rsidR="00625391" w:rsidRDefault="00625391">
            <w:pPr>
              <w:widowControl w:val="0"/>
              <w:jc w:val="center"/>
              <w:rPr>
                <w:color w:val="000000" w:themeColor="text1"/>
              </w:rPr>
            </w:pPr>
          </w:p>
        </w:tc>
        <w:tc>
          <w:tcPr>
            <w:tcW w:w="683" w:type="pct"/>
            <w:vMerge/>
            <w:shd w:val="clear" w:color="auto" w:fill="FFFFFF"/>
          </w:tcPr>
          <w:p w14:paraId="6C07C046" w14:textId="77777777" w:rsidR="00625391" w:rsidRDefault="00625391">
            <w:pPr>
              <w:widowControl w:val="0"/>
              <w:jc w:val="center"/>
              <w:rPr>
                <w:color w:val="000000" w:themeColor="text1"/>
              </w:rPr>
            </w:pPr>
          </w:p>
        </w:tc>
        <w:sdt>
          <w:sdtPr>
            <w:tag w:val="_PLD_e690235010e24ffc8796adbde1bb559c"/>
            <w:id w:val="618331708"/>
          </w:sdtPr>
          <w:sdtContent>
            <w:tc>
              <w:tcPr>
                <w:tcW w:w="739" w:type="pct"/>
                <w:shd w:val="clear" w:color="auto" w:fill="FFFFFF"/>
                <w:vAlign w:val="center"/>
              </w:tcPr>
              <w:p w14:paraId="00683804" w14:textId="77777777" w:rsidR="00625391" w:rsidRDefault="0042027B">
                <w:pPr>
                  <w:widowControl w:val="0"/>
                  <w:jc w:val="center"/>
                  <w:rPr>
                    <w:color w:val="000000" w:themeColor="text1"/>
                  </w:rPr>
                </w:pPr>
                <w:r>
                  <w:rPr>
                    <w:color w:val="000000" w:themeColor="text1"/>
                  </w:rPr>
                  <w:t>计提</w:t>
                </w:r>
              </w:p>
            </w:tc>
          </w:sdtContent>
        </w:sdt>
        <w:sdt>
          <w:sdtPr>
            <w:tag w:val="_PLD_d059ae406aed4a3a8f46c2d712ef508e"/>
            <w:id w:val="-1603795603"/>
          </w:sdtPr>
          <w:sdtContent>
            <w:tc>
              <w:tcPr>
                <w:tcW w:w="681" w:type="pct"/>
                <w:shd w:val="clear" w:color="auto" w:fill="FFFFFF"/>
                <w:vAlign w:val="center"/>
              </w:tcPr>
              <w:p w14:paraId="3939AB39" w14:textId="77777777" w:rsidR="00625391" w:rsidRDefault="0042027B">
                <w:pPr>
                  <w:widowControl w:val="0"/>
                  <w:jc w:val="center"/>
                  <w:rPr>
                    <w:color w:val="000000" w:themeColor="text1"/>
                  </w:rPr>
                </w:pPr>
                <w:r>
                  <w:rPr>
                    <w:rFonts w:hint="eastAsia"/>
                    <w:color w:val="000000" w:themeColor="text1"/>
                  </w:rPr>
                  <w:t>收回或转回</w:t>
                </w:r>
              </w:p>
            </w:tc>
          </w:sdtContent>
        </w:sdt>
        <w:sdt>
          <w:sdtPr>
            <w:tag w:val="_PLD_da780fd6da3646febcd85bf9dbd8b64e"/>
            <w:id w:val="2015499467"/>
          </w:sdtPr>
          <w:sdtContent>
            <w:tc>
              <w:tcPr>
                <w:tcW w:w="683" w:type="pct"/>
                <w:shd w:val="clear" w:color="auto" w:fill="FFFFFF"/>
                <w:vAlign w:val="center"/>
              </w:tcPr>
              <w:p w14:paraId="746A8545" w14:textId="77777777" w:rsidR="00625391" w:rsidRDefault="0042027B">
                <w:pPr>
                  <w:widowControl w:val="0"/>
                  <w:jc w:val="center"/>
                  <w:rPr>
                    <w:color w:val="000000" w:themeColor="text1"/>
                  </w:rPr>
                </w:pPr>
                <w:r>
                  <w:rPr>
                    <w:rFonts w:hint="eastAsia"/>
                    <w:color w:val="000000" w:themeColor="text1"/>
                  </w:rPr>
                  <w:t>转销或核销</w:t>
                </w:r>
              </w:p>
            </w:tc>
          </w:sdtContent>
        </w:sdt>
        <w:tc>
          <w:tcPr>
            <w:tcW w:w="681" w:type="pct"/>
            <w:shd w:val="clear" w:color="auto" w:fill="FFFFFF"/>
            <w:vAlign w:val="center"/>
          </w:tcPr>
          <w:sdt>
            <w:sdtPr>
              <w:tag w:val="_PLD_d6a9b9888c1a49429189a2a72159c309"/>
              <w:id w:val="-293520438"/>
            </w:sdtPr>
            <w:sdtContent>
              <w:p w14:paraId="35878EF2" w14:textId="77777777" w:rsidR="00625391" w:rsidRDefault="0042027B">
                <w:pPr>
                  <w:widowControl w:val="0"/>
                  <w:jc w:val="right"/>
                  <w:rPr>
                    <w:color w:val="000000" w:themeColor="text1"/>
                  </w:rPr>
                </w:pPr>
                <w:r>
                  <w:rPr>
                    <w:rFonts w:hint="eastAsia"/>
                    <w:color w:val="000000" w:themeColor="text1"/>
                  </w:rPr>
                  <w:t>其他变动</w:t>
                </w:r>
              </w:p>
            </w:sdtContent>
          </w:sdt>
        </w:tc>
        <w:tc>
          <w:tcPr>
            <w:tcW w:w="680" w:type="pct"/>
            <w:vMerge/>
            <w:shd w:val="clear" w:color="auto" w:fill="FFFFFF"/>
          </w:tcPr>
          <w:p w14:paraId="2C839C87" w14:textId="77777777" w:rsidR="00625391" w:rsidRDefault="00625391">
            <w:pPr>
              <w:widowControl w:val="0"/>
              <w:jc w:val="right"/>
              <w:rPr>
                <w:color w:val="000000" w:themeColor="text1"/>
              </w:rPr>
            </w:pPr>
          </w:p>
        </w:tc>
      </w:tr>
      <w:tr w:rsidR="00625391" w14:paraId="3409168A" w14:textId="77777777">
        <w:tc>
          <w:tcPr>
            <w:tcW w:w="853" w:type="pct"/>
          </w:tcPr>
          <w:p w14:paraId="5DACF24D" w14:textId="77777777" w:rsidR="00625391" w:rsidRDefault="0042027B">
            <w:pPr>
              <w:widowControl w:val="0"/>
            </w:pPr>
            <w:r>
              <w:t>按单项计提坏账准备</w:t>
            </w:r>
          </w:p>
        </w:tc>
        <w:tc>
          <w:tcPr>
            <w:tcW w:w="683" w:type="pct"/>
          </w:tcPr>
          <w:p w14:paraId="4ED86783" w14:textId="77777777" w:rsidR="00625391" w:rsidRDefault="0042027B">
            <w:pPr>
              <w:widowControl w:val="0"/>
              <w:jc w:val="right"/>
              <w:rPr>
                <w:rFonts w:asciiTheme="minorEastAsia" w:eastAsiaTheme="minorEastAsia" w:hAnsiTheme="minorEastAsia"/>
              </w:rPr>
            </w:pPr>
            <w:r>
              <w:rPr>
                <w:rFonts w:asciiTheme="minorEastAsia" w:eastAsiaTheme="minorEastAsia" w:hAnsiTheme="minorEastAsia"/>
              </w:rPr>
              <w:t>687,264.28</w:t>
            </w:r>
          </w:p>
        </w:tc>
        <w:tc>
          <w:tcPr>
            <w:tcW w:w="739" w:type="pct"/>
          </w:tcPr>
          <w:p w14:paraId="5F07E9E0" w14:textId="77777777" w:rsidR="00625391" w:rsidRDefault="00625391">
            <w:pPr>
              <w:widowControl w:val="0"/>
              <w:jc w:val="right"/>
              <w:rPr>
                <w:rFonts w:asciiTheme="minorEastAsia" w:eastAsiaTheme="minorEastAsia" w:hAnsiTheme="minorEastAsia"/>
              </w:rPr>
            </w:pPr>
          </w:p>
        </w:tc>
        <w:tc>
          <w:tcPr>
            <w:tcW w:w="681" w:type="pct"/>
          </w:tcPr>
          <w:p w14:paraId="4DA415AF" w14:textId="77777777" w:rsidR="00625391" w:rsidRDefault="0042027B">
            <w:pPr>
              <w:widowControl w:val="0"/>
              <w:jc w:val="right"/>
              <w:rPr>
                <w:rFonts w:asciiTheme="minorEastAsia" w:eastAsiaTheme="minorEastAsia" w:hAnsiTheme="minorEastAsia"/>
              </w:rPr>
            </w:pPr>
            <w:r>
              <w:rPr>
                <w:rFonts w:asciiTheme="minorEastAsia" w:eastAsiaTheme="minorEastAsia" w:hAnsiTheme="minorEastAsia"/>
              </w:rPr>
              <w:t>52,052.62</w:t>
            </w:r>
          </w:p>
        </w:tc>
        <w:tc>
          <w:tcPr>
            <w:tcW w:w="683" w:type="pct"/>
          </w:tcPr>
          <w:p w14:paraId="2AE0B637" w14:textId="77777777" w:rsidR="00625391" w:rsidRDefault="00625391">
            <w:pPr>
              <w:widowControl w:val="0"/>
              <w:jc w:val="right"/>
              <w:rPr>
                <w:rFonts w:asciiTheme="minorEastAsia" w:eastAsiaTheme="minorEastAsia" w:hAnsiTheme="minorEastAsia"/>
              </w:rPr>
            </w:pPr>
          </w:p>
        </w:tc>
        <w:tc>
          <w:tcPr>
            <w:tcW w:w="681" w:type="pct"/>
          </w:tcPr>
          <w:p w14:paraId="09BB1514" w14:textId="77777777" w:rsidR="00625391" w:rsidRDefault="00625391">
            <w:pPr>
              <w:widowControl w:val="0"/>
              <w:jc w:val="right"/>
              <w:rPr>
                <w:rFonts w:asciiTheme="minorEastAsia" w:eastAsiaTheme="minorEastAsia" w:hAnsiTheme="minorEastAsia"/>
              </w:rPr>
            </w:pPr>
          </w:p>
        </w:tc>
        <w:tc>
          <w:tcPr>
            <w:tcW w:w="680" w:type="pct"/>
          </w:tcPr>
          <w:p w14:paraId="69246379" w14:textId="77777777" w:rsidR="00625391" w:rsidRDefault="0042027B">
            <w:pPr>
              <w:widowControl w:val="0"/>
              <w:jc w:val="right"/>
              <w:rPr>
                <w:rFonts w:asciiTheme="minorEastAsia" w:eastAsiaTheme="minorEastAsia" w:hAnsiTheme="minorEastAsia"/>
              </w:rPr>
            </w:pPr>
            <w:r>
              <w:rPr>
                <w:rFonts w:asciiTheme="minorEastAsia" w:eastAsiaTheme="minorEastAsia" w:hAnsiTheme="minorEastAsia"/>
              </w:rPr>
              <w:t>635,211.66</w:t>
            </w:r>
          </w:p>
        </w:tc>
      </w:tr>
      <w:tr w:rsidR="00625391" w14:paraId="24D22E2E" w14:textId="77777777">
        <w:tc>
          <w:tcPr>
            <w:tcW w:w="853" w:type="pct"/>
          </w:tcPr>
          <w:p w14:paraId="5BB27017" w14:textId="77777777" w:rsidR="00625391" w:rsidRDefault="0042027B">
            <w:pPr>
              <w:widowControl w:val="0"/>
            </w:pPr>
            <w:r>
              <w:t>账龄组合</w:t>
            </w:r>
          </w:p>
        </w:tc>
        <w:tc>
          <w:tcPr>
            <w:tcW w:w="683" w:type="pct"/>
          </w:tcPr>
          <w:p w14:paraId="678318E4" w14:textId="77777777" w:rsidR="00625391" w:rsidRDefault="0042027B">
            <w:pPr>
              <w:widowControl w:val="0"/>
              <w:jc w:val="right"/>
              <w:rPr>
                <w:rFonts w:asciiTheme="minorEastAsia" w:eastAsiaTheme="minorEastAsia" w:hAnsiTheme="minorEastAsia"/>
              </w:rPr>
            </w:pPr>
            <w:r>
              <w:rPr>
                <w:rFonts w:asciiTheme="minorEastAsia" w:eastAsiaTheme="minorEastAsia" w:hAnsiTheme="minorEastAsia"/>
              </w:rPr>
              <w:t>117,200.00</w:t>
            </w:r>
          </w:p>
        </w:tc>
        <w:tc>
          <w:tcPr>
            <w:tcW w:w="739" w:type="pct"/>
          </w:tcPr>
          <w:p w14:paraId="2B5ECA4E" w14:textId="77777777" w:rsidR="00625391" w:rsidRDefault="00625391">
            <w:pPr>
              <w:widowControl w:val="0"/>
              <w:jc w:val="right"/>
              <w:rPr>
                <w:rFonts w:asciiTheme="minorEastAsia" w:eastAsiaTheme="minorEastAsia" w:hAnsiTheme="minorEastAsia"/>
              </w:rPr>
            </w:pPr>
          </w:p>
        </w:tc>
        <w:tc>
          <w:tcPr>
            <w:tcW w:w="681" w:type="pct"/>
          </w:tcPr>
          <w:p w14:paraId="6E83E641" w14:textId="77777777" w:rsidR="00625391" w:rsidRDefault="0042027B">
            <w:pPr>
              <w:widowControl w:val="0"/>
              <w:jc w:val="right"/>
              <w:rPr>
                <w:rFonts w:asciiTheme="minorEastAsia" w:eastAsiaTheme="minorEastAsia" w:hAnsiTheme="minorEastAsia"/>
              </w:rPr>
            </w:pPr>
            <w:r>
              <w:rPr>
                <w:rFonts w:asciiTheme="minorEastAsia" w:eastAsiaTheme="minorEastAsia" w:hAnsiTheme="minorEastAsia" w:hint="eastAsia"/>
              </w:rPr>
              <w:t>11,200.00</w:t>
            </w:r>
          </w:p>
        </w:tc>
        <w:tc>
          <w:tcPr>
            <w:tcW w:w="683" w:type="pct"/>
          </w:tcPr>
          <w:p w14:paraId="5525363C" w14:textId="77777777" w:rsidR="00625391" w:rsidRDefault="00625391">
            <w:pPr>
              <w:widowControl w:val="0"/>
              <w:jc w:val="right"/>
              <w:rPr>
                <w:rFonts w:asciiTheme="minorEastAsia" w:eastAsiaTheme="minorEastAsia" w:hAnsiTheme="minorEastAsia"/>
              </w:rPr>
            </w:pPr>
          </w:p>
        </w:tc>
        <w:tc>
          <w:tcPr>
            <w:tcW w:w="681" w:type="pct"/>
          </w:tcPr>
          <w:p w14:paraId="0F9E87EC" w14:textId="77777777" w:rsidR="00625391" w:rsidRDefault="00625391">
            <w:pPr>
              <w:widowControl w:val="0"/>
              <w:jc w:val="right"/>
              <w:rPr>
                <w:rFonts w:asciiTheme="minorEastAsia" w:eastAsiaTheme="minorEastAsia" w:hAnsiTheme="minorEastAsia"/>
              </w:rPr>
            </w:pPr>
          </w:p>
        </w:tc>
        <w:tc>
          <w:tcPr>
            <w:tcW w:w="680" w:type="pct"/>
          </w:tcPr>
          <w:p w14:paraId="4FD12055" w14:textId="77777777" w:rsidR="00625391" w:rsidRDefault="0042027B">
            <w:pPr>
              <w:widowControl w:val="0"/>
              <w:jc w:val="right"/>
              <w:rPr>
                <w:rFonts w:asciiTheme="minorEastAsia" w:eastAsiaTheme="minorEastAsia" w:hAnsiTheme="minorEastAsia"/>
              </w:rPr>
            </w:pPr>
            <w:r>
              <w:rPr>
                <w:rFonts w:asciiTheme="minorEastAsia" w:eastAsiaTheme="minorEastAsia" w:hAnsiTheme="minorEastAsia" w:hint="eastAsia"/>
              </w:rPr>
              <w:t>106,000.00</w:t>
            </w:r>
          </w:p>
        </w:tc>
      </w:tr>
      <w:tr w:rsidR="00625391" w14:paraId="6906F90F" w14:textId="77777777">
        <w:tc>
          <w:tcPr>
            <w:tcW w:w="853" w:type="pct"/>
          </w:tcPr>
          <w:p w14:paraId="2E425143" w14:textId="77777777" w:rsidR="00625391" w:rsidRDefault="0042027B">
            <w:pPr>
              <w:widowControl w:val="0"/>
              <w:jc w:val="center"/>
              <w:rPr>
                <w:color w:val="000000" w:themeColor="text1"/>
              </w:rPr>
            </w:pPr>
            <w:r>
              <w:rPr>
                <w:rFonts w:hint="eastAsia"/>
                <w:color w:val="000000" w:themeColor="text1"/>
              </w:rPr>
              <w:t>合计</w:t>
            </w:r>
          </w:p>
        </w:tc>
        <w:tc>
          <w:tcPr>
            <w:tcW w:w="683" w:type="pct"/>
          </w:tcPr>
          <w:p w14:paraId="413433CF" w14:textId="77777777" w:rsidR="00625391" w:rsidRDefault="0042027B">
            <w:pPr>
              <w:widowControl w:val="0"/>
              <w:jc w:val="right"/>
              <w:rPr>
                <w:rFonts w:asciiTheme="minorEastAsia" w:eastAsiaTheme="minorEastAsia" w:hAnsiTheme="minorEastAsia"/>
              </w:rPr>
            </w:pPr>
            <w:r>
              <w:rPr>
                <w:rFonts w:asciiTheme="minorEastAsia" w:eastAsiaTheme="minorEastAsia" w:hAnsiTheme="minorEastAsia" w:hint="eastAsia"/>
              </w:rPr>
              <w:t>804,464.28</w:t>
            </w:r>
          </w:p>
        </w:tc>
        <w:tc>
          <w:tcPr>
            <w:tcW w:w="739" w:type="pct"/>
          </w:tcPr>
          <w:p w14:paraId="0AB45615" w14:textId="77777777" w:rsidR="00625391" w:rsidRDefault="00625391">
            <w:pPr>
              <w:widowControl w:val="0"/>
              <w:jc w:val="right"/>
              <w:rPr>
                <w:rFonts w:asciiTheme="minorEastAsia" w:eastAsiaTheme="minorEastAsia" w:hAnsiTheme="minorEastAsia"/>
              </w:rPr>
            </w:pPr>
          </w:p>
        </w:tc>
        <w:tc>
          <w:tcPr>
            <w:tcW w:w="681" w:type="pct"/>
          </w:tcPr>
          <w:p w14:paraId="43571ADA" w14:textId="77777777" w:rsidR="00625391" w:rsidRDefault="0042027B">
            <w:pPr>
              <w:widowControl w:val="0"/>
              <w:jc w:val="right"/>
              <w:rPr>
                <w:rFonts w:asciiTheme="minorEastAsia" w:eastAsiaTheme="minorEastAsia" w:hAnsiTheme="minorEastAsia"/>
              </w:rPr>
            </w:pPr>
            <w:r>
              <w:rPr>
                <w:rFonts w:asciiTheme="minorEastAsia" w:eastAsiaTheme="minorEastAsia" w:hAnsiTheme="minorEastAsia" w:hint="eastAsia"/>
              </w:rPr>
              <w:t>11,200.00</w:t>
            </w:r>
          </w:p>
        </w:tc>
        <w:tc>
          <w:tcPr>
            <w:tcW w:w="683" w:type="pct"/>
          </w:tcPr>
          <w:p w14:paraId="7FADF203" w14:textId="77777777" w:rsidR="00625391" w:rsidRDefault="00625391">
            <w:pPr>
              <w:widowControl w:val="0"/>
              <w:jc w:val="right"/>
              <w:rPr>
                <w:rFonts w:asciiTheme="minorEastAsia" w:eastAsiaTheme="minorEastAsia" w:hAnsiTheme="minorEastAsia"/>
              </w:rPr>
            </w:pPr>
          </w:p>
        </w:tc>
        <w:tc>
          <w:tcPr>
            <w:tcW w:w="681" w:type="pct"/>
          </w:tcPr>
          <w:p w14:paraId="4F2A4E9B" w14:textId="77777777" w:rsidR="00625391" w:rsidRDefault="00625391">
            <w:pPr>
              <w:widowControl w:val="0"/>
              <w:jc w:val="right"/>
              <w:rPr>
                <w:rFonts w:asciiTheme="minorEastAsia" w:eastAsiaTheme="minorEastAsia" w:hAnsiTheme="minorEastAsia"/>
              </w:rPr>
            </w:pPr>
          </w:p>
        </w:tc>
        <w:tc>
          <w:tcPr>
            <w:tcW w:w="680" w:type="pct"/>
          </w:tcPr>
          <w:p w14:paraId="25167158" w14:textId="77777777" w:rsidR="00625391" w:rsidRDefault="0042027B">
            <w:pPr>
              <w:widowControl w:val="0"/>
              <w:jc w:val="right"/>
              <w:rPr>
                <w:rFonts w:asciiTheme="minorEastAsia" w:eastAsiaTheme="minorEastAsia" w:hAnsiTheme="minorEastAsia"/>
              </w:rPr>
            </w:pPr>
            <w:r>
              <w:rPr>
                <w:rFonts w:asciiTheme="minorEastAsia" w:eastAsiaTheme="minorEastAsia" w:hAnsiTheme="minorEastAsia"/>
              </w:rPr>
              <w:t>741,211.66</w:t>
            </w:r>
          </w:p>
        </w:tc>
      </w:tr>
    </w:tbl>
    <w:p w14:paraId="4B8DA837" w14:textId="77777777" w:rsidR="00625391" w:rsidRDefault="00625391">
      <w:pPr>
        <w:pStyle w:val="Style44"/>
      </w:pPr>
    </w:p>
    <w:p w14:paraId="147B11D0" w14:textId="77777777" w:rsidR="00625391" w:rsidRDefault="0042027B">
      <w:pPr>
        <w:rPr>
          <w:color w:val="000000" w:themeColor="text1"/>
        </w:rPr>
      </w:pPr>
      <w:r>
        <w:rPr>
          <w:rFonts w:hint="eastAsia"/>
          <w:color w:val="000000" w:themeColor="text1"/>
        </w:rPr>
        <w:t>其中本期坏账准备转回或收回金额重要的：</w:t>
      </w:r>
    </w:p>
    <w:sdt>
      <w:sdtPr>
        <w:rPr>
          <w:color w:val="000000" w:themeColor="text1"/>
        </w:rPr>
        <w:alias w:val="是否适用：其中本期其他应收账款坏账准备收回或转回金额重要的[双击切换]"/>
        <w:tag w:val="_GBC_eff381ff9a444ac19dde18c443ef3ff1"/>
        <w:id w:val="-184980144"/>
        <w:placeholder>
          <w:docPart w:val="GBC22222222222222222222222222222"/>
        </w:placeholder>
      </w:sdtPr>
      <w:sdtContent>
        <w:p w14:paraId="5067052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B3D3935" w14:textId="77777777" w:rsidR="00625391" w:rsidRDefault="00625391">
      <w:pPr>
        <w:rPr>
          <w:color w:val="000000" w:themeColor="text1"/>
        </w:rPr>
      </w:pPr>
    </w:p>
    <w:p w14:paraId="16C854CA" w14:textId="77777777" w:rsidR="00625391" w:rsidRDefault="0042027B">
      <w:pPr>
        <w:rPr>
          <w:color w:val="000000" w:themeColor="text1"/>
        </w:rPr>
      </w:pPr>
      <w:r>
        <w:rPr>
          <w:rFonts w:hint="eastAsia"/>
          <w:color w:val="000000" w:themeColor="text1"/>
        </w:rPr>
        <w:lastRenderedPageBreak/>
        <w:t>其他说明</w:t>
      </w:r>
    </w:p>
    <w:sdt>
      <w:sdtPr>
        <w:rPr>
          <w:color w:val="000000" w:themeColor="text1"/>
        </w:rPr>
        <w:alias w:val="其他应收款坏账准备情况的说明"/>
        <w:tag w:val="_GBC_11748f5205eb4dda805c8e59fe7ff0df"/>
        <w:id w:val="-274411434"/>
        <w:placeholder>
          <w:docPart w:val="GBC22222222222222222222222222222"/>
        </w:placeholder>
      </w:sdtPr>
      <w:sdtContent>
        <w:p w14:paraId="1E697525" w14:textId="77777777" w:rsidR="00625391" w:rsidRDefault="0042027B">
          <w:pPr>
            <w:rPr>
              <w:color w:val="000000" w:themeColor="text1"/>
            </w:rPr>
          </w:pPr>
          <w:r>
            <w:rPr>
              <w:rFonts w:hint="eastAsia"/>
              <w:color w:val="000000" w:themeColor="text1"/>
            </w:rPr>
            <w:t>无</w:t>
          </w:r>
        </w:p>
      </w:sdtContent>
    </w:sdt>
    <w:bookmarkEnd w:id="223"/>
    <w:bookmarkEnd w:id="222"/>
    <w:p w14:paraId="4EBFC2EA" w14:textId="77777777" w:rsidR="00625391" w:rsidRDefault="00625391">
      <w:pPr>
        <w:rPr>
          <w:color w:val="000000" w:themeColor="text1"/>
        </w:rPr>
      </w:pPr>
    </w:p>
    <w:bookmarkEnd w:id="221"/>
    <w:p w14:paraId="2DA566DF" w14:textId="77777777" w:rsidR="00625391" w:rsidRDefault="0042027B">
      <w:pPr>
        <w:pStyle w:val="Style49"/>
        <w:numPr>
          <w:ilvl w:val="0"/>
          <w:numId w:val="45"/>
        </w:numPr>
      </w:pPr>
      <w:r>
        <w:rPr>
          <w:rFonts w:hint="eastAsia"/>
        </w:rPr>
        <w:t>本期实际核销的其他应收款情况</w:t>
      </w:r>
    </w:p>
    <w:sdt>
      <w:sdtPr>
        <w:rPr>
          <w:color w:val="000000" w:themeColor="text1"/>
        </w:rPr>
        <w:alias w:val="是否适用：本期实际核销的其他应收款情况[双击切换]"/>
        <w:tag w:val="_GBC_99c0ad513e2447ba8b2267c169be5583"/>
        <w:id w:val="-545067772"/>
        <w:placeholder>
          <w:docPart w:val="GBC22222222222222222222222222222"/>
        </w:placeholder>
      </w:sdtPr>
      <w:sdtContent>
        <w:p w14:paraId="3D68470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4791B4C" w14:textId="77777777" w:rsidR="00625391" w:rsidRDefault="00625391">
      <w:pPr>
        <w:rPr>
          <w:color w:val="000000" w:themeColor="text1"/>
        </w:rPr>
      </w:pPr>
    </w:p>
    <w:p w14:paraId="15193151" w14:textId="77777777" w:rsidR="00625391" w:rsidRDefault="0042027B">
      <w:pPr>
        <w:rPr>
          <w:color w:val="000000" w:themeColor="text1"/>
        </w:rPr>
      </w:pPr>
      <w:r>
        <w:rPr>
          <w:rFonts w:hint="eastAsia"/>
          <w:color w:val="000000" w:themeColor="text1"/>
        </w:rPr>
        <w:t>其中重要的其他应收款核销情况：</w:t>
      </w:r>
    </w:p>
    <w:sdt>
      <w:sdtPr>
        <w:rPr>
          <w:color w:val="000000" w:themeColor="text1"/>
        </w:rPr>
        <w:alias w:val="是否适用：其中重要的其他应收款核销情况[双击切换]"/>
        <w:tag w:val="_GBC_18f34d9f47f24d07986c3f3568dd2c70"/>
        <w:id w:val="265816595"/>
        <w:placeholder>
          <w:docPart w:val="GBC22222222222222222222222222222"/>
        </w:placeholder>
      </w:sdtPr>
      <w:sdtContent>
        <w:p w14:paraId="0285A9D3"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CD0BC5F" w14:textId="77777777" w:rsidR="00625391" w:rsidRDefault="00625391">
      <w:pPr>
        <w:snapToGrid w:val="0"/>
        <w:spacing w:line="240" w:lineRule="atLeast"/>
        <w:rPr>
          <w:color w:val="000000" w:themeColor="text1"/>
        </w:rPr>
      </w:pPr>
    </w:p>
    <w:p w14:paraId="4ED7759C" w14:textId="77777777" w:rsidR="00625391" w:rsidRDefault="0042027B">
      <w:pPr>
        <w:snapToGrid w:val="0"/>
        <w:spacing w:line="240" w:lineRule="atLeast"/>
        <w:rPr>
          <w:color w:val="000000" w:themeColor="text1"/>
        </w:rPr>
      </w:pPr>
      <w:r>
        <w:rPr>
          <w:rFonts w:hint="eastAsia"/>
          <w:color w:val="000000" w:themeColor="text1"/>
        </w:rPr>
        <w:t>其他应收款核销说明：</w:t>
      </w:r>
    </w:p>
    <w:sdt>
      <w:sdtPr>
        <w:rPr>
          <w:b/>
          <w:bCs/>
          <w:color w:val="000000" w:themeColor="text1"/>
        </w:rPr>
        <w:alias w:val="是否适用：其他应收款冲销坏帐明细的说明[双击切换]"/>
        <w:tag w:val="_GBC_04f9a50bf0244ec4a466448325e84289"/>
        <w:id w:val="-1291360450"/>
        <w:placeholder>
          <w:docPart w:val="GBC22222222222222222222222222222"/>
        </w:placeholder>
      </w:sdtPr>
      <w:sdtEndPr>
        <w:rPr>
          <w:b w:val="0"/>
        </w:rPr>
      </w:sdtEndPr>
      <w:sdtContent>
        <w:p w14:paraId="3AC7BE22" w14:textId="77777777" w:rsidR="00625391" w:rsidRDefault="0042027B">
          <w:pPr>
            <w:snapToGrid w:val="0"/>
            <w:spacing w:line="240" w:lineRule="atLeast"/>
            <w:rPr>
              <w:color w:val="000000" w:themeColor="text1"/>
            </w:rPr>
          </w:pPr>
          <w:r>
            <w:rPr>
              <w:rFonts w:ascii="宋体" w:hAnsi="宋体"/>
              <w:bCs/>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bCs/>
              <w:color w:val="000000" w:themeColor="text1"/>
            </w:rPr>
            <w:fldChar w:fldCharType="end"/>
          </w:r>
          <w:r>
            <w:rPr>
              <w:rFonts w:ascii="宋体" w:hAnsi="宋体"/>
              <w:bCs/>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bCs/>
              <w:color w:val="000000" w:themeColor="text1"/>
            </w:rPr>
            <w:fldChar w:fldCharType="end"/>
          </w:r>
        </w:p>
      </w:sdtContent>
    </w:sdt>
    <w:p w14:paraId="1BD5FDBD" w14:textId="77777777" w:rsidR="00625391" w:rsidRDefault="00625391">
      <w:pPr>
        <w:rPr>
          <w:color w:val="000000" w:themeColor="text1"/>
        </w:rPr>
      </w:pPr>
    </w:p>
    <w:p w14:paraId="7B73F7E6" w14:textId="77777777" w:rsidR="00625391" w:rsidRDefault="0042027B">
      <w:pPr>
        <w:pStyle w:val="Style49"/>
        <w:numPr>
          <w:ilvl w:val="0"/>
          <w:numId w:val="45"/>
        </w:numPr>
      </w:pPr>
      <w:r>
        <w:rPr>
          <w:rFonts w:hint="eastAsia"/>
        </w:rPr>
        <w:t>按欠款方归集的期末余额前五名的其他应收款情况</w:t>
      </w:r>
    </w:p>
    <w:sdt>
      <w:sdtPr>
        <w:rPr>
          <w:color w:val="000000" w:themeColor="text1"/>
        </w:rPr>
        <w:alias w:val="是否适用：按欠款方归集的期末余额前五名的其他应收款情况[双击切换]"/>
        <w:tag w:val="_GBC_1ad831584f90441b93cce7d9b7baa3c9"/>
        <w:id w:val="352235688"/>
        <w:placeholder>
          <w:docPart w:val="GBC22222222222222222222222222222"/>
        </w:placeholder>
      </w:sdtPr>
      <w:sdtContent>
        <w:p w14:paraId="2AFA344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BB38BA3"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其他应收账款前五名欠款情况"/>
          <w:tag w:val="_GBC_1f85b3036b0644cbaf6c33311b7f159d"/>
          <w:id w:val="20144864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其他应收账款前五名欠款情况"/>
          <w:tag w:val="_GBC_bc5cf48306144a92af62fef51b293c5a"/>
          <w:id w:val="-1838325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488"/>
        <w:gridCol w:w="1395"/>
        <w:gridCol w:w="1712"/>
        <w:gridCol w:w="1312"/>
        <w:gridCol w:w="1285"/>
        <w:gridCol w:w="1631"/>
      </w:tblGrid>
      <w:tr w:rsidR="00625391" w14:paraId="0FCB2CB6" w14:textId="77777777">
        <w:trPr>
          <w:cantSplit/>
        </w:trPr>
        <w:bookmarkStart w:id="224" w:name="_Hlk167891115" w:displacedByCustomXml="next"/>
        <w:sdt>
          <w:sdtPr>
            <w:tag w:val="_PLD_6d371f7abd044db6abe05c7f74810d89"/>
            <w:id w:val="-2144877825"/>
          </w:sdtPr>
          <w:sdtContent>
            <w:tc>
              <w:tcPr>
                <w:tcW w:w="861" w:type="pct"/>
                <w:vAlign w:val="center"/>
              </w:tcPr>
              <w:p w14:paraId="1200C6E2" w14:textId="77777777" w:rsidR="00625391" w:rsidRDefault="0042027B">
                <w:pPr>
                  <w:ind w:right="105"/>
                  <w:jc w:val="center"/>
                  <w:rPr>
                    <w:color w:val="000000" w:themeColor="text1"/>
                  </w:rPr>
                </w:pPr>
                <w:r>
                  <w:rPr>
                    <w:rFonts w:hint="eastAsia"/>
                    <w:color w:val="000000" w:themeColor="text1"/>
                  </w:rPr>
                  <w:t>单位名称</w:t>
                </w:r>
              </w:p>
            </w:tc>
          </w:sdtContent>
        </w:sdt>
        <w:sdt>
          <w:sdtPr>
            <w:tag w:val="_PLD_9561b3d624ee40c28568fb322a981ebc"/>
            <w:id w:val="249400902"/>
          </w:sdtPr>
          <w:sdtContent>
            <w:tc>
              <w:tcPr>
                <w:tcW w:w="702" w:type="pct"/>
                <w:vAlign w:val="center"/>
              </w:tcPr>
              <w:p w14:paraId="42DA7756" w14:textId="77777777" w:rsidR="00625391" w:rsidRDefault="0042027B">
                <w:pPr>
                  <w:ind w:right="73"/>
                  <w:jc w:val="center"/>
                  <w:rPr>
                    <w:color w:val="000000" w:themeColor="text1"/>
                  </w:rPr>
                </w:pPr>
                <w:r>
                  <w:rPr>
                    <w:rFonts w:hint="eastAsia"/>
                    <w:color w:val="000000" w:themeColor="text1"/>
                  </w:rPr>
                  <w:t>期末余额</w:t>
                </w:r>
              </w:p>
            </w:tc>
          </w:sdtContent>
        </w:sdt>
        <w:sdt>
          <w:sdtPr>
            <w:tag w:val="_PLD_e2774c827e314521821234a0e399c2c1"/>
            <w:id w:val="-2136400464"/>
          </w:sdtPr>
          <w:sdtContent>
            <w:tc>
              <w:tcPr>
                <w:tcW w:w="988" w:type="pct"/>
                <w:vAlign w:val="center"/>
              </w:tcPr>
              <w:p w14:paraId="5220F0AA" w14:textId="77777777" w:rsidR="00625391" w:rsidRDefault="0042027B">
                <w:pPr>
                  <w:jc w:val="center"/>
                  <w:rPr>
                    <w:color w:val="000000" w:themeColor="text1"/>
                  </w:rPr>
                </w:pPr>
                <w:r>
                  <w:rPr>
                    <w:rFonts w:hint="eastAsia"/>
                    <w:color w:val="000000" w:themeColor="text1"/>
                  </w:rPr>
                  <w:t>占其他应收款期末余额合计数的比例</w:t>
                </w:r>
                <w:r>
                  <w:rPr>
                    <w:rFonts w:hint="eastAsia"/>
                    <w:color w:val="000000" w:themeColor="text1"/>
                  </w:rPr>
                  <w:t>(</w:t>
                </w:r>
                <w:r>
                  <w:rPr>
                    <w:color w:val="000000" w:themeColor="text1"/>
                  </w:rPr>
                  <w:t>%)</w:t>
                </w:r>
              </w:p>
            </w:tc>
          </w:sdtContent>
        </w:sdt>
        <w:sdt>
          <w:sdtPr>
            <w:tag w:val="_PLD_538171446ab849ca976672ecf5055c60"/>
            <w:id w:val="1225715127"/>
          </w:sdtPr>
          <w:sdtContent>
            <w:tc>
              <w:tcPr>
                <w:tcW w:w="761" w:type="pct"/>
                <w:vAlign w:val="center"/>
              </w:tcPr>
              <w:p w14:paraId="54BD7C1A" w14:textId="77777777" w:rsidR="00625391" w:rsidRDefault="0042027B">
                <w:pPr>
                  <w:ind w:right="73"/>
                  <w:jc w:val="center"/>
                  <w:rPr>
                    <w:color w:val="000000" w:themeColor="text1"/>
                  </w:rPr>
                </w:pPr>
                <w:r>
                  <w:rPr>
                    <w:rFonts w:hint="eastAsia"/>
                    <w:color w:val="000000" w:themeColor="text1"/>
                  </w:rPr>
                  <w:t>款项的性质</w:t>
                </w:r>
              </w:p>
            </w:tc>
          </w:sdtContent>
        </w:sdt>
        <w:sdt>
          <w:sdtPr>
            <w:tag w:val="_PLD_a97392b37d5d4c709a23cfdece48161b"/>
            <w:id w:val="-168716633"/>
          </w:sdtPr>
          <w:sdtContent>
            <w:tc>
              <w:tcPr>
                <w:tcW w:w="746" w:type="pct"/>
                <w:vAlign w:val="center"/>
              </w:tcPr>
              <w:p w14:paraId="044EE331" w14:textId="77777777" w:rsidR="00625391" w:rsidRDefault="0042027B">
                <w:pPr>
                  <w:ind w:right="73"/>
                  <w:jc w:val="center"/>
                  <w:rPr>
                    <w:color w:val="000000" w:themeColor="text1"/>
                  </w:rPr>
                </w:pPr>
                <w:r>
                  <w:rPr>
                    <w:rFonts w:hint="eastAsia"/>
                    <w:color w:val="000000" w:themeColor="text1"/>
                  </w:rPr>
                  <w:t>账龄</w:t>
                </w:r>
              </w:p>
            </w:tc>
          </w:sdtContent>
        </w:sdt>
        <w:sdt>
          <w:sdtPr>
            <w:tag w:val="_PLD_ac7ac1a39d1a46eb9269fc6979d54f6f"/>
            <w:id w:val="-752044356"/>
          </w:sdtPr>
          <w:sdtContent>
            <w:tc>
              <w:tcPr>
                <w:tcW w:w="942" w:type="pct"/>
                <w:vAlign w:val="center"/>
              </w:tcPr>
              <w:p w14:paraId="616E77EF" w14:textId="77777777" w:rsidR="00625391" w:rsidRDefault="0042027B">
                <w:pPr>
                  <w:jc w:val="center"/>
                  <w:rPr>
                    <w:color w:val="000000" w:themeColor="text1"/>
                  </w:rPr>
                </w:pPr>
                <w:r>
                  <w:rPr>
                    <w:rFonts w:hint="eastAsia"/>
                    <w:color w:val="000000" w:themeColor="text1"/>
                  </w:rPr>
                  <w:t>坏账准备</w:t>
                </w:r>
              </w:p>
              <w:p w14:paraId="65FC014F" w14:textId="77777777" w:rsidR="00625391" w:rsidRDefault="0042027B">
                <w:pPr>
                  <w:jc w:val="center"/>
                  <w:rPr>
                    <w:color w:val="000000" w:themeColor="text1"/>
                  </w:rPr>
                </w:pPr>
                <w:r>
                  <w:rPr>
                    <w:rFonts w:hint="eastAsia"/>
                    <w:color w:val="000000" w:themeColor="text1"/>
                  </w:rPr>
                  <w:t>期末余额</w:t>
                </w:r>
              </w:p>
            </w:tc>
          </w:sdtContent>
        </w:sdt>
      </w:tr>
      <w:tr w:rsidR="00625391" w14:paraId="18A42BE2" w14:textId="77777777">
        <w:trPr>
          <w:cantSplit/>
        </w:trPr>
        <w:tc>
          <w:tcPr>
            <w:tcW w:w="861" w:type="pct"/>
          </w:tcPr>
          <w:p w14:paraId="007F0302" w14:textId="77777777" w:rsidR="00625391" w:rsidRDefault="0042027B">
            <w:pPr>
              <w:ind w:right="105"/>
            </w:pPr>
            <w:r>
              <w:t>第一名</w:t>
            </w:r>
          </w:p>
        </w:tc>
        <w:tc>
          <w:tcPr>
            <w:tcW w:w="702" w:type="pct"/>
            <w:vAlign w:val="center"/>
          </w:tcPr>
          <w:p w14:paraId="23A322BE"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cs="Times New Roman"/>
                <w:color w:val="000000"/>
              </w:rPr>
              <w:t>350,471.70</w:t>
            </w:r>
          </w:p>
        </w:tc>
        <w:tc>
          <w:tcPr>
            <w:tcW w:w="988" w:type="pct"/>
          </w:tcPr>
          <w:p w14:paraId="4478A3A6"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Arial"/>
                <w:color w:val="000000"/>
              </w:rPr>
              <w:t>5.08</w:t>
            </w:r>
          </w:p>
        </w:tc>
        <w:tc>
          <w:tcPr>
            <w:tcW w:w="761" w:type="pct"/>
            <w:vAlign w:val="center"/>
          </w:tcPr>
          <w:p w14:paraId="632AE75D" w14:textId="77777777" w:rsidR="00625391" w:rsidRDefault="0042027B">
            <w:pPr>
              <w:ind w:right="73"/>
              <w:rPr>
                <w:rFonts w:asciiTheme="minorEastAsia" w:eastAsiaTheme="minorEastAsia" w:hAnsiTheme="minorEastAsia"/>
              </w:rPr>
            </w:pPr>
            <w:r>
              <w:rPr>
                <w:rFonts w:asciiTheme="minorEastAsia" w:eastAsiaTheme="minorEastAsia" w:hAnsiTheme="minorEastAsia" w:hint="eastAsia"/>
                <w:color w:val="000000"/>
              </w:rPr>
              <w:t>押金保证金</w:t>
            </w:r>
          </w:p>
        </w:tc>
        <w:tc>
          <w:tcPr>
            <w:tcW w:w="746" w:type="pct"/>
            <w:vAlign w:val="center"/>
          </w:tcPr>
          <w:p w14:paraId="7FFACB06" w14:textId="77777777" w:rsidR="00625391" w:rsidRDefault="0042027B">
            <w:pPr>
              <w:ind w:right="73"/>
              <w:rPr>
                <w:rFonts w:asciiTheme="minorEastAsia" w:eastAsiaTheme="minorEastAsia" w:hAnsiTheme="minorEastAsia"/>
              </w:rPr>
            </w:pPr>
            <w:r>
              <w:rPr>
                <w:rFonts w:asciiTheme="minorEastAsia" w:eastAsiaTheme="minorEastAsia" w:hAnsiTheme="minorEastAsia" w:cs="Times New Roman"/>
                <w:color w:val="000000"/>
              </w:rPr>
              <w:t>1</w:t>
            </w:r>
            <w:r>
              <w:rPr>
                <w:rFonts w:asciiTheme="minorEastAsia" w:eastAsiaTheme="minorEastAsia" w:hAnsiTheme="minorEastAsia" w:cs="Times New Roman" w:hint="eastAsia"/>
                <w:color w:val="000000"/>
              </w:rPr>
              <w:t>年以内</w:t>
            </w:r>
          </w:p>
        </w:tc>
        <w:tc>
          <w:tcPr>
            <w:tcW w:w="942" w:type="pct"/>
            <w:vAlign w:val="center"/>
          </w:tcPr>
          <w:p w14:paraId="534BA921"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　</w:t>
            </w:r>
          </w:p>
        </w:tc>
      </w:tr>
      <w:tr w:rsidR="00625391" w14:paraId="719F90E4" w14:textId="77777777">
        <w:trPr>
          <w:cantSplit/>
        </w:trPr>
        <w:tc>
          <w:tcPr>
            <w:tcW w:w="861" w:type="pct"/>
          </w:tcPr>
          <w:p w14:paraId="6D344F38" w14:textId="77777777" w:rsidR="00625391" w:rsidRDefault="0042027B">
            <w:pPr>
              <w:ind w:right="105"/>
            </w:pPr>
            <w:r>
              <w:t>第二名</w:t>
            </w:r>
          </w:p>
        </w:tc>
        <w:tc>
          <w:tcPr>
            <w:tcW w:w="702" w:type="pct"/>
            <w:vAlign w:val="center"/>
          </w:tcPr>
          <w:p w14:paraId="0AD01A8C"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cs="Times New Roman"/>
                <w:color w:val="000000"/>
              </w:rPr>
              <w:t>300,000.00</w:t>
            </w:r>
          </w:p>
        </w:tc>
        <w:tc>
          <w:tcPr>
            <w:tcW w:w="988" w:type="pct"/>
          </w:tcPr>
          <w:p w14:paraId="6C97226E"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Arial"/>
                <w:color w:val="000000"/>
              </w:rPr>
              <w:t>4.35</w:t>
            </w:r>
          </w:p>
        </w:tc>
        <w:tc>
          <w:tcPr>
            <w:tcW w:w="761" w:type="pct"/>
            <w:vAlign w:val="center"/>
          </w:tcPr>
          <w:p w14:paraId="7D10D14A" w14:textId="77777777" w:rsidR="00625391" w:rsidRDefault="0042027B">
            <w:pPr>
              <w:ind w:right="73"/>
              <w:rPr>
                <w:rFonts w:asciiTheme="minorEastAsia" w:eastAsiaTheme="minorEastAsia" w:hAnsiTheme="minorEastAsia"/>
              </w:rPr>
            </w:pPr>
            <w:r>
              <w:rPr>
                <w:rFonts w:asciiTheme="minorEastAsia" w:eastAsiaTheme="minorEastAsia" w:hAnsiTheme="minorEastAsia" w:hint="eastAsia"/>
                <w:color w:val="000000"/>
              </w:rPr>
              <w:t>押金保证金</w:t>
            </w:r>
          </w:p>
        </w:tc>
        <w:tc>
          <w:tcPr>
            <w:tcW w:w="746" w:type="pct"/>
            <w:vAlign w:val="center"/>
          </w:tcPr>
          <w:p w14:paraId="093A037D" w14:textId="77777777" w:rsidR="00625391" w:rsidRDefault="0042027B">
            <w:pPr>
              <w:ind w:right="73"/>
              <w:rPr>
                <w:rFonts w:asciiTheme="minorEastAsia" w:eastAsiaTheme="minorEastAsia" w:hAnsiTheme="minorEastAsia"/>
              </w:rPr>
            </w:pPr>
            <w:r>
              <w:rPr>
                <w:rFonts w:asciiTheme="minorEastAsia" w:eastAsiaTheme="minorEastAsia" w:hAnsiTheme="minorEastAsia" w:cs="Times New Roman"/>
                <w:color w:val="000000"/>
              </w:rPr>
              <w:t>3</w:t>
            </w:r>
            <w:r>
              <w:rPr>
                <w:rFonts w:asciiTheme="minorEastAsia" w:eastAsiaTheme="minorEastAsia" w:hAnsiTheme="minorEastAsia" w:cs="Times New Roman" w:hint="eastAsia"/>
                <w:color w:val="000000"/>
              </w:rPr>
              <w:t>年以上</w:t>
            </w:r>
          </w:p>
        </w:tc>
        <w:tc>
          <w:tcPr>
            <w:tcW w:w="942" w:type="pct"/>
            <w:vAlign w:val="center"/>
          </w:tcPr>
          <w:p w14:paraId="11A492C7"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　</w:t>
            </w:r>
          </w:p>
        </w:tc>
      </w:tr>
      <w:tr w:rsidR="00625391" w14:paraId="07362853" w14:textId="77777777">
        <w:trPr>
          <w:cantSplit/>
        </w:trPr>
        <w:tc>
          <w:tcPr>
            <w:tcW w:w="861" w:type="pct"/>
          </w:tcPr>
          <w:p w14:paraId="1186684D" w14:textId="77777777" w:rsidR="00625391" w:rsidRDefault="0042027B">
            <w:pPr>
              <w:ind w:right="105"/>
            </w:pPr>
            <w:r>
              <w:t>第三名</w:t>
            </w:r>
          </w:p>
        </w:tc>
        <w:tc>
          <w:tcPr>
            <w:tcW w:w="702" w:type="pct"/>
            <w:vAlign w:val="center"/>
          </w:tcPr>
          <w:p w14:paraId="6C5C13FB"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cs="Times New Roman"/>
                <w:color w:val="000000"/>
              </w:rPr>
              <w:t>288,400.00</w:t>
            </w:r>
          </w:p>
        </w:tc>
        <w:tc>
          <w:tcPr>
            <w:tcW w:w="988" w:type="pct"/>
          </w:tcPr>
          <w:p w14:paraId="2377855D"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Arial"/>
                <w:color w:val="000000"/>
              </w:rPr>
              <w:t>4.18</w:t>
            </w:r>
          </w:p>
        </w:tc>
        <w:tc>
          <w:tcPr>
            <w:tcW w:w="761" w:type="pct"/>
            <w:vAlign w:val="center"/>
          </w:tcPr>
          <w:p w14:paraId="3B43F9F5" w14:textId="77777777" w:rsidR="00625391" w:rsidRDefault="0042027B">
            <w:pPr>
              <w:ind w:right="73"/>
              <w:rPr>
                <w:rFonts w:asciiTheme="minorEastAsia" w:eastAsiaTheme="minorEastAsia" w:hAnsiTheme="minorEastAsia"/>
              </w:rPr>
            </w:pPr>
            <w:r>
              <w:rPr>
                <w:rFonts w:asciiTheme="minorEastAsia" w:eastAsiaTheme="minorEastAsia" w:hAnsiTheme="minorEastAsia" w:hint="eastAsia"/>
                <w:color w:val="000000"/>
              </w:rPr>
              <w:t>设备款</w:t>
            </w:r>
          </w:p>
        </w:tc>
        <w:tc>
          <w:tcPr>
            <w:tcW w:w="746" w:type="pct"/>
            <w:vAlign w:val="center"/>
          </w:tcPr>
          <w:p w14:paraId="39D8F62F" w14:textId="77777777" w:rsidR="00625391" w:rsidRDefault="0042027B">
            <w:pPr>
              <w:ind w:right="73"/>
              <w:rPr>
                <w:rFonts w:asciiTheme="minorEastAsia" w:eastAsiaTheme="minorEastAsia" w:hAnsiTheme="minorEastAsia"/>
              </w:rPr>
            </w:pPr>
            <w:r>
              <w:rPr>
                <w:rFonts w:asciiTheme="minorEastAsia" w:eastAsiaTheme="minorEastAsia" w:hAnsiTheme="minorEastAsia" w:cs="Times New Roman"/>
                <w:color w:val="000000"/>
              </w:rPr>
              <w:t>3</w:t>
            </w:r>
            <w:r>
              <w:rPr>
                <w:rFonts w:asciiTheme="minorEastAsia" w:eastAsiaTheme="minorEastAsia" w:hAnsiTheme="minorEastAsia" w:cs="Times New Roman" w:hint="eastAsia"/>
                <w:color w:val="000000"/>
              </w:rPr>
              <w:t>年以上</w:t>
            </w:r>
          </w:p>
        </w:tc>
        <w:tc>
          <w:tcPr>
            <w:tcW w:w="942" w:type="pct"/>
            <w:vAlign w:val="center"/>
          </w:tcPr>
          <w:p w14:paraId="53693C2B"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288,400.00</w:t>
            </w:r>
          </w:p>
        </w:tc>
      </w:tr>
      <w:tr w:rsidR="00625391" w14:paraId="3E1C4BFF" w14:textId="77777777">
        <w:trPr>
          <w:cantSplit/>
        </w:trPr>
        <w:tc>
          <w:tcPr>
            <w:tcW w:w="861" w:type="pct"/>
          </w:tcPr>
          <w:p w14:paraId="43B59E71" w14:textId="77777777" w:rsidR="00625391" w:rsidRDefault="0042027B">
            <w:pPr>
              <w:ind w:right="105"/>
            </w:pPr>
            <w:r>
              <w:t>第四名</w:t>
            </w:r>
          </w:p>
        </w:tc>
        <w:tc>
          <w:tcPr>
            <w:tcW w:w="702" w:type="pct"/>
            <w:vAlign w:val="center"/>
          </w:tcPr>
          <w:p w14:paraId="298C27EC"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cs="Times New Roman"/>
                <w:color w:val="000000"/>
              </w:rPr>
              <w:t>237,250.00</w:t>
            </w:r>
          </w:p>
        </w:tc>
        <w:tc>
          <w:tcPr>
            <w:tcW w:w="988" w:type="pct"/>
          </w:tcPr>
          <w:p w14:paraId="00E45E88"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Arial"/>
                <w:color w:val="000000"/>
              </w:rPr>
              <w:t>3.44</w:t>
            </w:r>
          </w:p>
        </w:tc>
        <w:tc>
          <w:tcPr>
            <w:tcW w:w="761" w:type="pct"/>
            <w:vAlign w:val="center"/>
          </w:tcPr>
          <w:p w14:paraId="540B3A0F" w14:textId="77777777" w:rsidR="00625391" w:rsidRDefault="0042027B">
            <w:pPr>
              <w:ind w:right="73"/>
              <w:rPr>
                <w:rFonts w:asciiTheme="minorEastAsia" w:eastAsiaTheme="minorEastAsia" w:hAnsiTheme="minorEastAsia"/>
              </w:rPr>
            </w:pPr>
            <w:r>
              <w:rPr>
                <w:rFonts w:asciiTheme="minorEastAsia" w:eastAsiaTheme="minorEastAsia" w:hAnsiTheme="minorEastAsia" w:hint="eastAsia"/>
                <w:color w:val="000000"/>
              </w:rPr>
              <w:t>押金保证金</w:t>
            </w:r>
          </w:p>
        </w:tc>
        <w:tc>
          <w:tcPr>
            <w:tcW w:w="746" w:type="pct"/>
            <w:vAlign w:val="center"/>
          </w:tcPr>
          <w:p w14:paraId="4DBF2332" w14:textId="77777777" w:rsidR="00625391" w:rsidRDefault="0042027B">
            <w:pPr>
              <w:pStyle w:val="Style44"/>
              <w:rPr>
                <w:rFonts w:asciiTheme="minorEastAsia" w:eastAsiaTheme="minorEastAsia" w:hAnsiTheme="minorEastAsia"/>
              </w:rPr>
            </w:pPr>
            <w:r>
              <w:rPr>
                <w:rFonts w:asciiTheme="minorEastAsia" w:eastAsiaTheme="minorEastAsia" w:hAnsiTheme="minorEastAsia" w:cs="Times New Roman"/>
                <w:color w:val="000000"/>
              </w:rPr>
              <w:t>1</w:t>
            </w:r>
            <w:r>
              <w:rPr>
                <w:rFonts w:asciiTheme="minorEastAsia" w:eastAsiaTheme="minorEastAsia" w:hAnsiTheme="minorEastAsia" w:cs="Times New Roman" w:hint="eastAsia"/>
                <w:color w:val="000000"/>
              </w:rPr>
              <w:t>年以内</w:t>
            </w:r>
          </w:p>
        </w:tc>
        <w:tc>
          <w:tcPr>
            <w:tcW w:w="942" w:type="pct"/>
            <w:vAlign w:val="center"/>
          </w:tcPr>
          <w:p w14:paraId="38B620FD"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　</w:t>
            </w:r>
          </w:p>
        </w:tc>
      </w:tr>
      <w:tr w:rsidR="00625391" w14:paraId="62A37B88" w14:textId="77777777">
        <w:trPr>
          <w:cantSplit/>
        </w:trPr>
        <w:tc>
          <w:tcPr>
            <w:tcW w:w="861" w:type="pct"/>
          </w:tcPr>
          <w:p w14:paraId="5E9C576B" w14:textId="77777777" w:rsidR="00625391" w:rsidRDefault="0042027B">
            <w:pPr>
              <w:ind w:right="105"/>
            </w:pPr>
            <w:r>
              <w:t>第五名</w:t>
            </w:r>
          </w:p>
        </w:tc>
        <w:tc>
          <w:tcPr>
            <w:tcW w:w="702" w:type="pct"/>
            <w:vAlign w:val="center"/>
          </w:tcPr>
          <w:p w14:paraId="2ED27F49"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cs="Times New Roman"/>
                <w:color w:val="000000"/>
              </w:rPr>
              <w:t>220,059.91</w:t>
            </w:r>
          </w:p>
        </w:tc>
        <w:tc>
          <w:tcPr>
            <w:tcW w:w="988" w:type="pct"/>
          </w:tcPr>
          <w:p w14:paraId="5C69DE12"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Arial"/>
                <w:color w:val="000000"/>
              </w:rPr>
              <w:t>3.19</w:t>
            </w:r>
          </w:p>
        </w:tc>
        <w:tc>
          <w:tcPr>
            <w:tcW w:w="761" w:type="pct"/>
            <w:vAlign w:val="center"/>
          </w:tcPr>
          <w:p w14:paraId="64794E79" w14:textId="77777777" w:rsidR="00625391" w:rsidRDefault="0042027B">
            <w:pPr>
              <w:ind w:right="73"/>
              <w:rPr>
                <w:rFonts w:asciiTheme="minorEastAsia" w:eastAsiaTheme="minorEastAsia" w:hAnsiTheme="minorEastAsia"/>
              </w:rPr>
            </w:pPr>
            <w:r>
              <w:rPr>
                <w:rFonts w:asciiTheme="minorEastAsia" w:eastAsiaTheme="minorEastAsia" w:hAnsiTheme="minorEastAsia" w:hint="eastAsia"/>
                <w:color w:val="000000"/>
              </w:rPr>
              <w:t>费用款</w:t>
            </w:r>
          </w:p>
        </w:tc>
        <w:tc>
          <w:tcPr>
            <w:tcW w:w="746" w:type="pct"/>
            <w:vAlign w:val="center"/>
          </w:tcPr>
          <w:p w14:paraId="1CC4746A" w14:textId="77777777" w:rsidR="00625391" w:rsidRDefault="0042027B">
            <w:pPr>
              <w:ind w:right="73"/>
              <w:rPr>
                <w:rFonts w:asciiTheme="minorEastAsia" w:eastAsiaTheme="minorEastAsia" w:hAnsiTheme="minorEastAsia"/>
              </w:rPr>
            </w:pPr>
            <w:r>
              <w:rPr>
                <w:rFonts w:asciiTheme="minorEastAsia" w:eastAsiaTheme="minorEastAsia" w:hAnsiTheme="minorEastAsia" w:cs="Times New Roman"/>
                <w:color w:val="000000"/>
              </w:rPr>
              <w:t>2-3</w:t>
            </w:r>
            <w:r>
              <w:rPr>
                <w:rFonts w:asciiTheme="minorEastAsia" w:eastAsiaTheme="minorEastAsia" w:hAnsiTheme="minorEastAsia" w:cs="Times New Roman" w:hint="eastAsia"/>
                <w:color w:val="000000"/>
              </w:rPr>
              <w:t>年</w:t>
            </w:r>
          </w:p>
        </w:tc>
        <w:tc>
          <w:tcPr>
            <w:tcW w:w="942" w:type="pct"/>
            <w:vAlign w:val="center"/>
          </w:tcPr>
          <w:p w14:paraId="37B2D509"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220,059.91</w:t>
            </w:r>
          </w:p>
        </w:tc>
      </w:tr>
      <w:tr w:rsidR="00625391" w14:paraId="49FA68ED" w14:textId="77777777">
        <w:trPr>
          <w:cantSplit/>
        </w:trPr>
        <w:tc>
          <w:tcPr>
            <w:tcW w:w="861" w:type="pct"/>
          </w:tcPr>
          <w:p w14:paraId="34C6F243" w14:textId="77777777" w:rsidR="00625391" w:rsidRDefault="0042027B">
            <w:pPr>
              <w:ind w:right="105"/>
              <w:jc w:val="center"/>
              <w:rPr>
                <w:color w:val="000000" w:themeColor="text1"/>
              </w:rPr>
            </w:pPr>
            <w:r>
              <w:rPr>
                <w:rFonts w:hint="eastAsia"/>
                <w:color w:val="000000" w:themeColor="text1"/>
              </w:rPr>
              <w:t>合计</w:t>
            </w:r>
          </w:p>
        </w:tc>
        <w:tc>
          <w:tcPr>
            <w:tcW w:w="702" w:type="pct"/>
            <w:vAlign w:val="center"/>
          </w:tcPr>
          <w:p w14:paraId="4F48D6B8" w14:textId="77777777" w:rsidR="00625391" w:rsidRDefault="0042027B">
            <w:pPr>
              <w:ind w:right="73"/>
              <w:jc w:val="right"/>
              <w:rPr>
                <w:rFonts w:asciiTheme="minorEastAsia" w:eastAsiaTheme="minorEastAsia" w:hAnsiTheme="minorEastAsia"/>
              </w:rPr>
            </w:pPr>
            <w:r>
              <w:rPr>
                <w:rFonts w:asciiTheme="minorEastAsia" w:eastAsiaTheme="minorEastAsia" w:hAnsiTheme="minorEastAsia" w:cs="Times New Roman"/>
                <w:color w:val="000000"/>
              </w:rPr>
              <w:t>1,396,181.61</w:t>
            </w:r>
          </w:p>
        </w:tc>
        <w:tc>
          <w:tcPr>
            <w:tcW w:w="988" w:type="pct"/>
          </w:tcPr>
          <w:p w14:paraId="38623DA4"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Arial"/>
                <w:color w:val="000000"/>
              </w:rPr>
              <w:t>20.2</w:t>
            </w:r>
            <w:r>
              <w:rPr>
                <w:rFonts w:asciiTheme="minorEastAsia" w:eastAsiaTheme="minorEastAsia" w:hAnsiTheme="minorEastAsia" w:cs="Arial" w:hint="eastAsia"/>
                <w:color w:val="000000"/>
              </w:rPr>
              <w:t>4</w:t>
            </w:r>
          </w:p>
        </w:tc>
        <w:tc>
          <w:tcPr>
            <w:tcW w:w="761" w:type="pct"/>
            <w:vAlign w:val="center"/>
          </w:tcPr>
          <w:p w14:paraId="2BE38C87" w14:textId="77777777" w:rsidR="00625391" w:rsidRDefault="0042027B">
            <w:pPr>
              <w:ind w:right="73"/>
              <w:jc w:val="center"/>
              <w:rPr>
                <w:rFonts w:asciiTheme="minorEastAsia" w:eastAsiaTheme="minorEastAsia" w:hAnsiTheme="minorEastAsia"/>
                <w:color w:val="000000" w:themeColor="text1"/>
              </w:rPr>
            </w:pPr>
            <w:r>
              <w:rPr>
                <w:rFonts w:asciiTheme="minorEastAsia" w:eastAsiaTheme="minorEastAsia" w:hAnsiTheme="minorEastAsia" w:cs="Times New Roman"/>
                <w:color w:val="000000"/>
              </w:rPr>
              <w:t>/</w:t>
            </w:r>
          </w:p>
        </w:tc>
        <w:tc>
          <w:tcPr>
            <w:tcW w:w="746" w:type="pct"/>
            <w:vAlign w:val="center"/>
          </w:tcPr>
          <w:p w14:paraId="5392E99D" w14:textId="77777777" w:rsidR="00625391" w:rsidRDefault="0042027B">
            <w:pPr>
              <w:ind w:right="73"/>
              <w:jc w:val="center"/>
              <w:rPr>
                <w:rFonts w:asciiTheme="minorEastAsia" w:eastAsiaTheme="minorEastAsia" w:hAnsiTheme="minorEastAsia"/>
                <w:color w:val="000000" w:themeColor="text1"/>
              </w:rPr>
            </w:pPr>
            <w:r>
              <w:rPr>
                <w:rFonts w:asciiTheme="minorEastAsia" w:eastAsiaTheme="minorEastAsia" w:hAnsiTheme="minorEastAsia" w:cs="Times New Roman"/>
                <w:color w:val="000000"/>
              </w:rPr>
              <w:t>/</w:t>
            </w:r>
          </w:p>
        </w:tc>
        <w:tc>
          <w:tcPr>
            <w:tcW w:w="942" w:type="pct"/>
            <w:vAlign w:val="center"/>
          </w:tcPr>
          <w:p w14:paraId="46190C51"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508,459.91</w:t>
            </w:r>
          </w:p>
        </w:tc>
      </w:tr>
    </w:tbl>
    <w:p w14:paraId="26981C59" w14:textId="77777777" w:rsidR="00625391" w:rsidRDefault="00625391">
      <w:pPr>
        <w:pStyle w:val="Style44"/>
      </w:pPr>
    </w:p>
    <w:p w14:paraId="34844A6A" w14:textId="77777777" w:rsidR="00625391" w:rsidRDefault="0042027B">
      <w:pPr>
        <w:pStyle w:val="Style49"/>
        <w:numPr>
          <w:ilvl w:val="0"/>
          <w:numId w:val="45"/>
        </w:numPr>
      </w:pPr>
      <w:r>
        <w:rPr>
          <w:rFonts w:hint="eastAsia"/>
        </w:rPr>
        <w:t>因资金集中管理而列报于其他应收款</w:t>
      </w:r>
    </w:p>
    <w:sdt>
      <w:sdtPr>
        <w:rPr>
          <w:color w:val="000000" w:themeColor="text1"/>
        </w:rPr>
        <w:alias w:val="是否适用：因资金集中管理而列报于其他应收款[双击切换]"/>
        <w:tag w:val="_GBC_4dd617ad43cc44e08e5603fa324c6566"/>
        <w:id w:val="-1510521344"/>
        <w:placeholder>
          <w:docPart w:val="GBC22222222222222222222222222222"/>
        </w:placeholder>
      </w:sdtPr>
      <w:sdtContent>
        <w:p w14:paraId="5227944E"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224"/>
    <w:p w14:paraId="53715F55" w14:textId="77777777" w:rsidR="00625391" w:rsidRDefault="00625391">
      <w:pPr>
        <w:snapToGrid w:val="0"/>
        <w:spacing w:line="240" w:lineRule="atLeast"/>
        <w:rPr>
          <w:color w:val="000000" w:themeColor="text1"/>
        </w:rPr>
      </w:pPr>
    </w:p>
    <w:p w14:paraId="3F632867" w14:textId="77777777" w:rsidR="00625391" w:rsidRDefault="0042027B">
      <w:pPr>
        <w:rPr>
          <w:color w:val="000000" w:themeColor="text1"/>
        </w:rPr>
      </w:pPr>
      <w:r>
        <w:rPr>
          <w:rFonts w:hint="eastAsia"/>
          <w:color w:val="000000" w:themeColor="text1"/>
        </w:rPr>
        <w:t>其他</w:t>
      </w:r>
      <w:r>
        <w:rPr>
          <w:color w:val="000000" w:themeColor="text1"/>
        </w:rPr>
        <w:t>说明：</w:t>
      </w:r>
    </w:p>
    <w:sdt>
      <w:sdtPr>
        <w:rPr>
          <w:color w:val="000000" w:themeColor="text1"/>
        </w:rPr>
        <w:alias w:val="是否适用：其他应收款的其他说明[双击切换]"/>
        <w:tag w:val="_GBC_55d570440c184744bd13a4938ba488d1"/>
        <w:id w:val="-1151587042"/>
        <w:placeholder>
          <w:docPart w:val="GBC22222222222222222222222222222"/>
        </w:placeholder>
      </w:sdtPr>
      <w:sdtContent>
        <w:p w14:paraId="5A11E02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AD1A8E9" w14:textId="77777777" w:rsidR="00625391" w:rsidRDefault="00625391">
      <w:pPr>
        <w:rPr>
          <w:color w:val="000000" w:themeColor="text1"/>
        </w:rPr>
      </w:pPr>
    </w:p>
    <w:p w14:paraId="5849E3EF" w14:textId="77777777" w:rsidR="00625391" w:rsidRDefault="0042027B">
      <w:pPr>
        <w:pStyle w:val="TOC3"/>
        <w:numPr>
          <w:ilvl w:val="0"/>
          <w:numId w:val="39"/>
        </w:numPr>
        <w:rPr>
          <w:color w:val="000000" w:themeColor="text1"/>
          <w:szCs w:val="21"/>
        </w:rPr>
      </w:pPr>
      <w:r>
        <w:rPr>
          <w:color w:val="000000" w:themeColor="text1"/>
          <w:szCs w:val="21"/>
        </w:rPr>
        <w:t>存货</w:t>
      </w:r>
    </w:p>
    <w:p w14:paraId="25BA3A3E" w14:textId="77777777" w:rsidR="00625391" w:rsidRDefault="0042027B">
      <w:pPr>
        <w:pStyle w:val="TOC4"/>
        <w:numPr>
          <w:ilvl w:val="0"/>
          <w:numId w:val="46"/>
        </w:numPr>
        <w:tabs>
          <w:tab w:val="left" w:pos="630"/>
        </w:tabs>
        <w:rPr>
          <w:rFonts w:ascii="宋体" w:hAnsi="宋体"/>
          <w:color w:val="000000" w:themeColor="text1"/>
        </w:rPr>
      </w:pPr>
      <w:bookmarkStart w:id="225" w:name="_Hlk10470159"/>
      <w:r>
        <w:rPr>
          <w:rFonts w:ascii="宋体" w:hAnsi="宋体" w:hint="eastAsia"/>
          <w:color w:val="000000" w:themeColor="text1"/>
        </w:rPr>
        <w:t>存货分类</w:t>
      </w:r>
    </w:p>
    <w:sdt>
      <w:sdtPr>
        <w:rPr>
          <w:color w:val="000000" w:themeColor="text1"/>
        </w:rPr>
        <w:alias w:val="是否适用：存货分类[双击切换]"/>
        <w:tag w:val="_GBC_06c46a03a226418fb8e5e84326c47750"/>
        <w:id w:val="771281818"/>
        <w:placeholder>
          <w:docPart w:val="GBC22222222222222222222222222222"/>
        </w:placeholder>
      </w:sdtPr>
      <w:sdtContent>
        <w:p w14:paraId="74591E0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9E1297E"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存货分类"/>
          <w:tag w:val="_GBC_cc6e1ec3be0141cbb25cf999a897b29b"/>
          <w:id w:val="3875401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存货分类"/>
          <w:tag w:val="_GBC_d85b2ad6790d4fa2ace1d773934cd4b3"/>
          <w:id w:val="13746525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645"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189"/>
        <w:gridCol w:w="1532"/>
        <w:gridCol w:w="1322"/>
        <w:gridCol w:w="1532"/>
        <w:gridCol w:w="1532"/>
        <w:gridCol w:w="1322"/>
        <w:gridCol w:w="1532"/>
      </w:tblGrid>
      <w:tr w:rsidR="00625391" w14:paraId="418EF4B6" w14:textId="77777777">
        <w:trPr>
          <w:cantSplit/>
        </w:trPr>
        <w:sdt>
          <w:sdtPr>
            <w:tag w:val="_PLD_48d855cd658044389f8d1cbe0016be78"/>
            <w:id w:val="-414315685"/>
          </w:sdtPr>
          <w:sdtContent>
            <w:tc>
              <w:tcPr>
                <w:tcW w:w="708" w:type="pct"/>
                <w:vMerge w:val="restart"/>
                <w:vAlign w:val="center"/>
              </w:tcPr>
              <w:p w14:paraId="6E017680" w14:textId="77777777" w:rsidR="00625391" w:rsidRDefault="0042027B">
                <w:pPr>
                  <w:jc w:val="center"/>
                  <w:rPr>
                    <w:color w:val="000000" w:themeColor="text1"/>
                  </w:rPr>
                </w:pPr>
                <w:r>
                  <w:rPr>
                    <w:rFonts w:hint="eastAsia"/>
                    <w:color w:val="000000" w:themeColor="text1"/>
                  </w:rPr>
                  <w:t>项目</w:t>
                </w:r>
              </w:p>
            </w:tc>
          </w:sdtContent>
        </w:sdt>
        <w:sdt>
          <w:sdtPr>
            <w:tag w:val="_PLD_586606f595aa4fff8214f9b6209260b6"/>
            <w:id w:val="-537738796"/>
          </w:sdtPr>
          <w:sdtContent>
            <w:tc>
              <w:tcPr>
                <w:tcW w:w="2146" w:type="pct"/>
                <w:gridSpan w:val="3"/>
                <w:vAlign w:val="center"/>
              </w:tcPr>
              <w:p w14:paraId="492C0163" w14:textId="77777777" w:rsidR="00625391" w:rsidRDefault="0042027B">
                <w:pPr>
                  <w:jc w:val="center"/>
                  <w:rPr>
                    <w:color w:val="000000" w:themeColor="text1"/>
                  </w:rPr>
                </w:pPr>
                <w:r>
                  <w:rPr>
                    <w:rFonts w:hint="eastAsia"/>
                    <w:color w:val="000000" w:themeColor="text1"/>
                  </w:rPr>
                  <w:t>期末余额</w:t>
                </w:r>
              </w:p>
            </w:tc>
          </w:sdtContent>
        </w:sdt>
        <w:sdt>
          <w:sdtPr>
            <w:tag w:val="_PLD_a1bbc97888494137a790328386c2b9d8"/>
            <w:id w:val="1190421545"/>
          </w:sdtPr>
          <w:sdtContent>
            <w:tc>
              <w:tcPr>
                <w:tcW w:w="2146" w:type="pct"/>
                <w:gridSpan w:val="3"/>
                <w:vAlign w:val="center"/>
              </w:tcPr>
              <w:p w14:paraId="383E1A97" w14:textId="77777777" w:rsidR="00625391" w:rsidRDefault="0042027B">
                <w:pPr>
                  <w:jc w:val="center"/>
                  <w:rPr>
                    <w:color w:val="000000" w:themeColor="text1"/>
                  </w:rPr>
                </w:pPr>
                <w:r>
                  <w:rPr>
                    <w:rFonts w:hint="eastAsia"/>
                    <w:color w:val="000000" w:themeColor="text1"/>
                  </w:rPr>
                  <w:t>期初余额</w:t>
                </w:r>
              </w:p>
            </w:tc>
          </w:sdtContent>
        </w:sdt>
      </w:tr>
      <w:tr w:rsidR="00625391" w14:paraId="4DFAB41B" w14:textId="77777777">
        <w:trPr>
          <w:cantSplit/>
        </w:trPr>
        <w:tc>
          <w:tcPr>
            <w:tcW w:w="708" w:type="pct"/>
            <w:vMerge/>
          </w:tcPr>
          <w:p w14:paraId="244ECC80" w14:textId="77777777" w:rsidR="00625391" w:rsidRDefault="00625391">
            <w:pPr>
              <w:ind w:right="5"/>
              <w:jc w:val="center"/>
              <w:rPr>
                <w:color w:val="000000" w:themeColor="text1"/>
              </w:rPr>
            </w:pPr>
          </w:p>
        </w:tc>
        <w:sdt>
          <w:sdtPr>
            <w:tag w:val="_PLD_60368d835c2843d99b5061f4c84f8d8e"/>
            <w:id w:val="-1096099609"/>
          </w:sdtPr>
          <w:sdtContent>
            <w:tc>
              <w:tcPr>
                <w:tcW w:w="750" w:type="pct"/>
                <w:vAlign w:val="center"/>
              </w:tcPr>
              <w:p w14:paraId="7E0810EE" w14:textId="77777777" w:rsidR="00625391" w:rsidRDefault="0042027B">
                <w:pPr>
                  <w:ind w:right="5"/>
                  <w:jc w:val="center"/>
                  <w:rPr>
                    <w:color w:val="000000" w:themeColor="text1"/>
                  </w:rPr>
                </w:pPr>
                <w:r>
                  <w:rPr>
                    <w:rFonts w:hint="eastAsia"/>
                    <w:color w:val="000000" w:themeColor="text1"/>
                  </w:rPr>
                  <w:t>账面余额</w:t>
                </w:r>
              </w:p>
            </w:tc>
          </w:sdtContent>
        </w:sdt>
        <w:tc>
          <w:tcPr>
            <w:tcW w:w="647" w:type="pct"/>
            <w:vAlign w:val="center"/>
          </w:tcPr>
          <w:p w14:paraId="167E70C7" w14:textId="77777777" w:rsidR="00625391" w:rsidRDefault="00D53CF0">
            <w:pPr>
              <w:ind w:right="5"/>
              <w:jc w:val="center"/>
              <w:rPr>
                <w:color w:val="000000" w:themeColor="text1"/>
              </w:rPr>
            </w:pPr>
            <w:sdt>
              <w:sdtPr>
                <w:tag w:val="_PLD_b5c53ce2a5004db988af9e72594f6b6a"/>
                <w:id w:val="2035994467"/>
              </w:sdtPr>
              <w:sdtContent>
                <w:r w:rsidR="0042027B">
                  <w:rPr>
                    <w:rFonts w:hint="eastAsia"/>
                    <w:color w:val="000000" w:themeColor="text1"/>
                  </w:rPr>
                  <w:t>存货跌价准备</w:t>
                </w:r>
                <w:r w:rsidR="0042027B">
                  <w:rPr>
                    <w:color w:val="000000" w:themeColor="text1"/>
                  </w:rPr>
                  <w:t>/</w:t>
                </w:r>
                <w:r w:rsidR="0042027B">
                  <w:rPr>
                    <w:color w:val="000000" w:themeColor="text1"/>
                  </w:rPr>
                  <w:t>合同履约成本减值准备</w:t>
                </w:r>
              </w:sdtContent>
            </w:sdt>
          </w:p>
        </w:tc>
        <w:sdt>
          <w:sdtPr>
            <w:tag w:val="_PLD_f2691cf723784fbcbc9a900f61c6e250"/>
            <w:id w:val="1875035319"/>
          </w:sdtPr>
          <w:sdtContent>
            <w:tc>
              <w:tcPr>
                <w:tcW w:w="749" w:type="pct"/>
                <w:vAlign w:val="center"/>
              </w:tcPr>
              <w:p w14:paraId="0BB92E94" w14:textId="77777777" w:rsidR="00625391" w:rsidRDefault="0042027B">
                <w:pPr>
                  <w:ind w:right="5"/>
                  <w:jc w:val="center"/>
                  <w:rPr>
                    <w:color w:val="000000" w:themeColor="text1"/>
                  </w:rPr>
                </w:pPr>
                <w:r>
                  <w:rPr>
                    <w:rFonts w:hint="eastAsia"/>
                    <w:color w:val="000000" w:themeColor="text1"/>
                  </w:rPr>
                  <w:t>账面价值</w:t>
                </w:r>
              </w:p>
            </w:tc>
          </w:sdtContent>
        </w:sdt>
        <w:sdt>
          <w:sdtPr>
            <w:tag w:val="_PLD_df34ec94af0b441bab962cb42fe65b1a"/>
            <w:id w:val="8729364"/>
          </w:sdtPr>
          <w:sdtContent>
            <w:tc>
              <w:tcPr>
                <w:tcW w:w="749" w:type="pct"/>
                <w:vAlign w:val="center"/>
              </w:tcPr>
              <w:p w14:paraId="5A3CA4A7" w14:textId="77777777" w:rsidR="00625391" w:rsidRDefault="0042027B">
                <w:pPr>
                  <w:ind w:right="5"/>
                  <w:jc w:val="center"/>
                  <w:rPr>
                    <w:color w:val="000000" w:themeColor="text1"/>
                  </w:rPr>
                </w:pPr>
                <w:r>
                  <w:rPr>
                    <w:rFonts w:hint="eastAsia"/>
                    <w:color w:val="000000" w:themeColor="text1"/>
                  </w:rPr>
                  <w:t>账面余额</w:t>
                </w:r>
              </w:p>
            </w:tc>
          </w:sdtContent>
        </w:sdt>
        <w:tc>
          <w:tcPr>
            <w:tcW w:w="647" w:type="pct"/>
            <w:vAlign w:val="center"/>
          </w:tcPr>
          <w:p w14:paraId="6385800B" w14:textId="77777777" w:rsidR="00625391" w:rsidRDefault="00D53CF0">
            <w:pPr>
              <w:ind w:right="5"/>
              <w:jc w:val="center"/>
              <w:rPr>
                <w:color w:val="000000" w:themeColor="text1"/>
              </w:rPr>
            </w:pPr>
            <w:sdt>
              <w:sdtPr>
                <w:tag w:val="_PLD_7a42c47b54924b47b9e161d8fd9fb840"/>
                <w:id w:val="-471599586"/>
              </w:sdtPr>
              <w:sdtContent>
                <w:r w:rsidR="0042027B">
                  <w:rPr>
                    <w:rFonts w:hint="eastAsia"/>
                    <w:color w:val="000000" w:themeColor="text1"/>
                  </w:rPr>
                  <w:t>存货跌价准备</w:t>
                </w:r>
                <w:r w:rsidR="0042027B">
                  <w:rPr>
                    <w:color w:val="000000" w:themeColor="text1"/>
                  </w:rPr>
                  <w:t>/</w:t>
                </w:r>
                <w:r w:rsidR="0042027B">
                  <w:rPr>
                    <w:color w:val="000000" w:themeColor="text1"/>
                  </w:rPr>
                  <w:t>合同履约成本减值准备</w:t>
                </w:r>
              </w:sdtContent>
            </w:sdt>
          </w:p>
        </w:tc>
        <w:sdt>
          <w:sdtPr>
            <w:tag w:val="_PLD_0db3a7f82db34583bb111dc2a8e88f8c"/>
            <w:id w:val="1354311275"/>
          </w:sdtPr>
          <w:sdtContent>
            <w:tc>
              <w:tcPr>
                <w:tcW w:w="749" w:type="pct"/>
                <w:vAlign w:val="center"/>
              </w:tcPr>
              <w:p w14:paraId="138E1CFC" w14:textId="77777777" w:rsidR="00625391" w:rsidRDefault="0042027B">
                <w:pPr>
                  <w:ind w:right="5"/>
                  <w:jc w:val="center"/>
                  <w:rPr>
                    <w:color w:val="000000" w:themeColor="text1"/>
                  </w:rPr>
                </w:pPr>
                <w:r>
                  <w:rPr>
                    <w:rFonts w:hint="eastAsia"/>
                    <w:color w:val="000000" w:themeColor="text1"/>
                  </w:rPr>
                  <w:t>账面价值</w:t>
                </w:r>
              </w:p>
            </w:tc>
          </w:sdtContent>
        </w:sdt>
      </w:tr>
      <w:tr w:rsidR="00625391" w14:paraId="689AB8C1" w14:textId="77777777">
        <w:trPr>
          <w:cantSplit/>
        </w:trPr>
        <w:tc>
          <w:tcPr>
            <w:tcW w:w="708" w:type="pct"/>
            <w:vAlign w:val="center"/>
          </w:tcPr>
          <w:p w14:paraId="25DC515E" w14:textId="77777777" w:rsidR="00625391" w:rsidRDefault="0042027B">
            <w:pPr>
              <w:snapToGrid w:val="0"/>
              <w:rPr>
                <w:color w:val="000000" w:themeColor="text1"/>
              </w:rPr>
            </w:pPr>
            <w:r>
              <w:t>原材料</w:t>
            </w:r>
          </w:p>
        </w:tc>
        <w:tc>
          <w:tcPr>
            <w:tcW w:w="750" w:type="pct"/>
            <w:vAlign w:val="center"/>
          </w:tcPr>
          <w:p w14:paraId="102A49A9"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57,507,987.14 </w:t>
            </w:r>
          </w:p>
        </w:tc>
        <w:tc>
          <w:tcPr>
            <w:tcW w:w="647" w:type="pct"/>
            <w:vAlign w:val="center"/>
          </w:tcPr>
          <w:p w14:paraId="415888F3"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396,648.11</w:t>
            </w:r>
          </w:p>
        </w:tc>
        <w:tc>
          <w:tcPr>
            <w:tcW w:w="749" w:type="pct"/>
            <w:vAlign w:val="center"/>
          </w:tcPr>
          <w:p w14:paraId="7C8AA0B9"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57,111,339.03 </w:t>
            </w:r>
          </w:p>
        </w:tc>
        <w:tc>
          <w:tcPr>
            <w:tcW w:w="749" w:type="pct"/>
            <w:vAlign w:val="center"/>
          </w:tcPr>
          <w:p w14:paraId="6D44E03A"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57,866,480.62</w:t>
            </w:r>
          </w:p>
        </w:tc>
        <w:tc>
          <w:tcPr>
            <w:tcW w:w="647" w:type="pct"/>
            <w:vAlign w:val="center"/>
          </w:tcPr>
          <w:p w14:paraId="065AF734"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396,648.11</w:t>
            </w:r>
          </w:p>
        </w:tc>
        <w:tc>
          <w:tcPr>
            <w:tcW w:w="749" w:type="pct"/>
            <w:vAlign w:val="center"/>
          </w:tcPr>
          <w:p w14:paraId="6ACA292E"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57,469,832.51</w:t>
            </w:r>
          </w:p>
        </w:tc>
      </w:tr>
      <w:tr w:rsidR="00625391" w14:paraId="2520FACF" w14:textId="77777777">
        <w:trPr>
          <w:cantSplit/>
        </w:trPr>
        <w:tc>
          <w:tcPr>
            <w:tcW w:w="708" w:type="pct"/>
            <w:vAlign w:val="center"/>
          </w:tcPr>
          <w:p w14:paraId="12AEA573" w14:textId="77777777" w:rsidR="00625391" w:rsidRDefault="0042027B">
            <w:pPr>
              <w:snapToGrid w:val="0"/>
              <w:rPr>
                <w:color w:val="000000" w:themeColor="text1"/>
              </w:rPr>
            </w:pPr>
            <w:r>
              <w:t>库存商品</w:t>
            </w:r>
          </w:p>
        </w:tc>
        <w:tc>
          <w:tcPr>
            <w:tcW w:w="750" w:type="pct"/>
            <w:vAlign w:val="center"/>
          </w:tcPr>
          <w:p w14:paraId="510DDE61"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85,394,545.77 </w:t>
            </w:r>
          </w:p>
        </w:tc>
        <w:tc>
          <w:tcPr>
            <w:tcW w:w="647" w:type="pct"/>
            <w:vAlign w:val="center"/>
          </w:tcPr>
          <w:p w14:paraId="1C191285"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2,973,162.07</w:t>
            </w:r>
          </w:p>
        </w:tc>
        <w:tc>
          <w:tcPr>
            <w:tcW w:w="749" w:type="pct"/>
            <w:vAlign w:val="center"/>
          </w:tcPr>
          <w:p w14:paraId="08E845A5"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82,421,383.70 </w:t>
            </w:r>
          </w:p>
        </w:tc>
        <w:tc>
          <w:tcPr>
            <w:tcW w:w="749" w:type="pct"/>
            <w:vAlign w:val="center"/>
          </w:tcPr>
          <w:p w14:paraId="51C48FCD"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88,430,790.27</w:t>
            </w:r>
          </w:p>
        </w:tc>
        <w:tc>
          <w:tcPr>
            <w:tcW w:w="647" w:type="pct"/>
            <w:vAlign w:val="center"/>
          </w:tcPr>
          <w:p w14:paraId="7CCD8289"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3,813,703.10</w:t>
            </w:r>
          </w:p>
        </w:tc>
        <w:tc>
          <w:tcPr>
            <w:tcW w:w="749" w:type="pct"/>
            <w:vAlign w:val="center"/>
          </w:tcPr>
          <w:p w14:paraId="7315C484"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84,617,087.17</w:t>
            </w:r>
          </w:p>
        </w:tc>
      </w:tr>
      <w:tr w:rsidR="00625391" w14:paraId="399E5562" w14:textId="77777777">
        <w:trPr>
          <w:cantSplit/>
        </w:trPr>
        <w:tc>
          <w:tcPr>
            <w:tcW w:w="708" w:type="pct"/>
            <w:vAlign w:val="center"/>
          </w:tcPr>
          <w:p w14:paraId="7D429E9A" w14:textId="77777777" w:rsidR="00625391" w:rsidRDefault="0042027B">
            <w:pPr>
              <w:snapToGrid w:val="0"/>
              <w:rPr>
                <w:color w:val="000000" w:themeColor="text1"/>
              </w:rPr>
            </w:pPr>
            <w:r>
              <w:t>发出商品</w:t>
            </w:r>
          </w:p>
        </w:tc>
        <w:tc>
          <w:tcPr>
            <w:tcW w:w="750" w:type="pct"/>
            <w:vAlign w:val="center"/>
          </w:tcPr>
          <w:p w14:paraId="7FCB7E1E"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13,431,506.41 </w:t>
            </w:r>
          </w:p>
        </w:tc>
        <w:tc>
          <w:tcPr>
            <w:tcW w:w="647" w:type="pct"/>
            <w:vAlign w:val="center"/>
          </w:tcPr>
          <w:p w14:paraId="3CB22E9F" w14:textId="77777777" w:rsidR="00625391" w:rsidRDefault="00625391">
            <w:pPr>
              <w:snapToGrid w:val="0"/>
              <w:jc w:val="right"/>
              <w:rPr>
                <w:rFonts w:asciiTheme="minorEastAsia" w:eastAsiaTheme="minorEastAsia" w:hAnsiTheme="minorEastAsia"/>
              </w:rPr>
            </w:pPr>
          </w:p>
        </w:tc>
        <w:tc>
          <w:tcPr>
            <w:tcW w:w="749" w:type="pct"/>
            <w:vAlign w:val="center"/>
          </w:tcPr>
          <w:p w14:paraId="1AB36EFE"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13,431,506.41 </w:t>
            </w:r>
          </w:p>
        </w:tc>
        <w:tc>
          <w:tcPr>
            <w:tcW w:w="749" w:type="pct"/>
            <w:vAlign w:val="center"/>
          </w:tcPr>
          <w:p w14:paraId="70B5C8F5"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9,840,800.26</w:t>
            </w:r>
          </w:p>
        </w:tc>
        <w:tc>
          <w:tcPr>
            <w:tcW w:w="647" w:type="pct"/>
            <w:vAlign w:val="center"/>
          </w:tcPr>
          <w:p w14:paraId="08EB522C" w14:textId="77777777" w:rsidR="00625391" w:rsidRDefault="00625391">
            <w:pPr>
              <w:snapToGrid w:val="0"/>
              <w:jc w:val="right"/>
              <w:rPr>
                <w:rFonts w:asciiTheme="minorEastAsia" w:eastAsiaTheme="minorEastAsia" w:hAnsiTheme="minorEastAsia"/>
              </w:rPr>
            </w:pPr>
          </w:p>
        </w:tc>
        <w:tc>
          <w:tcPr>
            <w:tcW w:w="749" w:type="pct"/>
            <w:vAlign w:val="center"/>
          </w:tcPr>
          <w:p w14:paraId="46BC1C81"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9,840,800.26</w:t>
            </w:r>
          </w:p>
        </w:tc>
      </w:tr>
      <w:tr w:rsidR="00625391" w14:paraId="59F9F3FB" w14:textId="77777777">
        <w:trPr>
          <w:cantSplit/>
        </w:trPr>
        <w:tc>
          <w:tcPr>
            <w:tcW w:w="708" w:type="pct"/>
            <w:vAlign w:val="center"/>
          </w:tcPr>
          <w:p w14:paraId="0A3E6640" w14:textId="77777777" w:rsidR="00625391" w:rsidRDefault="0042027B">
            <w:pPr>
              <w:snapToGrid w:val="0"/>
              <w:rPr>
                <w:color w:val="000000" w:themeColor="text1"/>
              </w:rPr>
            </w:pPr>
            <w:r>
              <w:t>周转材料</w:t>
            </w:r>
          </w:p>
        </w:tc>
        <w:tc>
          <w:tcPr>
            <w:tcW w:w="750" w:type="pct"/>
            <w:vAlign w:val="center"/>
          </w:tcPr>
          <w:p w14:paraId="16E549F8"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1,943,507.97 </w:t>
            </w:r>
          </w:p>
        </w:tc>
        <w:tc>
          <w:tcPr>
            <w:tcW w:w="647" w:type="pct"/>
            <w:vAlign w:val="center"/>
          </w:tcPr>
          <w:p w14:paraId="755362B7" w14:textId="77777777" w:rsidR="00625391" w:rsidRDefault="00625391">
            <w:pPr>
              <w:snapToGrid w:val="0"/>
              <w:jc w:val="right"/>
              <w:rPr>
                <w:rFonts w:asciiTheme="minorEastAsia" w:eastAsiaTheme="minorEastAsia" w:hAnsiTheme="minorEastAsia"/>
              </w:rPr>
            </w:pPr>
          </w:p>
        </w:tc>
        <w:tc>
          <w:tcPr>
            <w:tcW w:w="749" w:type="pct"/>
            <w:vAlign w:val="center"/>
          </w:tcPr>
          <w:p w14:paraId="1AFF0C74"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1,943,507.97 </w:t>
            </w:r>
          </w:p>
        </w:tc>
        <w:tc>
          <w:tcPr>
            <w:tcW w:w="749" w:type="pct"/>
            <w:vAlign w:val="center"/>
          </w:tcPr>
          <w:p w14:paraId="458D8F4A"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2,084,834.48</w:t>
            </w:r>
          </w:p>
        </w:tc>
        <w:tc>
          <w:tcPr>
            <w:tcW w:w="647" w:type="pct"/>
            <w:vAlign w:val="center"/>
          </w:tcPr>
          <w:p w14:paraId="62BED8DB" w14:textId="77777777" w:rsidR="00625391" w:rsidRDefault="00625391">
            <w:pPr>
              <w:snapToGrid w:val="0"/>
              <w:jc w:val="right"/>
              <w:rPr>
                <w:rFonts w:asciiTheme="minorEastAsia" w:eastAsiaTheme="minorEastAsia" w:hAnsiTheme="minorEastAsia"/>
              </w:rPr>
            </w:pPr>
          </w:p>
        </w:tc>
        <w:tc>
          <w:tcPr>
            <w:tcW w:w="749" w:type="pct"/>
            <w:vAlign w:val="center"/>
          </w:tcPr>
          <w:p w14:paraId="4E9234A1"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2,084,834.48</w:t>
            </w:r>
          </w:p>
        </w:tc>
      </w:tr>
      <w:tr w:rsidR="00625391" w14:paraId="567ABA31" w14:textId="77777777">
        <w:trPr>
          <w:cantSplit/>
        </w:trPr>
        <w:tc>
          <w:tcPr>
            <w:tcW w:w="708" w:type="pct"/>
            <w:vAlign w:val="center"/>
          </w:tcPr>
          <w:p w14:paraId="6511C8CF" w14:textId="77777777" w:rsidR="00625391" w:rsidRDefault="0042027B">
            <w:pPr>
              <w:snapToGrid w:val="0"/>
              <w:rPr>
                <w:color w:val="000000" w:themeColor="text1"/>
              </w:rPr>
            </w:pPr>
            <w:r>
              <w:t>委托代销产品</w:t>
            </w:r>
          </w:p>
        </w:tc>
        <w:tc>
          <w:tcPr>
            <w:tcW w:w="750" w:type="pct"/>
            <w:vAlign w:val="center"/>
          </w:tcPr>
          <w:p w14:paraId="7651AB3A" w14:textId="54DF4B88"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w:t>
            </w:r>
          </w:p>
        </w:tc>
        <w:tc>
          <w:tcPr>
            <w:tcW w:w="647" w:type="pct"/>
            <w:vAlign w:val="center"/>
          </w:tcPr>
          <w:p w14:paraId="3622BDD7" w14:textId="77777777" w:rsidR="00625391" w:rsidRDefault="00625391">
            <w:pPr>
              <w:snapToGrid w:val="0"/>
              <w:jc w:val="right"/>
              <w:rPr>
                <w:rFonts w:asciiTheme="minorEastAsia" w:eastAsiaTheme="minorEastAsia" w:hAnsiTheme="minorEastAsia"/>
              </w:rPr>
            </w:pPr>
          </w:p>
        </w:tc>
        <w:tc>
          <w:tcPr>
            <w:tcW w:w="749" w:type="pct"/>
            <w:vAlign w:val="center"/>
          </w:tcPr>
          <w:p w14:paraId="6DD9BEFD" w14:textId="77777777" w:rsidR="00625391" w:rsidRDefault="00625391">
            <w:pPr>
              <w:snapToGrid w:val="0"/>
              <w:jc w:val="right"/>
              <w:rPr>
                <w:rFonts w:asciiTheme="minorEastAsia" w:eastAsiaTheme="minorEastAsia" w:hAnsiTheme="minorEastAsia"/>
              </w:rPr>
            </w:pPr>
          </w:p>
        </w:tc>
        <w:tc>
          <w:tcPr>
            <w:tcW w:w="749" w:type="pct"/>
            <w:vAlign w:val="center"/>
          </w:tcPr>
          <w:p w14:paraId="5580E09A"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103,710.09</w:t>
            </w:r>
          </w:p>
        </w:tc>
        <w:tc>
          <w:tcPr>
            <w:tcW w:w="647" w:type="pct"/>
            <w:vAlign w:val="center"/>
          </w:tcPr>
          <w:p w14:paraId="4C3554FA" w14:textId="77777777" w:rsidR="00625391" w:rsidRDefault="00625391">
            <w:pPr>
              <w:snapToGrid w:val="0"/>
              <w:jc w:val="right"/>
              <w:rPr>
                <w:rFonts w:asciiTheme="minorEastAsia" w:eastAsiaTheme="minorEastAsia" w:hAnsiTheme="minorEastAsia"/>
              </w:rPr>
            </w:pPr>
          </w:p>
        </w:tc>
        <w:tc>
          <w:tcPr>
            <w:tcW w:w="749" w:type="pct"/>
            <w:vAlign w:val="center"/>
          </w:tcPr>
          <w:p w14:paraId="3509DD47"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103,710.09</w:t>
            </w:r>
          </w:p>
        </w:tc>
      </w:tr>
      <w:tr w:rsidR="00625391" w14:paraId="48EF5DDE" w14:textId="77777777">
        <w:trPr>
          <w:cantSplit/>
        </w:trPr>
        <w:tc>
          <w:tcPr>
            <w:tcW w:w="708" w:type="pct"/>
            <w:vAlign w:val="center"/>
          </w:tcPr>
          <w:p w14:paraId="3D45DBFE" w14:textId="77777777" w:rsidR="00625391" w:rsidRDefault="0042027B">
            <w:pPr>
              <w:snapToGrid w:val="0"/>
              <w:rPr>
                <w:color w:val="000000" w:themeColor="text1"/>
              </w:rPr>
            </w:pPr>
            <w:r>
              <w:t>半成品</w:t>
            </w:r>
          </w:p>
        </w:tc>
        <w:tc>
          <w:tcPr>
            <w:tcW w:w="750" w:type="pct"/>
            <w:vAlign w:val="center"/>
          </w:tcPr>
          <w:p w14:paraId="3C157238"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23,709,412.91 </w:t>
            </w:r>
          </w:p>
        </w:tc>
        <w:tc>
          <w:tcPr>
            <w:tcW w:w="647" w:type="pct"/>
            <w:vAlign w:val="center"/>
          </w:tcPr>
          <w:p w14:paraId="1DCBAB1B" w14:textId="77777777" w:rsidR="00625391" w:rsidRDefault="00625391">
            <w:pPr>
              <w:snapToGrid w:val="0"/>
              <w:jc w:val="right"/>
              <w:rPr>
                <w:rFonts w:asciiTheme="minorEastAsia" w:eastAsiaTheme="minorEastAsia" w:hAnsiTheme="minorEastAsia"/>
              </w:rPr>
            </w:pPr>
          </w:p>
        </w:tc>
        <w:tc>
          <w:tcPr>
            <w:tcW w:w="749" w:type="pct"/>
            <w:vAlign w:val="center"/>
          </w:tcPr>
          <w:p w14:paraId="296FFFB4"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23,709,412.91 </w:t>
            </w:r>
          </w:p>
        </w:tc>
        <w:tc>
          <w:tcPr>
            <w:tcW w:w="749" w:type="pct"/>
            <w:vAlign w:val="center"/>
          </w:tcPr>
          <w:p w14:paraId="48B16E83"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20,900,740.00</w:t>
            </w:r>
          </w:p>
        </w:tc>
        <w:tc>
          <w:tcPr>
            <w:tcW w:w="647" w:type="pct"/>
            <w:vAlign w:val="center"/>
          </w:tcPr>
          <w:p w14:paraId="59E9746D" w14:textId="77777777" w:rsidR="00625391" w:rsidRDefault="00625391">
            <w:pPr>
              <w:snapToGrid w:val="0"/>
              <w:jc w:val="right"/>
              <w:rPr>
                <w:rFonts w:asciiTheme="minorEastAsia" w:eastAsiaTheme="minorEastAsia" w:hAnsiTheme="minorEastAsia"/>
              </w:rPr>
            </w:pPr>
          </w:p>
        </w:tc>
        <w:tc>
          <w:tcPr>
            <w:tcW w:w="749" w:type="pct"/>
            <w:vAlign w:val="center"/>
          </w:tcPr>
          <w:p w14:paraId="6C245575"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20,900,740.00</w:t>
            </w:r>
          </w:p>
        </w:tc>
      </w:tr>
      <w:tr w:rsidR="00625391" w14:paraId="28BA3A04" w14:textId="77777777">
        <w:trPr>
          <w:cantSplit/>
        </w:trPr>
        <w:tc>
          <w:tcPr>
            <w:tcW w:w="708" w:type="pct"/>
          </w:tcPr>
          <w:p w14:paraId="21F0EAF0" w14:textId="77777777" w:rsidR="00625391" w:rsidRDefault="0042027B">
            <w:pPr>
              <w:ind w:right="5"/>
              <w:jc w:val="center"/>
              <w:rPr>
                <w:color w:val="000000" w:themeColor="text1"/>
              </w:rPr>
            </w:pPr>
            <w:r>
              <w:rPr>
                <w:rFonts w:hint="eastAsia"/>
                <w:color w:val="000000" w:themeColor="text1"/>
              </w:rPr>
              <w:t>合计</w:t>
            </w:r>
          </w:p>
        </w:tc>
        <w:tc>
          <w:tcPr>
            <w:tcW w:w="750" w:type="pct"/>
            <w:vAlign w:val="center"/>
          </w:tcPr>
          <w:p w14:paraId="3271B222"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181,986,960.20 </w:t>
            </w:r>
          </w:p>
        </w:tc>
        <w:tc>
          <w:tcPr>
            <w:tcW w:w="647" w:type="pct"/>
            <w:vAlign w:val="center"/>
          </w:tcPr>
          <w:p w14:paraId="4ECB9DFD"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3,369,810.18</w:t>
            </w:r>
          </w:p>
        </w:tc>
        <w:tc>
          <w:tcPr>
            <w:tcW w:w="749" w:type="pct"/>
            <w:vAlign w:val="center"/>
          </w:tcPr>
          <w:p w14:paraId="7478D25E"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178,617,150.02 </w:t>
            </w:r>
          </w:p>
        </w:tc>
        <w:tc>
          <w:tcPr>
            <w:tcW w:w="749" w:type="pct"/>
            <w:vAlign w:val="center"/>
          </w:tcPr>
          <w:p w14:paraId="5A2B49B9"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179,227,355.72</w:t>
            </w:r>
          </w:p>
        </w:tc>
        <w:tc>
          <w:tcPr>
            <w:tcW w:w="647" w:type="pct"/>
            <w:vAlign w:val="center"/>
          </w:tcPr>
          <w:p w14:paraId="49B81580"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4,210,351.21</w:t>
            </w:r>
          </w:p>
        </w:tc>
        <w:tc>
          <w:tcPr>
            <w:tcW w:w="749" w:type="pct"/>
            <w:vAlign w:val="center"/>
          </w:tcPr>
          <w:p w14:paraId="361D9A6E"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175,017,004.51</w:t>
            </w:r>
          </w:p>
        </w:tc>
      </w:tr>
    </w:tbl>
    <w:p w14:paraId="0B506CF2" w14:textId="77777777" w:rsidR="00625391" w:rsidRDefault="00625391">
      <w:pPr>
        <w:rPr>
          <w:color w:val="000000" w:themeColor="text1"/>
        </w:rPr>
      </w:pPr>
    </w:p>
    <w:bookmarkEnd w:id="225"/>
    <w:p w14:paraId="277029F3" w14:textId="77777777" w:rsidR="00625391" w:rsidRDefault="0042027B">
      <w:pPr>
        <w:pStyle w:val="TOC4"/>
        <w:numPr>
          <w:ilvl w:val="0"/>
          <w:numId w:val="46"/>
        </w:numPr>
        <w:tabs>
          <w:tab w:val="left" w:pos="630"/>
        </w:tabs>
        <w:rPr>
          <w:rFonts w:ascii="宋体" w:hAnsi="宋体"/>
          <w:color w:val="000000" w:themeColor="text1"/>
        </w:rPr>
      </w:pPr>
      <w:r>
        <w:rPr>
          <w:rFonts w:ascii="宋体" w:hAnsi="宋体" w:hint="eastAsia"/>
          <w:color w:val="000000" w:themeColor="text1"/>
        </w:rPr>
        <w:lastRenderedPageBreak/>
        <w:t>确认为存货的数据资源</w:t>
      </w:r>
    </w:p>
    <w:sdt>
      <w:sdtPr>
        <w:rPr>
          <w:rFonts w:hint="eastAsia"/>
          <w:color w:val="000000" w:themeColor="text1"/>
        </w:rPr>
        <w:alias w:val="是否适用：确认为存货的数据资源[双击切换]"/>
        <w:tag w:val="_GBC_b3f6ef82894a4eb29036b70065be8671"/>
        <w:id w:val="548958093"/>
        <w:placeholder>
          <w:docPart w:val="GBC22222222222222222222222222222"/>
        </w:placeholder>
      </w:sdtPr>
      <w:sdtContent>
        <w:p w14:paraId="1506254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7D19C2B" w14:textId="77777777" w:rsidR="00625391" w:rsidRDefault="00625391">
      <w:pPr>
        <w:rPr>
          <w:color w:val="000000" w:themeColor="text1"/>
        </w:rPr>
      </w:pPr>
    </w:p>
    <w:p w14:paraId="2F60E302" w14:textId="77777777" w:rsidR="00625391" w:rsidRDefault="0042027B">
      <w:pPr>
        <w:pStyle w:val="TOC4"/>
        <w:numPr>
          <w:ilvl w:val="0"/>
          <w:numId w:val="46"/>
        </w:numPr>
        <w:tabs>
          <w:tab w:val="left" w:pos="630"/>
        </w:tabs>
        <w:rPr>
          <w:rFonts w:ascii="宋体" w:hAnsi="宋体"/>
          <w:color w:val="000000" w:themeColor="text1"/>
        </w:rPr>
      </w:pPr>
      <w:bookmarkStart w:id="226" w:name="_Hlk10470459"/>
      <w:r>
        <w:rPr>
          <w:rFonts w:ascii="宋体" w:hAnsi="宋体" w:hint="eastAsia"/>
          <w:color w:val="000000" w:themeColor="text1"/>
        </w:rPr>
        <w:t>存货跌价准备及合同履约成本减值准备</w:t>
      </w:r>
    </w:p>
    <w:sdt>
      <w:sdtPr>
        <w:rPr>
          <w:color w:val="000000" w:themeColor="text1"/>
        </w:rPr>
        <w:alias w:val="是否适用：存货跌价准备[双击切换]"/>
        <w:tag w:val="_GBC_b9bd4a0fa089468ebded8bb61a86fbae"/>
        <w:id w:val="-940454393"/>
        <w:placeholder>
          <w:docPart w:val="GBC22222222222222222222222222222"/>
        </w:placeholder>
      </w:sdtPr>
      <w:sdtContent>
        <w:p w14:paraId="32F17ED9"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59C0A5E"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存货跌价准备"/>
          <w:tag w:val="_GBC_42225a9505da4f598594afea08f9738b"/>
          <w:id w:val="9590715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存货跌价准备"/>
          <w:tag w:val="_GBC_4de434e29d00482b8b3175d1e7874ff2"/>
          <w:id w:val="-11927685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481"/>
        <w:gridCol w:w="1266"/>
        <w:gridCol w:w="1040"/>
        <w:gridCol w:w="1476"/>
        <w:gridCol w:w="1041"/>
        <w:gridCol w:w="1481"/>
      </w:tblGrid>
      <w:tr w:rsidR="00625391" w14:paraId="59FA784A" w14:textId="77777777">
        <w:trPr>
          <w:trHeight w:val="238"/>
        </w:trPr>
        <w:bookmarkEnd w:id="226" w:displacedByCustomXml="next"/>
        <w:bookmarkStart w:id="227" w:name="_Hlk167891635" w:displacedByCustomXml="next"/>
        <w:sdt>
          <w:sdtPr>
            <w:tag w:val="_PLD_08d27e088675483b81e6b09cfaf565b8"/>
            <w:id w:val="992992568"/>
          </w:sdtPr>
          <w:sdtContent>
            <w:tc>
              <w:tcPr>
                <w:tcW w:w="710" w:type="pct"/>
                <w:vMerge w:val="restart"/>
                <w:tcBorders>
                  <w:top w:val="single" w:sz="4" w:space="0" w:color="auto"/>
                  <w:left w:val="single" w:sz="4" w:space="0" w:color="auto"/>
                  <w:bottom w:val="single" w:sz="4" w:space="0" w:color="auto"/>
                  <w:right w:val="single" w:sz="4" w:space="0" w:color="auto"/>
                </w:tcBorders>
                <w:vAlign w:val="center"/>
              </w:tcPr>
              <w:p w14:paraId="7E46B98C" w14:textId="77777777" w:rsidR="00625391" w:rsidRDefault="0042027B">
                <w:pPr>
                  <w:jc w:val="center"/>
                  <w:rPr>
                    <w:color w:val="000000" w:themeColor="text1"/>
                  </w:rPr>
                </w:pPr>
                <w:r>
                  <w:rPr>
                    <w:rFonts w:hint="eastAsia"/>
                    <w:color w:val="000000" w:themeColor="text1"/>
                  </w:rPr>
                  <w:t>项目</w:t>
                </w:r>
              </w:p>
            </w:tc>
          </w:sdtContent>
        </w:sdt>
        <w:sdt>
          <w:sdtPr>
            <w:tag w:val="_PLD_631ae60526c9437f842913d632c47f24"/>
            <w:id w:val="161973214"/>
          </w:sdtPr>
          <w:sdtContent>
            <w:tc>
              <w:tcPr>
                <w:tcW w:w="731" w:type="pct"/>
                <w:vMerge w:val="restart"/>
                <w:tcBorders>
                  <w:top w:val="single" w:sz="4" w:space="0" w:color="auto"/>
                  <w:left w:val="single" w:sz="4" w:space="0" w:color="auto"/>
                  <w:bottom w:val="single" w:sz="4" w:space="0" w:color="auto"/>
                  <w:right w:val="single" w:sz="4" w:space="0" w:color="auto"/>
                </w:tcBorders>
                <w:vAlign w:val="center"/>
              </w:tcPr>
              <w:p w14:paraId="7A49245F" w14:textId="77777777" w:rsidR="00625391" w:rsidRDefault="0042027B">
                <w:pPr>
                  <w:jc w:val="center"/>
                  <w:rPr>
                    <w:color w:val="000000" w:themeColor="text1"/>
                  </w:rPr>
                </w:pPr>
                <w:r>
                  <w:rPr>
                    <w:rFonts w:hint="eastAsia"/>
                    <w:color w:val="000000" w:themeColor="text1"/>
                  </w:rPr>
                  <w:t>期初余额</w:t>
                </w:r>
              </w:p>
            </w:tc>
          </w:sdtContent>
        </w:sdt>
        <w:sdt>
          <w:sdtPr>
            <w:tag w:val="_PLD_bc39054479074b8ab34cb8519780a5f1"/>
            <w:id w:val="1213084009"/>
          </w:sdtPr>
          <w:sdtContent>
            <w:tc>
              <w:tcPr>
                <w:tcW w:w="1421" w:type="pct"/>
                <w:gridSpan w:val="2"/>
                <w:tcBorders>
                  <w:top w:val="single" w:sz="4" w:space="0" w:color="auto"/>
                  <w:left w:val="single" w:sz="4" w:space="0" w:color="auto"/>
                  <w:right w:val="single" w:sz="4" w:space="0" w:color="auto"/>
                </w:tcBorders>
                <w:vAlign w:val="center"/>
              </w:tcPr>
              <w:p w14:paraId="63053BBB" w14:textId="77777777" w:rsidR="00625391" w:rsidRDefault="0042027B">
                <w:pPr>
                  <w:jc w:val="center"/>
                  <w:rPr>
                    <w:color w:val="000000" w:themeColor="text1"/>
                  </w:rPr>
                </w:pPr>
                <w:r>
                  <w:rPr>
                    <w:rFonts w:hint="eastAsia"/>
                    <w:color w:val="000000" w:themeColor="text1"/>
                  </w:rPr>
                  <w:t>本期增加金额</w:t>
                </w:r>
              </w:p>
            </w:tc>
          </w:sdtContent>
        </w:sdt>
        <w:sdt>
          <w:sdtPr>
            <w:tag w:val="_PLD_a4a235b43e524c0c98a604df05693747"/>
            <w:id w:val="-667085320"/>
          </w:sdtPr>
          <w:sdtContent>
            <w:tc>
              <w:tcPr>
                <w:tcW w:w="1421" w:type="pct"/>
                <w:gridSpan w:val="2"/>
                <w:tcBorders>
                  <w:top w:val="single" w:sz="4" w:space="0" w:color="auto"/>
                  <w:left w:val="single" w:sz="4" w:space="0" w:color="auto"/>
                  <w:right w:val="single" w:sz="4" w:space="0" w:color="auto"/>
                </w:tcBorders>
                <w:vAlign w:val="center"/>
              </w:tcPr>
              <w:p w14:paraId="5AD17270" w14:textId="77777777" w:rsidR="00625391" w:rsidRDefault="0042027B">
                <w:pPr>
                  <w:jc w:val="center"/>
                  <w:rPr>
                    <w:color w:val="000000" w:themeColor="text1"/>
                  </w:rPr>
                </w:pPr>
                <w:r>
                  <w:rPr>
                    <w:rFonts w:hint="eastAsia"/>
                    <w:color w:val="000000" w:themeColor="text1"/>
                  </w:rPr>
                  <w:t>本期减少金额</w:t>
                </w:r>
              </w:p>
            </w:tc>
          </w:sdtContent>
        </w:sdt>
        <w:sdt>
          <w:sdtPr>
            <w:tag w:val="_PLD_fcea706dd57f438c8205de888401e160"/>
            <w:id w:val="670994486"/>
          </w:sdtPr>
          <w:sdtContent>
            <w:tc>
              <w:tcPr>
                <w:tcW w:w="715" w:type="pct"/>
                <w:vMerge w:val="restart"/>
                <w:tcBorders>
                  <w:top w:val="single" w:sz="4" w:space="0" w:color="auto"/>
                  <w:left w:val="single" w:sz="4" w:space="0" w:color="auto"/>
                  <w:bottom w:val="single" w:sz="4" w:space="0" w:color="auto"/>
                  <w:right w:val="single" w:sz="4" w:space="0" w:color="auto"/>
                </w:tcBorders>
                <w:vAlign w:val="center"/>
              </w:tcPr>
              <w:p w14:paraId="3020160B" w14:textId="77777777" w:rsidR="00625391" w:rsidRDefault="0042027B">
                <w:pPr>
                  <w:jc w:val="center"/>
                  <w:rPr>
                    <w:color w:val="000000" w:themeColor="text1"/>
                  </w:rPr>
                </w:pPr>
                <w:r>
                  <w:rPr>
                    <w:rFonts w:hint="eastAsia"/>
                    <w:color w:val="000000" w:themeColor="text1"/>
                  </w:rPr>
                  <w:t>期末余额</w:t>
                </w:r>
              </w:p>
            </w:tc>
          </w:sdtContent>
        </w:sdt>
      </w:tr>
      <w:tr w:rsidR="00625391" w14:paraId="45B24DE1" w14:textId="77777777">
        <w:trPr>
          <w:trHeight w:val="301"/>
        </w:trPr>
        <w:tc>
          <w:tcPr>
            <w:tcW w:w="710" w:type="pct"/>
            <w:vMerge/>
            <w:tcBorders>
              <w:top w:val="single" w:sz="4" w:space="0" w:color="auto"/>
              <w:left w:val="single" w:sz="4" w:space="0" w:color="auto"/>
              <w:bottom w:val="single" w:sz="4" w:space="0" w:color="auto"/>
              <w:right w:val="single" w:sz="4" w:space="0" w:color="auto"/>
            </w:tcBorders>
          </w:tcPr>
          <w:p w14:paraId="78E595FB" w14:textId="77777777" w:rsidR="00625391" w:rsidRDefault="00625391">
            <w:pPr>
              <w:jc w:val="center"/>
              <w:rPr>
                <w:color w:val="000000" w:themeColor="text1"/>
              </w:rPr>
            </w:pPr>
          </w:p>
        </w:tc>
        <w:tc>
          <w:tcPr>
            <w:tcW w:w="731" w:type="pct"/>
            <w:vMerge/>
            <w:tcBorders>
              <w:top w:val="single" w:sz="4" w:space="0" w:color="auto"/>
              <w:left w:val="single" w:sz="4" w:space="0" w:color="auto"/>
              <w:bottom w:val="single" w:sz="4" w:space="0" w:color="auto"/>
              <w:right w:val="single" w:sz="4" w:space="0" w:color="auto"/>
            </w:tcBorders>
          </w:tcPr>
          <w:p w14:paraId="1AB7BBFE" w14:textId="77777777" w:rsidR="00625391" w:rsidRDefault="00625391">
            <w:pPr>
              <w:jc w:val="center"/>
              <w:rPr>
                <w:color w:val="000000" w:themeColor="text1"/>
              </w:rPr>
            </w:pPr>
          </w:p>
        </w:tc>
        <w:sdt>
          <w:sdtPr>
            <w:tag w:val="_PLD_9355443eafab4f4a862c075a55d7e279"/>
            <w:id w:val="-842625754"/>
          </w:sdtPr>
          <w:sdtContent>
            <w:tc>
              <w:tcPr>
                <w:tcW w:w="710" w:type="pct"/>
                <w:tcBorders>
                  <w:left w:val="single" w:sz="4" w:space="0" w:color="auto"/>
                  <w:bottom w:val="single" w:sz="4" w:space="0" w:color="auto"/>
                  <w:right w:val="single" w:sz="4" w:space="0" w:color="auto"/>
                </w:tcBorders>
                <w:vAlign w:val="center"/>
              </w:tcPr>
              <w:p w14:paraId="15B3B1DA" w14:textId="77777777" w:rsidR="00625391" w:rsidRDefault="0042027B">
                <w:pPr>
                  <w:jc w:val="center"/>
                  <w:rPr>
                    <w:color w:val="000000" w:themeColor="text1"/>
                  </w:rPr>
                </w:pPr>
                <w:r>
                  <w:rPr>
                    <w:rFonts w:hint="eastAsia"/>
                    <w:color w:val="000000" w:themeColor="text1"/>
                  </w:rPr>
                  <w:t>计提</w:t>
                </w:r>
              </w:p>
            </w:tc>
          </w:sdtContent>
        </w:sdt>
        <w:sdt>
          <w:sdtPr>
            <w:tag w:val="_PLD_e67cdd42c79245c980edb6a9d839ecd0"/>
            <w:id w:val="1373509584"/>
          </w:sdtPr>
          <w:sdtContent>
            <w:tc>
              <w:tcPr>
                <w:tcW w:w="710" w:type="pct"/>
                <w:tcBorders>
                  <w:left w:val="single" w:sz="4" w:space="0" w:color="auto"/>
                  <w:bottom w:val="single" w:sz="4" w:space="0" w:color="auto"/>
                  <w:right w:val="single" w:sz="4" w:space="0" w:color="auto"/>
                </w:tcBorders>
                <w:vAlign w:val="center"/>
              </w:tcPr>
              <w:p w14:paraId="29BAC2FA" w14:textId="77777777" w:rsidR="00625391" w:rsidRDefault="0042027B">
                <w:pPr>
                  <w:jc w:val="center"/>
                  <w:rPr>
                    <w:color w:val="000000" w:themeColor="text1"/>
                  </w:rPr>
                </w:pPr>
                <w:r>
                  <w:rPr>
                    <w:rFonts w:hint="eastAsia"/>
                    <w:color w:val="000000" w:themeColor="text1"/>
                  </w:rPr>
                  <w:t>其他</w:t>
                </w:r>
              </w:p>
            </w:tc>
          </w:sdtContent>
        </w:sdt>
        <w:sdt>
          <w:sdtPr>
            <w:tag w:val="_PLD_d2a5b409858c40b5a77dea8d7f7c8500"/>
            <w:id w:val="-847794815"/>
          </w:sdtPr>
          <w:sdtContent>
            <w:tc>
              <w:tcPr>
                <w:tcW w:w="710" w:type="pct"/>
                <w:tcBorders>
                  <w:top w:val="single" w:sz="4" w:space="0" w:color="auto"/>
                  <w:left w:val="single" w:sz="4" w:space="0" w:color="auto"/>
                  <w:bottom w:val="single" w:sz="4" w:space="0" w:color="auto"/>
                  <w:right w:val="single" w:sz="4" w:space="0" w:color="auto"/>
                </w:tcBorders>
                <w:vAlign w:val="center"/>
              </w:tcPr>
              <w:p w14:paraId="7CD6AEEF" w14:textId="77777777" w:rsidR="00625391" w:rsidRDefault="0042027B">
                <w:pPr>
                  <w:jc w:val="center"/>
                  <w:rPr>
                    <w:color w:val="000000" w:themeColor="text1"/>
                  </w:rPr>
                </w:pPr>
                <w:r>
                  <w:rPr>
                    <w:rFonts w:hint="eastAsia"/>
                    <w:color w:val="000000" w:themeColor="text1"/>
                  </w:rPr>
                  <w:t>转回或转销</w:t>
                </w:r>
              </w:p>
            </w:tc>
          </w:sdtContent>
        </w:sdt>
        <w:sdt>
          <w:sdtPr>
            <w:tag w:val="_PLD_a0a39eeb19a049d18a777b0dc41ab25e"/>
            <w:id w:val="-1737781517"/>
          </w:sdtPr>
          <w:sdtContent>
            <w:tc>
              <w:tcPr>
                <w:tcW w:w="710" w:type="pct"/>
                <w:tcBorders>
                  <w:top w:val="single" w:sz="4" w:space="0" w:color="auto"/>
                  <w:left w:val="single" w:sz="4" w:space="0" w:color="auto"/>
                  <w:bottom w:val="single" w:sz="4" w:space="0" w:color="auto"/>
                  <w:right w:val="single" w:sz="4" w:space="0" w:color="auto"/>
                </w:tcBorders>
                <w:vAlign w:val="center"/>
              </w:tcPr>
              <w:p w14:paraId="5301F6EB" w14:textId="77777777" w:rsidR="00625391" w:rsidRDefault="0042027B">
                <w:pPr>
                  <w:jc w:val="center"/>
                  <w:rPr>
                    <w:color w:val="000000" w:themeColor="text1"/>
                  </w:rPr>
                </w:pPr>
                <w:r>
                  <w:rPr>
                    <w:rFonts w:hint="eastAsia"/>
                    <w:color w:val="000000" w:themeColor="text1"/>
                  </w:rPr>
                  <w:t>其他</w:t>
                </w:r>
              </w:p>
            </w:tc>
          </w:sdtContent>
        </w:sdt>
        <w:tc>
          <w:tcPr>
            <w:tcW w:w="715" w:type="pct"/>
            <w:vMerge/>
            <w:tcBorders>
              <w:top w:val="single" w:sz="4" w:space="0" w:color="auto"/>
              <w:left w:val="single" w:sz="4" w:space="0" w:color="auto"/>
              <w:bottom w:val="single" w:sz="4" w:space="0" w:color="auto"/>
              <w:right w:val="single" w:sz="4" w:space="0" w:color="auto"/>
            </w:tcBorders>
            <w:vAlign w:val="center"/>
          </w:tcPr>
          <w:p w14:paraId="0D6A6506" w14:textId="77777777" w:rsidR="00625391" w:rsidRDefault="00625391">
            <w:pPr>
              <w:jc w:val="center"/>
              <w:rPr>
                <w:color w:val="000000" w:themeColor="text1"/>
              </w:rPr>
            </w:pPr>
          </w:p>
        </w:tc>
      </w:tr>
      <w:tr w:rsidR="00625391" w14:paraId="1CC4B1CC" w14:textId="77777777">
        <w:trPr>
          <w:trHeight w:val="20"/>
        </w:trPr>
        <w:tc>
          <w:tcPr>
            <w:tcW w:w="710" w:type="pct"/>
            <w:tcBorders>
              <w:top w:val="single" w:sz="4" w:space="0" w:color="auto"/>
              <w:left w:val="single" w:sz="4" w:space="0" w:color="auto"/>
              <w:bottom w:val="single" w:sz="4" w:space="0" w:color="auto"/>
              <w:right w:val="single" w:sz="4" w:space="0" w:color="auto"/>
            </w:tcBorders>
            <w:vAlign w:val="center"/>
          </w:tcPr>
          <w:p w14:paraId="64627B24" w14:textId="77777777" w:rsidR="00625391" w:rsidRDefault="0042027B">
            <w:pPr>
              <w:snapToGrid w:val="0"/>
              <w:rPr>
                <w:color w:val="000000" w:themeColor="text1"/>
              </w:rPr>
            </w:pPr>
            <w:r>
              <w:t>原材料</w:t>
            </w:r>
          </w:p>
        </w:tc>
        <w:tc>
          <w:tcPr>
            <w:tcW w:w="731" w:type="pct"/>
            <w:tcBorders>
              <w:top w:val="single" w:sz="4" w:space="0" w:color="auto"/>
              <w:left w:val="single" w:sz="4" w:space="0" w:color="auto"/>
              <w:bottom w:val="single" w:sz="4" w:space="0" w:color="auto"/>
              <w:right w:val="single" w:sz="4" w:space="0" w:color="auto"/>
            </w:tcBorders>
          </w:tcPr>
          <w:p w14:paraId="311AFC14" w14:textId="77777777" w:rsidR="00625391" w:rsidRDefault="0042027B">
            <w:pPr>
              <w:ind w:right="5"/>
              <w:jc w:val="right"/>
              <w:rPr>
                <w:rFonts w:asciiTheme="minorEastAsia" w:eastAsiaTheme="minorEastAsia" w:hAnsiTheme="minorEastAsia"/>
              </w:rPr>
            </w:pPr>
            <w:r>
              <w:rPr>
                <w:rFonts w:asciiTheme="minorEastAsia" w:eastAsiaTheme="minorEastAsia" w:hAnsiTheme="minorEastAsia"/>
              </w:rPr>
              <w:t>396,648.11</w:t>
            </w:r>
          </w:p>
        </w:tc>
        <w:tc>
          <w:tcPr>
            <w:tcW w:w="710" w:type="pct"/>
            <w:tcBorders>
              <w:top w:val="single" w:sz="4" w:space="0" w:color="auto"/>
              <w:left w:val="single" w:sz="4" w:space="0" w:color="auto"/>
              <w:bottom w:val="single" w:sz="4" w:space="0" w:color="auto"/>
              <w:right w:val="single" w:sz="4" w:space="0" w:color="auto"/>
            </w:tcBorders>
          </w:tcPr>
          <w:p w14:paraId="73456999" w14:textId="77777777" w:rsidR="00625391" w:rsidRDefault="00625391">
            <w:pPr>
              <w:jc w:val="right"/>
              <w:rPr>
                <w:rFonts w:asciiTheme="minorEastAsia" w:eastAsiaTheme="minorEastAsia" w:hAnsiTheme="minorEastAsia"/>
              </w:rPr>
            </w:pPr>
          </w:p>
        </w:tc>
        <w:tc>
          <w:tcPr>
            <w:tcW w:w="710" w:type="pct"/>
            <w:tcBorders>
              <w:top w:val="single" w:sz="4" w:space="0" w:color="auto"/>
              <w:left w:val="single" w:sz="4" w:space="0" w:color="auto"/>
              <w:bottom w:val="single" w:sz="4" w:space="0" w:color="auto"/>
              <w:right w:val="single" w:sz="4" w:space="0" w:color="auto"/>
            </w:tcBorders>
          </w:tcPr>
          <w:p w14:paraId="48F106B8" w14:textId="77777777" w:rsidR="00625391" w:rsidRDefault="00625391">
            <w:pPr>
              <w:jc w:val="right"/>
              <w:rPr>
                <w:rFonts w:asciiTheme="minorEastAsia" w:eastAsiaTheme="minorEastAsia" w:hAnsiTheme="minorEastAsia"/>
              </w:rPr>
            </w:pPr>
          </w:p>
        </w:tc>
        <w:tc>
          <w:tcPr>
            <w:tcW w:w="710" w:type="pct"/>
            <w:tcBorders>
              <w:top w:val="single" w:sz="4" w:space="0" w:color="auto"/>
              <w:left w:val="single" w:sz="4" w:space="0" w:color="auto"/>
              <w:bottom w:val="single" w:sz="4" w:space="0" w:color="auto"/>
              <w:right w:val="single" w:sz="4" w:space="0" w:color="auto"/>
            </w:tcBorders>
          </w:tcPr>
          <w:p w14:paraId="619BAFA9" w14:textId="77777777" w:rsidR="00625391" w:rsidRDefault="00625391">
            <w:pPr>
              <w:jc w:val="right"/>
              <w:rPr>
                <w:rFonts w:asciiTheme="minorEastAsia" w:eastAsiaTheme="minorEastAsia" w:hAnsiTheme="minorEastAsia"/>
              </w:rPr>
            </w:pPr>
          </w:p>
        </w:tc>
        <w:tc>
          <w:tcPr>
            <w:tcW w:w="710" w:type="pct"/>
            <w:tcBorders>
              <w:top w:val="single" w:sz="4" w:space="0" w:color="auto"/>
              <w:left w:val="single" w:sz="4" w:space="0" w:color="auto"/>
              <w:bottom w:val="single" w:sz="4" w:space="0" w:color="auto"/>
              <w:right w:val="single" w:sz="4" w:space="0" w:color="auto"/>
            </w:tcBorders>
          </w:tcPr>
          <w:p w14:paraId="2CAED909" w14:textId="77777777" w:rsidR="00625391" w:rsidRDefault="00625391">
            <w:pPr>
              <w:jc w:val="right"/>
              <w:rPr>
                <w:rFonts w:asciiTheme="minorEastAsia" w:eastAsiaTheme="minorEastAsia" w:hAnsiTheme="minorEastAsia"/>
              </w:rPr>
            </w:pPr>
          </w:p>
        </w:tc>
        <w:tc>
          <w:tcPr>
            <w:tcW w:w="715" w:type="pct"/>
            <w:tcBorders>
              <w:top w:val="single" w:sz="4" w:space="0" w:color="auto"/>
              <w:left w:val="single" w:sz="4" w:space="0" w:color="auto"/>
              <w:bottom w:val="single" w:sz="4" w:space="0" w:color="auto"/>
              <w:right w:val="single" w:sz="4" w:space="0" w:color="auto"/>
            </w:tcBorders>
          </w:tcPr>
          <w:p w14:paraId="4AC904A9" w14:textId="77777777" w:rsidR="00625391" w:rsidRDefault="0042027B">
            <w:pPr>
              <w:ind w:right="5"/>
              <w:jc w:val="right"/>
              <w:rPr>
                <w:rFonts w:asciiTheme="minorEastAsia" w:eastAsiaTheme="minorEastAsia" w:hAnsiTheme="minorEastAsia"/>
              </w:rPr>
            </w:pPr>
            <w:r>
              <w:rPr>
                <w:rFonts w:asciiTheme="minorEastAsia" w:eastAsiaTheme="minorEastAsia" w:hAnsiTheme="minorEastAsia"/>
              </w:rPr>
              <w:t>396,648.11</w:t>
            </w:r>
          </w:p>
        </w:tc>
      </w:tr>
      <w:tr w:rsidR="00625391" w14:paraId="47CD2C7B" w14:textId="77777777">
        <w:trPr>
          <w:trHeight w:val="20"/>
        </w:trPr>
        <w:tc>
          <w:tcPr>
            <w:tcW w:w="710" w:type="pct"/>
            <w:tcBorders>
              <w:top w:val="single" w:sz="4" w:space="0" w:color="auto"/>
              <w:left w:val="single" w:sz="4" w:space="0" w:color="auto"/>
              <w:bottom w:val="single" w:sz="4" w:space="0" w:color="auto"/>
              <w:right w:val="single" w:sz="4" w:space="0" w:color="auto"/>
            </w:tcBorders>
            <w:vAlign w:val="center"/>
          </w:tcPr>
          <w:p w14:paraId="40E58FE3" w14:textId="77777777" w:rsidR="00625391" w:rsidRDefault="0042027B">
            <w:pPr>
              <w:snapToGrid w:val="0"/>
              <w:rPr>
                <w:color w:val="000000" w:themeColor="text1"/>
              </w:rPr>
            </w:pPr>
            <w:r>
              <w:t>库存商品</w:t>
            </w:r>
          </w:p>
        </w:tc>
        <w:tc>
          <w:tcPr>
            <w:tcW w:w="731" w:type="pct"/>
            <w:tcBorders>
              <w:top w:val="single" w:sz="4" w:space="0" w:color="auto"/>
              <w:left w:val="single" w:sz="4" w:space="0" w:color="auto"/>
              <w:bottom w:val="single" w:sz="4" w:space="0" w:color="auto"/>
              <w:right w:val="single" w:sz="4" w:space="0" w:color="auto"/>
            </w:tcBorders>
          </w:tcPr>
          <w:p w14:paraId="41CDDAD2" w14:textId="77777777" w:rsidR="00625391" w:rsidRDefault="0042027B">
            <w:pPr>
              <w:ind w:right="5"/>
              <w:jc w:val="right"/>
              <w:rPr>
                <w:rFonts w:asciiTheme="minorEastAsia" w:eastAsiaTheme="minorEastAsia" w:hAnsiTheme="minorEastAsia"/>
              </w:rPr>
            </w:pPr>
            <w:r>
              <w:rPr>
                <w:rFonts w:asciiTheme="minorEastAsia" w:eastAsiaTheme="minorEastAsia" w:hAnsiTheme="minorEastAsia"/>
              </w:rPr>
              <w:t>3,813,703.10</w:t>
            </w:r>
          </w:p>
        </w:tc>
        <w:tc>
          <w:tcPr>
            <w:tcW w:w="710" w:type="pct"/>
            <w:tcBorders>
              <w:top w:val="single" w:sz="4" w:space="0" w:color="auto"/>
              <w:left w:val="single" w:sz="4" w:space="0" w:color="auto"/>
              <w:bottom w:val="single" w:sz="4" w:space="0" w:color="auto"/>
              <w:right w:val="single" w:sz="4" w:space="0" w:color="auto"/>
            </w:tcBorders>
          </w:tcPr>
          <w:p w14:paraId="11507E9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743,344.19</w:t>
            </w:r>
          </w:p>
        </w:tc>
        <w:tc>
          <w:tcPr>
            <w:tcW w:w="710" w:type="pct"/>
            <w:tcBorders>
              <w:top w:val="single" w:sz="4" w:space="0" w:color="auto"/>
              <w:left w:val="single" w:sz="4" w:space="0" w:color="auto"/>
              <w:bottom w:val="single" w:sz="4" w:space="0" w:color="auto"/>
              <w:right w:val="single" w:sz="4" w:space="0" w:color="auto"/>
            </w:tcBorders>
          </w:tcPr>
          <w:p w14:paraId="5815013B" w14:textId="77777777" w:rsidR="00625391" w:rsidRDefault="00625391">
            <w:pPr>
              <w:jc w:val="right"/>
              <w:rPr>
                <w:rFonts w:asciiTheme="minorEastAsia" w:eastAsiaTheme="minorEastAsia" w:hAnsiTheme="minorEastAsia"/>
              </w:rPr>
            </w:pPr>
          </w:p>
        </w:tc>
        <w:tc>
          <w:tcPr>
            <w:tcW w:w="710" w:type="pct"/>
            <w:tcBorders>
              <w:top w:val="single" w:sz="4" w:space="0" w:color="auto"/>
              <w:left w:val="single" w:sz="4" w:space="0" w:color="auto"/>
              <w:bottom w:val="single" w:sz="4" w:space="0" w:color="auto"/>
              <w:right w:val="single" w:sz="4" w:space="0" w:color="auto"/>
            </w:tcBorders>
          </w:tcPr>
          <w:p w14:paraId="38DD0BE0"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1,583,885.22</w:t>
            </w:r>
          </w:p>
        </w:tc>
        <w:tc>
          <w:tcPr>
            <w:tcW w:w="710" w:type="pct"/>
            <w:tcBorders>
              <w:top w:val="single" w:sz="4" w:space="0" w:color="auto"/>
              <w:left w:val="single" w:sz="4" w:space="0" w:color="auto"/>
              <w:right w:val="single" w:sz="4" w:space="0" w:color="auto"/>
            </w:tcBorders>
          </w:tcPr>
          <w:p w14:paraId="131D693E" w14:textId="77777777" w:rsidR="00625391" w:rsidRDefault="00625391">
            <w:pPr>
              <w:jc w:val="right"/>
              <w:rPr>
                <w:rFonts w:asciiTheme="minorEastAsia" w:eastAsiaTheme="minorEastAsia" w:hAnsiTheme="minorEastAsia"/>
              </w:rPr>
            </w:pPr>
          </w:p>
        </w:tc>
        <w:tc>
          <w:tcPr>
            <w:tcW w:w="715" w:type="pct"/>
            <w:tcBorders>
              <w:top w:val="single" w:sz="4" w:space="0" w:color="auto"/>
              <w:left w:val="single" w:sz="4" w:space="0" w:color="auto"/>
              <w:bottom w:val="single" w:sz="4" w:space="0" w:color="auto"/>
              <w:right w:val="single" w:sz="4" w:space="0" w:color="auto"/>
            </w:tcBorders>
          </w:tcPr>
          <w:p w14:paraId="6A5B3355" w14:textId="77777777" w:rsidR="00625391" w:rsidRDefault="0042027B">
            <w:pPr>
              <w:ind w:right="5"/>
              <w:jc w:val="right"/>
              <w:rPr>
                <w:rFonts w:asciiTheme="minorEastAsia" w:eastAsiaTheme="minorEastAsia" w:hAnsiTheme="minorEastAsia"/>
              </w:rPr>
            </w:pPr>
            <w:r>
              <w:rPr>
                <w:rFonts w:asciiTheme="minorEastAsia" w:eastAsiaTheme="minorEastAsia" w:hAnsiTheme="minorEastAsia" w:hint="eastAsia"/>
              </w:rPr>
              <w:t>2,973,162.07</w:t>
            </w:r>
          </w:p>
        </w:tc>
      </w:tr>
      <w:tr w:rsidR="00625391" w14:paraId="03928B52" w14:textId="77777777">
        <w:trPr>
          <w:trHeight w:val="20"/>
        </w:trPr>
        <w:tc>
          <w:tcPr>
            <w:tcW w:w="710" w:type="pct"/>
            <w:tcBorders>
              <w:top w:val="single" w:sz="4" w:space="0" w:color="auto"/>
              <w:left w:val="single" w:sz="4" w:space="0" w:color="auto"/>
              <w:bottom w:val="single" w:sz="4" w:space="0" w:color="auto"/>
              <w:right w:val="single" w:sz="4" w:space="0" w:color="auto"/>
            </w:tcBorders>
          </w:tcPr>
          <w:p w14:paraId="2530340A" w14:textId="77777777" w:rsidR="00625391" w:rsidRDefault="0042027B">
            <w:pPr>
              <w:jc w:val="center"/>
              <w:rPr>
                <w:color w:val="000000" w:themeColor="text1"/>
              </w:rPr>
            </w:pPr>
            <w:r>
              <w:rPr>
                <w:rFonts w:hint="eastAsia"/>
                <w:color w:val="000000" w:themeColor="text1"/>
              </w:rPr>
              <w:t>合计</w:t>
            </w:r>
          </w:p>
        </w:tc>
        <w:tc>
          <w:tcPr>
            <w:tcW w:w="731" w:type="pct"/>
            <w:tcBorders>
              <w:top w:val="single" w:sz="4" w:space="0" w:color="auto"/>
              <w:left w:val="single" w:sz="4" w:space="0" w:color="auto"/>
              <w:bottom w:val="single" w:sz="4" w:space="0" w:color="auto"/>
              <w:right w:val="single" w:sz="4" w:space="0" w:color="auto"/>
            </w:tcBorders>
          </w:tcPr>
          <w:p w14:paraId="454936CE" w14:textId="77777777" w:rsidR="00625391" w:rsidRDefault="0042027B">
            <w:pPr>
              <w:ind w:right="5"/>
              <w:jc w:val="right"/>
              <w:rPr>
                <w:rFonts w:asciiTheme="minorEastAsia" w:eastAsiaTheme="minorEastAsia" w:hAnsiTheme="minorEastAsia"/>
              </w:rPr>
            </w:pPr>
            <w:r>
              <w:rPr>
                <w:rFonts w:asciiTheme="minorEastAsia" w:eastAsiaTheme="minorEastAsia" w:hAnsiTheme="minorEastAsia" w:hint="eastAsia"/>
              </w:rPr>
              <w:t>4,210,351.21</w:t>
            </w:r>
          </w:p>
        </w:tc>
        <w:tc>
          <w:tcPr>
            <w:tcW w:w="710" w:type="pct"/>
            <w:tcBorders>
              <w:top w:val="single" w:sz="4" w:space="0" w:color="auto"/>
              <w:left w:val="single" w:sz="4" w:space="0" w:color="auto"/>
              <w:bottom w:val="single" w:sz="4" w:space="0" w:color="auto"/>
              <w:right w:val="single" w:sz="4" w:space="0" w:color="auto"/>
            </w:tcBorders>
          </w:tcPr>
          <w:p w14:paraId="24C84824" w14:textId="77777777" w:rsidR="00625391" w:rsidRDefault="0042027B">
            <w:pPr>
              <w:jc w:val="right"/>
              <w:rPr>
                <w:rFonts w:asciiTheme="minorEastAsia" w:eastAsiaTheme="minorEastAsia" w:hAnsiTheme="minorEastAsia"/>
              </w:rPr>
            </w:pPr>
            <w:r>
              <w:rPr>
                <w:rFonts w:asciiTheme="minorEastAsia" w:eastAsiaTheme="minorEastAsia" w:hAnsiTheme="minorEastAsia"/>
              </w:rPr>
              <w:t>743,344.19</w:t>
            </w:r>
          </w:p>
        </w:tc>
        <w:tc>
          <w:tcPr>
            <w:tcW w:w="710" w:type="pct"/>
            <w:tcBorders>
              <w:top w:val="single" w:sz="4" w:space="0" w:color="auto"/>
              <w:left w:val="single" w:sz="4" w:space="0" w:color="auto"/>
              <w:bottom w:val="single" w:sz="4" w:space="0" w:color="auto"/>
              <w:right w:val="single" w:sz="4" w:space="0" w:color="auto"/>
            </w:tcBorders>
          </w:tcPr>
          <w:p w14:paraId="3284559C" w14:textId="77777777" w:rsidR="00625391" w:rsidRDefault="00625391">
            <w:pPr>
              <w:jc w:val="right"/>
              <w:rPr>
                <w:rFonts w:asciiTheme="minorEastAsia" w:eastAsiaTheme="minorEastAsia" w:hAnsiTheme="minorEastAsia"/>
              </w:rPr>
            </w:pPr>
          </w:p>
        </w:tc>
        <w:tc>
          <w:tcPr>
            <w:tcW w:w="710" w:type="pct"/>
            <w:tcBorders>
              <w:top w:val="single" w:sz="4" w:space="0" w:color="auto"/>
              <w:left w:val="single" w:sz="4" w:space="0" w:color="auto"/>
              <w:bottom w:val="single" w:sz="4" w:space="0" w:color="auto"/>
              <w:right w:val="single" w:sz="4" w:space="0" w:color="auto"/>
            </w:tcBorders>
          </w:tcPr>
          <w:p w14:paraId="19D514EB" w14:textId="77777777" w:rsidR="00625391" w:rsidRDefault="0042027B">
            <w:pPr>
              <w:jc w:val="right"/>
              <w:rPr>
                <w:rFonts w:asciiTheme="minorEastAsia" w:eastAsiaTheme="minorEastAsia" w:hAnsiTheme="minorEastAsia"/>
              </w:rPr>
            </w:pPr>
            <w:r>
              <w:rPr>
                <w:rFonts w:asciiTheme="minorEastAsia" w:eastAsiaTheme="minorEastAsia" w:hAnsiTheme="minorEastAsia"/>
              </w:rPr>
              <w:t>1,583,885.22</w:t>
            </w:r>
          </w:p>
        </w:tc>
        <w:tc>
          <w:tcPr>
            <w:tcW w:w="710" w:type="pct"/>
            <w:tcBorders>
              <w:left w:val="single" w:sz="4" w:space="0" w:color="auto"/>
              <w:bottom w:val="single" w:sz="4" w:space="0" w:color="auto"/>
              <w:right w:val="single" w:sz="4" w:space="0" w:color="auto"/>
            </w:tcBorders>
          </w:tcPr>
          <w:p w14:paraId="1E904DA5" w14:textId="77777777" w:rsidR="00625391" w:rsidRDefault="00625391">
            <w:pPr>
              <w:jc w:val="right"/>
              <w:rPr>
                <w:rFonts w:asciiTheme="minorEastAsia" w:eastAsiaTheme="minorEastAsia" w:hAnsiTheme="minorEastAsia"/>
              </w:rPr>
            </w:pPr>
          </w:p>
        </w:tc>
        <w:tc>
          <w:tcPr>
            <w:tcW w:w="715" w:type="pct"/>
            <w:tcBorders>
              <w:top w:val="single" w:sz="4" w:space="0" w:color="auto"/>
              <w:left w:val="single" w:sz="4" w:space="0" w:color="auto"/>
              <w:bottom w:val="single" w:sz="4" w:space="0" w:color="auto"/>
              <w:right w:val="single" w:sz="4" w:space="0" w:color="auto"/>
            </w:tcBorders>
          </w:tcPr>
          <w:p w14:paraId="20FF775A" w14:textId="77777777" w:rsidR="00625391" w:rsidRDefault="0042027B">
            <w:pPr>
              <w:ind w:right="5"/>
              <w:jc w:val="right"/>
              <w:rPr>
                <w:rFonts w:asciiTheme="minorEastAsia" w:eastAsiaTheme="minorEastAsia" w:hAnsiTheme="minorEastAsia"/>
              </w:rPr>
            </w:pPr>
            <w:r>
              <w:rPr>
                <w:rFonts w:asciiTheme="minorEastAsia" w:eastAsiaTheme="minorEastAsia" w:hAnsiTheme="minorEastAsia" w:hint="eastAsia"/>
              </w:rPr>
              <w:t>3,369,810.18</w:t>
            </w:r>
          </w:p>
        </w:tc>
      </w:tr>
    </w:tbl>
    <w:p w14:paraId="27F7712D" w14:textId="77777777" w:rsidR="00625391" w:rsidRDefault="00625391">
      <w:pPr>
        <w:pStyle w:val="Style44"/>
      </w:pPr>
    </w:p>
    <w:p w14:paraId="5ABDA184" w14:textId="77777777" w:rsidR="00625391" w:rsidRDefault="0042027B">
      <w:pPr>
        <w:rPr>
          <w:color w:val="000000" w:themeColor="text1"/>
        </w:rPr>
      </w:pPr>
      <w:r>
        <w:rPr>
          <w:color w:val="000000" w:themeColor="text1"/>
        </w:rPr>
        <w:t>本期转回或转销存货跌价准备的原因</w:t>
      </w:r>
    </w:p>
    <w:sdt>
      <w:sdtPr>
        <w:rPr>
          <w:color w:val="000000" w:themeColor="text1"/>
        </w:rPr>
        <w:alias w:val="是否适用：本期转回或转销存货跌价准备的原因[双击切换]"/>
        <w:tag w:val="_GBC_e27c6ef344f148c18ae56422278eafd6"/>
        <w:id w:val="1865943697"/>
        <w:placeholder>
          <w:docPart w:val="GBC22222222222222222222222222222"/>
        </w:placeholder>
      </w:sdtPr>
      <w:sdtContent>
        <w:p w14:paraId="37EA1A7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B056AEC" w14:textId="77777777" w:rsidR="00625391" w:rsidRDefault="00625391">
      <w:pPr>
        <w:rPr>
          <w:color w:val="000000" w:themeColor="text1"/>
        </w:rPr>
      </w:pPr>
    </w:p>
    <w:p w14:paraId="09E39B9B" w14:textId="77777777" w:rsidR="00625391" w:rsidRDefault="0042027B">
      <w:pPr>
        <w:rPr>
          <w:color w:val="000000" w:themeColor="text1"/>
        </w:rPr>
      </w:pPr>
      <w:r>
        <w:rPr>
          <w:rFonts w:hint="eastAsia"/>
          <w:color w:val="000000" w:themeColor="text1"/>
        </w:rPr>
        <w:t>按组合计提存货跌价准备</w:t>
      </w:r>
    </w:p>
    <w:sdt>
      <w:sdtPr>
        <w:rPr>
          <w:color w:val="000000" w:themeColor="text1"/>
        </w:rPr>
        <w:alias w:val="是否适用：按组合计提存货跌价准备[双击切换]"/>
        <w:tag w:val="_GBC_f0fab92eec8647d68c06a12b3bc75549"/>
        <w:id w:val="-1537890010"/>
        <w:placeholder>
          <w:docPart w:val="GBC22222222222222222222222222222"/>
        </w:placeholder>
      </w:sdtPr>
      <w:sdtContent>
        <w:p w14:paraId="7BD541C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F4A5407" w14:textId="77777777" w:rsidR="00625391" w:rsidRDefault="00625391">
      <w:pPr>
        <w:rPr>
          <w:color w:val="000000" w:themeColor="text1"/>
        </w:rPr>
      </w:pPr>
    </w:p>
    <w:p w14:paraId="21866271" w14:textId="77777777" w:rsidR="00625391" w:rsidRDefault="0042027B">
      <w:pPr>
        <w:rPr>
          <w:color w:val="000000" w:themeColor="text1"/>
        </w:rPr>
      </w:pPr>
      <w:r>
        <w:rPr>
          <w:rFonts w:hint="eastAsia"/>
          <w:color w:val="000000" w:themeColor="text1"/>
        </w:rPr>
        <w:t>按组合计提存货跌价准备的计提标准</w:t>
      </w:r>
    </w:p>
    <w:sdt>
      <w:sdtPr>
        <w:rPr>
          <w:color w:val="000000" w:themeColor="text1"/>
        </w:rPr>
        <w:alias w:val="是否适用：按组合计提存货跌价准备的计提标准[双击切换]"/>
        <w:tag w:val="_GBC_d204ec862c304c1f8d4ec4644591e14e"/>
        <w:id w:val="1975949067"/>
        <w:placeholder>
          <w:docPart w:val="GBC22222222222222222222222222222"/>
        </w:placeholder>
      </w:sdtPr>
      <w:sdtContent>
        <w:p w14:paraId="3B7B50F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4DE956A" w14:textId="77777777" w:rsidR="00625391" w:rsidRDefault="00625391">
      <w:pPr>
        <w:rPr>
          <w:color w:val="000000" w:themeColor="text1"/>
        </w:rPr>
      </w:pPr>
    </w:p>
    <w:bookmarkEnd w:id="227"/>
    <w:p w14:paraId="6A16AA05" w14:textId="77777777" w:rsidR="00625391" w:rsidRDefault="0042027B">
      <w:pPr>
        <w:pStyle w:val="TOC4"/>
        <w:numPr>
          <w:ilvl w:val="0"/>
          <w:numId w:val="46"/>
        </w:numPr>
        <w:tabs>
          <w:tab w:val="left" w:pos="630"/>
        </w:tabs>
        <w:rPr>
          <w:rFonts w:ascii="宋体" w:hAnsi="宋体"/>
          <w:color w:val="000000" w:themeColor="text1"/>
        </w:rPr>
      </w:pPr>
      <w:r>
        <w:rPr>
          <w:rFonts w:ascii="宋体" w:hAnsi="宋体" w:hint="eastAsia"/>
          <w:color w:val="000000" w:themeColor="text1"/>
        </w:rPr>
        <w:t>存货期末余额含有的借款费用资本化金额及其计算标准和依据</w:t>
      </w:r>
    </w:p>
    <w:sdt>
      <w:sdtPr>
        <w:rPr>
          <w:rFonts w:hint="eastAsia"/>
          <w:color w:val="000000" w:themeColor="text1"/>
        </w:rPr>
        <w:alias w:val="是否适用：存货期末余额含有借款费用资本化金额的说明[双击切换]"/>
        <w:tag w:val="_GBC_c4216db560c643b38b29d44401d464c9"/>
        <w:id w:val="-565026144"/>
        <w:placeholder>
          <w:docPart w:val="GBC22222222222222222222222222222"/>
        </w:placeholder>
      </w:sdtPr>
      <w:sdtContent>
        <w:p w14:paraId="0285699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330B5A6" w14:textId="77777777" w:rsidR="00625391" w:rsidRDefault="00625391">
      <w:pPr>
        <w:rPr>
          <w:color w:val="000000" w:themeColor="text1"/>
        </w:rPr>
      </w:pPr>
    </w:p>
    <w:p w14:paraId="0EB57B73" w14:textId="77777777" w:rsidR="00625391" w:rsidRDefault="0042027B">
      <w:pPr>
        <w:pStyle w:val="TOC4"/>
        <w:numPr>
          <w:ilvl w:val="0"/>
          <w:numId w:val="46"/>
        </w:numPr>
        <w:tabs>
          <w:tab w:val="left" w:pos="630"/>
        </w:tabs>
        <w:rPr>
          <w:rFonts w:ascii="宋体" w:hAnsi="宋体"/>
          <w:color w:val="000000" w:themeColor="text1"/>
        </w:rPr>
      </w:pPr>
      <w:bookmarkStart w:id="228" w:name="_Hlk10470641"/>
      <w:r>
        <w:rPr>
          <w:rFonts w:ascii="宋体" w:hAnsi="宋体" w:hint="eastAsia"/>
          <w:color w:val="000000" w:themeColor="text1"/>
        </w:rPr>
        <w:t>合同履约成本本期摊销金额的说明</w:t>
      </w:r>
    </w:p>
    <w:sdt>
      <w:sdtPr>
        <w:rPr>
          <w:color w:val="000000" w:themeColor="text1"/>
        </w:rPr>
        <w:alias w:val="是否适用：合同履约成本本期摊销金额的说明[双击切换]"/>
        <w:tag w:val="_GBC_cd3513a7790e48d4a2a156e8ad6a629a"/>
        <w:id w:val="-403918024"/>
        <w:placeholder>
          <w:docPart w:val="GBC22222222222222222222222222222"/>
        </w:placeholder>
      </w:sdtPr>
      <w:sdtContent>
        <w:p w14:paraId="634DA29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228"/>
    <w:p w14:paraId="3463ADC9" w14:textId="77777777" w:rsidR="00625391" w:rsidRDefault="00625391">
      <w:pPr>
        <w:rPr>
          <w:color w:val="000000" w:themeColor="text1"/>
        </w:rPr>
      </w:pPr>
    </w:p>
    <w:p w14:paraId="6F0EC891"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存货的其他说明[双击切换]"/>
        <w:tag w:val="_GBC_bd31680428a448ecb64fdd4cbab90a42"/>
        <w:id w:val="-1037733486"/>
        <w:placeholder>
          <w:docPart w:val="GBC22222222222222222222222222222"/>
        </w:placeholder>
      </w:sdtPr>
      <w:sdtContent>
        <w:p w14:paraId="253146A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E6F7450" w14:textId="77777777" w:rsidR="00625391" w:rsidRDefault="00625391">
      <w:pPr>
        <w:rPr>
          <w:color w:val="000000" w:themeColor="text1"/>
        </w:rPr>
      </w:pPr>
    </w:p>
    <w:p w14:paraId="44CE1B7F" w14:textId="77777777" w:rsidR="00625391" w:rsidRDefault="0042027B">
      <w:pPr>
        <w:pStyle w:val="TOC3"/>
        <w:numPr>
          <w:ilvl w:val="0"/>
          <w:numId w:val="39"/>
        </w:numPr>
        <w:rPr>
          <w:color w:val="000000" w:themeColor="text1"/>
          <w:szCs w:val="21"/>
        </w:rPr>
      </w:pPr>
      <w:r>
        <w:rPr>
          <w:color w:val="000000" w:themeColor="text1"/>
          <w:szCs w:val="21"/>
        </w:rPr>
        <w:t>持有待售资产</w:t>
      </w:r>
    </w:p>
    <w:sdt>
      <w:sdtPr>
        <w:rPr>
          <w:color w:val="000000" w:themeColor="text1"/>
        </w:rPr>
        <w:alias w:val="是否适用：划分为持有待售的资产[双击切换]"/>
        <w:tag w:val="_GBC_a6517e0f93e04b1caa2e45201c8133b1"/>
        <w:id w:val="920528841"/>
        <w:placeholder>
          <w:docPart w:val="GBC22222222222222222222222222222"/>
        </w:placeholder>
      </w:sdtPr>
      <w:sdtContent>
        <w:p w14:paraId="3201A97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4CFC56E" w14:textId="77777777" w:rsidR="00625391" w:rsidRDefault="00625391">
      <w:pPr>
        <w:ind w:right="210"/>
        <w:rPr>
          <w:color w:val="000000" w:themeColor="text1"/>
        </w:rPr>
      </w:pPr>
    </w:p>
    <w:p w14:paraId="31D5B619" w14:textId="77777777" w:rsidR="00625391" w:rsidRDefault="0042027B">
      <w:pPr>
        <w:pStyle w:val="TOC3"/>
        <w:numPr>
          <w:ilvl w:val="0"/>
          <w:numId w:val="39"/>
        </w:numPr>
        <w:rPr>
          <w:color w:val="000000" w:themeColor="text1"/>
          <w:szCs w:val="21"/>
        </w:rPr>
      </w:pPr>
      <w:bookmarkStart w:id="229" w:name="_Hlk167891796"/>
      <w:bookmarkStart w:id="230" w:name="_Hlk10471081"/>
      <w:r>
        <w:rPr>
          <w:color w:val="000000" w:themeColor="text1"/>
          <w:szCs w:val="21"/>
        </w:rPr>
        <w:t>一年内到期的非流动资产</w:t>
      </w:r>
    </w:p>
    <w:sdt>
      <w:sdtPr>
        <w:rPr>
          <w:color w:val="000000" w:themeColor="text1"/>
        </w:rPr>
        <w:alias w:val="是否适用：一年内到期的非流动资产[双击切换]"/>
        <w:tag w:val="_GBC_3c3df002388d4bbe8dd8d4df7fe26ebc"/>
        <w:id w:val="-1741543627"/>
        <w:placeholder>
          <w:docPart w:val="GBC22222222222222222222222222222"/>
        </w:placeholder>
      </w:sdtPr>
      <w:sdtContent>
        <w:p w14:paraId="6EB7AC34" w14:textId="77777777" w:rsidR="00625391" w:rsidRDefault="0042027B">
          <w:pPr>
            <w:ind w:right="21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7563FE7" w14:textId="77777777" w:rsidR="00625391" w:rsidRDefault="00625391">
      <w:pPr>
        <w:ind w:right="210"/>
        <w:rPr>
          <w:color w:val="000000" w:themeColor="text1"/>
        </w:rPr>
      </w:pPr>
    </w:p>
    <w:p w14:paraId="62DE41E1" w14:textId="77777777" w:rsidR="00625391" w:rsidRDefault="0042027B">
      <w:pPr>
        <w:pStyle w:val="TOC4"/>
        <w:rPr>
          <w:color w:val="000000" w:themeColor="text1"/>
        </w:rPr>
      </w:pPr>
      <w:bookmarkStart w:id="231" w:name="_Hlk167891921"/>
      <w:bookmarkEnd w:id="229"/>
      <w:r>
        <w:rPr>
          <w:rFonts w:hint="eastAsia"/>
          <w:color w:val="000000" w:themeColor="text1"/>
        </w:rPr>
        <w:t>一年内到期的债权投资</w:t>
      </w:r>
    </w:p>
    <w:sdt>
      <w:sdtPr>
        <w:rPr>
          <w:color w:val="000000" w:themeColor="text1"/>
        </w:rPr>
        <w:alias w:val="是否适用：一年内到期的债权投资[双击切换]"/>
        <w:tag w:val="_GBC_ed748eccf06845059b7b75fbb321c08e"/>
        <w:id w:val="1552111085"/>
        <w:placeholder>
          <w:docPart w:val="GBC22222222222222222222222222222"/>
        </w:placeholder>
      </w:sdtPr>
      <w:sdtContent>
        <w:p w14:paraId="03924117" w14:textId="77777777" w:rsidR="00625391" w:rsidRDefault="0042027B">
          <w:pPr>
            <w:ind w:right="21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CD7B57F" w14:textId="77777777" w:rsidR="00625391" w:rsidRDefault="00625391">
      <w:pPr>
        <w:ind w:right="210"/>
        <w:rPr>
          <w:color w:val="000000" w:themeColor="text1"/>
        </w:rPr>
      </w:pPr>
    </w:p>
    <w:p w14:paraId="1A5A8E13" w14:textId="77777777" w:rsidR="00625391" w:rsidRDefault="0042027B">
      <w:pPr>
        <w:pStyle w:val="TOC4"/>
        <w:rPr>
          <w:color w:val="000000" w:themeColor="text1"/>
        </w:rPr>
      </w:pPr>
      <w:r>
        <w:rPr>
          <w:rFonts w:hint="eastAsia"/>
          <w:color w:val="000000" w:themeColor="text1"/>
        </w:rPr>
        <w:t>一年内到期的其他债权投资</w:t>
      </w:r>
    </w:p>
    <w:sdt>
      <w:sdtPr>
        <w:rPr>
          <w:color w:val="000000" w:themeColor="text1"/>
        </w:rPr>
        <w:alias w:val="是否适用：一年内到期的其他债权投资[双击切换]"/>
        <w:tag w:val="_GBC_4fffef07e644478cae129eff5661f608"/>
        <w:id w:val="-843319196"/>
        <w:lock w:val="contentLocked"/>
        <w:placeholder>
          <w:docPart w:val="GBC22222222222222222222222222222"/>
        </w:placeholder>
      </w:sdtPr>
      <w:sdtContent>
        <w:p w14:paraId="1F092694"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D19ADAB" w14:textId="77777777" w:rsidR="00625391" w:rsidRDefault="00625391">
      <w:pPr>
        <w:rPr>
          <w:color w:val="000000" w:themeColor="text1"/>
        </w:rPr>
      </w:pPr>
    </w:p>
    <w:p w14:paraId="1D2851EA" w14:textId="77777777" w:rsidR="00625391" w:rsidRDefault="0042027B">
      <w:pPr>
        <w:pStyle w:val="Style49"/>
        <w:numPr>
          <w:ilvl w:val="0"/>
          <w:numId w:val="47"/>
        </w:numPr>
        <w:ind w:left="425" w:hanging="425"/>
        <w:rPr>
          <w:color w:val="000000" w:themeColor="text1"/>
        </w:rPr>
      </w:pPr>
      <w:bookmarkStart w:id="232" w:name="_Hlk155106775"/>
      <w:r>
        <w:rPr>
          <w:rFonts w:hint="eastAsia"/>
          <w:color w:val="000000" w:themeColor="text1"/>
        </w:rPr>
        <w:t>一年内到期的其他债权投资情况</w:t>
      </w:r>
    </w:p>
    <w:sdt>
      <w:sdtPr>
        <w:rPr>
          <w:color w:val="000000" w:themeColor="text1"/>
        </w:rPr>
        <w:alias w:val="是否适用：一年内到期的其他债权投资情况[双击切换]"/>
        <w:tag w:val="_GBC_bccc7848b3434d39b6b30d649f385102"/>
        <w:id w:val="-1939437555"/>
        <w:placeholder>
          <w:docPart w:val="GBC22222222222222222222222222222"/>
        </w:placeholder>
      </w:sdtPr>
      <w:sdtContent>
        <w:p w14:paraId="2EDB3ADA" w14:textId="77777777" w:rsidR="00625391" w:rsidRDefault="0042027B">
          <w:pPr>
            <w:ind w:right="21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B6D838E" w14:textId="77777777" w:rsidR="00625391" w:rsidRDefault="00625391">
      <w:pPr>
        <w:ind w:right="210"/>
        <w:rPr>
          <w:color w:val="000000" w:themeColor="text1"/>
        </w:rPr>
      </w:pPr>
    </w:p>
    <w:p w14:paraId="235CA791" w14:textId="77777777" w:rsidR="00625391" w:rsidRDefault="0042027B">
      <w:pPr>
        <w:rPr>
          <w:color w:val="000000" w:themeColor="text1"/>
        </w:rPr>
      </w:pPr>
      <w:bookmarkStart w:id="233" w:name="_Hlk153444002"/>
      <w:bookmarkEnd w:id="232"/>
      <w:r>
        <w:rPr>
          <w:rFonts w:hint="eastAsia"/>
          <w:color w:val="000000" w:themeColor="text1"/>
        </w:rPr>
        <w:t>一年内到期的其他债权投资的减值准备本期变动情况</w:t>
      </w:r>
    </w:p>
    <w:sdt>
      <w:sdtPr>
        <w:rPr>
          <w:color w:val="000000" w:themeColor="text1"/>
        </w:rPr>
        <w:alias w:val="是否适用：减值准备本期变动情况[双击切换]"/>
        <w:tag w:val="_GBC_0c708c9665404853a020182b9d833795"/>
        <w:id w:val="-1158919438"/>
        <w:placeholder>
          <w:docPart w:val="GBC22222222222222222222222222222"/>
        </w:placeholder>
      </w:sdtPr>
      <w:sdtContent>
        <w:p w14:paraId="34953C5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C39C20E" w14:textId="77777777" w:rsidR="00625391" w:rsidRDefault="00625391">
      <w:pPr>
        <w:rPr>
          <w:color w:val="000000" w:themeColor="text1"/>
        </w:rPr>
      </w:pPr>
    </w:p>
    <w:bookmarkEnd w:id="233"/>
    <w:p w14:paraId="2ED6801C" w14:textId="77777777" w:rsidR="00625391" w:rsidRDefault="0042027B">
      <w:pPr>
        <w:pStyle w:val="Style49"/>
        <w:numPr>
          <w:ilvl w:val="0"/>
          <w:numId w:val="47"/>
        </w:numPr>
        <w:ind w:left="425" w:hanging="425"/>
        <w:rPr>
          <w:color w:val="000000" w:themeColor="text1"/>
        </w:rPr>
      </w:pPr>
      <w:r>
        <w:rPr>
          <w:rFonts w:hint="eastAsia"/>
          <w:color w:val="000000" w:themeColor="text1"/>
        </w:rPr>
        <w:t>期末重要的一年内到期的其他债权投资</w:t>
      </w:r>
    </w:p>
    <w:sdt>
      <w:sdtPr>
        <w:rPr>
          <w:color w:val="000000" w:themeColor="text1"/>
        </w:rPr>
        <w:alias w:val="是否适用：重要的一年内到期的其他债权投资情况[双击切换]"/>
        <w:tag w:val="_GBC_7dd25072c68b4f8fab10f803d7652cf5"/>
        <w:id w:val="-1943831755"/>
        <w:placeholder>
          <w:docPart w:val="GBC22222222222222222222222222222"/>
        </w:placeholder>
      </w:sdtPr>
      <w:sdtContent>
        <w:p w14:paraId="75FD70A9" w14:textId="77777777" w:rsidR="00625391" w:rsidRDefault="0042027B">
          <w:pPr>
            <w:ind w:right="21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6D7EFF8" w14:textId="77777777" w:rsidR="00625391" w:rsidRDefault="00625391">
      <w:pPr>
        <w:ind w:right="210"/>
        <w:rPr>
          <w:color w:val="000000" w:themeColor="text1"/>
        </w:rPr>
      </w:pPr>
    </w:p>
    <w:p w14:paraId="751DB836" w14:textId="77777777" w:rsidR="00625391" w:rsidRDefault="0042027B">
      <w:pPr>
        <w:pStyle w:val="Style49"/>
        <w:numPr>
          <w:ilvl w:val="0"/>
          <w:numId w:val="47"/>
        </w:numPr>
        <w:ind w:left="425" w:hanging="425"/>
        <w:rPr>
          <w:color w:val="000000" w:themeColor="text1"/>
        </w:rPr>
      </w:pPr>
      <w:bookmarkStart w:id="234" w:name="_Hlk154738128"/>
      <w:bookmarkStart w:id="235" w:name="_Hlk153445318"/>
      <w:r>
        <w:rPr>
          <w:rFonts w:hint="eastAsia"/>
          <w:color w:val="000000" w:themeColor="text1"/>
        </w:rPr>
        <w:t>减值准备计提情况</w:t>
      </w:r>
    </w:p>
    <w:sdt>
      <w:sdtPr>
        <w:rPr>
          <w:rFonts w:cstheme="minorBidi"/>
          <w:bCs/>
          <w:color w:val="000000" w:themeColor="text1"/>
          <w:szCs w:val="22"/>
        </w:rPr>
        <w:alias w:val="是否适用：按预期信用损失一般模型计提坏账准备[双击切换]"/>
        <w:tag w:val="_GBC_2583c2ddf79d462686d9bc0554f62527"/>
        <w:id w:val="-34432416"/>
        <w:placeholder>
          <w:docPart w:val="GBC22222222222222222222222222222"/>
        </w:placeholder>
      </w:sdtPr>
      <w:sdtContent>
        <w:p w14:paraId="1030D586" w14:textId="77777777" w:rsidR="00625391" w:rsidRDefault="0042027B">
          <w:pPr>
            <w:autoSpaceDE w:val="0"/>
            <w:autoSpaceDN w:val="0"/>
            <w:adjustRightInd w:val="0"/>
            <w:ind w:rightChars="50" w:right="105"/>
            <w:rPr>
              <w:rFonts w:cstheme="minorBidi"/>
              <w:bCs/>
              <w:color w:val="000000" w:themeColor="text1"/>
              <w:szCs w:val="22"/>
            </w:rPr>
          </w:pP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□适用 </w:instrText>
          </w:r>
          <w:r>
            <w:rPr>
              <w:rFonts w:ascii="宋体" w:hAnsi="宋体" w:cstheme="minorBidi"/>
              <w:bCs/>
              <w:color w:val="000000" w:themeColor="text1"/>
              <w:szCs w:val="22"/>
            </w:rPr>
            <w:fldChar w:fldCharType="end"/>
          </w:r>
          <w:r>
            <w:rPr>
              <w:rFonts w:ascii="宋体" w:hAnsi="宋体" w:cstheme="minorBidi"/>
              <w:bCs/>
              <w:color w:val="000000" w:themeColor="text1"/>
              <w:szCs w:val="22"/>
            </w:rPr>
            <w:fldChar w:fldCharType="begin"/>
          </w:r>
          <w:r>
            <w:rPr>
              <w:rFonts w:ascii="宋体" w:hAnsi="宋体" w:cstheme="minorBidi" w:hint="eastAsia"/>
              <w:color w:val="000000" w:themeColor="text1"/>
              <w:szCs w:val="22"/>
            </w:rPr>
            <w:instrText xml:space="preserve"> MACROBUTTON  SnrToggleCheckbox √不适用 </w:instrText>
          </w:r>
          <w:r>
            <w:rPr>
              <w:rFonts w:ascii="宋体" w:hAnsi="宋体" w:cstheme="minorBidi"/>
              <w:bCs/>
              <w:color w:val="000000" w:themeColor="text1"/>
              <w:szCs w:val="22"/>
            </w:rPr>
            <w:fldChar w:fldCharType="end"/>
          </w:r>
        </w:p>
      </w:sdtContent>
    </w:sdt>
    <w:p w14:paraId="3C7C2A5B" w14:textId="77777777" w:rsidR="00625391" w:rsidRDefault="00625391">
      <w:pPr>
        <w:autoSpaceDE w:val="0"/>
        <w:autoSpaceDN w:val="0"/>
        <w:adjustRightInd w:val="0"/>
        <w:ind w:rightChars="50" w:right="105"/>
        <w:rPr>
          <w:rFonts w:cstheme="minorBidi"/>
          <w:bCs/>
          <w:color w:val="000000" w:themeColor="text1"/>
          <w:szCs w:val="22"/>
        </w:rPr>
      </w:pPr>
    </w:p>
    <w:p w14:paraId="0271B323" w14:textId="77777777" w:rsidR="00625391" w:rsidRDefault="0042027B">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bCs/>
          <w:color w:val="000000" w:themeColor="text1"/>
          <w:szCs w:val="22"/>
        </w:rPr>
        <w:alias w:val="各阶段划分依据和坏账准备计提比例"/>
        <w:tag w:val="_GBC_1bff566f9af04ae1a90645f5046a6c13"/>
        <w:id w:val="-983545753"/>
        <w:placeholder>
          <w:docPart w:val="GBC22222222222222222222222222222"/>
        </w:placeholder>
      </w:sdtPr>
      <w:sdtContent>
        <w:p w14:paraId="5EF20387" w14:textId="77777777" w:rsidR="00625391" w:rsidRDefault="0042027B">
          <w:pPr>
            <w:rPr>
              <w:rFonts w:cs="Times New Roman"/>
              <w:bCs/>
              <w:color w:val="000000" w:themeColor="text1"/>
              <w:szCs w:val="22"/>
            </w:rPr>
          </w:pPr>
          <w:r>
            <w:rPr>
              <w:rFonts w:cs="Times New Roman" w:hint="eastAsia"/>
              <w:bCs/>
              <w:color w:val="000000" w:themeColor="text1"/>
              <w:szCs w:val="22"/>
            </w:rPr>
            <w:t>无</w:t>
          </w:r>
        </w:p>
      </w:sdtContent>
    </w:sdt>
    <w:p w14:paraId="057E4CA2" w14:textId="77777777" w:rsidR="00625391" w:rsidRDefault="00625391">
      <w:pPr>
        <w:rPr>
          <w:rFonts w:cs="Times New Roman"/>
          <w:bCs/>
          <w:color w:val="000000" w:themeColor="text1"/>
          <w:szCs w:val="22"/>
        </w:rPr>
      </w:pPr>
    </w:p>
    <w:p w14:paraId="594E8D42" w14:textId="77777777" w:rsidR="00625391" w:rsidRDefault="0042027B">
      <w:pPr>
        <w:pStyle w:val="Style108"/>
        <w:rPr>
          <w:color w:val="000000" w:themeColor="text1"/>
        </w:rPr>
      </w:pPr>
      <w:r>
        <w:rPr>
          <w:rFonts w:hint="eastAsia"/>
          <w:color w:val="000000" w:themeColor="text1"/>
        </w:rPr>
        <w:t>对本期发生损失准备变动的账面余额显著变动的情况说明：</w:t>
      </w:r>
    </w:p>
    <w:sdt>
      <w:sdtPr>
        <w:rPr>
          <w:color w:val="000000" w:themeColor="text1"/>
        </w:rPr>
        <w:alias w:val="是否适用：对本期发生损失准备变动的账面余额显著变动的情况说明[双击切换]"/>
        <w:tag w:val="_GBC_460bf268aa614e349a724543e761b673"/>
        <w:id w:val="-57473497"/>
        <w:placeholder>
          <w:docPart w:val="GBC22222222222222222222222222222"/>
        </w:placeholder>
      </w:sdtPr>
      <w:sdtContent>
        <w:p w14:paraId="358E15D6" w14:textId="77777777" w:rsidR="00625391" w:rsidRDefault="0042027B">
          <w:pPr>
            <w:autoSpaceDE w:val="0"/>
            <w:autoSpaceDN w:val="0"/>
            <w:adjustRightInd w:val="0"/>
            <w:ind w:rightChars="50" w:right="10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6E88C0F" w14:textId="77777777" w:rsidR="00625391" w:rsidRDefault="00625391">
      <w:pPr>
        <w:rPr>
          <w:rFonts w:asciiTheme="minorHAnsi" w:hAnsiTheme="minorHAnsi" w:cstheme="minorBidi"/>
          <w:b/>
          <w:bCs/>
          <w:color w:val="000000" w:themeColor="text1"/>
          <w:szCs w:val="22"/>
        </w:rPr>
      </w:pPr>
    </w:p>
    <w:bookmarkEnd w:id="234"/>
    <w:p w14:paraId="4251E2B5" w14:textId="77777777" w:rsidR="00625391" w:rsidRDefault="0042027B">
      <w:pPr>
        <w:pStyle w:val="Style108"/>
        <w:rPr>
          <w:color w:val="000000" w:themeColor="text1"/>
        </w:rPr>
      </w:pPr>
      <w:r>
        <w:rPr>
          <w:rFonts w:hint="eastAsia"/>
          <w:color w:val="000000" w:themeColor="text1"/>
        </w:rPr>
        <w:t>本</w:t>
      </w:r>
      <w:r>
        <w:rPr>
          <w:color w:val="000000" w:themeColor="text1"/>
        </w:rPr>
        <w:t>期减</w:t>
      </w:r>
      <w:r>
        <w:rPr>
          <w:rFonts w:hint="eastAsia"/>
          <w:color w:val="000000" w:themeColor="text1"/>
        </w:rPr>
        <w:t>值</w:t>
      </w:r>
      <w:r>
        <w:rPr>
          <w:color w:val="000000" w:themeColor="text1"/>
        </w:rPr>
        <w:t>准备计提金额以及评估金融工具的</w:t>
      </w:r>
      <w:r>
        <w:rPr>
          <w:rFonts w:hint="eastAsia"/>
          <w:color w:val="000000" w:themeColor="text1"/>
        </w:rPr>
        <w:t>信用风险是否显著增加的采用依据</w:t>
      </w:r>
    </w:p>
    <w:sdt>
      <w:sdtPr>
        <w:rPr>
          <w:color w:val="000000" w:themeColor="text1"/>
        </w:rPr>
        <w:alias w:val="是否适用：本期坏账准备计提金额以及评估金融工具的信用风险是否显著增加的采用依据[双击切换]"/>
        <w:tag w:val="_GBC_4b3dd9bdc86c4cc2bcb88a19afb3646b"/>
        <w:id w:val="1434319441"/>
        <w:placeholder>
          <w:docPart w:val="GBC22222222222222222222222222222"/>
        </w:placeholder>
      </w:sdtPr>
      <w:sdtContent>
        <w:p w14:paraId="5A7309A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A453118" w14:textId="77777777" w:rsidR="00625391" w:rsidRDefault="00625391">
      <w:pPr>
        <w:rPr>
          <w:color w:val="000000" w:themeColor="text1"/>
        </w:rPr>
      </w:pPr>
    </w:p>
    <w:p w14:paraId="1B7923C3" w14:textId="77777777" w:rsidR="00625391" w:rsidRDefault="0042027B">
      <w:pPr>
        <w:pStyle w:val="Style49"/>
        <w:numPr>
          <w:ilvl w:val="0"/>
          <w:numId w:val="47"/>
        </w:numPr>
        <w:ind w:left="425" w:hanging="425"/>
        <w:rPr>
          <w:color w:val="000000" w:themeColor="text1"/>
        </w:rPr>
      </w:pPr>
      <w:bookmarkStart w:id="236" w:name="_Hlk153445395"/>
      <w:bookmarkEnd w:id="235"/>
      <w:r>
        <w:rPr>
          <w:rFonts w:hint="eastAsia"/>
          <w:color w:val="000000" w:themeColor="text1"/>
        </w:rPr>
        <w:t>本期实际核销的一年内到期的其他债权投资情况</w:t>
      </w:r>
    </w:p>
    <w:sdt>
      <w:sdtPr>
        <w:rPr>
          <w:color w:val="000000" w:themeColor="text1"/>
        </w:rPr>
        <w:alias w:val="是否适用：实际核销的情况[双击切换]"/>
        <w:tag w:val="_GBC_70e1e8016d114580a61cf69139b2e984"/>
        <w:id w:val="1637068180"/>
        <w:placeholder>
          <w:docPart w:val="GBC22222222222222222222222222222"/>
        </w:placeholder>
      </w:sdtPr>
      <w:sdtContent>
        <w:p w14:paraId="115DB29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29991B7" w14:textId="77777777" w:rsidR="00625391" w:rsidRDefault="00625391">
      <w:pPr>
        <w:rPr>
          <w:color w:val="000000" w:themeColor="text1"/>
        </w:rPr>
      </w:pPr>
    </w:p>
    <w:p w14:paraId="6877F62A" w14:textId="77777777" w:rsidR="00625391" w:rsidRDefault="0042027B">
      <w:pPr>
        <w:rPr>
          <w:color w:val="000000" w:themeColor="text1"/>
        </w:rPr>
      </w:pPr>
      <w:r>
        <w:rPr>
          <w:rFonts w:hint="eastAsia"/>
          <w:color w:val="000000" w:themeColor="text1"/>
        </w:rPr>
        <w:t>其中重要的一年内到期的其他债权投资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4feb295bfebb40b29ef7cb504eda390f"/>
        <w:id w:val="1540315997"/>
        <w:placeholder>
          <w:docPart w:val="GBC22222222222222222222222222222"/>
        </w:placeholder>
      </w:sdtPr>
      <w:sdtContent>
        <w:p w14:paraId="5D2B9D8C"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D47DA19" w14:textId="77777777" w:rsidR="00625391" w:rsidRDefault="00625391">
      <w:pPr>
        <w:snapToGrid w:val="0"/>
        <w:spacing w:line="240" w:lineRule="atLeast"/>
        <w:rPr>
          <w:color w:val="000000" w:themeColor="text1"/>
        </w:rPr>
      </w:pPr>
    </w:p>
    <w:p w14:paraId="7886F3E7" w14:textId="77777777" w:rsidR="00625391" w:rsidRDefault="0042027B">
      <w:pPr>
        <w:snapToGrid w:val="0"/>
        <w:spacing w:line="240" w:lineRule="atLeast"/>
        <w:rPr>
          <w:color w:val="000000" w:themeColor="text1"/>
        </w:rPr>
      </w:pPr>
      <w:r>
        <w:rPr>
          <w:rFonts w:hint="eastAsia"/>
          <w:color w:val="000000" w:themeColor="text1"/>
        </w:rPr>
        <w:t>一年内到期的其他债权投资的核销说明：</w:t>
      </w:r>
    </w:p>
    <w:sdt>
      <w:sdtPr>
        <w:rPr>
          <w:color w:val="000000" w:themeColor="text1"/>
        </w:rPr>
        <w:alias w:val="是否适用：核销说明[双击切换]"/>
        <w:tag w:val="_GBC_ea237c3d75b644258297e0b28f72c483"/>
        <w:id w:val="1594662808"/>
        <w:placeholder>
          <w:docPart w:val="GBC22222222222222222222222222222"/>
        </w:placeholder>
      </w:sdtPr>
      <w:sdtContent>
        <w:p w14:paraId="6C47EAD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E081E2F" w14:textId="77777777" w:rsidR="00625391" w:rsidRDefault="00625391">
      <w:pPr>
        <w:rPr>
          <w:color w:val="000000" w:themeColor="text1"/>
        </w:rPr>
      </w:pPr>
    </w:p>
    <w:bookmarkEnd w:id="236"/>
    <w:p w14:paraId="387AA4DA"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一年内到期的其他债权投资情况的说明[双击切换]"/>
        <w:tag w:val="_GBC_cc6e3967042a490f9b19cdbb82fff18b"/>
        <w:id w:val="-339551271"/>
        <w:placeholder>
          <w:docPart w:val="GBC22222222222222222222222222222"/>
        </w:placeholder>
      </w:sdtPr>
      <w:sdtContent>
        <w:p w14:paraId="5413066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8E88024" w14:textId="77777777" w:rsidR="00625391" w:rsidRDefault="00625391">
      <w:pPr>
        <w:ind w:right="210"/>
        <w:rPr>
          <w:color w:val="000000" w:themeColor="text1"/>
        </w:rPr>
      </w:pPr>
    </w:p>
    <w:p w14:paraId="0A88DB2B" w14:textId="77777777" w:rsidR="00625391" w:rsidRDefault="0042027B">
      <w:pPr>
        <w:ind w:right="210"/>
        <w:rPr>
          <w:color w:val="000000" w:themeColor="text1"/>
        </w:rPr>
      </w:pPr>
      <w:r>
        <w:rPr>
          <w:rFonts w:hint="eastAsia"/>
          <w:color w:val="000000" w:themeColor="text1"/>
        </w:rPr>
        <w:t>一年内到期的非流动资产的其他说明</w:t>
      </w:r>
    </w:p>
    <w:sdt>
      <w:sdtPr>
        <w:rPr>
          <w:color w:val="000000" w:themeColor="text1"/>
        </w:rPr>
        <w:alias w:val="一年内到期的非流动资产其他说明"/>
        <w:tag w:val="_GBC_218c0d81bbcc4458a19aa7e5806bac06"/>
        <w:id w:val="1920058198"/>
        <w:placeholder>
          <w:docPart w:val="GBC22222222222222222222222222222"/>
        </w:placeholder>
      </w:sdtPr>
      <w:sdtContent>
        <w:p w14:paraId="3F4CBE4A" w14:textId="77777777" w:rsidR="00625391" w:rsidRDefault="0042027B">
          <w:pPr>
            <w:ind w:right="210"/>
            <w:rPr>
              <w:color w:val="000000" w:themeColor="text1"/>
            </w:rPr>
          </w:pPr>
          <w:r>
            <w:rPr>
              <w:rFonts w:hint="eastAsia"/>
              <w:color w:val="000000" w:themeColor="text1"/>
            </w:rPr>
            <w:t>无</w:t>
          </w:r>
        </w:p>
      </w:sdtContent>
    </w:sdt>
    <w:p w14:paraId="7E2CE329" w14:textId="77777777" w:rsidR="00625391" w:rsidRDefault="00625391">
      <w:pPr>
        <w:ind w:right="210"/>
        <w:rPr>
          <w:color w:val="000000" w:themeColor="text1"/>
        </w:rPr>
      </w:pPr>
    </w:p>
    <w:bookmarkEnd w:id="231"/>
    <w:p w14:paraId="1B13AAA3" w14:textId="77777777" w:rsidR="00625391" w:rsidRDefault="00625391">
      <w:pPr>
        <w:ind w:right="210"/>
        <w:rPr>
          <w:color w:val="000000" w:themeColor="text1"/>
        </w:rPr>
      </w:pPr>
    </w:p>
    <w:p w14:paraId="5C85E3BD" w14:textId="77777777" w:rsidR="00625391" w:rsidRDefault="0042027B">
      <w:pPr>
        <w:pStyle w:val="TOC3"/>
        <w:numPr>
          <w:ilvl w:val="0"/>
          <w:numId w:val="39"/>
        </w:numPr>
        <w:rPr>
          <w:color w:val="000000" w:themeColor="text1"/>
          <w:szCs w:val="21"/>
        </w:rPr>
      </w:pPr>
      <w:bookmarkStart w:id="237" w:name="_Hlk10471163"/>
      <w:bookmarkEnd w:id="230"/>
      <w:r>
        <w:rPr>
          <w:color w:val="000000" w:themeColor="text1"/>
          <w:szCs w:val="21"/>
        </w:rPr>
        <w:t>其他流动资产</w:t>
      </w:r>
    </w:p>
    <w:sdt>
      <w:sdtPr>
        <w:rPr>
          <w:color w:val="000000" w:themeColor="text1"/>
        </w:rPr>
        <w:alias w:val="是否适用：其他流动资产[双击切换]"/>
        <w:tag w:val="_GBC_7733d50365e24328b41020152f88028d"/>
        <w:id w:val="256725064"/>
        <w:placeholder>
          <w:docPart w:val="GBC22222222222222222222222222222"/>
        </w:placeholder>
      </w:sdtPr>
      <w:sdtContent>
        <w:p w14:paraId="177EB02A"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2390150"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其他流动资产"/>
          <w:tag w:val="_GBC_d0c62fc75d164678ad203d9ddb106538"/>
          <w:id w:val="10120359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其他流动资产"/>
          <w:tag w:val="_GBC_9196143d56d24a9ea7f7e31ce8a09024"/>
          <w:id w:val="16497047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2844"/>
        <w:gridCol w:w="2774"/>
      </w:tblGrid>
      <w:tr w:rsidR="00625391" w14:paraId="66BA5179" w14:textId="77777777">
        <w:bookmarkStart w:id="238" w:name="_Hlk533421736" w:displacedByCustomXml="next"/>
        <w:sdt>
          <w:sdtPr>
            <w:tag w:val="_PLD_15bbfc7d41df4300abcae2e424cc6572"/>
            <w:id w:val="-1194762912"/>
          </w:sdtPr>
          <w:sdtContent>
            <w:tc>
              <w:tcPr>
                <w:tcW w:w="1816" w:type="pct"/>
                <w:vAlign w:val="center"/>
              </w:tcPr>
              <w:p w14:paraId="0FF453E6" w14:textId="77777777" w:rsidR="00625391" w:rsidRDefault="0042027B">
                <w:pPr>
                  <w:jc w:val="center"/>
                  <w:rPr>
                    <w:color w:val="000000" w:themeColor="text1"/>
                  </w:rPr>
                </w:pPr>
                <w:r>
                  <w:rPr>
                    <w:rFonts w:hint="eastAsia"/>
                    <w:color w:val="000000" w:themeColor="text1"/>
                  </w:rPr>
                  <w:t>项目</w:t>
                </w:r>
              </w:p>
            </w:tc>
          </w:sdtContent>
        </w:sdt>
        <w:sdt>
          <w:sdtPr>
            <w:tag w:val="_PLD_d2a222194eae4e958db2401139170ea2"/>
            <w:id w:val="-1975825875"/>
          </w:sdtPr>
          <w:sdtContent>
            <w:tc>
              <w:tcPr>
                <w:tcW w:w="1611" w:type="pct"/>
                <w:vAlign w:val="center"/>
              </w:tcPr>
              <w:p w14:paraId="2B435F85" w14:textId="77777777" w:rsidR="00625391" w:rsidRDefault="0042027B">
                <w:pPr>
                  <w:jc w:val="center"/>
                  <w:rPr>
                    <w:color w:val="000000" w:themeColor="text1"/>
                  </w:rPr>
                </w:pPr>
                <w:r>
                  <w:rPr>
                    <w:rFonts w:hint="eastAsia"/>
                    <w:color w:val="000000" w:themeColor="text1"/>
                  </w:rPr>
                  <w:t>期末余额</w:t>
                </w:r>
              </w:p>
            </w:tc>
          </w:sdtContent>
        </w:sdt>
        <w:sdt>
          <w:sdtPr>
            <w:tag w:val="_PLD_0f3815799e9d4216b9506517d8e9b90c"/>
            <w:id w:val="-442687926"/>
          </w:sdtPr>
          <w:sdtContent>
            <w:tc>
              <w:tcPr>
                <w:tcW w:w="1571" w:type="pct"/>
                <w:vAlign w:val="center"/>
              </w:tcPr>
              <w:p w14:paraId="52B4374C" w14:textId="77777777" w:rsidR="00625391" w:rsidRDefault="0042027B">
                <w:pPr>
                  <w:jc w:val="center"/>
                  <w:rPr>
                    <w:color w:val="000000" w:themeColor="text1"/>
                  </w:rPr>
                </w:pPr>
                <w:r>
                  <w:rPr>
                    <w:rFonts w:hint="eastAsia"/>
                    <w:color w:val="000000" w:themeColor="text1"/>
                  </w:rPr>
                  <w:t>期初余额</w:t>
                </w:r>
              </w:p>
            </w:tc>
          </w:sdtContent>
        </w:sdt>
      </w:tr>
      <w:tr w:rsidR="00625391" w14:paraId="20CBA6D5" w14:textId="77777777">
        <w:tc>
          <w:tcPr>
            <w:tcW w:w="1816" w:type="pct"/>
            <w:vAlign w:val="center"/>
          </w:tcPr>
          <w:p w14:paraId="14D47A42" w14:textId="77777777" w:rsidR="00625391" w:rsidRDefault="0042027B">
            <w:pPr>
              <w:rPr>
                <w:color w:val="000000" w:themeColor="text1"/>
              </w:rPr>
            </w:pPr>
            <w:r>
              <w:t>待抵扣增值税</w:t>
            </w:r>
          </w:p>
        </w:tc>
        <w:tc>
          <w:tcPr>
            <w:tcW w:w="1611" w:type="pct"/>
            <w:vAlign w:val="center"/>
          </w:tcPr>
          <w:p w14:paraId="3662EDA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4,372,457.58</w:t>
            </w:r>
          </w:p>
        </w:tc>
        <w:tc>
          <w:tcPr>
            <w:tcW w:w="1571" w:type="pct"/>
            <w:vAlign w:val="center"/>
          </w:tcPr>
          <w:p w14:paraId="0C43D193" w14:textId="77777777" w:rsidR="00625391" w:rsidRDefault="0042027B">
            <w:pPr>
              <w:jc w:val="right"/>
              <w:rPr>
                <w:rFonts w:asciiTheme="minorEastAsia" w:eastAsiaTheme="minorEastAsia" w:hAnsiTheme="minorEastAsia"/>
              </w:rPr>
            </w:pPr>
            <w:r>
              <w:rPr>
                <w:rFonts w:asciiTheme="minorEastAsia" w:eastAsiaTheme="minorEastAsia" w:hAnsiTheme="minorEastAsia"/>
              </w:rPr>
              <w:t>16,080,701.51</w:t>
            </w:r>
          </w:p>
        </w:tc>
      </w:tr>
      <w:tr w:rsidR="00625391" w14:paraId="7EF81D38" w14:textId="77777777">
        <w:tc>
          <w:tcPr>
            <w:tcW w:w="1816" w:type="pct"/>
            <w:vAlign w:val="center"/>
          </w:tcPr>
          <w:p w14:paraId="3FCBF639" w14:textId="77777777" w:rsidR="00625391" w:rsidRDefault="0042027B">
            <w:pPr>
              <w:snapToGrid w:val="0"/>
              <w:ind w:leftChars="-51" w:left="-107"/>
              <w:jc w:val="center"/>
              <w:rPr>
                <w:color w:val="000000" w:themeColor="text1"/>
              </w:rPr>
            </w:pPr>
            <w:r>
              <w:rPr>
                <w:rFonts w:hint="eastAsia"/>
                <w:color w:val="000000" w:themeColor="text1"/>
              </w:rPr>
              <w:t>合计</w:t>
            </w:r>
          </w:p>
        </w:tc>
        <w:tc>
          <w:tcPr>
            <w:tcW w:w="1611" w:type="pct"/>
          </w:tcPr>
          <w:p w14:paraId="0EB1AF11"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4,372,457.58</w:t>
            </w:r>
          </w:p>
        </w:tc>
        <w:tc>
          <w:tcPr>
            <w:tcW w:w="1571" w:type="pct"/>
          </w:tcPr>
          <w:p w14:paraId="5195E828"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16,080,701.51</w:t>
            </w:r>
          </w:p>
        </w:tc>
      </w:tr>
    </w:tbl>
    <w:bookmarkEnd w:id="238"/>
    <w:p w14:paraId="0F85F39E" w14:textId="77777777" w:rsidR="00625391" w:rsidRDefault="0042027B">
      <w:pPr>
        <w:rPr>
          <w:color w:val="000000" w:themeColor="text1"/>
        </w:rPr>
      </w:pPr>
      <w:r>
        <w:rPr>
          <w:rFonts w:hint="eastAsia"/>
          <w:color w:val="000000" w:themeColor="text1"/>
        </w:rPr>
        <w:t>其他说明：</w:t>
      </w:r>
    </w:p>
    <w:sdt>
      <w:sdtPr>
        <w:rPr>
          <w:rFonts w:hint="eastAsia"/>
          <w:color w:val="000000" w:themeColor="text1"/>
        </w:rPr>
        <w:alias w:val="其他流动资产说明"/>
        <w:tag w:val="_GBC_7955e529151148f394eed0e26977270b"/>
        <w:id w:val="1495995954"/>
        <w:placeholder>
          <w:docPart w:val="GBC22222222222222222222222222222"/>
        </w:placeholder>
      </w:sdtPr>
      <w:sdtContent>
        <w:p w14:paraId="20DFBB0F" w14:textId="77777777" w:rsidR="00625391" w:rsidRDefault="0042027B">
          <w:pPr>
            <w:rPr>
              <w:color w:val="000000" w:themeColor="text1"/>
            </w:rPr>
          </w:pPr>
          <w:r>
            <w:rPr>
              <w:rFonts w:hint="eastAsia"/>
              <w:color w:val="000000" w:themeColor="text1"/>
            </w:rPr>
            <w:t>无</w:t>
          </w:r>
        </w:p>
      </w:sdtContent>
    </w:sdt>
    <w:bookmarkEnd w:id="237"/>
    <w:p w14:paraId="4217ECF1" w14:textId="77777777" w:rsidR="00625391" w:rsidRDefault="00625391">
      <w:pPr>
        <w:ind w:right="210"/>
        <w:rPr>
          <w:color w:val="000000" w:themeColor="text1"/>
        </w:rPr>
      </w:pPr>
    </w:p>
    <w:p w14:paraId="2AE99FC3" w14:textId="77777777" w:rsidR="00625391" w:rsidRDefault="0042027B">
      <w:pPr>
        <w:pStyle w:val="TOC3"/>
        <w:numPr>
          <w:ilvl w:val="0"/>
          <w:numId w:val="39"/>
        </w:numPr>
        <w:rPr>
          <w:color w:val="000000" w:themeColor="text1"/>
          <w:szCs w:val="21"/>
        </w:rPr>
      </w:pPr>
      <w:bookmarkStart w:id="239" w:name="_Hlk10471390"/>
      <w:r>
        <w:rPr>
          <w:color w:val="000000" w:themeColor="text1"/>
          <w:szCs w:val="21"/>
        </w:rPr>
        <w:t>债权投资</w:t>
      </w:r>
    </w:p>
    <w:p w14:paraId="5FA2B6E2" w14:textId="77777777" w:rsidR="00625391" w:rsidRDefault="0042027B">
      <w:pPr>
        <w:pStyle w:val="TOC4"/>
        <w:numPr>
          <w:ilvl w:val="3"/>
          <w:numId w:val="48"/>
        </w:numPr>
        <w:ind w:left="426" w:hanging="426"/>
        <w:rPr>
          <w:rFonts w:ascii="宋体" w:hAnsi="宋体"/>
          <w:color w:val="000000" w:themeColor="text1"/>
        </w:rPr>
      </w:pPr>
      <w:r>
        <w:rPr>
          <w:rFonts w:ascii="宋体" w:hAnsi="宋体" w:hint="eastAsia"/>
          <w:color w:val="000000" w:themeColor="text1"/>
        </w:rPr>
        <w:t>债权投资情况</w:t>
      </w:r>
    </w:p>
    <w:sdt>
      <w:sdtPr>
        <w:rPr>
          <w:color w:val="000000" w:themeColor="text1"/>
        </w:rPr>
        <w:alias w:val="是否适用：以摊余成本计量的长期债权投资[双击切换]"/>
        <w:tag w:val="_GBC_22cb0188d98c4d37a97e0c6a9e34e10d"/>
        <w:id w:val="-676426337"/>
        <w:placeholder>
          <w:docPart w:val="GBC22222222222222222222222222222"/>
        </w:placeholder>
      </w:sdtPr>
      <w:sdtContent>
        <w:p w14:paraId="004EDB0A" w14:textId="77777777" w:rsidR="00625391" w:rsidRDefault="0042027B">
          <w:pPr>
            <w:ind w:right="21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C35C76D" w14:textId="77777777" w:rsidR="00625391" w:rsidRDefault="00625391">
      <w:pPr>
        <w:ind w:right="210"/>
        <w:rPr>
          <w:color w:val="000000" w:themeColor="text1"/>
        </w:rPr>
      </w:pPr>
    </w:p>
    <w:p w14:paraId="663094A9" w14:textId="77777777" w:rsidR="00625391" w:rsidRDefault="0042027B">
      <w:pPr>
        <w:rPr>
          <w:color w:val="000000" w:themeColor="text1"/>
        </w:rPr>
      </w:pPr>
      <w:bookmarkStart w:id="240" w:name="_Hlk167892259"/>
      <w:bookmarkStart w:id="241" w:name="_Hlk153455457"/>
      <w:bookmarkEnd w:id="239"/>
      <w:r>
        <w:rPr>
          <w:rFonts w:hint="eastAsia"/>
          <w:color w:val="000000" w:themeColor="text1"/>
        </w:rPr>
        <w:t>债权投资减值准备本期变动情况</w:t>
      </w:r>
    </w:p>
    <w:sdt>
      <w:sdtPr>
        <w:rPr>
          <w:color w:val="000000" w:themeColor="text1"/>
        </w:rPr>
        <w:alias w:val="是否适用：减值准备本期变动情况[双击切换]"/>
        <w:tag w:val="_GBC_50b72791ac8a452f88456ab4da535bab"/>
        <w:id w:val="1626351881"/>
        <w:placeholder>
          <w:docPart w:val="GBC22222222222222222222222222222"/>
        </w:placeholder>
      </w:sdtPr>
      <w:sdtContent>
        <w:p w14:paraId="70C40D8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C48EB96" w14:textId="77777777" w:rsidR="00625391" w:rsidRDefault="00625391">
      <w:pPr>
        <w:rPr>
          <w:color w:val="000000" w:themeColor="text1"/>
        </w:rPr>
      </w:pPr>
    </w:p>
    <w:p w14:paraId="04829BA8" w14:textId="77777777" w:rsidR="00625391" w:rsidRDefault="0042027B">
      <w:pPr>
        <w:pStyle w:val="TOC4"/>
        <w:numPr>
          <w:ilvl w:val="3"/>
          <w:numId w:val="48"/>
        </w:numPr>
        <w:ind w:left="426" w:hanging="426"/>
        <w:rPr>
          <w:rFonts w:ascii="宋体" w:hAnsi="宋体"/>
          <w:color w:val="000000" w:themeColor="text1"/>
        </w:rPr>
      </w:pPr>
      <w:bookmarkStart w:id="242" w:name="_Hlk532994191"/>
      <w:bookmarkStart w:id="243" w:name="_Hlk167892342"/>
      <w:bookmarkEnd w:id="240"/>
      <w:bookmarkEnd w:id="241"/>
      <w:r>
        <w:rPr>
          <w:rFonts w:ascii="宋体" w:hAnsi="宋体" w:hint="eastAsia"/>
          <w:color w:val="000000" w:themeColor="text1"/>
        </w:rPr>
        <w:lastRenderedPageBreak/>
        <w:t>期末重要的债权投资</w:t>
      </w:r>
    </w:p>
    <w:sdt>
      <w:sdtPr>
        <w:rPr>
          <w:color w:val="000000" w:themeColor="text1"/>
        </w:rPr>
        <w:alias w:val="是否适用：重要的债权投资[双击切换]"/>
        <w:tag w:val="_GBC_dfd6ab7a86864614a29dc0fb3c650c26"/>
        <w:id w:val="-1995407462"/>
        <w:placeholder>
          <w:docPart w:val="GBC22222222222222222222222222222"/>
        </w:placeholder>
      </w:sdtPr>
      <w:sdtContent>
        <w:p w14:paraId="219A3E6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559662A" w14:textId="77777777" w:rsidR="00625391" w:rsidRDefault="00625391">
      <w:pPr>
        <w:rPr>
          <w:color w:val="000000" w:themeColor="text1"/>
        </w:rPr>
      </w:pPr>
    </w:p>
    <w:p w14:paraId="41B12430" w14:textId="77777777" w:rsidR="00625391" w:rsidRDefault="0042027B">
      <w:pPr>
        <w:pStyle w:val="TOC4"/>
        <w:numPr>
          <w:ilvl w:val="3"/>
          <w:numId w:val="48"/>
        </w:numPr>
        <w:ind w:left="426" w:hanging="426"/>
        <w:rPr>
          <w:rFonts w:ascii="宋体" w:hAnsi="宋体"/>
          <w:color w:val="000000" w:themeColor="text1"/>
        </w:rPr>
      </w:pPr>
      <w:bookmarkStart w:id="244" w:name="_Hlk10471472"/>
      <w:bookmarkStart w:id="245" w:name="_Hlk10471485"/>
      <w:bookmarkEnd w:id="242"/>
      <w:bookmarkEnd w:id="243"/>
      <w:r>
        <w:rPr>
          <w:rFonts w:ascii="宋体" w:hAnsi="宋体" w:hint="eastAsia"/>
          <w:color w:val="000000" w:themeColor="text1"/>
        </w:rPr>
        <w:t>减值准备计提情况</w:t>
      </w:r>
      <w:bookmarkEnd w:id="244"/>
    </w:p>
    <w:sdt>
      <w:sdtPr>
        <w:rPr>
          <w:color w:val="000000" w:themeColor="text1"/>
        </w:rPr>
        <w:alias w:val="是否适用：债权投资减值准备调节表[双击切换]"/>
        <w:tag w:val="_GBC_415a5cd43ad14136b13ac09b150da06f"/>
        <w:id w:val="-1984220776"/>
        <w:placeholder>
          <w:docPart w:val="GBC22222222222222222222222222222"/>
        </w:placeholder>
      </w:sdtPr>
      <w:sdtContent>
        <w:p w14:paraId="43C6117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099D043" w14:textId="77777777" w:rsidR="00625391" w:rsidRDefault="00625391">
      <w:pPr>
        <w:rPr>
          <w:color w:val="000000" w:themeColor="text1"/>
        </w:rPr>
      </w:pPr>
    </w:p>
    <w:p w14:paraId="47D76ABD" w14:textId="77777777" w:rsidR="00625391" w:rsidRDefault="0042027B">
      <w:pPr>
        <w:rPr>
          <w:color w:val="000000" w:themeColor="text1"/>
        </w:rPr>
      </w:pPr>
      <w:r>
        <w:rPr>
          <w:rFonts w:hint="eastAsia"/>
          <w:color w:val="000000" w:themeColor="text1"/>
        </w:rPr>
        <w:t>各阶段划分依据和减值准备计提比例：</w:t>
      </w:r>
    </w:p>
    <w:sdt>
      <w:sdtPr>
        <w:rPr>
          <w:color w:val="000000" w:themeColor="text1"/>
        </w:rPr>
        <w:alias w:val="债权投资各阶段划分依据和减值准备计提比例"/>
        <w:tag w:val="_GBC_251143413a6c4bb19036ef59ee403126"/>
        <w:id w:val="1302890831"/>
        <w:placeholder>
          <w:docPart w:val="GBC22222222222222222222222222222"/>
        </w:placeholder>
      </w:sdtPr>
      <w:sdtContent>
        <w:p w14:paraId="2E26AAAE" w14:textId="77777777" w:rsidR="00625391" w:rsidRDefault="0042027B">
          <w:pPr>
            <w:rPr>
              <w:color w:val="000000" w:themeColor="text1"/>
            </w:rPr>
          </w:pPr>
          <w:r>
            <w:rPr>
              <w:rFonts w:hint="eastAsia"/>
              <w:color w:val="000000" w:themeColor="text1"/>
            </w:rPr>
            <w:t>无</w:t>
          </w:r>
        </w:p>
      </w:sdtContent>
    </w:sdt>
    <w:p w14:paraId="1C6E9CC5" w14:textId="77777777" w:rsidR="00625391" w:rsidRDefault="00625391">
      <w:pPr>
        <w:rPr>
          <w:color w:val="000000" w:themeColor="text1"/>
        </w:rPr>
      </w:pPr>
    </w:p>
    <w:p w14:paraId="5A80F6F3" w14:textId="77777777" w:rsidR="00625391" w:rsidRDefault="00625391">
      <w:pPr>
        <w:rPr>
          <w:color w:val="000000" w:themeColor="text1"/>
        </w:rPr>
      </w:pPr>
    </w:p>
    <w:p w14:paraId="208EA9C3" w14:textId="77777777" w:rsidR="00625391" w:rsidRDefault="0042027B">
      <w:pPr>
        <w:pStyle w:val="Style108"/>
        <w:rPr>
          <w:color w:val="000000" w:themeColor="text1"/>
        </w:rPr>
      </w:pPr>
      <w:r>
        <w:rPr>
          <w:rFonts w:hint="eastAsia"/>
          <w:color w:val="000000" w:themeColor="text1"/>
        </w:rPr>
        <w:t>对本期发生损失准备变动的债权投资账面余额显著变动的情况说明：</w:t>
      </w:r>
    </w:p>
    <w:sdt>
      <w:sdtPr>
        <w:rPr>
          <w:color w:val="000000" w:themeColor="text1"/>
        </w:rPr>
        <w:alias w:val="是否适用：债权投资本期发生损失准备变动且账面余额显著变动的情况说明[双击切换]"/>
        <w:tag w:val="_GBC_c6e31a7a389c493bad1d2f0f97023edf"/>
        <w:id w:val="170616974"/>
        <w:placeholder>
          <w:docPart w:val="GBC22222222222222222222222222222"/>
        </w:placeholder>
      </w:sdtPr>
      <w:sdtContent>
        <w:p w14:paraId="1C135D62" w14:textId="77777777" w:rsidR="00625391" w:rsidRDefault="0042027B">
          <w:pPr>
            <w:autoSpaceDE w:val="0"/>
            <w:autoSpaceDN w:val="0"/>
            <w:adjustRightInd w:val="0"/>
            <w:ind w:rightChars="50" w:right="10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DF22D47" w14:textId="77777777" w:rsidR="00625391" w:rsidRDefault="00625391">
      <w:pPr>
        <w:ind w:right="210"/>
        <w:rPr>
          <w:color w:val="000000" w:themeColor="text1"/>
        </w:rPr>
      </w:pPr>
    </w:p>
    <w:p w14:paraId="3EBFCADE" w14:textId="77777777" w:rsidR="00625391" w:rsidRDefault="0042027B">
      <w:pPr>
        <w:pStyle w:val="Style108"/>
        <w:rPr>
          <w:color w:val="000000" w:themeColor="text1"/>
        </w:rPr>
      </w:pPr>
      <w:r>
        <w:rPr>
          <w:rFonts w:hint="eastAsia"/>
          <w:color w:val="000000" w:themeColor="text1"/>
        </w:rPr>
        <w:t>本</w:t>
      </w:r>
      <w:r>
        <w:rPr>
          <w:color w:val="000000" w:themeColor="text1"/>
        </w:rPr>
        <w:t>期减</w:t>
      </w:r>
      <w:r>
        <w:rPr>
          <w:rFonts w:hint="eastAsia"/>
          <w:color w:val="000000" w:themeColor="text1"/>
        </w:rPr>
        <w:t>值</w:t>
      </w:r>
      <w:r>
        <w:rPr>
          <w:color w:val="000000" w:themeColor="text1"/>
        </w:rPr>
        <w:t>准备计提金额以及评估金融工具的</w:t>
      </w:r>
      <w:r>
        <w:rPr>
          <w:rFonts w:hint="eastAsia"/>
          <w:color w:val="000000" w:themeColor="text1"/>
        </w:rPr>
        <w:t>信用风险是否显著增加的采用依据：</w:t>
      </w:r>
    </w:p>
    <w:sdt>
      <w:sdtPr>
        <w:rPr>
          <w:color w:val="000000" w:themeColor="text1"/>
        </w:rPr>
        <w:alias w:val="是否适用：债权投资减值准备计提金额以及评估金融工具的信用风险显著增加的采用依据[双击切换]"/>
        <w:tag w:val="_GBC_9f2bcc7ec6104c84a1b0f948b57b7e7a"/>
        <w:id w:val="1958216485"/>
        <w:placeholder>
          <w:docPart w:val="GBC22222222222222222222222222222"/>
        </w:placeholder>
      </w:sdtPr>
      <w:sdtContent>
        <w:p w14:paraId="5ED68AD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798BB3C" w14:textId="77777777" w:rsidR="00625391" w:rsidRDefault="00625391">
      <w:pPr>
        <w:ind w:right="210"/>
        <w:rPr>
          <w:color w:val="000000" w:themeColor="text1"/>
        </w:rPr>
      </w:pPr>
    </w:p>
    <w:p w14:paraId="6953CCED" w14:textId="77777777" w:rsidR="00625391" w:rsidRDefault="0042027B">
      <w:pPr>
        <w:pStyle w:val="TOC4"/>
        <w:numPr>
          <w:ilvl w:val="3"/>
          <w:numId w:val="48"/>
        </w:numPr>
        <w:ind w:left="426" w:hanging="426"/>
        <w:rPr>
          <w:rFonts w:ascii="宋体" w:hAnsi="宋体"/>
          <w:color w:val="000000" w:themeColor="text1"/>
        </w:rPr>
      </w:pPr>
      <w:bookmarkStart w:id="246" w:name="_Hlk153455555"/>
      <w:bookmarkStart w:id="247" w:name="_Hlk167892558"/>
      <w:bookmarkEnd w:id="245"/>
      <w:r>
        <w:rPr>
          <w:rFonts w:ascii="宋体" w:hAnsi="宋体" w:hint="eastAsia"/>
          <w:color w:val="000000" w:themeColor="text1"/>
        </w:rPr>
        <w:t>本期实际的核销债权投资情况</w:t>
      </w:r>
    </w:p>
    <w:sdt>
      <w:sdtPr>
        <w:rPr>
          <w:color w:val="000000" w:themeColor="text1"/>
        </w:rPr>
        <w:alias w:val="是否适用：实际核销的情况[双击切换]"/>
        <w:tag w:val="_GBC_3afef6300d7c49d48b6294a7214810bd"/>
        <w:id w:val="-505367695"/>
        <w:placeholder>
          <w:docPart w:val="GBC22222222222222222222222222222"/>
        </w:placeholder>
      </w:sdtPr>
      <w:sdtContent>
        <w:p w14:paraId="4EE9A20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3F998AB" w14:textId="77777777" w:rsidR="00625391" w:rsidRDefault="00625391">
      <w:pPr>
        <w:rPr>
          <w:color w:val="000000" w:themeColor="text1"/>
        </w:rPr>
      </w:pPr>
    </w:p>
    <w:p w14:paraId="4962C5D1" w14:textId="77777777" w:rsidR="00625391" w:rsidRDefault="0042027B">
      <w:pPr>
        <w:rPr>
          <w:color w:val="000000" w:themeColor="text1"/>
        </w:rPr>
      </w:pPr>
      <w:r>
        <w:rPr>
          <w:rFonts w:hint="eastAsia"/>
          <w:color w:val="000000" w:themeColor="text1"/>
        </w:rPr>
        <w:t>其中重要的债权投资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dc0725e00c1d479dba02255be6332ac6"/>
        <w:id w:val="1519356239"/>
        <w:placeholder>
          <w:docPart w:val="GBC22222222222222222222222222222"/>
        </w:placeholder>
      </w:sdtPr>
      <w:sdtContent>
        <w:p w14:paraId="6D4BB9C4"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D22820D" w14:textId="77777777" w:rsidR="00625391" w:rsidRDefault="00625391">
      <w:pPr>
        <w:snapToGrid w:val="0"/>
        <w:spacing w:line="240" w:lineRule="atLeast"/>
        <w:rPr>
          <w:color w:val="000000" w:themeColor="text1"/>
        </w:rPr>
      </w:pPr>
    </w:p>
    <w:p w14:paraId="7FE3EB49" w14:textId="77777777" w:rsidR="00625391" w:rsidRDefault="0042027B">
      <w:pPr>
        <w:snapToGrid w:val="0"/>
        <w:spacing w:line="240" w:lineRule="atLeast"/>
        <w:rPr>
          <w:color w:val="000000" w:themeColor="text1"/>
        </w:rPr>
      </w:pPr>
      <w:r>
        <w:rPr>
          <w:rFonts w:hint="eastAsia"/>
          <w:color w:val="000000" w:themeColor="text1"/>
        </w:rPr>
        <w:t>债权投资的核销说明：</w:t>
      </w:r>
    </w:p>
    <w:sdt>
      <w:sdtPr>
        <w:rPr>
          <w:color w:val="000000" w:themeColor="text1"/>
        </w:rPr>
        <w:alias w:val="是否适用：核销说明[双击切换]"/>
        <w:tag w:val="_GBC_de5ab370e646496a8820f55eaf66a319"/>
        <w:id w:val="-392047168"/>
        <w:placeholder>
          <w:docPart w:val="GBC22222222222222222222222222222"/>
        </w:placeholder>
      </w:sdtPr>
      <w:sdtContent>
        <w:p w14:paraId="65C6430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20773E4" w14:textId="77777777" w:rsidR="00625391" w:rsidRDefault="00625391">
      <w:pPr>
        <w:rPr>
          <w:color w:val="000000" w:themeColor="text1"/>
        </w:rPr>
      </w:pPr>
    </w:p>
    <w:p w14:paraId="72F59258" w14:textId="77777777" w:rsidR="00625391" w:rsidRDefault="0042027B">
      <w:pPr>
        <w:ind w:right="210"/>
        <w:rPr>
          <w:color w:val="000000" w:themeColor="text1"/>
        </w:rPr>
      </w:pPr>
      <w:bookmarkStart w:id="248" w:name="_Hlk167892487"/>
      <w:bookmarkEnd w:id="246"/>
      <w:bookmarkEnd w:id="247"/>
      <w:r>
        <w:rPr>
          <w:rFonts w:hint="eastAsia"/>
          <w:color w:val="000000" w:themeColor="text1"/>
        </w:rPr>
        <w:t>其他说明：</w:t>
      </w:r>
    </w:p>
    <w:sdt>
      <w:sdtPr>
        <w:rPr>
          <w:color w:val="000000" w:themeColor="text1"/>
        </w:rPr>
        <w:alias w:val="债权投资其他说明"/>
        <w:tag w:val="_GBC_28b21821551847bca67b7c6c2e134e89"/>
        <w:id w:val="-2076036730"/>
        <w:placeholder>
          <w:docPart w:val="GBC22222222222222222222222222222"/>
        </w:placeholder>
      </w:sdtPr>
      <w:sdtContent>
        <w:p w14:paraId="51FC33BB" w14:textId="77777777" w:rsidR="00625391" w:rsidRDefault="0042027B">
          <w:pPr>
            <w:ind w:right="210"/>
            <w:rPr>
              <w:color w:val="000000" w:themeColor="text1"/>
            </w:rPr>
          </w:pPr>
          <w:r>
            <w:rPr>
              <w:rFonts w:hint="eastAsia"/>
              <w:color w:val="000000" w:themeColor="text1"/>
            </w:rPr>
            <w:t>无</w:t>
          </w:r>
        </w:p>
      </w:sdtContent>
    </w:sdt>
    <w:p w14:paraId="53595DC8" w14:textId="77777777" w:rsidR="00625391" w:rsidRDefault="00625391">
      <w:pPr>
        <w:ind w:right="210"/>
        <w:rPr>
          <w:color w:val="000000" w:themeColor="text1"/>
        </w:rPr>
      </w:pPr>
    </w:p>
    <w:p w14:paraId="266F9B1F" w14:textId="77777777" w:rsidR="00625391" w:rsidRDefault="0042027B">
      <w:pPr>
        <w:pStyle w:val="TOC3"/>
        <w:numPr>
          <w:ilvl w:val="0"/>
          <w:numId w:val="39"/>
        </w:numPr>
        <w:rPr>
          <w:color w:val="000000" w:themeColor="text1"/>
          <w:szCs w:val="21"/>
        </w:rPr>
      </w:pPr>
      <w:bookmarkStart w:id="249" w:name="_Hlk167892682"/>
      <w:bookmarkEnd w:id="248"/>
      <w:r>
        <w:rPr>
          <w:color w:val="000000" w:themeColor="text1"/>
          <w:szCs w:val="21"/>
        </w:rPr>
        <w:t>其他债权投资</w:t>
      </w:r>
    </w:p>
    <w:p w14:paraId="229EC975" w14:textId="77777777" w:rsidR="00625391" w:rsidRDefault="0042027B">
      <w:pPr>
        <w:pStyle w:val="TOC4"/>
        <w:numPr>
          <w:ilvl w:val="3"/>
          <w:numId w:val="49"/>
        </w:numPr>
        <w:ind w:left="426" w:hanging="426"/>
        <w:rPr>
          <w:color w:val="000000" w:themeColor="text1"/>
        </w:rPr>
      </w:pPr>
      <w:r>
        <w:rPr>
          <w:rFonts w:hint="eastAsia"/>
          <w:color w:val="000000" w:themeColor="text1"/>
        </w:rPr>
        <w:t>其他债权投资情况</w:t>
      </w:r>
    </w:p>
    <w:sdt>
      <w:sdtPr>
        <w:rPr>
          <w:color w:val="000000" w:themeColor="text1"/>
        </w:rPr>
        <w:alias w:val="是否适用：其他债权投资情况[双击切换]"/>
        <w:tag w:val="_GBC_92529f98ed0049e0b197213d2c9b7d0a"/>
        <w:id w:val="907893217"/>
        <w:placeholder>
          <w:docPart w:val="GBC22222222222222222222222222222"/>
        </w:placeholder>
      </w:sdtPr>
      <w:sdtContent>
        <w:p w14:paraId="40A35523" w14:textId="77777777" w:rsidR="00625391" w:rsidRDefault="0042027B">
          <w:pPr>
            <w:ind w:right="21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505EC11" w14:textId="77777777" w:rsidR="00625391" w:rsidRDefault="00625391">
      <w:pPr>
        <w:ind w:right="210"/>
        <w:rPr>
          <w:color w:val="000000" w:themeColor="text1"/>
        </w:rPr>
      </w:pPr>
    </w:p>
    <w:p w14:paraId="5F3E2589" w14:textId="77777777" w:rsidR="00625391" w:rsidRDefault="0042027B">
      <w:pPr>
        <w:rPr>
          <w:color w:val="000000" w:themeColor="text1"/>
        </w:rPr>
      </w:pPr>
      <w:bookmarkStart w:id="250" w:name="_Hlk153455695"/>
      <w:r>
        <w:rPr>
          <w:rFonts w:hint="eastAsia"/>
          <w:color w:val="000000" w:themeColor="text1"/>
        </w:rPr>
        <w:t>其他债权投资减值准备本期变动情况</w:t>
      </w:r>
    </w:p>
    <w:sdt>
      <w:sdtPr>
        <w:rPr>
          <w:color w:val="000000" w:themeColor="text1"/>
        </w:rPr>
        <w:alias w:val="是否适用：减值准备本期变动情况[双击切换]"/>
        <w:tag w:val="_GBC_b9701012584a4eb3946302a1880256f3"/>
        <w:id w:val="1820618423"/>
        <w:placeholder>
          <w:docPart w:val="GBC22222222222222222222222222222"/>
        </w:placeholder>
      </w:sdtPr>
      <w:sdtContent>
        <w:p w14:paraId="6E32DF0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249"/>
    <w:bookmarkEnd w:id="250"/>
    <w:p w14:paraId="30A3A6E0" w14:textId="77777777" w:rsidR="00625391" w:rsidRDefault="00625391">
      <w:pPr>
        <w:rPr>
          <w:color w:val="000000" w:themeColor="text1"/>
        </w:rPr>
      </w:pPr>
    </w:p>
    <w:p w14:paraId="1145BF36" w14:textId="77777777" w:rsidR="00625391" w:rsidRDefault="0042027B">
      <w:pPr>
        <w:pStyle w:val="TOC4"/>
        <w:numPr>
          <w:ilvl w:val="3"/>
          <w:numId w:val="49"/>
        </w:numPr>
        <w:ind w:left="426" w:hanging="426"/>
        <w:rPr>
          <w:color w:val="000000" w:themeColor="text1"/>
        </w:rPr>
      </w:pPr>
      <w:bookmarkStart w:id="251" w:name="_Hlk167892795"/>
      <w:bookmarkStart w:id="252" w:name="_Hlk533848078"/>
      <w:r>
        <w:rPr>
          <w:rFonts w:hint="eastAsia"/>
          <w:color w:val="000000" w:themeColor="text1"/>
        </w:rPr>
        <w:t>期末重要的其他债权投资</w:t>
      </w:r>
    </w:p>
    <w:sdt>
      <w:sdtPr>
        <w:rPr>
          <w:color w:val="000000" w:themeColor="text1"/>
        </w:rPr>
        <w:alias w:val="是否适用：重要的其他债权投资[双击切换]"/>
        <w:tag w:val="_GBC_00805fa375c74d288e1bd8def75cea7f"/>
        <w:id w:val="-1115742775"/>
        <w:placeholder>
          <w:docPart w:val="GBC22222222222222222222222222222"/>
        </w:placeholder>
      </w:sdtPr>
      <w:sdtContent>
        <w:p w14:paraId="3BC53A4F" w14:textId="77777777" w:rsidR="00625391" w:rsidRDefault="0042027B">
          <w:pPr>
            <w:ind w:right="21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85AAB50" w14:textId="77777777" w:rsidR="00625391" w:rsidRDefault="00625391">
      <w:pPr>
        <w:ind w:right="210"/>
        <w:rPr>
          <w:color w:val="000000" w:themeColor="text1"/>
        </w:rPr>
      </w:pPr>
    </w:p>
    <w:p w14:paraId="696AE1E5" w14:textId="77777777" w:rsidR="00625391" w:rsidRDefault="0042027B">
      <w:pPr>
        <w:pStyle w:val="TOC4"/>
        <w:numPr>
          <w:ilvl w:val="3"/>
          <w:numId w:val="49"/>
        </w:numPr>
        <w:ind w:left="426" w:hanging="426"/>
        <w:rPr>
          <w:color w:val="000000" w:themeColor="text1"/>
        </w:rPr>
      </w:pPr>
      <w:bookmarkStart w:id="253" w:name="_Hlk10471703"/>
      <w:bookmarkStart w:id="254" w:name="_Hlk10471716"/>
      <w:bookmarkEnd w:id="251"/>
      <w:bookmarkEnd w:id="252"/>
      <w:r>
        <w:rPr>
          <w:rFonts w:hint="eastAsia"/>
          <w:color w:val="000000" w:themeColor="text1"/>
        </w:rPr>
        <w:t>减值准备计提情况</w:t>
      </w:r>
      <w:bookmarkEnd w:id="253"/>
    </w:p>
    <w:sdt>
      <w:sdtPr>
        <w:rPr>
          <w:color w:val="000000" w:themeColor="text1"/>
        </w:rPr>
        <w:alias w:val="是否适用：其他债权投资减值准备调节表[双击切换]"/>
        <w:tag w:val="_GBC_038e4a0a4815442e91a9309c128001c1"/>
        <w:id w:val="-332923912"/>
        <w:placeholder>
          <w:docPart w:val="GBC22222222222222222222222222222"/>
        </w:placeholder>
      </w:sdtPr>
      <w:sdtContent>
        <w:p w14:paraId="4468F31F" w14:textId="77777777" w:rsidR="00625391" w:rsidRDefault="0042027B">
          <w:pPr>
            <w:ind w:right="21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943B971" w14:textId="77777777" w:rsidR="00625391" w:rsidRDefault="00625391">
      <w:pPr>
        <w:rPr>
          <w:color w:val="000000" w:themeColor="text1"/>
        </w:rPr>
      </w:pPr>
      <w:bookmarkStart w:id="255" w:name="_Hlk533848073"/>
    </w:p>
    <w:p w14:paraId="062DDAFA" w14:textId="77777777" w:rsidR="00625391" w:rsidRDefault="0042027B">
      <w:pPr>
        <w:pStyle w:val="TOC4"/>
        <w:numPr>
          <w:ilvl w:val="3"/>
          <w:numId w:val="49"/>
        </w:numPr>
        <w:ind w:left="426" w:hanging="426"/>
        <w:rPr>
          <w:color w:val="000000" w:themeColor="text1"/>
        </w:rPr>
      </w:pPr>
      <w:bookmarkStart w:id="256" w:name="_Hlk153456989"/>
      <w:bookmarkStart w:id="257" w:name="_Hlk167892961"/>
      <w:bookmarkEnd w:id="254"/>
      <w:bookmarkEnd w:id="255"/>
      <w:r>
        <w:rPr>
          <w:rFonts w:hint="eastAsia"/>
          <w:color w:val="000000" w:themeColor="text1"/>
        </w:rPr>
        <w:t>本期实际核销的其他债权投资情况</w:t>
      </w:r>
    </w:p>
    <w:sdt>
      <w:sdtPr>
        <w:rPr>
          <w:color w:val="000000" w:themeColor="text1"/>
        </w:rPr>
        <w:alias w:val="是否适用：实际核销的情况[双击切换]"/>
        <w:tag w:val="_GBC_3f64bf41b4334743becf2e82476d4bae"/>
        <w:id w:val="-628324037"/>
        <w:placeholder>
          <w:docPart w:val="GBC22222222222222222222222222222"/>
        </w:placeholder>
      </w:sdtPr>
      <w:sdtContent>
        <w:p w14:paraId="283661C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95177D7" w14:textId="77777777" w:rsidR="00625391" w:rsidRDefault="00625391">
      <w:pPr>
        <w:rPr>
          <w:color w:val="000000" w:themeColor="text1"/>
        </w:rPr>
      </w:pPr>
    </w:p>
    <w:p w14:paraId="556F5290" w14:textId="77777777" w:rsidR="00625391" w:rsidRDefault="0042027B">
      <w:pPr>
        <w:rPr>
          <w:color w:val="000000" w:themeColor="text1"/>
        </w:rPr>
      </w:pPr>
      <w:r>
        <w:rPr>
          <w:rFonts w:hint="eastAsia"/>
          <w:color w:val="000000" w:themeColor="text1"/>
        </w:rPr>
        <w:t>其中重要的其他债权投资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c6a24c878fc2452199cbce9e12babe90"/>
        <w:id w:val="-83992943"/>
        <w:placeholder>
          <w:docPart w:val="GBC22222222222222222222222222222"/>
        </w:placeholder>
      </w:sdtPr>
      <w:sdtContent>
        <w:p w14:paraId="2ABF47E3"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735A6AF" w14:textId="77777777" w:rsidR="00625391" w:rsidRDefault="00625391">
      <w:pPr>
        <w:snapToGrid w:val="0"/>
        <w:spacing w:line="240" w:lineRule="atLeast"/>
        <w:rPr>
          <w:color w:val="000000" w:themeColor="text1"/>
        </w:rPr>
      </w:pPr>
    </w:p>
    <w:p w14:paraId="30484B89" w14:textId="77777777" w:rsidR="00625391" w:rsidRDefault="0042027B">
      <w:pPr>
        <w:snapToGrid w:val="0"/>
        <w:spacing w:line="240" w:lineRule="atLeast"/>
        <w:rPr>
          <w:color w:val="000000" w:themeColor="text1"/>
        </w:rPr>
      </w:pPr>
      <w:r>
        <w:rPr>
          <w:rFonts w:hint="eastAsia"/>
          <w:color w:val="000000" w:themeColor="text1"/>
        </w:rPr>
        <w:t>其他债权投资的核销说明：</w:t>
      </w:r>
    </w:p>
    <w:sdt>
      <w:sdtPr>
        <w:rPr>
          <w:color w:val="000000" w:themeColor="text1"/>
        </w:rPr>
        <w:alias w:val="是否适用：核销说明[双击切换]"/>
        <w:tag w:val="_GBC_53efb454d66a4a18836780c1e0d7b273"/>
        <w:id w:val="983425172"/>
        <w:placeholder>
          <w:docPart w:val="GBC22222222222222222222222222222"/>
        </w:placeholder>
      </w:sdtPr>
      <w:sdtContent>
        <w:p w14:paraId="608696F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6598307" w14:textId="77777777" w:rsidR="00625391" w:rsidRDefault="00625391">
      <w:pPr>
        <w:rPr>
          <w:color w:val="000000" w:themeColor="text1"/>
        </w:rPr>
      </w:pPr>
    </w:p>
    <w:p w14:paraId="53047776" w14:textId="77777777" w:rsidR="00625391" w:rsidRDefault="0042027B">
      <w:pPr>
        <w:rPr>
          <w:color w:val="000000" w:themeColor="text1"/>
        </w:rPr>
      </w:pPr>
      <w:bookmarkStart w:id="258" w:name="_Hlk533848097"/>
      <w:bookmarkStart w:id="259" w:name="_Hlk10471761"/>
      <w:bookmarkEnd w:id="256"/>
      <w:bookmarkEnd w:id="257"/>
      <w:r>
        <w:rPr>
          <w:rFonts w:hint="eastAsia"/>
          <w:color w:val="000000" w:themeColor="text1"/>
        </w:rPr>
        <w:t>其他说明：</w:t>
      </w:r>
      <w:bookmarkEnd w:id="258"/>
    </w:p>
    <w:sdt>
      <w:sdtPr>
        <w:rPr>
          <w:color w:val="000000" w:themeColor="text1"/>
        </w:rPr>
        <w:alias w:val="是否适用：其他债权投资其他说明[双击切换]"/>
        <w:tag w:val="_GBC_e37f3e78626b4cd0ad52d68ae2fcdecb"/>
        <w:id w:val="-262450629"/>
        <w:placeholder>
          <w:docPart w:val="GBC22222222222222222222222222222"/>
        </w:placeholder>
      </w:sdtPr>
      <w:sdtContent>
        <w:p w14:paraId="6D67D47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259"/>
    <w:p w14:paraId="434FAB75" w14:textId="77777777" w:rsidR="00625391" w:rsidRDefault="00625391">
      <w:pPr>
        <w:rPr>
          <w:color w:val="000000" w:themeColor="text1"/>
        </w:rPr>
      </w:pPr>
    </w:p>
    <w:p w14:paraId="62717EA5" w14:textId="77777777" w:rsidR="00625391" w:rsidRDefault="0042027B">
      <w:pPr>
        <w:pStyle w:val="TOC3"/>
        <w:numPr>
          <w:ilvl w:val="0"/>
          <w:numId w:val="39"/>
        </w:numPr>
        <w:rPr>
          <w:color w:val="000000" w:themeColor="text1"/>
          <w:szCs w:val="21"/>
        </w:rPr>
      </w:pPr>
      <w:r>
        <w:rPr>
          <w:color w:val="000000" w:themeColor="text1"/>
          <w:szCs w:val="21"/>
        </w:rPr>
        <w:t>长期应收款</w:t>
      </w:r>
    </w:p>
    <w:p w14:paraId="3714634C" w14:textId="77777777" w:rsidR="00625391" w:rsidRDefault="0042027B">
      <w:pPr>
        <w:pStyle w:val="TOC4"/>
        <w:numPr>
          <w:ilvl w:val="0"/>
          <w:numId w:val="50"/>
        </w:numPr>
        <w:rPr>
          <w:rFonts w:ascii="宋体" w:hAnsi="宋体"/>
          <w:color w:val="000000" w:themeColor="text1"/>
        </w:rPr>
      </w:pPr>
      <w:r>
        <w:rPr>
          <w:rFonts w:ascii="宋体" w:hAnsi="宋体" w:hint="eastAsia"/>
          <w:color w:val="000000" w:themeColor="text1"/>
        </w:rPr>
        <w:t>长期应收款情况</w:t>
      </w:r>
    </w:p>
    <w:sdt>
      <w:sdtPr>
        <w:rPr>
          <w:color w:val="000000" w:themeColor="text1"/>
        </w:rPr>
        <w:alias w:val="是否适用：长期应收款情况[双击切换]"/>
        <w:tag w:val="_GBC_03ba5a75d6d541f4a60fba2b18c9d548"/>
        <w:id w:val="14970923"/>
        <w:placeholder>
          <w:docPart w:val="GBC22222222222222222222222222222"/>
        </w:placeholder>
      </w:sdtPr>
      <w:sdtContent>
        <w:p w14:paraId="24322EE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43E3B05"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长期应收款"/>
          <w:tag w:val="_GBC_95baf3ea634a4a60970b09906c240d55"/>
          <w:id w:val="20687600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长期应收款"/>
          <w:tag w:val="_GBC_fe21d7e81e5548d09e30637bd81155e1"/>
          <w:id w:val="-8804677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217"/>
        <w:gridCol w:w="748"/>
        <w:gridCol w:w="1217"/>
        <w:gridCol w:w="1217"/>
        <w:gridCol w:w="748"/>
        <w:gridCol w:w="1217"/>
        <w:gridCol w:w="675"/>
      </w:tblGrid>
      <w:tr w:rsidR="00625391" w14:paraId="4F19EBEB" w14:textId="77777777">
        <w:sdt>
          <w:sdtPr>
            <w:tag w:val="_PLD_8e80648375054a09a15bfc6f9a7fb093"/>
            <w:id w:val="737666320"/>
          </w:sdtPr>
          <w:sdtContent>
            <w:tc>
              <w:tcPr>
                <w:tcW w:w="1121" w:type="pct"/>
                <w:vMerge w:val="restart"/>
                <w:vAlign w:val="center"/>
              </w:tcPr>
              <w:p w14:paraId="526B0642" w14:textId="77777777" w:rsidR="00625391" w:rsidRDefault="0042027B">
                <w:pPr>
                  <w:jc w:val="center"/>
                  <w:rPr>
                    <w:color w:val="000000" w:themeColor="text1"/>
                  </w:rPr>
                </w:pPr>
                <w:r>
                  <w:rPr>
                    <w:rFonts w:hint="eastAsia"/>
                    <w:color w:val="000000" w:themeColor="text1"/>
                  </w:rPr>
                  <w:t>项目</w:t>
                </w:r>
              </w:p>
            </w:tc>
          </w:sdtContent>
        </w:sdt>
        <w:sdt>
          <w:sdtPr>
            <w:tag w:val="_PLD_e9a93d1c2d6847be992e152b686ed22d"/>
            <w:id w:val="-236706216"/>
          </w:sdtPr>
          <w:sdtContent>
            <w:tc>
              <w:tcPr>
                <w:tcW w:w="1765" w:type="pct"/>
                <w:gridSpan w:val="3"/>
                <w:vAlign w:val="center"/>
              </w:tcPr>
              <w:p w14:paraId="6EDBEAD7" w14:textId="77777777" w:rsidR="00625391" w:rsidRDefault="0042027B">
                <w:pPr>
                  <w:jc w:val="center"/>
                  <w:rPr>
                    <w:color w:val="000000" w:themeColor="text1"/>
                  </w:rPr>
                </w:pPr>
                <w:r>
                  <w:rPr>
                    <w:rFonts w:hint="eastAsia"/>
                    <w:color w:val="000000" w:themeColor="text1"/>
                  </w:rPr>
                  <w:t>期末余额</w:t>
                </w:r>
              </w:p>
            </w:tc>
          </w:sdtContent>
        </w:sdt>
        <w:sdt>
          <w:sdtPr>
            <w:tag w:val="_PLD_f41f953b597d46848a98bb222c5ebb8e"/>
            <w:id w:val="1302891548"/>
          </w:sdtPr>
          <w:sdtContent>
            <w:tc>
              <w:tcPr>
                <w:tcW w:w="1618" w:type="pct"/>
                <w:gridSpan w:val="3"/>
                <w:vAlign w:val="center"/>
              </w:tcPr>
              <w:p w14:paraId="05CD2448" w14:textId="77777777" w:rsidR="00625391" w:rsidRDefault="0042027B">
                <w:pPr>
                  <w:jc w:val="center"/>
                  <w:rPr>
                    <w:color w:val="000000" w:themeColor="text1"/>
                  </w:rPr>
                </w:pPr>
                <w:r>
                  <w:rPr>
                    <w:rFonts w:hint="eastAsia"/>
                    <w:color w:val="000000" w:themeColor="text1"/>
                  </w:rPr>
                  <w:t>期初余额</w:t>
                </w:r>
              </w:p>
            </w:tc>
          </w:sdtContent>
        </w:sdt>
        <w:sdt>
          <w:sdtPr>
            <w:tag w:val="_PLD_e23d00708e6c434eac89cf07e5b896e2"/>
            <w:id w:val="1658951709"/>
          </w:sdtPr>
          <w:sdtContent>
            <w:tc>
              <w:tcPr>
                <w:tcW w:w="493" w:type="pct"/>
                <w:vMerge w:val="restart"/>
                <w:vAlign w:val="center"/>
              </w:tcPr>
              <w:p w14:paraId="29F5A078" w14:textId="77777777" w:rsidR="00625391" w:rsidRDefault="0042027B">
                <w:pPr>
                  <w:jc w:val="center"/>
                  <w:rPr>
                    <w:color w:val="000000" w:themeColor="text1"/>
                  </w:rPr>
                </w:pPr>
                <w:r>
                  <w:rPr>
                    <w:rFonts w:hint="eastAsia"/>
                    <w:color w:val="000000" w:themeColor="text1"/>
                  </w:rPr>
                  <w:t>折现率区间</w:t>
                </w:r>
              </w:p>
            </w:tc>
          </w:sdtContent>
        </w:sdt>
      </w:tr>
      <w:tr w:rsidR="00625391" w14:paraId="437FA37F" w14:textId="77777777">
        <w:tblPrEx>
          <w:tblCellMar>
            <w:left w:w="31" w:type="dxa"/>
            <w:right w:w="31" w:type="dxa"/>
          </w:tblCellMar>
        </w:tblPrEx>
        <w:tc>
          <w:tcPr>
            <w:tcW w:w="1121" w:type="pct"/>
            <w:vMerge/>
            <w:tcBorders>
              <w:bottom w:val="single" w:sz="4" w:space="0" w:color="auto"/>
            </w:tcBorders>
            <w:vAlign w:val="center"/>
          </w:tcPr>
          <w:p w14:paraId="307C656C" w14:textId="77777777" w:rsidR="00625391" w:rsidRDefault="00625391">
            <w:pPr>
              <w:jc w:val="center"/>
              <w:rPr>
                <w:color w:val="000000" w:themeColor="text1"/>
              </w:rPr>
            </w:pPr>
          </w:p>
        </w:tc>
        <w:sdt>
          <w:sdtPr>
            <w:tag w:val="_PLD_93de35b749ff4ac9a6b3c5ec236ed585"/>
            <w:id w:val="-434525188"/>
          </w:sdtPr>
          <w:sdtContent>
            <w:tc>
              <w:tcPr>
                <w:tcW w:w="614" w:type="pct"/>
                <w:tcBorders>
                  <w:bottom w:val="single" w:sz="4" w:space="0" w:color="auto"/>
                </w:tcBorders>
                <w:vAlign w:val="center"/>
              </w:tcPr>
              <w:p w14:paraId="2F4BABEA" w14:textId="77777777" w:rsidR="00625391" w:rsidRDefault="0042027B">
                <w:pPr>
                  <w:jc w:val="center"/>
                  <w:rPr>
                    <w:color w:val="000000" w:themeColor="text1"/>
                  </w:rPr>
                </w:pPr>
                <w:r>
                  <w:rPr>
                    <w:rFonts w:hint="eastAsia"/>
                    <w:color w:val="000000" w:themeColor="text1"/>
                  </w:rPr>
                  <w:t>账面余额</w:t>
                </w:r>
              </w:p>
            </w:tc>
          </w:sdtContent>
        </w:sdt>
        <w:sdt>
          <w:sdtPr>
            <w:tag w:val="_PLD_eccd0387c0f24fa5a972b6cd6e1d4d30"/>
            <w:id w:val="1201123109"/>
          </w:sdtPr>
          <w:sdtContent>
            <w:tc>
              <w:tcPr>
                <w:tcW w:w="535" w:type="pct"/>
                <w:tcBorders>
                  <w:bottom w:val="single" w:sz="4" w:space="0" w:color="auto"/>
                </w:tcBorders>
                <w:vAlign w:val="center"/>
              </w:tcPr>
              <w:p w14:paraId="050EF505" w14:textId="77777777" w:rsidR="00625391" w:rsidRDefault="0042027B">
                <w:pPr>
                  <w:jc w:val="center"/>
                  <w:rPr>
                    <w:color w:val="000000" w:themeColor="text1"/>
                  </w:rPr>
                </w:pPr>
                <w:r>
                  <w:rPr>
                    <w:rFonts w:hint="eastAsia"/>
                    <w:color w:val="000000" w:themeColor="text1"/>
                  </w:rPr>
                  <w:t>坏账准备</w:t>
                </w:r>
              </w:p>
            </w:tc>
          </w:sdtContent>
        </w:sdt>
        <w:sdt>
          <w:sdtPr>
            <w:tag w:val="_PLD_9016cddeb6f34d55a584d277237a8ac1"/>
            <w:id w:val="-2009970183"/>
          </w:sdtPr>
          <w:sdtContent>
            <w:tc>
              <w:tcPr>
                <w:tcW w:w="615" w:type="pct"/>
                <w:tcBorders>
                  <w:bottom w:val="single" w:sz="4" w:space="0" w:color="auto"/>
                </w:tcBorders>
                <w:vAlign w:val="center"/>
              </w:tcPr>
              <w:p w14:paraId="29DA7F75" w14:textId="77777777" w:rsidR="00625391" w:rsidRDefault="0042027B">
                <w:pPr>
                  <w:jc w:val="center"/>
                  <w:rPr>
                    <w:color w:val="000000" w:themeColor="text1"/>
                  </w:rPr>
                </w:pPr>
                <w:r>
                  <w:rPr>
                    <w:rFonts w:hint="eastAsia"/>
                    <w:color w:val="000000" w:themeColor="text1"/>
                  </w:rPr>
                  <w:t>账面价值</w:t>
                </w:r>
              </w:p>
            </w:tc>
          </w:sdtContent>
        </w:sdt>
        <w:sdt>
          <w:sdtPr>
            <w:tag w:val="_PLD_db7d979714524efcab7433361aaac461"/>
            <w:id w:val="730193148"/>
          </w:sdtPr>
          <w:sdtContent>
            <w:tc>
              <w:tcPr>
                <w:tcW w:w="535" w:type="pct"/>
                <w:tcBorders>
                  <w:bottom w:val="single" w:sz="4" w:space="0" w:color="auto"/>
                </w:tcBorders>
                <w:vAlign w:val="center"/>
              </w:tcPr>
              <w:p w14:paraId="3E587FA6" w14:textId="77777777" w:rsidR="00625391" w:rsidRDefault="0042027B">
                <w:pPr>
                  <w:jc w:val="center"/>
                  <w:rPr>
                    <w:color w:val="000000" w:themeColor="text1"/>
                  </w:rPr>
                </w:pPr>
                <w:r>
                  <w:rPr>
                    <w:rFonts w:hint="eastAsia"/>
                    <w:color w:val="000000" w:themeColor="text1"/>
                  </w:rPr>
                  <w:t>账面余额</w:t>
                </w:r>
              </w:p>
            </w:tc>
          </w:sdtContent>
        </w:sdt>
        <w:sdt>
          <w:sdtPr>
            <w:tag w:val="_PLD_395cf962072c462fb83f42db9e225402"/>
            <w:id w:val="189731136"/>
          </w:sdtPr>
          <w:sdtContent>
            <w:tc>
              <w:tcPr>
                <w:tcW w:w="535" w:type="pct"/>
                <w:tcBorders>
                  <w:bottom w:val="single" w:sz="4" w:space="0" w:color="auto"/>
                </w:tcBorders>
                <w:vAlign w:val="center"/>
              </w:tcPr>
              <w:p w14:paraId="6425DC78" w14:textId="77777777" w:rsidR="00625391" w:rsidRDefault="0042027B">
                <w:pPr>
                  <w:jc w:val="center"/>
                  <w:rPr>
                    <w:color w:val="000000" w:themeColor="text1"/>
                  </w:rPr>
                </w:pPr>
                <w:r>
                  <w:rPr>
                    <w:rFonts w:hint="eastAsia"/>
                    <w:color w:val="000000" w:themeColor="text1"/>
                  </w:rPr>
                  <w:t>坏账准备</w:t>
                </w:r>
              </w:p>
            </w:tc>
          </w:sdtContent>
        </w:sdt>
        <w:sdt>
          <w:sdtPr>
            <w:tag w:val="_PLD_505b96d943e341af8e22763be8ab91c7"/>
            <w:id w:val="8421094"/>
          </w:sdtPr>
          <w:sdtContent>
            <w:tc>
              <w:tcPr>
                <w:tcW w:w="548" w:type="pct"/>
                <w:tcBorders>
                  <w:bottom w:val="single" w:sz="4" w:space="0" w:color="auto"/>
                </w:tcBorders>
                <w:vAlign w:val="center"/>
              </w:tcPr>
              <w:p w14:paraId="1B87C748" w14:textId="77777777" w:rsidR="00625391" w:rsidRDefault="0042027B">
                <w:pPr>
                  <w:jc w:val="center"/>
                  <w:rPr>
                    <w:color w:val="000000" w:themeColor="text1"/>
                  </w:rPr>
                </w:pPr>
                <w:r>
                  <w:rPr>
                    <w:rFonts w:hint="eastAsia"/>
                    <w:color w:val="000000" w:themeColor="text1"/>
                  </w:rPr>
                  <w:t>账面价值</w:t>
                </w:r>
              </w:p>
            </w:tc>
          </w:sdtContent>
        </w:sdt>
        <w:tc>
          <w:tcPr>
            <w:tcW w:w="493" w:type="pct"/>
            <w:vMerge/>
            <w:tcBorders>
              <w:bottom w:val="single" w:sz="4" w:space="0" w:color="auto"/>
            </w:tcBorders>
          </w:tcPr>
          <w:p w14:paraId="42F4C6E9" w14:textId="77777777" w:rsidR="00625391" w:rsidRDefault="00625391">
            <w:pPr>
              <w:jc w:val="center"/>
              <w:rPr>
                <w:color w:val="000000" w:themeColor="text1"/>
              </w:rPr>
            </w:pPr>
          </w:p>
        </w:tc>
      </w:tr>
      <w:tr w:rsidR="00625391" w14:paraId="160E5C25" w14:textId="77777777">
        <w:tblPrEx>
          <w:tblCellMar>
            <w:left w:w="31" w:type="dxa"/>
            <w:right w:w="31" w:type="dxa"/>
          </w:tblCellMar>
        </w:tblPrEx>
        <w:tc>
          <w:tcPr>
            <w:tcW w:w="1121" w:type="pct"/>
          </w:tcPr>
          <w:p w14:paraId="12B02A96" w14:textId="77777777" w:rsidR="00625391" w:rsidRDefault="0042027B">
            <w:pPr>
              <w:rPr>
                <w:color w:val="000000" w:themeColor="text1"/>
              </w:rPr>
            </w:pPr>
            <w:r>
              <w:t>长期租赁押金</w:t>
            </w:r>
          </w:p>
        </w:tc>
        <w:tc>
          <w:tcPr>
            <w:tcW w:w="614" w:type="pct"/>
          </w:tcPr>
          <w:p w14:paraId="0B5E821B" w14:textId="77777777" w:rsidR="00625391" w:rsidRDefault="0042027B">
            <w:pPr>
              <w:ind w:rightChars="50" w:right="105"/>
              <w:jc w:val="right"/>
              <w:rPr>
                <w:rFonts w:asciiTheme="minorEastAsia" w:eastAsiaTheme="minorEastAsia" w:hAnsiTheme="minorEastAsia" w:cstheme="minorEastAsia"/>
              </w:rPr>
            </w:pPr>
            <w:r>
              <w:rPr>
                <w:rFonts w:asciiTheme="minorEastAsia" w:eastAsiaTheme="minorEastAsia" w:hAnsiTheme="minorEastAsia" w:cstheme="minorEastAsia" w:hint="eastAsia"/>
              </w:rPr>
              <w:t>237,250.00</w:t>
            </w:r>
          </w:p>
        </w:tc>
        <w:tc>
          <w:tcPr>
            <w:tcW w:w="535" w:type="pct"/>
          </w:tcPr>
          <w:p w14:paraId="43B1EF78" w14:textId="77777777" w:rsidR="00625391" w:rsidRDefault="00625391">
            <w:pPr>
              <w:ind w:rightChars="50" w:right="105"/>
              <w:jc w:val="right"/>
              <w:rPr>
                <w:rFonts w:asciiTheme="minorEastAsia" w:eastAsiaTheme="minorEastAsia" w:hAnsiTheme="minorEastAsia" w:cstheme="minorEastAsia"/>
              </w:rPr>
            </w:pPr>
          </w:p>
        </w:tc>
        <w:tc>
          <w:tcPr>
            <w:tcW w:w="615" w:type="pct"/>
          </w:tcPr>
          <w:p w14:paraId="1C3CA823" w14:textId="77777777" w:rsidR="00625391" w:rsidRDefault="0042027B">
            <w:pPr>
              <w:ind w:rightChars="50" w:right="105"/>
              <w:jc w:val="right"/>
              <w:rPr>
                <w:rFonts w:asciiTheme="minorEastAsia" w:eastAsiaTheme="minorEastAsia" w:hAnsiTheme="minorEastAsia" w:cstheme="minorEastAsia"/>
              </w:rPr>
            </w:pPr>
            <w:r>
              <w:rPr>
                <w:rFonts w:asciiTheme="minorEastAsia" w:eastAsiaTheme="minorEastAsia" w:hAnsiTheme="minorEastAsia" w:cstheme="minorEastAsia" w:hint="eastAsia"/>
              </w:rPr>
              <w:t>237,250.00</w:t>
            </w:r>
          </w:p>
        </w:tc>
        <w:tc>
          <w:tcPr>
            <w:tcW w:w="969" w:type="dxa"/>
          </w:tcPr>
          <w:p w14:paraId="5E0AFC83" w14:textId="77777777" w:rsidR="00625391" w:rsidRDefault="0042027B">
            <w:pPr>
              <w:ind w:rightChars="50" w:right="105"/>
              <w:jc w:val="right"/>
              <w:rPr>
                <w:rFonts w:asciiTheme="minorEastAsia" w:eastAsiaTheme="minorEastAsia" w:hAnsiTheme="minorEastAsia" w:cstheme="minorEastAsia"/>
              </w:rPr>
            </w:pPr>
            <w:r>
              <w:rPr>
                <w:rFonts w:asciiTheme="minorEastAsia" w:eastAsiaTheme="minorEastAsia" w:hAnsiTheme="minorEastAsia" w:cstheme="minorEastAsia" w:hint="eastAsia"/>
              </w:rPr>
              <w:t>237,250.00</w:t>
            </w:r>
          </w:p>
        </w:tc>
        <w:tc>
          <w:tcPr>
            <w:tcW w:w="969" w:type="dxa"/>
          </w:tcPr>
          <w:p w14:paraId="66861776" w14:textId="77777777" w:rsidR="00625391" w:rsidRDefault="00625391">
            <w:pPr>
              <w:ind w:rightChars="50" w:right="105"/>
              <w:jc w:val="right"/>
              <w:rPr>
                <w:rFonts w:asciiTheme="minorEastAsia" w:eastAsiaTheme="minorEastAsia" w:hAnsiTheme="minorEastAsia" w:cstheme="minorEastAsia"/>
              </w:rPr>
            </w:pPr>
          </w:p>
        </w:tc>
        <w:tc>
          <w:tcPr>
            <w:tcW w:w="992" w:type="dxa"/>
          </w:tcPr>
          <w:p w14:paraId="413EFCF5" w14:textId="77777777" w:rsidR="00625391" w:rsidRDefault="0042027B">
            <w:pPr>
              <w:ind w:rightChars="50" w:right="105"/>
              <w:jc w:val="right"/>
              <w:rPr>
                <w:rFonts w:asciiTheme="minorEastAsia" w:eastAsiaTheme="minorEastAsia" w:hAnsiTheme="minorEastAsia" w:cstheme="minorEastAsia"/>
              </w:rPr>
            </w:pPr>
            <w:r>
              <w:rPr>
                <w:rFonts w:asciiTheme="minorEastAsia" w:eastAsiaTheme="minorEastAsia" w:hAnsiTheme="minorEastAsia" w:cstheme="minorEastAsia" w:hint="eastAsia"/>
              </w:rPr>
              <w:t>237,250.00</w:t>
            </w:r>
          </w:p>
        </w:tc>
        <w:tc>
          <w:tcPr>
            <w:tcW w:w="493" w:type="pct"/>
          </w:tcPr>
          <w:p w14:paraId="287B1CD8" w14:textId="77777777" w:rsidR="00625391" w:rsidRDefault="00625391">
            <w:pPr>
              <w:pStyle w:val="Style44"/>
            </w:pPr>
          </w:p>
        </w:tc>
      </w:tr>
      <w:tr w:rsidR="00625391" w14:paraId="6904D62B" w14:textId="77777777">
        <w:tblPrEx>
          <w:tblCellMar>
            <w:left w:w="31" w:type="dxa"/>
            <w:right w:w="31" w:type="dxa"/>
          </w:tblCellMar>
        </w:tblPrEx>
        <w:tc>
          <w:tcPr>
            <w:tcW w:w="1121" w:type="pct"/>
            <w:vAlign w:val="center"/>
          </w:tcPr>
          <w:p w14:paraId="3FF1AA78" w14:textId="77777777" w:rsidR="00625391" w:rsidRDefault="0042027B">
            <w:pPr>
              <w:jc w:val="center"/>
              <w:rPr>
                <w:color w:val="000000" w:themeColor="text1"/>
              </w:rPr>
            </w:pPr>
            <w:r>
              <w:rPr>
                <w:rFonts w:hint="eastAsia"/>
              </w:rPr>
              <w:t>合计</w:t>
            </w:r>
          </w:p>
        </w:tc>
        <w:tc>
          <w:tcPr>
            <w:tcW w:w="614" w:type="pct"/>
          </w:tcPr>
          <w:p w14:paraId="35258BD2" w14:textId="77777777" w:rsidR="00625391" w:rsidRDefault="0042027B">
            <w:pPr>
              <w:ind w:rightChars="50" w:right="105"/>
              <w:jc w:val="right"/>
              <w:rPr>
                <w:rFonts w:asciiTheme="minorEastAsia" w:eastAsiaTheme="minorEastAsia" w:hAnsiTheme="minorEastAsia" w:cstheme="minorEastAsia"/>
              </w:rPr>
            </w:pPr>
            <w:r>
              <w:rPr>
                <w:rFonts w:asciiTheme="minorEastAsia" w:eastAsiaTheme="minorEastAsia" w:hAnsiTheme="minorEastAsia" w:cstheme="minorEastAsia" w:hint="eastAsia"/>
              </w:rPr>
              <w:t>237,250.00</w:t>
            </w:r>
          </w:p>
        </w:tc>
        <w:tc>
          <w:tcPr>
            <w:tcW w:w="535" w:type="pct"/>
          </w:tcPr>
          <w:p w14:paraId="7C71C30A" w14:textId="77777777" w:rsidR="00625391" w:rsidRDefault="00625391">
            <w:pPr>
              <w:ind w:rightChars="50" w:right="105"/>
              <w:jc w:val="right"/>
              <w:rPr>
                <w:rFonts w:asciiTheme="minorEastAsia" w:eastAsiaTheme="minorEastAsia" w:hAnsiTheme="minorEastAsia" w:cstheme="minorEastAsia"/>
              </w:rPr>
            </w:pPr>
          </w:p>
        </w:tc>
        <w:tc>
          <w:tcPr>
            <w:tcW w:w="615" w:type="pct"/>
          </w:tcPr>
          <w:p w14:paraId="335448F9" w14:textId="77777777" w:rsidR="00625391" w:rsidRDefault="0042027B">
            <w:pPr>
              <w:ind w:rightChars="50" w:right="105"/>
              <w:jc w:val="right"/>
              <w:rPr>
                <w:rFonts w:asciiTheme="minorEastAsia" w:eastAsiaTheme="minorEastAsia" w:hAnsiTheme="minorEastAsia" w:cstheme="minorEastAsia"/>
              </w:rPr>
            </w:pPr>
            <w:r>
              <w:rPr>
                <w:rFonts w:asciiTheme="minorEastAsia" w:eastAsiaTheme="minorEastAsia" w:hAnsiTheme="minorEastAsia" w:cstheme="minorEastAsia" w:hint="eastAsia"/>
              </w:rPr>
              <w:t>237,250.00</w:t>
            </w:r>
          </w:p>
        </w:tc>
        <w:tc>
          <w:tcPr>
            <w:tcW w:w="969" w:type="dxa"/>
          </w:tcPr>
          <w:p w14:paraId="4380597D" w14:textId="77777777" w:rsidR="00625391" w:rsidRDefault="0042027B">
            <w:pPr>
              <w:ind w:rightChars="50" w:right="105"/>
              <w:jc w:val="right"/>
              <w:rPr>
                <w:rFonts w:asciiTheme="minorEastAsia" w:eastAsiaTheme="minorEastAsia" w:hAnsiTheme="minorEastAsia" w:cstheme="minorEastAsia"/>
              </w:rPr>
            </w:pPr>
            <w:r>
              <w:rPr>
                <w:rFonts w:asciiTheme="minorEastAsia" w:eastAsiaTheme="minorEastAsia" w:hAnsiTheme="minorEastAsia" w:cstheme="minorEastAsia" w:hint="eastAsia"/>
              </w:rPr>
              <w:t>237,250.00</w:t>
            </w:r>
          </w:p>
        </w:tc>
        <w:tc>
          <w:tcPr>
            <w:tcW w:w="969" w:type="dxa"/>
          </w:tcPr>
          <w:p w14:paraId="2DF5F2DE" w14:textId="77777777" w:rsidR="00625391" w:rsidRDefault="00625391">
            <w:pPr>
              <w:ind w:rightChars="50" w:right="105"/>
              <w:jc w:val="right"/>
              <w:rPr>
                <w:rFonts w:asciiTheme="minorEastAsia" w:eastAsiaTheme="minorEastAsia" w:hAnsiTheme="minorEastAsia" w:cstheme="minorEastAsia"/>
              </w:rPr>
            </w:pPr>
          </w:p>
        </w:tc>
        <w:tc>
          <w:tcPr>
            <w:tcW w:w="992" w:type="dxa"/>
          </w:tcPr>
          <w:p w14:paraId="4F72FC0C" w14:textId="77777777" w:rsidR="00625391" w:rsidRDefault="0042027B">
            <w:pPr>
              <w:ind w:rightChars="50" w:right="105"/>
              <w:jc w:val="right"/>
              <w:rPr>
                <w:rFonts w:asciiTheme="minorEastAsia" w:eastAsiaTheme="minorEastAsia" w:hAnsiTheme="minorEastAsia" w:cstheme="minorEastAsia"/>
              </w:rPr>
            </w:pPr>
            <w:r>
              <w:rPr>
                <w:rFonts w:asciiTheme="minorEastAsia" w:eastAsiaTheme="minorEastAsia" w:hAnsiTheme="minorEastAsia" w:cstheme="minorEastAsia" w:hint="eastAsia"/>
              </w:rPr>
              <w:t>237,250.00</w:t>
            </w:r>
          </w:p>
        </w:tc>
        <w:tc>
          <w:tcPr>
            <w:tcW w:w="493" w:type="pct"/>
          </w:tcPr>
          <w:p w14:paraId="093C4A8E" w14:textId="77777777" w:rsidR="00625391" w:rsidRDefault="0042027B">
            <w:pPr>
              <w:jc w:val="center"/>
            </w:pPr>
            <w:r>
              <w:rPr>
                <w:rFonts w:hint="eastAsia"/>
                <w:color w:val="000000" w:themeColor="text1"/>
              </w:rPr>
              <w:t>/</w:t>
            </w:r>
          </w:p>
        </w:tc>
      </w:tr>
    </w:tbl>
    <w:p w14:paraId="79990C61" w14:textId="77777777" w:rsidR="00625391" w:rsidRDefault="00625391">
      <w:pPr>
        <w:rPr>
          <w:color w:val="000000" w:themeColor="text1"/>
        </w:rPr>
      </w:pPr>
    </w:p>
    <w:p w14:paraId="7F7CE07E" w14:textId="77777777" w:rsidR="00625391" w:rsidRDefault="0042027B">
      <w:pPr>
        <w:pStyle w:val="TOC4"/>
        <w:numPr>
          <w:ilvl w:val="0"/>
          <w:numId w:val="50"/>
        </w:numPr>
        <w:rPr>
          <w:rFonts w:ascii="宋体" w:hAnsi="宋体"/>
          <w:color w:val="000000" w:themeColor="text1"/>
        </w:rPr>
      </w:pPr>
      <w:bookmarkStart w:id="260" w:name="_Hlk153457348"/>
      <w:bookmarkStart w:id="261" w:name="_Hlk167893085"/>
      <w:r>
        <w:rPr>
          <w:rFonts w:ascii="宋体" w:hAnsi="宋体" w:hint="eastAsia"/>
          <w:color w:val="000000" w:themeColor="text1"/>
        </w:rPr>
        <w:t>按坏账计提方法分类披露</w:t>
      </w:r>
    </w:p>
    <w:sdt>
      <w:sdtPr>
        <w:rPr>
          <w:color w:val="000000" w:themeColor="text1"/>
        </w:rPr>
        <w:alias w:val="是否适用：按坏账计提方法分类披露[双击切换]"/>
        <w:tag w:val="_GBC_2d08b03d640f42d686453149be03e5d9"/>
        <w:id w:val="-1662153895"/>
        <w:placeholder>
          <w:docPart w:val="GBC22222222222222222222222222222"/>
        </w:placeholder>
      </w:sdtPr>
      <w:sdtContent>
        <w:p w14:paraId="74BD3A5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A73B2C3" w14:textId="77777777" w:rsidR="00625391" w:rsidRDefault="00625391">
      <w:pPr>
        <w:rPr>
          <w:color w:val="000000" w:themeColor="text1"/>
        </w:rPr>
      </w:pPr>
    </w:p>
    <w:p w14:paraId="639D9B42" w14:textId="77777777" w:rsidR="00625391" w:rsidRDefault="0042027B">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3a181716dae64a57965330ae4ccab91e"/>
        <w:id w:val="691419459"/>
        <w:placeholder>
          <w:docPart w:val="GBC22222222222222222222222222222"/>
        </w:placeholder>
      </w:sdtPr>
      <w:sdtContent>
        <w:p w14:paraId="305A2A9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E1FAC42" w14:textId="77777777" w:rsidR="00625391" w:rsidRDefault="00625391">
      <w:pPr>
        <w:rPr>
          <w:color w:val="000000" w:themeColor="text1"/>
        </w:rPr>
      </w:pPr>
    </w:p>
    <w:p w14:paraId="70202090" w14:textId="77777777" w:rsidR="00625391" w:rsidRDefault="0042027B">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532014e1f5ab4f9da72dafc4dafe0723"/>
        <w:id w:val="92594358"/>
        <w:placeholder>
          <w:docPart w:val="GBC22222222222222222222222222222"/>
        </w:placeholder>
      </w:sdtPr>
      <w:sdtContent>
        <w:p w14:paraId="1B8E242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70ED9E5" w14:textId="77777777" w:rsidR="00625391" w:rsidRDefault="00625391">
      <w:pPr>
        <w:rPr>
          <w:color w:val="000000" w:themeColor="text1"/>
        </w:rPr>
      </w:pPr>
    </w:p>
    <w:p w14:paraId="4FC9F038" w14:textId="77777777" w:rsidR="00625391" w:rsidRDefault="0042027B">
      <w:pPr>
        <w:rPr>
          <w:rFonts w:ascii="Calibri" w:hAnsi="Calibri" w:cs="Times New Roman"/>
          <w:bCs/>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bCs/>
          <w:color w:val="000000" w:themeColor="text1"/>
          <w:szCs w:val="22"/>
        </w:rPr>
        <w:alias w:val="是否适用：按组合计提坏账准备的详细情况[双击切换]"/>
        <w:tag w:val="_GBC_555a40ceb7d348a0a16b652ac8e1178a"/>
        <w:id w:val="178784874"/>
        <w:placeholder>
          <w:docPart w:val="GBC22222222222222222222222222222"/>
        </w:placeholder>
      </w:sdtPr>
      <w:sdtContent>
        <w:p w14:paraId="11117FDE" w14:textId="77777777" w:rsidR="00625391" w:rsidRDefault="0042027B">
          <w:pPr>
            <w:rPr>
              <w:color w:val="000000" w:themeColor="text1"/>
            </w:rPr>
          </w:pP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□适用 </w:instrText>
          </w:r>
          <w:r>
            <w:rPr>
              <w:rFonts w:ascii="宋体" w:hAnsi="宋体" w:cs="Times New Roman"/>
              <w:bCs/>
              <w:color w:val="000000" w:themeColor="text1"/>
              <w:szCs w:val="22"/>
            </w:rPr>
            <w:fldChar w:fldCharType="end"/>
          </w: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√不适用 </w:instrText>
          </w:r>
          <w:r>
            <w:rPr>
              <w:rFonts w:ascii="宋体" w:hAnsi="宋体" w:cs="Times New Roman"/>
              <w:bCs/>
              <w:color w:val="000000" w:themeColor="text1"/>
              <w:szCs w:val="22"/>
            </w:rPr>
            <w:fldChar w:fldCharType="end"/>
          </w:r>
        </w:p>
      </w:sdtContent>
    </w:sdt>
    <w:p w14:paraId="67633439" w14:textId="77777777" w:rsidR="00625391" w:rsidRDefault="00625391">
      <w:pPr>
        <w:rPr>
          <w:rFonts w:ascii="Calibri" w:hAnsi="Calibri" w:cs="Times New Roman"/>
          <w:b/>
          <w:bCs/>
          <w:color w:val="000000" w:themeColor="text1"/>
          <w:szCs w:val="22"/>
        </w:rPr>
      </w:pPr>
    </w:p>
    <w:p w14:paraId="63D760F9" w14:textId="77777777" w:rsidR="00625391" w:rsidRDefault="0042027B">
      <w:pPr>
        <w:rPr>
          <w:color w:val="000000" w:themeColor="text1"/>
        </w:rPr>
      </w:pPr>
      <w:bookmarkStart w:id="262" w:name="_Hlk10471933"/>
      <w:bookmarkEnd w:id="260"/>
      <w:bookmarkEnd w:id="261"/>
      <w:r>
        <w:rPr>
          <w:rFonts w:hint="eastAsia"/>
          <w:color w:val="000000" w:themeColor="text1"/>
        </w:rPr>
        <w:t>按预期信用损失一般模型计提坏账准备</w:t>
      </w:r>
      <w:r>
        <w:rPr>
          <w:color w:val="000000" w:themeColor="text1"/>
        </w:rPr>
        <w:t xml:space="preserve"> </w:t>
      </w:r>
    </w:p>
    <w:sdt>
      <w:sdtPr>
        <w:rPr>
          <w:color w:val="000000" w:themeColor="text1"/>
        </w:rPr>
        <w:alias w:val="是否适用：长期应收款坏账准备调节表[双击切换]"/>
        <w:tag w:val="_GBC_f7e4bed7dbb84fbcb52f2226cf465bb3"/>
        <w:id w:val="-980072260"/>
        <w:placeholder>
          <w:docPart w:val="GBC22222222222222222222222222222"/>
        </w:placeholder>
      </w:sdtPr>
      <w:sdtContent>
        <w:p w14:paraId="58B00A5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48AB726" w14:textId="77777777" w:rsidR="00625391" w:rsidRDefault="00625391">
      <w:pPr>
        <w:rPr>
          <w:color w:val="000000" w:themeColor="text1"/>
        </w:rPr>
      </w:pPr>
    </w:p>
    <w:p w14:paraId="08A12871" w14:textId="77777777" w:rsidR="00625391" w:rsidRDefault="0042027B">
      <w:pPr>
        <w:pStyle w:val="TOC4"/>
        <w:numPr>
          <w:ilvl w:val="0"/>
          <w:numId w:val="50"/>
        </w:numPr>
        <w:rPr>
          <w:rFonts w:ascii="宋体" w:hAnsi="宋体"/>
          <w:color w:val="000000" w:themeColor="text1"/>
        </w:rPr>
      </w:pPr>
      <w:bookmarkStart w:id="263" w:name="_Hlk154131356"/>
      <w:bookmarkStart w:id="264" w:name="_Hlk167893254"/>
      <w:bookmarkStart w:id="265" w:name="_Hlk153457634"/>
      <w:bookmarkEnd w:id="262"/>
      <w:r>
        <w:rPr>
          <w:rFonts w:ascii="宋体" w:hAnsi="宋体" w:hint="eastAsia"/>
          <w:color w:val="000000" w:themeColor="text1"/>
        </w:rPr>
        <w:t>坏账准备的情况</w:t>
      </w:r>
    </w:p>
    <w:sdt>
      <w:sdtPr>
        <w:rPr>
          <w:color w:val="000000" w:themeColor="text1"/>
        </w:rPr>
        <w:alias w:val="是否适用：坏账准备情况[双击切换]"/>
        <w:tag w:val="_GBC_2514c3c2e0d44fce9a234c85b89eb697"/>
        <w:id w:val="-1260285221"/>
        <w:placeholder>
          <w:docPart w:val="GBC22222222222222222222222222222"/>
        </w:placeholder>
      </w:sdtPr>
      <w:sdtContent>
        <w:p w14:paraId="29991F70" w14:textId="77777777" w:rsidR="00625391" w:rsidRDefault="0042027B">
          <w:pPr>
            <w:pStyle w:val="Style108"/>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257E1DA" w14:textId="77777777" w:rsidR="00625391" w:rsidRDefault="00625391">
      <w:pPr>
        <w:pStyle w:val="Style108"/>
        <w:rPr>
          <w:color w:val="000000" w:themeColor="text1"/>
        </w:rPr>
      </w:pPr>
    </w:p>
    <w:bookmarkEnd w:id="263"/>
    <w:p w14:paraId="3080640E" w14:textId="77777777" w:rsidR="00625391" w:rsidRDefault="0042027B">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a29d07e52de24827baca64b0af5687bb"/>
        <w:id w:val="844356449"/>
        <w:placeholder>
          <w:docPart w:val="GBC22222222222222222222222222222"/>
        </w:placeholder>
      </w:sdtPr>
      <w:sdtContent>
        <w:p w14:paraId="488B2A4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DE2B52D" w14:textId="77777777" w:rsidR="00625391" w:rsidRDefault="00625391">
      <w:pPr>
        <w:rPr>
          <w:color w:val="000000" w:themeColor="text1"/>
        </w:rPr>
      </w:pPr>
    </w:p>
    <w:p w14:paraId="1D4D33BA" w14:textId="77777777" w:rsidR="00625391" w:rsidRDefault="0042027B">
      <w:pPr>
        <w:rPr>
          <w:color w:val="000000" w:themeColor="text1"/>
        </w:rPr>
      </w:pPr>
      <w:r>
        <w:rPr>
          <w:rFonts w:hint="eastAsia"/>
          <w:color w:val="000000" w:themeColor="text1"/>
        </w:rPr>
        <w:t>其他说明：</w:t>
      </w:r>
    </w:p>
    <w:sdt>
      <w:sdtPr>
        <w:rPr>
          <w:color w:val="000000" w:themeColor="text1"/>
        </w:rPr>
        <w:alias w:val="坏账准备情况的说明"/>
        <w:tag w:val="_GBC_15f3ea2819374a1d81b14a1eed39f1ec"/>
        <w:id w:val="2088104341"/>
        <w:placeholder>
          <w:docPart w:val="GBC22222222222222222222222222222"/>
        </w:placeholder>
      </w:sdtPr>
      <w:sdtContent>
        <w:p w14:paraId="35C618C6" w14:textId="77777777" w:rsidR="00625391" w:rsidRDefault="0042027B">
          <w:pPr>
            <w:ind w:rightChars="20" w:right="42"/>
            <w:rPr>
              <w:color w:val="000000" w:themeColor="text1"/>
            </w:rPr>
          </w:pPr>
          <w:r>
            <w:rPr>
              <w:rFonts w:hint="eastAsia"/>
              <w:color w:val="000000" w:themeColor="text1"/>
            </w:rPr>
            <w:t>无</w:t>
          </w:r>
        </w:p>
      </w:sdtContent>
    </w:sdt>
    <w:p w14:paraId="0BB1323C" w14:textId="77777777" w:rsidR="00625391" w:rsidRDefault="00625391">
      <w:pPr>
        <w:ind w:rightChars="-759" w:right="-1594"/>
        <w:rPr>
          <w:color w:val="000000" w:themeColor="text1"/>
        </w:rPr>
      </w:pPr>
    </w:p>
    <w:p w14:paraId="27E0D428" w14:textId="77777777" w:rsidR="00625391" w:rsidRDefault="0042027B">
      <w:pPr>
        <w:pStyle w:val="TOC4"/>
        <w:numPr>
          <w:ilvl w:val="0"/>
          <w:numId w:val="50"/>
        </w:numPr>
        <w:rPr>
          <w:rFonts w:ascii="宋体" w:hAnsi="宋体"/>
          <w:color w:val="000000" w:themeColor="text1"/>
        </w:rPr>
      </w:pPr>
      <w:r>
        <w:rPr>
          <w:rFonts w:ascii="宋体" w:hAnsi="宋体" w:hint="eastAsia"/>
          <w:color w:val="000000" w:themeColor="text1"/>
        </w:rPr>
        <w:t>本期实际核销的长期应收款情况</w:t>
      </w:r>
    </w:p>
    <w:sdt>
      <w:sdtPr>
        <w:rPr>
          <w:color w:val="000000" w:themeColor="text1"/>
        </w:rPr>
        <w:alias w:val="是否适用：实际核销的情况[双击切换]"/>
        <w:tag w:val="_GBC_447ec231ca8744e2a8f9b570dfecfd28"/>
        <w:id w:val="1111469272"/>
        <w:placeholder>
          <w:docPart w:val="GBC22222222222222222222222222222"/>
        </w:placeholder>
      </w:sdtPr>
      <w:sdtContent>
        <w:p w14:paraId="7737CA6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25C1939" w14:textId="77777777" w:rsidR="00625391" w:rsidRDefault="00625391">
      <w:pPr>
        <w:rPr>
          <w:color w:val="000000" w:themeColor="text1"/>
        </w:rPr>
      </w:pPr>
    </w:p>
    <w:p w14:paraId="124070DC" w14:textId="77777777" w:rsidR="00625391" w:rsidRDefault="0042027B">
      <w:pPr>
        <w:rPr>
          <w:color w:val="000000" w:themeColor="text1"/>
        </w:rPr>
      </w:pPr>
      <w:r>
        <w:rPr>
          <w:rFonts w:hint="eastAsia"/>
          <w:color w:val="000000" w:themeColor="text1"/>
        </w:rPr>
        <w:t>其中重要的长期应收款核销情况</w:t>
      </w:r>
    </w:p>
    <w:sdt>
      <w:sdtPr>
        <w:rPr>
          <w:rFonts w:hint="eastAsia"/>
          <w:color w:val="000000" w:themeColor="text1"/>
        </w:rPr>
        <w:alias w:val="是否适用：重要的核销情况[双击切换]"/>
        <w:tag w:val="_GBC_7e501e63ade7457987f62bf3d0dd5df5"/>
        <w:id w:val="1103694269"/>
        <w:placeholder>
          <w:docPart w:val="GBC22222222222222222222222222222"/>
        </w:placeholder>
      </w:sdtPr>
      <w:sdtContent>
        <w:p w14:paraId="4D365088"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7BC5C7B" w14:textId="77777777" w:rsidR="00625391" w:rsidRDefault="00625391">
      <w:pPr>
        <w:snapToGrid w:val="0"/>
        <w:spacing w:line="240" w:lineRule="atLeast"/>
        <w:rPr>
          <w:color w:val="000000" w:themeColor="text1"/>
        </w:rPr>
      </w:pPr>
    </w:p>
    <w:p w14:paraId="5034A3D0" w14:textId="77777777" w:rsidR="00625391" w:rsidRDefault="0042027B">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81ff204464594f45b7ea7b4c6b25a65c"/>
        <w:id w:val="-457951655"/>
        <w:placeholder>
          <w:docPart w:val="GBC22222222222222222222222222222"/>
        </w:placeholder>
      </w:sdtPr>
      <w:sdtContent>
        <w:p w14:paraId="0E7D473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720FA77" w14:textId="77777777" w:rsidR="00625391" w:rsidRDefault="00625391">
      <w:pPr>
        <w:rPr>
          <w:color w:val="000000" w:themeColor="text1"/>
        </w:rPr>
      </w:pPr>
    </w:p>
    <w:bookmarkEnd w:id="264"/>
    <w:bookmarkEnd w:id="265"/>
    <w:p w14:paraId="47359500" w14:textId="77777777" w:rsidR="00625391" w:rsidRDefault="0042027B">
      <w:pPr>
        <w:rPr>
          <w:color w:val="000000" w:themeColor="text1"/>
        </w:rPr>
      </w:pPr>
      <w:r>
        <w:rPr>
          <w:rFonts w:hint="eastAsia"/>
          <w:color w:val="000000" w:themeColor="text1"/>
        </w:rPr>
        <w:t>其他说明：</w:t>
      </w:r>
    </w:p>
    <w:sdt>
      <w:sdtPr>
        <w:rPr>
          <w:rFonts w:hint="eastAsia"/>
          <w:color w:val="000000" w:themeColor="text1"/>
        </w:rPr>
        <w:alias w:val="是否适用：长期应收款的其他说明[双击切换]"/>
        <w:tag w:val="_GBC_a368edfbd60c44cdaed5299529b44fa0"/>
        <w:id w:val="1302190351"/>
        <w:placeholder>
          <w:docPart w:val="GBC22222222222222222222222222222"/>
        </w:placeholder>
      </w:sdtPr>
      <w:sdtContent>
        <w:p w14:paraId="6DA1FEE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C7690C8" w14:textId="77777777" w:rsidR="00625391" w:rsidRDefault="00625391">
      <w:pPr>
        <w:rPr>
          <w:color w:val="000000" w:themeColor="text1"/>
        </w:rPr>
      </w:pPr>
    </w:p>
    <w:p w14:paraId="0B9D04D4" w14:textId="77777777" w:rsidR="00625391" w:rsidRDefault="00625391">
      <w:pPr>
        <w:rPr>
          <w:color w:val="000000" w:themeColor="text1"/>
        </w:rPr>
        <w:sectPr w:rsidR="00625391">
          <w:pgSz w:w="11906" w:h="16838"/>
          <w:pgMar w:top="1525" w:right="1276" w:bottom="1440" w:left="1797" w:header="856" w:footer="992" w:gutter="0"/>
          <w:cols w:space="425"/>
          <w:docGrid w:linePitch="312"/>
        </w:sectPr>
      </w:pPr>
    </w:p>
    <w:p w14:paraId="21CEE706" w14:textId="77777777" w:rsidR="00625391" w:rsidRDefault="0042027B">
      <w:pPr>
        <w:pStyle w:val="TOC3"/>
        <w:numPr>
          <w:ilvl w:val="0"/>
          <w:numId w:val="39"/>
        </w:numPr>
        <w:rPr>
          <w:color w:val="000000" w:themeColor="text1"/>
          <w:szCs w:val="21"/>
        </w:rPr>
      </w:pPr>
      <w:r>
        <w:rPr>
          <w:color w:val="000000" w:themeColor="text1"/>
          <w:szCs w:val="21"/>
        </w:rPr>
        <w:lastRenderedPageBreak/>
        <w:t>长期股权投资</w:t>
      </w:r>
    </w:p>
    <w:p w14:paraId="198198E4" w14:textId="77777777" w:rsidR="00625391" w:rsidRDefault="0042027B">
      <w:pPr>
        <w:pStyle w:val="TOC4"/>
        <w:numPr>
          <w:ilvl w:val="0"/>
          <w:numId w:val="51"/>
        </w:numPr>
        <w:rPr>
          <w:color w:val="000000" w:themeColor="text1"/>
        </w:rPr>
      </w:pPr>
      <w:r>
        <w:rPr>
          <w:rFonts w:hint="eastAsia"/>
          <w:color w:val="000000" w:themeColor="text1"/>
        </w:rPr>
        <w:t>长期股权投资情况</w:t>
      </w:r>
    </w:p>
    <w:p w14:paraId="1BD30FCA" w14:textId="77777777" w:rsidR="00625391" w:rsidRDefault="00D53CF0">
      <w:pPr>
        <w:rPr>
          <w:color w:val="000000" w:themeColor="text1"/>
        </w:rPr>
      </w:pPr>
      <w:sdt>
        <w:sdtPr>
          <w:rPr>
            <w:rFonts w:hint="eastAsia"/>
            <w:color w:val="000000" w:themeColor="text1"/>
          </w:rPr>
          <w:alias w:val="是否适用：长期股权投资[双击切换]"/>
          <w:tag w:val="_GBC_bafa2cb2262c4c4ebc4eed8f4e4a81c6"/>
          <w:id w:val="2113549113"/>
          <w:lock w:val="contentLocked"/>
          <w:placeholder>
            <w:docPart w:val="GBC22222222222222222222222222222"/>
          </w:placeholder>
        </w:sdtPr>
        <w:sdtContent>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0B116B43" w14:textId="77777777" w:rsidR="00625391" w:rsidRDefault="0042027B">
      <w:pPr>
        <w:jc w:val="right"/>
        <w:rPr>
          <w:color w:val="000000" w:themeColor="text1"/>
        </w:rPr>
      </w:pPr>
      <w:bookmarkStart w:id="266" w:name="_Hlk199854611"/>
      <w:bookmarkStart w:id="267" w:name="_Hlk106375234"/>
      <w:bookmarkStart w:id="268" w:name="_Hlk200370069"/>
      <w:r>
        <w:rPr>
          <w:rFonts w:hint="eastAsia"/>
          <w:color w:val="000000" w:themeColor="text1"/>
        </w:rPr>
        <w:t>单位：</w:t>
      </w:r>
      <w:sdt>
        <w:sdtPr>
          <w:rPr>
            <w:rFonts w:hint="eastAsia"/>
            <w:color w:val="000000" w:themeColor="text1"/>
          </w:rPr>
          <w:alias w:val="单位：财务附注：长期股权投资"/>
          <w:tag w:val="_GBC_63e30834d38e49658bec9056bc38e4e2"/>
          <w:id w:val="16421549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长期股权投资"/>
          <w:tag w:val="_GBC_f72bca6b250e484887289a819bc62e7d"/>
          <w:id w:val="4448975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702"/>
        <w:gridCol w:w="1700"/>
        <w:gridCol w:w="427"/>
        <w:gridCol w:w="424"/>
        <w:gridCol w:w="1844"/>
        <w:gridCol w:w="1275"/>
        <w:gridCol w:w="427"/>
        <w:gridCol w:w="427"/>
        <w:gridCol w:w="433"/>
        <w:gridCol w:w="424"/>
        <w:gridCol w:w="1702"/>
        <w:gridCol w:w="1808"/>
      </w:tblGrid>
      <w:tr w:rsidR="003B77E5" w14:paraId="3A558491" w14:textId="77777777" w:rsidTr="003B77E5">
        <w:trPr>
          <w:jc w:val="right"/>
        </w:trPr>
        <w:bookmarkEnd w:id="268" w:displacedByCustomXml="next"/>
        <w:sdt>
          <w:sdtPr>
            <w:tag w:val="_PLD_9e3ff129c80540828097585bec2a274a"/>
            <w:id w:val="-360051397"/>
          </w:sdtPr>
          <w:sdtContent>
            <w:tc>
              <w:tcPr>
                <w:tcW w:w="458" w:type="pct"/>
                <w:vMerge w:val="restart"/>
                <w:tcBorders>
                  <w:top w:val="single" w:sz="4" w:space="0" w:color="auto"/>
                  <w:left w:val="single" w:sz="4" w:space="0" w:color="auto"/>
                  <w:right w:val="single" w:sz="4" w:space="0" w:color="auto"/>
                </w:tcBorders>
                <w:vAlign w:val="center"/>
              </w:tcPr>
              <w:p w14:paraId="364CA9A1" w14:textId="77777777" w:rsidR="00625391" w:rsidRDefault="0042027B">
                <w:pPr>
                  <w:jc w:val="center"/>
                  <w:rPr>
                    <w:color w:val="000000" w:themeColor="text1"/>
                  </w:rPr>
                </w:pPr>
                <w:r>
                  <w:rPr>
                    <w:rFonts w:hint="eastAsia"/>
                    <w:color w:val="000000" w:themeColor="text1"/>
                  </w:rPr>
                  <w:t>被投资单位</w:t>
                </w:r>
              </w:p>
            </w:tc>
          </w:sdtContent>
        </w:sdt>
        <w:sdt>
          <w:sdtPr>
            <w:tag w:val="_PLD_1d8637e24bf6498db71869cd552b60a2"/>
            <w:id w:val="-606264605"/>
          </w:sdtPr>
          <w:sdtContent>
            <w:tc>
              <w:tcPr>
                <w:tcW w:w="614" w:type="pct"/>
                <w:vMerge w:val="restart"/>
                <w:tcBorders>
                  <w:top w:val="single" w:sz="4" w:space="0" w:color="auto"/>
                  <w:left w:val="single" w:sz="4" w:space="0" w:color="auto"/>
                  <w:right w:val="single" w:sz="4" w:space="0" w:color="auto"/>
                </w:tcBorders>
                <w:vAlign w:val="center"/>
              </w:tcPr>
              <w:p w14:paraId="3614597C" w14:textId="77777777" w:rsidR="00625391" w:rsidRDefault="0042027B">
                <w:pPr>
                  <w:jc w:val="center"/>
                  <w:rPr>
                    <w:color w:val="000000" w:themeColor="text1"/>
                  </w:rPr>
                </w:pPr>
                <w:r>
                  <w:rPr>
                    <w:rFonts w:hint="eastAsia"/>
                    <w:color w:val="000000" w:themeColor="text1"/>
                  </w:rPr>
                  <w:t>期初</w:t>
                </w:r>
              </w:p>
              <w:p w14:paraId="45B9B546" w14:textId="77777777" w:rsidR="00625391" w:rsidRDefault="0042027B">
                <w:pPr>
                  <w:jc w:val="center"/>
                  <w:rPr>
                    <w:color w:val="000000" w:themeColor="text1"/>
                  </w:rPr>
                </w:pPr>
                <w:r>
                  <w:rPr>
                    <w:rFonts w:hint="eastAsia"/>
                    <w:color w:val="000000" w:themeColor="text1"/>
                  </w:rPr>
                  <w:t>余额（账面价值）</w:t>
                </w:r>
              </w:p>
            </w:tc>
          </w:sdtContent>
        </w:sdt>
        <w:tc>
          <w:tcPr>
            <w:tcW w:w="613" w:type="pct"/>
            <w:vMerge w:val="restart"/>
            <w:tcBorders>
              <w:top w:val="single" w:sz="4" w:space="0" w:color="auto"/>
              <w:left w:val="single" w:sz="4" w:space="0" w:color="auto"/>
              <w:right w:val="single" w:sz="4" w:space="0" w:color="auto"/>
            </w:tcBorders>
            <w:vAlign w:val="center"/>
          </w:tcPr>
          <w:sdt>
            <w:sdtPr>
              <w:tag w:val="_PLD_f6327daa2fd7418ca2acf4b4ac38a832"/>
              <w:id w:val="-1522860925"/>
            </w:sdtPr>
            <w:sdtContent>
              <w:p w14:paraId="006C265C" w14:textId="77777777" w:rsidR="00625391" w:rsidRDefault="0042027B">
                <w:pPr>
                  <w:jc w:val="center"/>
                  <w:rPr>
                    <w:color w:val="000000" w:themeColor="text1"/>
                  </w:rPr>
                </w:pPr>
                <w:r>
                  <w:rPr>
                    <w:rFonts w:hint="eastAsia"/>
                    <w:color w:val="000000" w:themeColor="text1"/>
                  </w:rPr>
                  <w:t>减值准备期初余额</w:t>
                </w:r>
              </w:p>
            </w:sdtContent>
          </w:sdt>
        </w:tc>
        <w:sdt>
          <w:sdtPr>
            <w:tag w:val="_PLD_edc952101e7b4fa483f7289f9b74dfdf"/>
            <w:id w:val="-1836902214"/>
          </w:sdtPr>
          <w:sdtContent>
            <w:tc>
              <w:tcPr>
                <w:tcW w:w="2049" w:type="pct"/>
                <w:gridSpan w:val="8"/>
                <w:tcBorders>
                  <w:top w:val="single" w:sz="4" w:space="0" w:color="auto"/>
                  <w:left w:val="single" w:sz="4" w:space="0" w:color="auto"/>
                  <w:bottom w:val="single" w:sz="4" w:space="0" w:color="auto"/>
                  <w:right w:val="single" w:sz="4" w:space="0" w:color="auto"/>
                </w:tcBorders>
                <w:vAlign w:val="center"/>
              </w:tcPr>
              <w:p w14:paraId="5008486D" w14:textId="77777777" w:rsidR="00625391" w:rsidRDefault="0042027B">
                <w:pPr>
                  <w:jc w:val="center"/>
                  <w:rPr>
                    <w:color w:val="000000" w:themeColor="text1"/>
                  </w:rPr>
                </w:pPr>
                <w:r>
                  <w:rPr>
                    <w:rFonts w:hint="eastAsia"/>
                    <w:color w:val="000000" w:themeColor="text1"/>
                  </w:rPr>
                  <w:t>本期增减变动</w:t>
                </w:r>
              </w:p>
            </w:tc>
          </w:sdtContent>
        </w:sdt>
        <w:sdt>
          <w:sdtPr>
            <w:tag w:val="_PLD_44cfcec128d9419fba83c50966e49235"/>
            <w:id w:val="-541674594"/>
          </w:sdtPr>
          <w:sdtContent>
            <w:tc>
              <w:tcPr>
                <w:tcW w:w="614" w:type="pct"/>
                <w:vMerge w:val="restart"/>
                <w:tcBorders>
                  <w:top w:val="single" w:sz="4" w:space="0" w:color="auto"/>
                  <w:left w:val="single" w:sz="4" w:space="0" w:color="auto"/>
                  <w:right w:val="single" w:sz="4" w:space="0" w:color="auto"/>
                </w:tcBorders>
                <w:vAlign w:val="center"/>
              </w:tcPr>
              <w:p w14:paraId="68CF4F7E" w14:textId="77777777" w:rsidR="00625391" w:rsidRDefault="0042027B">
                <w:pPr>
                  <w:jc w:val="center"/>
                  <w:rPr>
                    <w:color w:val="000000" w:themeColor="text1"/>
                  </w:rPr>
                </w:pPr>
                <w:r>
                  <w:rPr>
                    <w:rFonts w:hint="eastAsia"/>
                    <w:color w:val="000000" w:themeColor="text1"/>
                  </w:rPr>
                  <w:t>期末</w:t>
                </w:r>
              </w:p>
              <w:p w14:paraId="74298E87" w14:textId="77777777" w:rsidR="00625391" w:rsidRDefault="0042027B">
                <w:pPr>
                  <w:jc w:val="center"/>
                  <w:rPr>
                    <w:color w:val="000000" w:themeColor="text1"/>
                  </w:rPr>
                </w:pPr>
                <w:r>
                  <w:rPr>
                    <w:rFonts w:hint="eastAsia"/>
                    <w:color w:val="000000" w:themeColor="text1"/>
                  </w:rPr>
                  <w:t>余额（账面价值）</w:t>
                </w:r>
              </w:p>
            </w:tc>
          </w:sdtContent>
        </w:sdt>
        <w:sdt>
          <w:sdtPr>
            <w:tag w:val="_PLD_34a3cc0844264226a50c84165c09bb9a"/>
            <w:id w:val="264741783"/>
          </w:sdtPr>
          <w:sdtContent>
            <w:tc>
              <w:tcPr>
                <w:tcW w:w="652" w:type="pct"/>
                <w:vMerge w:val="restart"/>
                <w:tcBorders>
                  <w:top w:val="single" w:sz="4" w:space="0" w:color="auto"/>
                  <w:left w:val="single" w:sz="4" w:space="0" w:color="auto"/>
                  <w:right w:val="single" w:sz="4" w:space="0" w:color="auto"/>
                </w:tcBorders>
                <w:vAlign w:val="center"/>
              </w:tcPr>
              <w:p w14:paraId="794DD79C" w14:textId="77777777" w:rsidR="00625391" w:rsidRDefault="0042027B">
                <w:pPr>
                  <w:jc w:val="center"/>
                  <w:rPr>
                    <w:color w:val="000000" w:themeColor="text1"/>
                  </w:rPr>
                </w:pPr>
                <w:r>
                  <w:rPr>
                    <w:rFonts w:hint="eastAsia"/>
                    <w:color w:val="000000" w:themeColor="text1"/>
                  </w:rPr>
                  <w:t>减值准备期末余额</w:t>
                </w:r>
              </w:p>
            </w:tc>
          </w:sdtContent>
        </w:sdt>
      </w:tr>
      <w:tr w:rsidR="003B77E5" w14:paraId="5B590FF2" w14:textId="77777777" w:rsidTr="003B77E5">
        <w:trPr>
          <w:jc w:val="right"/>
        </w:trPr>
        <w:tc>
          <w:tcPr>
            <w:tcW w:w="458" w:type="pct"/>
            <w:vMerge/>
            <w:tcBorders>
              <w:left w:val="single" w:sz="4" w:space="0" w:color="auto"/>
              <w:bottom w:val="single" w:sz="4" w:space="0" w:color="auto"/>
              <w:right w:val="single" w:sz="4" w:space="0" w:color="auto"/>
            </w:tcBorders>
          </w:tcPr>
          <w:p w14:paraId="7DCB831E" w14:textId="77777777" w:rsidR="00625391" w:rsidRDefault="00625391">
            <w:pPr>
              <w:jc w:val="center"/>
              <w:rPr>
                <w:color w:val="000000" w:themeColor="text1"/>
              </w:rPr>
            </w:pPr>
          </w:p>
        </w:tc>
        <w:tc>
          <w:tcPr>
            <w:tcW w:w="614" w:type="pct"/>
            <w:vMerge/>
            <w:tcBorders>
              <w:left w:val="single" w:sz="4" w:space="0" w:color="auto"/>
              <w:bottom w:val="single" w:sz="4" w:space="0" w:color="auto"/>
              <w:right w:val="single" w:sz="4" w:space="0" w:color="auto"/>
            </w:tcBorders>
          </w:tcPr>
          <w:p w14:paraId="03720AF1" w14:textId="77777777" w:rsidR="00625391" w:rsidRDefault="00625391">
            <w:pPr>
              <w:jc w:val="center"/>
              <w:rPr>
                <w:color w:val="000000" w:themeColor="text1"/>
              </w:rPr>
            </w:pPr>
          </w:p>
        </w:tc>
        <w:tc>
          <w:tcPr>
            <w:tcW w:w="613" w:type="pct"/>
            <w:vMerge/>
            <w:tcBorders>
              <w:left w:val="single" w:sz="4" w:space="0" w:color="auto"/>
              <w:bottom w:val="single" w:sz="4" w:space="0" w:color="auto"/>
              <w:right w:val="single" w:sz="4" w:space="0" w:color="auto"/>
            </w:tcBorders>
          </w:tcPr>
          <w:p w14:paraId="491A6889" w14:textId="77777777" w:rsidR="00625391" w:rsidRDefault="00625391">
            <w:pPr>
              <w:jc w:val="center"/>
              <w:rPr>
                <w:color w:val="000000" w:themeColor="text1"/>
              </w:rPr>
            </w:pPr>
          </w:p>
        </w:tc>
        <w:sdt>
          <w:sdtPr>
            <w:tag w:val="_PLD_f88446e104b7482db6830a46769bd8f6"/>
            <w:id w:val="1034700210"/>
          </w:sdtPr>
          <w:sdtContent>
            <w:tc>
              <w:tcPr>
                <w:tcW w:w="154" w:type="pct"/>
                <w:tcBorders>
                  <w:top w:val="single" w:sz="4" w:space="0" w:color="auto"/>
                  <w:left w:val="single" w:sz="4" w:space="0" w:color="auto"/>
                  <w:bottom w:val="single" w:sz="4" w:space="0" w:color="auto"/>
                  <w:right w:val="single" w:sz="4" w:space="0" w:color="auto"/>
                </w:tcBorders>
                <w:vAlign w:val="center"/>
              </w:tcPr>
              <w:p w14:paraId="15293753" w14:textId="77777777" w:rsidR="00625391" w:rsidRDefault="0042027B">
                <w:pPr>
                  <w:jc w:val="center"/>
                  <w:rPr>
                    <w:color w:val="000000" w:themeColor="text1"/>
                  </w:rPr>
                </w:pPr>
                <w:r>
                  <w:rPr>
                    <w:rFonts w:hint="eastAsia"/>
                    <w:color w:val="000000" w:themeColor="text1"/>
                  </w:rPr>
                  <w:t>追加投资</w:t>
                </w:r>
              </w:p>
            </w:tc>
          </w:sdtContent>
        </w:sdt>
        <w:sdt>
          <w:sdtPr>
            <w:tag w:val="_PLD_dc0d6646fb2e45ba8e5e07f2c6954c9f"/>
            <w:id w:val="598135493"/>
          </w:sdtPr>
          <w:sdtContent>
            <w:tc>
              <w:tcPr>
                <w:tcW w:w="153" w:type="pct"/>
                <w:tcBorders>
                  <w:top w:val="single" w:sz="4" w:space="0" w:color="auto"/>
                  <w:left w:val="single" w:sz="4" w:space="0" w:color="auto"/>
                  <w:bottom w:val="single" w:sz="4" w:space="0" w:color="auto"/>
                  <w:right w:val="single" w:sz="4" w:space="0" w:color="auto"/>
                </w:tcBorders>
                <w:vAlign w:val="center"/>
              </w:tcPr>
              <w:p w14:paraId="693C1FAD" w14:textId="77777777" w:rsidR="00625391" w:rsidRDefault="0042027B">
                <w:pPr>
                  <w:jc w:val="center"/>
                  <w:rPr>
                    <w:color w:val="000000" w:themeColor="text1"/>
                  </w:rPr>
                </w:pPr>
                <w:r>
                  <w:rPr>
                    <w:rFonts w:hint="eastAsia"/>
                    <w:color w:val="000000" w:themeColor="text1"/>
                  </w:rPr>
                  <w:t>减少投资</w:t>
                </w:r>
              </w:p>
            </w:tc>
          </w:sdtContent>
        </w:sdt>
        <w:sdt>
          <w:sdtPr>
            <w:tag w:val="_PLD_098d9fcf9d5341879d534aa385508f23"/>
            <w:id w:val="1210847394"/>
          </w:sdtPr>
          <w:sdtContent>
            <w:tc>
              <w:tcPr>
                <w:tcW w:w="665" w:type="pct"/>
                <w:tcBorders>
                  <w:top w:val="single" w:sz="4" w:space="0" w:color="auto"/>
                  <w:left w:val="single" w:sz="4" w:space="0" w:color="auto"/>
                  <w:bottom w:val="single" w:sz="4" w:space="0" w:color="auto"/>
                  <w:right w:val="single" w:sz="4" w:space="0" w:color="auto"/>
                </w:tcBorders>
                <w:vAlign w:val="center"/>
              </w:tcPr>
              <w:p w14:paraId="4298165A" w14:textId="77777777" w:rsidR="00625391" w:rsidRDefault="0042027B">
                <w:pPr>
                  <w:jc w:val="center"/>
                  <w:rPr>
                    <w:color w:val="000000" w:themeColor="text1"/>
                  </w:rPr>
                </w:pPr>
                <w:r>
                  <w:rPr>
                    <w:rFonts w:hint="eastAsia"/>
                    <w:color w:val="000000" w:themeColor="text1"/>
                  </w:rPr>
                  <w:t>权益法下确认的投资损益</w:t>
                </w:r>
              </w:p>
            </w:tc>
          </w:sdtContent>
        </w:sdt>
        <w:sdt>
          <w:sdtPr>
            <w:tag w:val="_PLD_b66787b3a51d435899d94dbab1edade7"/>
            <w:id w:val="1587805130"/>
          </w:sdtPr>
          <w:sdtContent>
            <w:tc>
              <w:tcPr>
                <w:tcW w:w="460" w:type="pct"/>
                <w:tcBorders>
                  <w:top w:val="single" w:sz="4" w:space="0" w:color="auto"/>
                  <w:left w:val="single" w:sz="4" w:space="0" w:color="auto"/>
                  <w:bottom w:val="single" w:sz="4" w:space="0" w:color="auto"/>
                  <w:right w:val="single" w:sz="4" w:space="0" w:color="auto"/>
                </w:tcBorders>
                <w:vAlign w:val="center"/>
              </w:tcPr>
              <w:p w14:paraId="5F9E40C0" w14:textId="77777777" w:rsidR="00625391" w:rsidRDefault="0042027B">
                <w:pPr>
                  <w:jc w:val="center"/>
                  <w:rPr>
                    <w:color w:val="000000" w:themeColor="text1"/>
                  </w:rPr>
                </w:pPr>
                <w:r>
                  <w:rPr>
                    <w:rFonts w:hint="eastAsia"/>
                    <w:color w:val="000000" w:themeColor="text1"/>
                  </w:rPr>
                  <w:t>其他综合收益调整</w:t>
                </w:r>
              </w:p>
            </w:tc>
          </w:sdtContent>
        </w:sdt>
        <w:sdt>
          <w:sdtPr>
            <w:tag w:val="_PLD_59166394bf7143a6a5ce0d447326b1ac"/>
            <w:id w:val="-550460210"/>
          </w:sdtPr>
          <w:sdtContent>
            <w:tc>
              <w:tcPr>
                <w:tcW w:w="154" w:type="pct"/>
                <w:tcBorders>
                  <w:top w:val="single" w:sz="4" w:space="0" w:color="auto"/>
                  <w:left w:val="single" w:sz="4" w:space="0" w:color="auto"/>
                  <w:bottom w:val="single" w:sz="4" w:space="0" w:color="auto"/>
                  <w:right w:val="single" w:sz="4" w:space="0" w:color="auto"/>
                </w:tcBorders>
                <w:vAlign w:val="center"/>
              </w:tcPr>
              <w:p w14:paraId="5526FF95" w14:textId="77777777" w:rsidR="00625391" w:rsidRDefault="0042027B">
                <w:pPr>
                  <w:jc w:val="center"/>
                  <w:rPr>
                    <w:color w:val="000000" w:themeColor="text1"/>
                  </w:rPr>
                </w:pPr>
                <w:r>
                  <w:rPr>
                    <w:rFonts w:hint="eastAsia"/>
                    <w:color w:val="000000" w:themeColor="text1"/>
                  </w:rPr>
                  <w:t>其他权益变动</w:t>
                </w:r>
              </w:p>
            </w:tc>
          </w:sdtContent>
        </w:sdt>
        <w:sdt>
          <w:sdtPr>
            <w:tag w:val="_PLD_cbd4cf48730a4934a58b86d2c27b6b08"/>
            <w:id w:val="-832530174"/>
          </w:sdtPr>
          <w:sdtContent>
            <w:tc>
              <w:tcPr>
                <w:tcW w:w="154" w:type="pct"/>
                <w:tcBorders>
                  <w:top w:val="single" w:sz="4" w:space="0" w:color="auto"/>
                  <w:left w:val="single" w:sz="4" w:space="0" w:color="auto"/>
                  <w:bottom w:val="single" w:sz="4" w:space="0" w:color="auto"/>
                  <w:right w:val="single" w:sz="4" w:space="0" w:color="auto"/>
                </w:tcBorders>
                <w:vAlign w:val="center"/>
              </w:tcPr>
              <w:p w14:paraId="5427DE4E" w14:textId="77777777" w:rsidR="00625391" w:rsidRDefault="0042027B">
                <w:pPr>
                  <w:jc w:val="center"/>
                  <w:rPr>
                    <w:color w:val="000000" w:themeColor="text1"/>
                  </w:rPr>
                </w:pPr>
                <w:r>
                  <w:rPr>
                    <w:rFonts w:hint="eastAsia"/>
                    <w:color w:val="000000" w:themeColor="text1"/>
                  </w:rPr>
                  <w:t>宣告发放现金股利或利润</w:t>
                </w:r>
              </w:p>
            </w:tc>
          </w:sdtContent>
        </w:sdt>
        <w:sdt>
          <w:sdtPr>
            <w:tag w:val="_PLD_4c0a72e8e14d4b319998bc5bde635ef0"/>
            <w:id w:val="976111732"/>
          </w:sdtPr>
          <w:sdtContent>
            <w:tc>
              <w:tcPr>
                <w:tcW w:w="156" w:type="pct"/>
                <w:tcBorders>
                  <w:top w:val="single" w:sz="4" w:space="0" w:color="auto"/>
                  <w:left w:val="single" w:sz="4" w:space="0" w:color="auto"/>
                  <w:bottom w:val="single" w:sz="4" w:space="0" w:color="auto"/>
                  <w:right w:val="single" w:sz="4" w:space="0" w:color="auto"/>
                </w:tcBorders>
                <w:vAlign w:val="center"/>
              </w:tcPr>
              <w:p w14:paraId="188834C0" w14:textId="77777777" w:rsidR="00625391" w:rsidRDefault="0042027B">
                <w:pPr>
                  <w:jc w:val="center"/>
                  <w:rPr>
                    <w:color w:val="000000" w:themeColor="text1"/>
                  </w:rPr>
                </w:pPr>
                <w:r>
                  <w:rPr>
                    <w:rFonts w:hint="eastAsia"/>
                    <w:color w:val="000000" w:themeColor="text1"/>
                  </w:rPr>
                  <w:t>计提减值准备</w:t>
                </w:r>
              </w:p>
            </w:tc>
          </w:sdtContent>
        </w:sdt>
        <w:sdt>
          <w:sdtPr>
            <w:tag w:val="_PLD_ea8213b5ee1442f98996b6dfc1f9a9a4"/>
            <w:id w:val="-696855013"/>
          </w:sdtPr>
          <w:sdtContent>
            <w:tc>
              <w:tcPr>
                <w:tcW w:w="153" w:type="pct"/>
                <w:tcBorders>
                  <w:top w:val="single" w:sz="4" w:space="0" w:color="auto"/>
                  <w:left w:val="single" w:sz="4" w:space="0" w:color="auto"/>
                  <w:bottom w:val="single" w:sz="4" w:space="0" w:color="auto"/>
                  <w:right w:val="single" w:sz="4" w:space="0" w:color="auto"/>
                </w:tcBorders>
                <w:vAlign w:val="center"/>
              </w:tcPr>
              <w:p w14:paraId="3C5C5822" w14:textId="77777777" w:rsidR="00625391" w:rsidRDefault="0042027B">
                <w:pPr>
                  <w:jc w:val="center"/>
                  <w:rPr>
                    <w:color w:val="000000" w:themeColor="text1"/>
                  </w:rPr>
                </w:pPr>
                <w:r>
                  <w:rPr>
                    <w:rFonts w:hint="eastAsia"/>
                    <w:color w:val="000000" w:themeColor="text1"/>
                  </w:rPr>
                  <w:t>其他</w:t>
                </w:r>
              </w:p>
            </w:tc>
          </w:sdtContent>
        </w:sdt>
        <w:tc>
          <w:tcPr>
            <w:tcW w:w="614" w:type="pct"/>
            <w:vMerge/>
            <w:tcBorders>
              <w:left w:val="single" w:sz="4" w:space="0" w:color="auto"/>
              <w:bottom w:val="single" w:sz="4" w:space="0" w:color="auto"/>
              <w:right w:val="single" w:sz="4" w:space="0" w:color="auto"/>
            </w:tcBorders>
            <w:vAlign w:val="center"/>
          </w:tcPr>
          <w:p w14:paraId="3DADD489" w14:textId="77777777" w:rsidR="00625391" w:rsidRDefault="00625391">
            <w:pPr>
              <w:jc w:val="center"/>
              <w:rPr>
                <w:color w:val="000000" w:themeColor="text1"/>
              </w:rPr>
            </w:pPr>
          </w:p>
        </w:tc>
        <w:tc>
          <w:tcPr>
            <w:tcW w:w="652" w:type="pct"/>
            <w:vMerge/>
            <w:tcBorders>
              <w:left w:val="single" w:sz="4" w:space="0" w:color="auto"/>
              <w:bottom w:val="single" w:sz="4" w:space="0" w:color="auto"/>
              <w:right w:val="single" w:sz="4" w:space="0" w:color="auto"/>
            </w:tcBorders>
            <w:vAlign w:val="center"/>
          </w:tcPr>
          <w:p w14:paraId="50BF70D9" w14:textId="77777777" w:rsidR="00625391" w:rsidRDefault="00625391">
            <w:pPr>
              <w:jc w:val="center"/>
              <w:rPr>
                <w:color w:val="000000" w:themeColor="text1"/>
              </w:rPr>
            </w:pPr>
          </w:p>
        </w:tc>
      </w:tr>
      <w:tr w:rsidR="00625391" w14:paraId="6F97160F" w14:textId="77777777" w:rsidTr="003B77E5">
        <w:trPr>
          <w:jc w:val="right"/>
        </w:trPr>
        <w:sdt>
          <w:sdtPr>
            <w:tag w:val="_PLD_8204b6b48bf546e3af5babc667d4c84c"/>
            <w:id w:val="618719049"/>
          </w:sdtPr>
          <w:sdtContent>
            <w:tc>
              <w:tcPr>
                <w:tcW w:w="5000" w:type="pct"/>
                <w:gridSpan w:val="13"/>
                <w:tcBorders>
                  <w:top w:val="single" w:sz="4" w:space="0" w:color="auto"/>
                  <w:left w:val="single" w:sz="4" w:space="0" w:color="auto"/>
                  <w:bottom w:val="single" w:sz="4" w:space="0" w:color="auto"/>
                  <w:right w:val="single" w:sz="4" w:space="0" w:color="auto"/>
                </w:tcBorders>
              </w:tcPr>
              <w:p w14:paraId="02C58BF6" w14:textId="77777777" w:rsidR="00625391" w:rsidRDefault="0042027B">
                <w:pPr>
                  <w:rPr>
                    <w:color w:val="000000" w:themeColor="text1"/>
                  </w:rPr>
                </w:pPr>
                <w:r>
                  <w:rPr>
                    <w:rFonts w:hint="eastAsia"/>
                    <w:color w:val="000000" w:themeColor="text1"/>
                  </w:rPr>
                  <w:t>一、合营企业</w:t>
                </w:r>
              </w:p>
            </w:tc>
          </w:sdtContent>
        </w:sdt>
      </w:tr>
      <w:tr w:rsidR="003B77E5" w14:paraId="605D231B" w14:textId="77777777" w:rsidTr="003B77E5">
        <w:trPr>
          <w:jc w:val="right"/>
        </w:trPr>
        <w:tc>
          <w:tcPr>
            <w:tcW w:w="458" w:type="pct"/>
            <w:tcBorders>
              <w:top w:val="single" w:sz="4" w:space="0" w:color="auto"/>
              <w:left w:val="single" w:sz="4" w:space="0" w:color="auto"/>
              <w:bottom w:val="single" w:sz="4" w:space="0" w:color="auto"/>
              <w:right w:val="single" w:sz="4" w:space="0" w:color="auto"/>
            </w:tcBorders>
          </w:tcPr>
          <w:p w14:paraId="12363869" w14:textId="77777777" w:rsidR="00625391" w:rsidRDefault="00625391">
            <w:pPr>
              <w:pStyle w:val="Style44"/>
            </w:pPr>
          </w:p>
        </w:tc>
        <w:tc>
          <w:tcPr>
            <w:tcW w:w="614" w:type="pct"/>
            <w:tcBorders>
              <w:top w:val="single" w:sz="4" w:space="0" w:color="auto"/>
              <w:left w:val="single" w:sz="4" w:space="0" w:color="auto"/>
              <w:bottom w:val="single" w:sz="4" w:space="0" w:color="auto"/>
              <w:right w:val="single" w:sz="4" w:space="0" w:color="auto"/>
            </w:tcBorders>
          </w:tcPr>
          <w:p w14:paraId="451EE165" w14:textId="77777777" w:rsidR="00625391" w:rsidRDefault="00625391">
            <w:pPr>
              <w:jc w:val="right"/>
            </w:pPr>
          </w:p>
        </w:tc>
        <w:tc>
          <w:tcPr>
            <w:tcW w:w="613" w:type="pct"/>
            <w:tcBorders>
              <w:top w:val="single" w:sz="4" w:space="0" w:color="auto"/>
              <w:left w:val="single" w:sz="4" w:space="0" w:color="auto"/>
              <w:bottom w:val="single" w:sz="4" w:space="0" w:color="auto"/>
              <w:right w:val="single" w:sz="4" w:space="0" w:color="auto"/>
            </w:tcBorders>
          </w:tcPr>
          <w:p w14:paraId="4CB9C3F2" w14:textId="77777777" w:rsidR="00625391" w:rsidRDefault="00625391">
            <w:pPr>
              <w:jc w:val="right"/>
            </w:pPr>
          </w:p>
        </w:tc>
        <w:tc>
          <w:tcPr>
            <w:tcW w:w="154" w:type="pct"/>
            <w:tcBorders>
              <w:top w:val="single" w:sz="4" w:space="0" w:color="auto"/>
              <w:left w:val="single" w:sz="4" w:space="0" w:color="auto"/>
              <w:bottom w:val="single" w:sz="4" w:space="0" w:color="auto"/>
              <w:right w:val="single" w:sz="4" w:space="0" w:color="auto"/>
            </w:tcBorders>
          </w:tcPr>
          <w:p w14:paraId="0D9EF61B" w14:textId="77777777" w:rsidR="00625391" w:rsidRDefault="00625391">
            <w:pPr>
              <w:jc w:val="right"/>
            </w:pPr>
          </w:p>
        </w:tc>
        <w:tc>
          <w:tcPr>
            <w:tcW w:w="153" w:type="pct"/>
            <w:tcBorders>
              <w:top w:val="single" w:sz="4" w:space="0" w:color="auto"/>
              <w:left w:val="single" w:sz="4" w:space="0" w:color="auto"/>
              <w:bottom w:val="single" w:sz="4" w:space="0" w:color="auto"/>
              <w:right w:val="single" w:sz="4" w:space="0" w:color="auto"/>
            </w:tcBorders>
          </w:tcPr>
          <w:p w14:paraId="26541F76" w14:textId="77777777" w:rsidR="00625391" w:rsidRDefault="00625391">
            <w:pPr>
              <w:jc w:val="right"/>
            </w:pPr>
          </w:p>
        </w:tc>
        <w:tc>
          <w:tcPr>
            <w:tcW w:w="665" w:type="pct"/>
            <w:tcBorders>
              <w:top w:val="single" w:sz="4" w:space="0" w:color="auto"/>
              <w:left w:val="single" w:sz="4" w:space="0" w:color="auto"/>
              <w:bottom w:val="single" w:sz="4" w:space="0" w:color="auto"/>
              <w:right w:val="single" w:sz="4" w:space="0" w:color="auto"/>
            </w:tcBorders>
          </w:tcPr>
          <w:p w14:paraId="0447A772" w14:textId="77777777" w:rsidR="00625391" w:rsidRDefault="00625391">
            <w:pPr>
              <w:jc w:val="right"/>
            </w:pPr>
          </w:p>
        </w:tc>
        <w:tc>
          <w:tcPr>
            <w:tcW w:w="460" w:type="pct"/>
            <w:tcBorders>
              <w:top w:val="single" w:sz="4" w:space="0" w:color="auto"/>
              <w:left w:val="single" w:sz="4" w:space="0" w:color="auto"/>
              <w:bottom w:val="single" w:sz="4" w:space="0" w:color="auto"/>
              <w:right w:val="single" w:sz="4" w:space="0" w:color="auto"/>
            </w:tcBorders>
          </w:tcPr>
          <w:p w14:paraId="4BEF6F05" w14:textId="77777777" w:rsidR="00625391" w:rsidRDefault="00625391">
            <w:pPr>
              <w:jc w:val="right"/>
            </w:pPr>
          </w:p>
        </w:tc>
        <w:tc>
          <w:tcPr>
            <w:tcW w:w="154" w:type="pct"/>
            <w:tcBorders>
              <w:top w:val="single" w:sz="4" w:space="0" w:color="auto"/>
              <w:left w:val="single" w:sz="4" w:space="0" w:color="auto"/>
              <w:bottom w:val="single" w:sz="4" w:space="0" w:color="auto"/>
              <w:right w:val="single" w:sz="4" w:space="0" w:color="auto"/>
            </w:tcBorders>
          </w:tcPr>
          <w:p w14:paraId="3B82EBE8" w14:textId="77777777" w:rsidR="00625391" w:rsidRDefault="00625391">
            <w:pPr>
              <w:jc w:val="right"/>
            </w:pPr>
          </w:p>
        </w:tc>
        <w:tc>
          <w:tcPr>
            <w:tcW w:w="154" w:type="pct"/>
            <w:tcBorders>
              <w:top w:val="single" w:sz="4" w:space="0" w:color="auto"/>
              <w:left w:val="single" w:sz="4" w:space="0" w:color="auto"/>
              <w:bottom w:val="single" w:sz="4" w:space="0" w:color="auto"/>
              <w:right w:val="single" w:sz="4" w:space="0" w:color="auto"/>
            </w:tcBorders>
          </w:tcPr>
          <w:p w14:paraId="28A0FC00" w14:textId="77777777" w:rsidR="00625391" w:rsidRDefault="00625391">
            <w:pPr>
              <w:jc w:val="right"/>
            </w:pPr>
          </w:p>
        </w:tc>
        <w:tc>
          <w:tcPr>
            <w:tcW w:w="156" w:type="pct"/>
            <w:tcBorders>
              <w:top w:val="single" w:sz="4" w:space="0" w:color="auto"/>
              <w:left w:val="single" w:sz="4" w:space="0" w:color="auto"/>
              <w:bottom w:val="single" w:sz="4" w:space="0" w:color="auto"/>
              <w:right w:val="single" w:sz="4" w:space="0" w:color="auto"/>
            </w:tcBorders>
          </w:tcPr>
          <w:p w14:paraId="42F041E0" w14:textId="77777777" w:rsidR="00625391" w:rsidRDefault="00625391">
            <w:pPr>
              <w:jc w:val="right"/>
            </w:pPr>
          </w:p>
        </w:tc>
        <w:tc>
          <w:tcPr>
            <w:tcW w:w="153" w:type="pct"/>
            <w:tcBorders>
              <w:top w:val="single" w:sz="4" w:space="0" w:color="auto"/>
              <w:left w:val="single" w:sz="4" w:space="0" w:color="auto"/>
              <w:bottom w:val="single" w:sz="4" w:space="0" w:color="auto"/>
              <w:right w:val="single" w:sz="4" w:space="0" w:color="auto"/>
            </w:tcBorders>
          </w:tcPr>
          <w:p w14:paraId="161BF8DB" w14:textId="77777777" w:rsidR="00625391" w:rsidRDefault="00625391">
            <w:pPr>
              <w:jc w:val="right"/>
            </w:pPr>
          </w:p>
        </w:tc>
        <w:tc>
          <w:tcPr>
            <w:tcW w:w="614" w:type="pct"/>
            <w:tcBorders>
              <w:top w:val="single" w:sz="4" w:space="0" w:color="auto"/>
              <w:left w:val="single" w:sz="4" w:space="0" w:color="auto"/>
              <w:bottom w:val="single" w:sz="4" w:space="0" w:color="auto"/>
              <w:right w:val="single" w:sz="4" w:space="0" w:color="auto"/>
            </w:tcBorders>
          </w:tcPr>
          <w:p w14:paraId="4A26B22A" w14:textId="77777777" w:rsidR="00625391" w:rsidRDefault="00625391">
            <w:pPr>
              <w:jc w:val="right"/>
            </w:pPr>
          </w:p>
        </w:tc>
        <w:tc>
          <w:tcPr>
            <w:tcW w:w="652" w:type="pct"/>
            <w:tcBorders>
              <w:top w:val="single" w:sz="4" w:space="0" w:color="auto"/>
              <w:left w:val="single" w:sz="4" w:space="0" w:color="auto"/>
              <w:bottom w:val="single" w:sz="4" w:space="0" w:color="auto"/>
              <w:right w:val="single" w:sz="4" w:space="0" w:color="auto"/>
            </w:tcBorders>
          </w:tcPr>
          <w:p w14:paraId="498DCF79" w14:textId="77777777" w:rsidR="00625391" w:rsidRDefault="00625391">
            <w:pPr>
              <w:jc w:val="right"/>
            </w:pPr>
          </w:p>
        </w:tc>
      </w:tr>
      <w:tr w:rsidR="003B77E5" w14:paraId="3E6ED063" w14:textId="77777777" w:rsidTr="003B77E5">
        <w:trPr>
          <w:jc w:val="right"/>
        </w:trPr>
        <w:tc>
          <w:tcPr>
            <w:tcW w:w="458" w:type="pct"/>
            <w:tcBorders>
              <w:top w:val="single" w:sz="4" w:space="0" w:color="auto"/>
              <w:left w:val="single" w:sz="4" w:space="0" w:color="auto"/>
              <w:bottom w:val="single" w:sz="4" w:space="0" w:color="auto"/>
              <w:right w:val="single" w:sz="4" w:space="0" w:color="auto"/>
            </w:tcBorders>
          </w:tcPr>
          <w:p w14:paraId="7018ADF4" w14:textId="77777777" w:rsidR="00625391" w:rsidRDefault="00625391">
            <w:pPr>
              <w:pStyle w:val="Style44"/>
            </w:pPr>
          </w:p>
        </w:tc>
        <w:tc>
          <w:tcPr>
            <w:tcW w:w="614" w:type="pct"/>
            <w:tcBorders>
              <w:top w:val="single" w:sz="4" w:space="0" w:color="auto"/>
              <w:left w:val="single" w:sz="4" w:space="0" w:color="auto"/>
              <w:bottom w:val="single" w:sz="4" w:space="0" w:color="auto"/>
              <w:right w:val="single" w:sz="4" w:space="0" w:color="auto"/>
            </w:tcBorders>
          </w:tcPr>
          <w:p w14:paraId="7DD66019" w14:textId="77777777" w:rsidR="00625391" w:rsidRDefault="00625391">
            <w:pPr>
              <w:jc w:val="right"/>
            </w:pPr>
          </w:p>
        </w:tc>
        <w:tc>
          <w:tcPr>
            <w:tcW w:w="613" w:type="pct"/>
            <w:tcBorders>
              <w:top w:val="single" w:sz="4" w:space="0" w:color="auto"/>
              <w:left w:val="single" w:sz="4" w:space="0" w:color="auto"/>
              <w:bottom w:val="single" w:sz="4" w:space="0" w:color="auto"/>
              <w:right w:val="single" w:sz="4" w:space="0" w:color="auto"/>
            </w:tcBorders>
          </w:tcPr>
          <w:p w14:paraId="2431A608" w14:textId="77777777" w:rsidR="00625391" w:rsidRDefault="00625391">
            <w:pPr>
              <w:jc w:val="right"/>
            </w:pPr>
          </w:p>
        </w:tc>
        <w:tc>
          <w:tcPr>
            <w:tcW w:w="154" w:type="pct"/>
            <w:tcBorders>
              <w:top w:val="single" w:sz="4" w:space="0" w:color="auto"/>
              <w:left w:val="single" w:sz="4" w:space="0" w:color="auto"/>
              <w:bottom w:val="single" w:sz="4" w:space="0" w:color="auto"/>
              <w:right w:val="single" w:sz="4" w:space="0" w:color="auto"/>
            </w:tcBorders>
          </w:tcPr>
          <w:p w14:paraId="1FBB39A1" w14:textId="77777777" w:rsidR="00625391" w:rsidRDefault="00625391">
            <w:pPr>
              <w:jc w:val="right"/>
            </w:pPr>
          </w:p>
        </w:tc>
        <w:tc>
          <w:tcPr>
            <w:tcW w:w="153" w:type="pct"/>
            <w:tcBorders>
              <w:top w:val="single" w:sz="4" w:space="0" w:color="auto"/>
              <w:left w:val="single" w:sz="4" w:space="0" w:color="auto"/>
              <w:bottom w:val="single" w:sz="4" w:space="0" w:color="auto"/>
              <w:right w:val="single" w:sz="4" w:space="0" w:color="auto"/>
            </w:tcBorders>
          </w:tcPr>
          <w:p w14:paraId="6C9E9C38" w14:textId="77777777" w:rsidR="00625391" w:rsidRDefault="00625391">
            <w:pPr>
              <w:jc w:val="right"/>
            </w:pPr>
          </w:p>
        </w:tc>
        <w:tc>
          <w:tcPr>
            <w:tcW w:w="665" w:type="pct"/>
            <w:tcBorders>
              <w:top w:val="single" w:sz="4" w:space="0" w:color="auto"/>
              <w:left w:val="single" w:sz="4" w:space="0" w:color="auto"/>
              <w:bottom w:val="single" w:sz="4" w:space="0" w:color="auto"/>
              <w:right w:val="single" w:sz="4" w:space="0" w:color="auto"/>
            </w:tcBorders>
          </w:tcPr>
          <w:p w14:paraId="1BDBFC2B" w14:textId="77777777" w:rsidR="00625391" w:rsidRDefault="00625391">
            <w:pPr>
              <w:jc w:val="right"/>
            </w:pPr>
          </w:p>
        </w:tc>
        <w:tc>
          <w:tcPr>
            <w:tcW w:w="460" w:type="pct"/>
            <w:tcBorders>
              <w:top w:val="single" w:sz="4" w:space="0" w:color="auto"/>
              <w:left w:val="single" w:sz="4" w:space="0" w:color="auto"/>
              <w:bottom w:val="single" w:sz="4" w:space="0" w:color="auto"/>
              <w:right w:val="single" w:sz="4" w:space="0" w:color="auto"/>
            </w:tcBorders>
          </w:tcPr>
          <w:p w14:paraId="6165BFC8" w14:textId="77777777" w:rsidR="00625391" w:rsidRDefault="00625391">
            <w:pPr>
              <w:jc w:val="right"/>
            </w:pPr>
          </w:p>
        </w:tc>
        <w:tc>
          <w:tcPr>
            <w:tcW w:w="154" w:type="pct"/>
            <w:tcBorders>
              <w:top w:val="single" w:sz="4" w:space="0" w:color="auto"/>
              <w:left w:val="single" w:sz="4" w:space="0" w:color="auto"/>
              <w:bottom w:val="single" w:sz="4" w:space="0" w:color="auto"/>
              <w:right w:val="single" w:sz="4" w:space="0" w:color="auto"/>
            </w:tcBorders>
          </w:tcPr>
          <w:p w14:paraId="177B4469" w14:textId="77777777" w:rsidR="00625391" w:rsidRDefault="00625391">
            <w:pPr>
              <w:jc w:val="right"/>
            </w:pPr>
          </w:p>
        </w:tc>
        <w:tc>
          <w:tcPr>
            <w:tcW w:w="154" w:type="pct"/>
            <w:tcBorders>
              <w:top w:val="single" w:sz="4" w:space="0" w:color="auto"/>
              <w:left w:val="single" w:sz="4" w:space="0" w:color="auto"/>
              <w:bottom w:val="single" w:sz="4" w:space="0" w:color="auto"/>
              <w:right w:val="single" w:sz="4" w:space="0" w:color="auto"/>
            </w:tcBorders>
          </w:tcPr>
          <w:p w14:paraId="6EFC2112" w14:textId="77777777" w:rsidR="00625391" w:rsidRDefault="00625391">
            <w:pPr>
              <w:jc w:val="right"/>
            </w:pPr>
          </w:p>
        </w:tc>
        <w:tc>
          <w:tcPr>
            <w:tcW w:w="156" w:type="pct"/>
            <w:tcBorders>
              <w:top w:val="single" w:sz="4" w:space="0" w:color="auto"/>
              <w:left w:val="single" w:sz="4" w:space="0" w:color="auto"/>
              <w:bottom w:val="single" w:sz="4" w:space="0" w:color="auto"/>
              <w:right w:val="single" w:sz="4" w:space="0" w:color="auto"/>
            </w:tcBorders>
          </w:tcPr>
          <w:p w14:paraId="598DA0D4" w14:textId="77777777" w:rsidR="00625391" w:rsidRDefault="00625391">
            <w:pPr>
              <w:jc w:val="right"/>
            </w:pPr>
          </w:p>
        </w:tc>
        <w:tc>
          <w:tcPr>
            <w:tcW w:w="153" w:type="pct"/>
            <w:tcBorders>
              <w:top w:val="single" w:sz="4" w:space="0" w:color="auto"/>
              <w:left w:val="single" w:sz="4" w:space="0" w:color="auto"/>
              <w:bottom w:val="single" w:sz="4" w:space="0" w:color="auto"/>
              <w:right w:val="single" w:sz="4" w:space="0" w:color="auto"/>
            </w:tcBorders>
          </w:tcPr>
          <w:p w14:paraId="295FD76F" w14:textId="77777777" w:rsidR="00625391" w:rsidRDefault="00625391">
            <w:pPr>
              <w:jc w:val="right"/>
            </w:pPr>
          </w:p>
        </w:tc>
        <w:tc>
          <w:tcPr>
            <w:tcW w:w="614" w:type="pct"/>
            <w:tcBorders>
              <w:top w:val="single" w:sz="4" w:space="0" w:color="auto"/>
              <w:left w:val="single" w:sz="4" w:space="0" w:color="auto"/>
              <w:bottom w:val="single" w:sz="4" w:space="0" w:color="auto"/>
              <w:right w:val="single" w:sz="4" w:space="0" w:color="auto"/>
            </w:tcBorders>
          </w:tcPr>
          <w:p w14:paraId="5CD87ECF" w14:textId="77777777" w:rsidR="00625391" w:rsidRDefault="00625391">
            <w:pPr>
              <w:jc w:val="right"/>
            </w:pPr>
          </w:p>
        </w:tc>
        <w:tc>
          <w:tcPr>
            <w:tcW w:w="652" w:type="pct"/>
            <w:tcBorders>
              <w:top w:val="single" w:sz="4" w:space="0" w:color="auto"/>
              <w:left w:val="single" w:sz="4" w:space="0" w:color="auto"/>
              <w:bottom w:val="single" w:sz="4" w:space="0" w:color="auto"/>
              <w:right w:val="single" w:sz="4" w:space="0" w:color="auto"/>
            </w:tcBorders>
          </w:tcPr>
          <w:p w14:paraId="7885C1F5" w14:textId="77777777" w:rsidR="00625391" w:rsidRDefault="00625391">
            <w:pPr>
              <w:jc w:val="right"/>
            </w:pPr>
          </w:p>
        </w:tc>
      </w:tr>
      <w:tr w:rsidR="003B77E5" w14:paraId="67154AA5" w14:textId="77777777" w:rsidTr="003B77E5">
        <w:trPr>
          <w:jc w:val="right"/>
        </w:trPr>
        <w:tc>
          <w:tcPr>
            <w:tcW w:w="458" w:type="pct"/>
            <w:tcBorders>
              <w:top w:val="single" w:sz="4" w:space="0" w:color="auto"/>
              <w:left w:val="single" w:sz="4" w:space="0" w:color="auto"/>
              <w:bottom w:val="single" w:sz="4" w:space="0" w:color="auto"/>
              <w:right w:val="single" w:sz="4" w:space="0" w:color="auto"/>
            </w:tcBorders>
          </w:tcPr>
          <w:p w14:paraId="3C3D2D86" w14:textId="77777777" w:rsidR="00625391" w:rsidRDefault="0042027B">
            <w:pPr>
              <w:jc w:val="both"/>
              <w:rPr>
                <w:color w:val="000000" w:themeColor="text1"/>
              </w:rPr>
            </w:pPr>
            <w:r>
              <w:rPr>
                <w:rFonts w:hint="eastAsia"/>
                <w:color w:val="000000" w:themeColor="text1"/>
              </w:rPr>
              <w:t>小计</w:t>
            </w:r>
          </w:p>
        </w:tc>
        <w:tc>
          <w:tcPr>
            <w:tcW w:w="614" w:type="pct"/>
            <w:tcBorders>
              <w:top w:val="single" w:sz="4" w:space="0" w:color="auto"/>
              <w:left w:val="single" w:sz="4" w:space="0" w:color="auto"/>
              <w:bottom w:val="single" w:sz="4" w:space="0" w:color="auto"/>
              <w:right w:val="single" w:sz="4" w:space="0" w:color="auto"/>
            </w:tcBorders>
          </w:tcPr>
          <w:p w14:paraId="12083311" w14:textId="77777777" w:rsidR="00625391" w:rsidRDefault="00625391">
            <w:pPr>
              <w:jc w:val="right"/>
            </w:pPr>
          </w:p>
        </w:tc>
        <w:tc>
          <w:tcPr>
            <w:tcW w:w="613" w:type="pct"/>
            <w:tcBorders>
              <w:top w:val="single" w:sz="4" w:space="0" w:color="auto"/>
              <w:left w:val="single" w:sz="4" w:space="0" w:color="auto"/>
              <w:bottom w:val="single" w:sz="4" w:space="0" w:color="auto"/>
              <w:right w:val="single" w:sz="4" w:space="0" w:color="auto"/>
            </w:tcBorders>
          </w:tcPr>
          <w:p w14:paraId="5F9BCE4B" w14:textId="77777777" w:rsidR="00625391" w:rsidRDefault="00625391">
            <w:pPr>
              <w:jc w:val="right"/>
            </w:pPr>
          </w:p>
        </w:tc>
        <w:tc>
          <w:tcPr>
            <w:tcW w:w="154" w:type="pct"/>
            <w:tcBorders>
              <w:top w:val="single" w:sz="4" w:space="0" w:color="auto"/>
              <w:left w:val="single" w:sz="4" w:space="0" w:color="auto"/>
              <w:bottom w:val="single" w:sz="4" w:space="0" w:color="auto"/>
              <w:right w:val="single" w:sz="4" w:space="0" w:color="auto"/>
            </w:tcBorders>
          </w:tcPr>
          <w:p w14:paraId="7745F925" w14:textId="77777777" w:rsidR="00625391" w:rsidRDefault="00625391">
            <w:pPr>
              <w:jc w:val="right"/>
            </w:pPr>
          </w:p>
        </w:tc>
        <w:tc>
          <w:tcPr>
            <w:tcW w:w="153" w:type="pct"/>
            <w:tcBorders>
              <w:top w:val="single" w:sz="4" w:space="0" w:color="auto"/>
              <w:left w:val="single" w:sz="4" w:space="0" w:color="auto"/>
              <w:bottom w:val="single" w:sz="4" w:space="0" w:color="auto"/>
              <w:right w:val="single" w:sz="4" w:space="0" w:color="auto"/>
            </w:tcBorders>
          </w:tcPr>
          <w:p w14:paraId="527401D7" w14:textId="77777777" w:rsidR="00625391" w:rsidRDefault="00625391">
            <w:pPr>
              <w:jc w:val="right"/>
            </w:pPr>
          </w:p>
        </w:tc>
        <w:tc>
          <w:tcPr>
            <w:tcW w:w="665" w:type="pct"/>
            <w:tcBorders>
              <w:top w:val="single" w:sz="4" w:space="0" w:color="auto"/>
              <w:left w:val="single" w:sz="4" w:space="0" w:color="auto"/>
              <w:bottom w:val="single" w:sz="4" w:space="0" w:color="auto"/>
              <w:right w:val="single" w:sz="4" w:space="0" w:color="auto"/>
            </w:tcBorders>
          </w:tcPr>
          <w:p w14:paraId="4777899E" w14:textId="77777777" w:rsidR="00625391" w:rsidRDefault="00625391">
            <w:pPr>
              <w:jc w:val="right"/>
            </w:pPr>
          </w:p>
        </w:tc>
        <w:tc>
          <w:tcPr>
            <w:tcW w:w="460" w:type="pct"/>
            <w:tcBorders>
              <w:top w:val="single" w:sz="4" w:space="0" w:color="auto"/>
              <w:left w:val="single" w:sz="4" w:space="0" w:color="auto"/>
              <w:bottom w:val="single" w:sz="4" w:space="0" w:color="auto"/>
              <w:right w:val="single" w:sz="4" w:space="0" w:color="auto"/>
            </w:tcBorders>
          </w:tcPr>
          <w:p w14:paraId="4FE75D8C" w14:textId="77777777" w:rsidR="00625391" w:rsidRDefault="00625391">
            <w:pPr>
              <w:jc w:val="right"/>
            </w:pPr>
          </w:p>
        </w:tc>
        <w:tc>
          <w:tcPr>
            <w:tcW w:w="154" w:type="pct"/>
            <w:tcBorders>
              <w:top w:val="single" w:sz="4" w:space="0" w:color="auto"/>
              <w:left w:val="single" w:sz="4" w:space="0" w:color="auto"/>
              <w:bottom w:val="single" w:sz="4" w:space="0" w:color="auto"/>
              <w:right w:val="single" w:sz="4" w:space="0" w:color="auto"/>
            </w:tcBorders>
          </w:tcPr>
          <w:p w14:paraId="79FC93F4" w14:textId="77777777" w:rsidR="00625391" w:rsidRDefault="00625391">
            <w:pPr>
              <w:jc w:val="right"/>
            </w:pPr>
          </w:p>
        </w:tc>
        <w:tc>
          <w:tcPr>
            <w:tcW w:w="154" w:type="pct"/>
            <w:tcBorders>
              <w:top w:val="single" w:sz="4" w:space="0" w:color="auto"/>
              <w:left w:val="single" w:sz="4" w:space="0" w:color="auto"/>
              <w:bottom w:val="single" w:sz="4" w:space="0" w:color="auto"/>
              <w:right w:val="single" w:sz="4" w:space="0" w:color="auto"/>
            </w:tcBorders>
          </w:tcPr>
          <w:p w14:paraId="69C4FE82" w14:textId="77777777" w:rsidR="00625391" w:rsidRDefault="00625391">
            <w:pPr>
              <w:jc w:val="right"/>
            </w:pPr>
          </w:p>
        </w:tc>
        <w:tc>
          <w:tcPr>
            <w:tcW w:w="156" w:type="pct"/>
            <w:tcBorders>
              <w:top w:val="single" w:sz="4" w:space="0" w:color="auto"/>
              <w:left w:val="single" w:sz="4" w:space="0" w:color="auto"/>
              <w:bottom w:val="single" w:sz="4" w:space="0" w:color="auto"/>
              <w:right w:val="single" w:sz="4" w:space="0" w:color="auto"/>
            </w:tcBorders>
          </w:tcPr>
          <w:p w14:paraId="4564BFA1" w14:textId="77777777" w:rsidR="00625391" w:rsidRDefault="00625391">
            <w:pPr>
              <w:jc w:val="right"/>
            </w:pPr>
          </w:p>
        </w:tc>
        <w:tc>
          <w:tcPr>
            <w:tcW w:w="153" w:type="pct"/>
            <w:tcBorders>
              <w:top w:val="single" w:sz="4" w:space="0" w:color="auto"/>
              <w:left w:val="single" w:sz="4" w:space="0" w:color="auto"/>
              <w:bottom w:val="single" w:sz="4" w:space="0" w:color="auto"/>
              <w:right w:val="single" w:sz="4" w:space="0" w:color="auto"/>
            </w:tcBorders>
          </w:tcPr>
          <w:p w14:paraId="45186DBD" w14:textId="77777777" w:rsidR="00625391" w:rsidRDefault="00625391">
            <w:pPr>
              <w:jc w:val="right"/>
            </w:pPr>
          </w:p>
        </w:tc>
        <w:tc>
          <w:tcPr>
            <w:tcW w:w="614" w:type="pct"/>
            <w:tcBorders>
              <w:top w:val="single" w:sz="4" w:space="0" w:color="auto"/>
              <w:left w:val="single" w:sz="4" w:space="0" w:color="auto"/>
              <w:bottom w:val="single" w:sz="4" w:space="0" w:color="auto"/>
              <w:right w:val="single" w:sz="4" w:space="0" w:color="auto"/>
            </w:tcBorders>
          </w:tcPr>
          <w:p w14:paraId="5536B4DD" w14:textId="77777777" w:rsidR="00625391" w:rsidRDefault="00625391">
            <w:pPr>
              <w:jc w:val="right"/>
            </w:pPr>
          </w:p>
        </w:tc>
        <w:tc>
          <w:tcPr>
            <w:tcW w:w="652" w:type="pct"/>
            <w:tcBorders>
              <w:top w:val="single" w:sz="4" w:space="0" w:color="auto"/>
              <w:left w:val="single" w:sz="4" w:space="0" w:color="auto"/>
              <w:bottom w:val="single" w:sz="4" w:space="0" w:color="auto"/>
              <w:right w:val="single" w:sz="4" w:space="0" w:color="auto"/>
            </w:tcBorders>
          </w:tcPr>
          <w:p w14:paraId="2EC56DE2" w14:textId="77777777" w:rsidR="00625391" w:rsidRDefault="00625391">
            <w:pPr>
              <w:jc w:val="right"/>
            </w:pPr>
          </w:p>
        </w:tc>
      </w:tr>
      <w:tr w:rsidR="00625391" w14:paraId="6E6CC746" w14:textId="77777777" w:rsidTr="003B77E5">
        <w:trPr>
          <w:jc w:val="right"/>
        </w:trPr>
        <w:sdt>
          <w:sdtPr>
            <w:tag w:val="_PLD_0b6a8ff5b8594d3fa9d53755249b815f"/>
            <w:id w:val="1326165236"/>
          </w:sdtPr>
          <w:sdtContent>
            <w:tc>
              <w:tcPr>
                <w:tcW w:w="1072" w:type="pct"/>
                <w:gridSpan w:val="2"/>
                <w:tcBorders>
                  <w:top w:val="single" w:sz="4" w:space="0" w:color="auto"/>
                  <w:left w:val="single" w:sz="4" w:space="0" w:color="auto"/>
                  <w:bottom w:val="single" w:sz="4" w:space="0" w:color="auto"/>
                  <w:right w:val="single" w:sz="4" w:space="0" w:color="auto"/>
                </w:tcBorders>
              </w:tcPr>
              <w:p w14:paraId="36DD8A16" w14:textId="77777777" w:rsidR="00625391" w:rsidRDefault="0042027B">
                <w:pPr>
                  <w:jc w:val="both"/>
                  <w:rPr>
                    <w:color w:val="000000" w:themeColor="text1"/>
                  </w:rPr>
                </w:pPr>
                <w:r>
                  <w:rPr>
                    <w:rFonts w:hint="eastAsia"/>
                    <w:color w:val="000000" w:themeColor="text1"/>
                  </w:rPr>
                  <w:t>二、联营企业</w:t>
                </w:r>
              </w:p>
            </w:tc>
          </w:sdtContent>
        </w:sdt>
        <w:tc>
          <w:tcPr>
            <w:tcW w:w="3928" w:type="pct"/>
            <w:gridSpan w:val="11"/>
            <w:tcBorders>
              <w:top w:val="single" w:sz="4" w:space="0" w:color="auto"/>
              <w:left w:val="single" w:sz="4" w:space="0" w:color="auto"/>
              <w:bottom w:val="single" w:sz="4" w:space="0" w:color="auto"/>
              <w:right w:val="single" w:sz="4" w:space="0" w:color="auto"/>
            </w:tcBorders>
          </w:tcPr>
          <w:p w14:paraId="6C074847" w14:textId="77777777" w:rsidR="00625391" w:rsidRDefault="00625391">
            <w:pPr>
              <w:jc w:val="both"/>
              <w:rPr>
                <w:color w:val="000000" w:themeColor="text1"/>
              </w:rPr>
            </w:pPr>
          </w:p>
        </w:tc>
      </w:tr>
      <w:tr w:rsidR="003B77E5" w14:paraId="0606C1DE" w14:textId="77777777" w:rsidTr="003B77E5">
        <w:trPr>
          <w:jc w:val="right"/>
        </w:trPr>
        <w:tc>
          <w:tcPr>
            <w:tcW w:w="458" w:type="pct"/>
            <w:tcBorders>
              <w:top w:val="single" w:sz="4" w:space="0" w:color="auto"/>
              <w:left w:val="single" w:sz="4" w:space="0" w:color="auto"/>
              <w:bottom w:val="single" w:sz="4" w:space="0" w:color="auto"/>
              <w:right w:val="single" w:sz="4" w:space="0" w:color="auto"/>
            </w:tcBorders>
            <w:vAlign w:val="center"/>
          </w:tcPr>
          <w:p w14:paraId="5E25AF74" w14:textId="77777777" w:rsidR="00625391" w:rsidRDefault="0042027B">
            <w:pPr>
              <w:pStyle w:val="Style44"/>
            </w:pPr>
            <w:r>
              <w:rPr>
                <w:rFonts w:asciiTheme="minorEastAsia" w:eastAsiaTheme="minorEastAsia" w:hAnsiTheme="minorEastAsia"/>
                <w:sz w:val="18"/>
                <w:szCs w:val="18"/>
              </w:rPr>
              <w:t>江苏扬州农村商业银行股份有限公司</w:t>
            </w:r>
          </w:p>
        </w:tc>
        <w:tc>
          <w:tcPr>
            <w:tcW w:w="614" w:type="pct"/>
            <w:tcBorders>
              <w:top w:val="single" w:sz="4" w:space="0" w:color="auto"/>
              <w:left w:val="single" w:sz="4" w:space="0" w:color="auto"/>
              <w:bottom w:val="single" w:sz="4" w:space="0" w:color="auto"/>
              <w:right w:val="single" w:sz="4" w:space="0" w:color="auto"/>
            </w:tcBorders>
            <w:vAlign w:val="center"/>
          </w:tcPr>
          <w:p w14:paraId="66C8EC0D" w14:textId="77777777" w:rsidR="00625391" w:rsidRDefault="0042027B">
            <w:pPr>
              <w:jc w:val="right"/>
            </w:pPr>
            <w:r>
              <w:rPr>
                <w:rFonts w:asciiTheme="minorEastAsia" w:eastAsiaTheme="minorEastAsia" w:hAnsiTheme="minorEastAsia"/>
              </w:rPr>
              <w:t>114,747,439.73</w:t>
            </w:r>
          </w:p>
        </w:tc>
        <w:tc>
          <w:tcPr>
            <w:tcW w:w="613" w:type="pct"/>
            <w:tcBorders>
              <w:top w:val="single" w:sz="4" w:space="0" w:color="auto"/>
              <w:left w:val="single" w:sz="4" w:space="0" w:color="auto"/>
              <w:bottom w:val="single" w:sz="4" w:space="0" w:color="auto"/>
              <w:right w:val="single" w:sz="4" w:space="0" w:color="auto"/>
            </w:tcBorders>
            <w:vAlign w:val="center"/>
          </w:tcPr>
          <w:p w14:paraId="451492AD" w14:textId="77777777" w:rsidR="00625391" w:rsidRDefault="00625391">
            <w:pPr>
              <w:jc w:val="right"/>
            </w:pPr>
          </w:p>
        </w:tc>
        <w:tc>
          <w:tcPr>
            <w:tcW w:w="154" w:type="pct"/>
            <w:tcBorders>
              <w:top w:val="single" w:sz="4" w:space="0" w:color="auto"/>
              <w:left w:val="single" w:sz="4" w:space="0" w:color="auto"/>
              <w:bottom w:val="single" w:sz="4" w:space="0" w:color="auto"/>
              <w:right w:val="single" w:sz="4" w:space="0" w:color="auto"/>
            </w:tcBorders>
            <w:vAlign w:val="center"/>
          </w:tcPr>
          <w:p w14:paraId="414BDC87" w14:textId="77777777" w:rsidR="00625391" w:rsidRDefault="00625391">
            <w:pPr>
              <w:jc w:val="right"/>
            </w:pPr>
          </w:p>
        </w:tc>
        <w:tc>
          <w:tcPr>
            <w:tcW w:w="153" w:type="pct"/>
            <w:tcBorders>
              <w:top w:val="single" w:sz="4" w:space="0" w:color="auto"/>
              <w:left w:val="single" w:sz="4" w:space="0" w:color="auto"/>
              <w:bottom w:val="single" w:sz="4" w:space="0" w:color="auto"/>
              <w:right w:val="single" w:sz="4" w:space="0" w:color="auto"/>
            </w:tcBorders>
            <w:vAlign w:val="center"/>
          </w:tcPr>
          <w:p w14:paraId="1657ED2E" w14:textId="77777777" w:rsidR="00625391" w:rsidRDefault="00625391">
            <w:pPr>
              <w:jc w:val="right"/>
            </w:pPr>
          </w:p>
        </w:tc>
        <w:tc>
          <w:tcPr>
            <w:tcW w:w="665" w:type="pct"/>
            <w:tcBorders>
              <w:top w:val="single" w:sz="4" w:space="0" w:color="auto"/>
              <w:left w:val="single" w:sz="4" w:space="0" w:color="auto"/>
              <w:bottom w:val="single" w:sz="4" w:space="0" w:color="auto"/>
              <w:right w:val="single" w:sz="4" w:space="0" w:color="auto"/>
            </w:tcBorders>
            <w:vAlign w:val="center"/>
          </w:tcPr>
          <w:p w14:paraId="4632B1C9" w14:textId="46D65DE8" w:rsidR="00625391" w:rsidRDefault="003B77E5">
            <w:pPr>
              <w:jc w:val="right"/>
              <w:rPr>
                <w:rFonts w:asciiTheme="minorEastAsia" w:eastAsiaTheme="minorEastAsia" w:hAnsiTheme="minorEastAsia"/>
              </w:rPr>
            </w:pPr>
            <w:r>
              <w:rPr>
                <w:rFonts w:asciiTheme="minorEastAsia" w:eastAsiaTheme="minorEastAsia" w:hAnsiTheme="minorEastAsia" w:hint="eastAsia"/>
              </w:rPr>
              <w:t>6,176,506.03</w:t>
            </w:r>
          </w:p>
        </w:tc>
        <w:tc>
          <w:tcPr>
            <w:tcW w:w="460" w:type="pct"/>
            <w:tcBorders>
              <w:top w:val="single" w:sz="4" w:space="0" w:color="auto"/>
              <w:left w:val="single" w:sz="4" w:space="0" w:color="auto"/>
              <w:bottom w:val="single" w:sz="4" w:space="0" w:color="auto"/>
              <w:right w:val="single" w:sz="4" w:space="0" w:color="auto"/>
            </w:tcBorders>
            <w:vAlign w:val="center"/>
          </w:tcPr>
          <w:p w14:paraId="21DB4F14"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709,870.92</w:t>
            </w:r>
          </w:p>
        </w:tc>
        <w:tc>
          <w:tcPr>
            <w:tcW w:w="154" w:type="pct"/>
            <w:tcBorders>
              <w:top w:val="single" w:sz="4" w:space="0" w:color="auto"/>
              <w:left w:val="single" w:sz="4" w:space="0" w:color="auto"/>
              <w:bottom w:val="single" w:sz="4" w:space="0" w:color="auto"/>
              <w:right w:val="single" w:sz="4" w:space="0" w:color="auto"/>
            </w:tcBorders>
            <w:vAlign w:val="center"/>
          </w:tcPr>
          <w:p w14:paraId="75756AAF" w14:textId="77777777" w:rsidR="00625391" w:rsidRDefault="00625391">
            <w:pPr>
              <w:jc w:val="right"/>
              <w:rPr>
                <w:rFonts w:asciiTheme="minorEastAsia" w:eastAsiaTheme="minorEastAsia" w:hAnsiTheme="minorEastAsia"/>
              </w:rPr>
            </w:pPr>
          </w:p>
        </w:tc>
        <w:tc>
          <w:tcPr>
            <w:tcW w:w="154" w:type="pct"/>
            <w:tcBorders>
              <w:top w:val="single" w:sz="4" w:space="0" w:color="auto"/>
              <w:left w:val="single" w:sz="4" w:space="0" w:color="auto"/>
              <w:bottom w:val="single" w:sz="4" w:space="0" w:color="auto"/>
              <w:right w:val="single" w:sz="4" w:space="0" w:color="auto"/>
            </w:tcBorders>
            <w:vAlign w:val="center"/>
          </w:tcPr>
          <w:p w14:paraId="348AB329" w14:textId="77777777" w:rsidR="00625391" w:rsidRDefault="00625391">
            <w:pPr>
              <w:jc w:val="right"/>
              <w:rPr>
                <w:rFonts w:asciiTheme="minorEastAsia" w:eastAsiaTheme="minorEastAsia" w:hAnsiTheme="minorEastAsia"/>
              </w:rPr>
            </w:pPr>
          </w:p>
        </w:tc>
        <w:tc>
          <w:tcPr>
            <w:tcW w:w="156" w:type="pct"/>
            <w:tcBorders>
              <w:top w:val="single" w:sz="4" w:space="0" w:color="auto"/>
              <w:left w:val="single" w:sz="4" w:space="0" w:color="auto"/>
              <w:bottom w:val="single" w:sz="4" w:space="0" w:color="auto"/>
              <w:right w:val="single" w:sz="4" w:space="0" w:color="auto"/>
            </w:tcBorders>
            <w:vAlign w:val="center"/>
          </w:tcPr>
          <w:p w14:paraId="480801D6" w14:textId="77777777" w:rsidR="00625391" w:rsidRDefault="00625391">
            <w:pPr>
              <w:jc w:val="right"/>
              <w:rPr>
                <w:rFonts w:asciiTheme="minorEastAsia" w:eastAsiaTheme="minorEastAsia" w:hAnsiTheme="minorEastAsia"/>
              </w:rPr>
            </w:pPr>
          </w:p>
        </w:tc>
        <w:tc>
          <w:tcPr>
            <w:tcW w:w="153" w:type="pct"/>
            <w:tcBorders>
              <w:top w:val="single" w:sz="4" w:space="0" w:color="auto"/>
              <w:left w:val="single" w:sz="4" w:space="0" w:color="auto"/>
              <w:bottom w:val="single" w:sz="4" w:space="0" w:color="auto"/>
              <w:right w:val="single" w:sz="4" w:space="0" w:color="auto"/>
            </w:tcBorders>
            <w:vAlign w:val="center"/>
          </w:tcPr>
          <w:p w14:paraId="763B55B1" w14:textId="77777777" w:rsidR="00625391" w:rsidRDefault="00625391">
            <w:pPr>
              <w:jc w:val="right"/>
              <w:rPr>
                <w:rFonts w:asciiTheme="minorEastAsia" w:eastAsiaTheme="minorEastAsia" w:hAnsiTheme="minorEastAsia"/>
              </w:rPr>
            </w:pPr>
          </w:p>
        </w:tc>
        <w:tc>
          <w:tcPr>
            <w:tcW w:w="614" w:type="pct"/>
            <w:tcBorders>
              <w:top w:val="single" w:sz="4" w:space="0" w:color="auto"/>
              <w:left w:val="single" w:sz="4" w:space="0" w:color="auto"/>
              <w:bottom w:val="single" w:sz="4" w:space="0" w:color="auto"/>
              <w:right w:val="single" w:sz="4" w:space="0" w:color="auto"/>
            </w:tcBorders>
            <w:vAlign w:val="center"/>
          </w:tcPr>
          <w:p w14:paraId="5D53572B"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121,633,816.68</w:t>
            </w:r>
          </w:p>
        </w:tc>
        <w:tc>
          <w:tcPr>
            <w:tcW w:w="652" w:type="pct"/>
            <w:tcBorders>
              <w:top w:val="single" w:sz="4" w:space="0" w:color="auto"/>
              <w:left w:val="single" w:sz="4" w:space="0" w:color="auto"/>
              <w:bottom w:val="single" w:sz="4" w:space="0" w:color="auto"/>
              <w:right w:val="single" w:sz="4" w:space="0" w:color="auto"/>
            </w:tcBorders>
            <w:vAlign w:val="center"/>
          </w:tcPr>
          <w:p w14:paraId="6143EDCD" w14:textId="77777777" w:rsidR="00625391" w:rsidRDefault="00625391">
            <w:pPr>
              <w:jc w:val="right"/>
              <w:rPr>
                <w:rFonts w:asciiTheme="minorEastAsia" w:eastAsiaTheme="minorEastAsia" w:hAnsiTheme="minorEastAsia"/>
              </w:rPr>
            </w:pPr>
          </w:p>
        </w:tc>
      </w:tr>
      <w:tr w:rsidR="003B77E5" w14:paraId="3FEEF0D0" w14:textId="77777777" w:rsidTr="003B77E5">
        <w:trPr>
          <w:jc w:val="right"/>
        </w:trPr>
        <w:tc>
          <w:tcPr>
            <w:tcW w:w="458" w:type="pct"/>
            <w:tcBorders>
              <w:top w:val="single" w:sz="4" w:space="0" w:color="auto"/>
              <w:left w:val="single" w:sz="4" w:space="0" w:color="auto"/>
              <w:bottom w:val="single" w:sz="4" w:space="0" w:color="auto"/>
              <w:right w:val="single" w:sz="4" w:space="0" w:color="auto"/>
            </w:tcBorders>
            <w:vAlign w:val="center"/>
          </w:tcPr>
          <w:p w14:paraId="4C4826CF" w14:textId="77777777" w:rsidR="00625391" w:rsidRDefault="0042027B">
            <w:pPr>
              <w:pStyle w:val="Style44"/>
            </w:pPr>
            <w:r>
              <w:rPr>
                <w:rFonts w:asciiTheme="minorEastAsia" w:eastAsiaTheme="minorEastAsia" w:hAnsiTheme="minorEastAsia"/>
                <w:sz w:val="18"/>
                <w:szCs w:val="18"/>
              </w:rPr>
              <w:t>薇美姿实业（广东）股份有限公司</w:t>
            </w:r>
          </w:p>
        </w:tc>
        <w:tc>
          <w:tcPr>
            <w:tcW w:w="614" w:type="pct"/>
            <w:tcBorders>
              <w:top w:val="single" w:sz="4" w:space="0" w:color="auto"/>
              <w:left w:val="single" w:sz="4" w:space="0" w:color="auto"/>
              <w:bottom w:val="single" w:sz="4" w:space="0" w:color="auto"/>
              <w:right w:val="single" w:sz="4" w:space="0" w:color="auto"/>
            </w:tcBorders>
            <w:vAlign w:val="center"/>
          </w:tcPr>
          <w:p w14:paraId="07059FC8" w14:textId="77777777" w:rsidR="00625391" w:rsidRDefault="0042027B">
            <w:pPr>
              <w:jc w:val="right"/>
            </w:pPr>
            <w:r>
              <w:rPr>
                <w:rFonts w:asciiTheme="minorEastAsia" w:eastAsiaTheme="minorEastAsia" w:hAnsiTheme="minorEastAsia"/>
              </w:rPr>
              <w:t>711,376,674.03</w:t>
            </w:r>
          </w:p>
        </w:tc>
        <w:tc>
          <w:tcPr>
            <w:tcW w:w="613" w:type="pct"/>
            <w:tcBorders>
              <w:top w:val="single" w:sz="4" w:space="0" w:color="auto"/>
              <w:left w:val="single" w:sz="4" w:space="0" w:color="auto"/>
              <w:bottom w:val="single" w:sz="4" w:space="0" w:color="auto"/>
              <w:right w:val="single" w:sz="4" w:space="0" w:color="auto"/>
            </w:tcBorders>
            <w:vAlign w:val="center"/>
          </w:tcPr>
          <w:p w14:paraId="7DCF6131" w14:textId="77777777" w:rsidR="00625391" w:rsidRDefault="0042027B">
            <w:pPr>
              <w:jc w:val="right"/>
            </w:pPr>
            <w:r>
              <w:rPr>
                <w:rFonts w:asciiTheme="minorEastAsia" w:eastAsiaTheme="minorEastAsia" w:hAnsiTheme="minorEastAsia"/>
              </w:rPr>
              <w:t>188,098,628.20</w:t>
            </w:r>
          </w:p>
        </w:tc>
        <w:tc>
          <w:tcPr>
            <w:tcW w:w="154" w:type="pct"/>
            <w:tcBorders>
              <w:top w:val="single" w:sz="4" w:space="0" w:color="auto"/>
              <w:left w:val="single" w:sz="4" w:space="0" w:color="auto"/>
              <w:bottom w:val="single" w:sz="4" w:space="0" w:color="auto"/>
              <w:right w:val="single" w:sz="4" w:space="0" w:color="auto"/>
            </w:tcBorders>
            <w:vAlign w:val="center"/>
          </w:tcPr>
          <w:p w14:paraId="17D09515" w14:textId="77777777" w:rsidR="00625391" w:rsidRDefault="00625391">
            <w:pPr>
              <w:jc w:val="right"/>
            </w:pPr>
          </w:p>
        </w:tc>
        <w:tc>
          <w:tcPr>
            <w:tcW w:w="153" w:type="pct"/>
            <w:tcBorders>
              <w:top w:val="single" w:sz="4" w:space="0" w:color="auto"/>
              <w:left w:val="single" w:sz="4" w:space="0" w:color="auto"/>
              <w:bottom w:val="single" w:sz="4" w:space="0" w:color="auto"/>
              <w:right w:val="single" w:sz="4" w:space="0" w:color="auto"/>
            </w:tcBorders>
            <w:vAlign w:val="center"/>
          </w:tcPr>
          <w:p w14:paraId="37F3F8E8" w14:textId="77777777" w:rsidR="00625391" w:rsidRDefault="00625391">
            <w:pPr>
              <w:jc w:val="right"/>
            </w:pPr>
          </w:p>
        </w:tc>
        <w:tc>
          <w:tcPr>
            <w:tcW w:w="665" w:type="pct"/>
            <w:tcBorders>
              <w:top w:val="single" w:sz="4" w:space="0" w:color="auto"/>
              <w:left w:val="single" w:sz="4" w:space="0" w:color="auto"/>
              <w:bottom w:val="single" w:sz="4" w:space="0" w:color="auto"/>
              <w:right w:val="single" w:sz="4" w:space="0" w:color="auto"/>
            </w:tcBorders>
            <w:vAlign w:val="center"/>
          </w:tcPr>
          <w:p w14:paraId="25A0B18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-18,509,900.58</w:t>
            </w:r>
          </w:p>
        </w:tc>
        <w:tc>
          <w:tcPr>
            <w:tcW w:w="460" w:type="pct"/>
            <w:tcBorders>
              <w:top w:val="single" w:sz="4" w:space="0" w:color="auto"/>
              <w:left w:val="single" w:sz="4" w:space="0" w:color="auto"/>
              <w:bottom w:val="single" w:sz="4" w:space="0" w:color="auto"/>
              <w:right w:val="single" w:sz="4" w:space="0" w:color="auto"/>
            </w:tcBorders>
            <w:vAlign w:val="center"/>
          </w:tcPr>
          <w:p w14:paraId="20C83CD3" w14:textId="77777777" w:rsidR="00625391" w:rsidRDefault="00625391">
            <w:pPr>
              <w:jc w:val="right"/>
              <w:rPr>
                <w:rFonts w:asciiTheme="minorEastAsia" w:eastAsiaTheme="minorEastAsia" w:hAnsiTheme="minorEastAsia"/>
              </w:rPr>
            </w:pPr>
          </w:p>
        </w:tc>
        <w:tc>
          <w:tcPr>
            <w:tcW w:w="154" w:type="pct"/>
            <w:tcBorders>
              <w:top w:val="single" w:sz="4" w:space="0" w:color="auto"/>
              <w:left w:val="single" w:sz="4" w:space="0" w:color="auto"/>
              <w:bottom w:val="single" w:sz="4" w:space="0" w:color="auto"/>
              <w:right w:val="single" w:sz="4" w:space="0" w:color="auto"/>
            </w:tcBorders>
            <w:vAlign w:val="center"/>
          </w:tcPr>
          <w:p w14:paraId="3CD232E2" w14:textId="77777777" w:rsidR="00625391" w:rsidRDefault="00625391">
            <w:pPr>
              <w:jc w:val="right"/>
              <w:rPr>
                <w:rFonts w:asciiTheme="minorEastAsia" w:eastAsiaTheme="minorEastAsia" w:hAnsiTheme="minorEastAsia"/>
              </w:rPr>
            </w:pPr>
          </w:p>
        </w:tc>
        <w:tc>
          <w:tcPr>
            <w:tcW w:w="154" w:type="pct"/>
            <w:tcBorders>
              <w:top w:val="single" w:sz="4" w:space="0" w:color="auto"/>
              <w:left w:val="single" w:sz="4" w:space="0" w:color="auto"/>
              <w:bottom w:val="single" w:sz="4" w:space="0" w:color="auto"/>
              <w:right w:val="single" w:sz="4" w:space="0" w:color="auto"/>
            </w:tcBorders>
            <w:vAlign w:val="center"/>
          </w:tcPr>
          <w:p w14:paraId="66F6E5D6" w14:textId="77777777" w:rsidR="00625391" w:rsidRDefault="00625391">
            <w:pPr>
              <w:jc w:val="right"/>
              <w:rPr>
                <w:rFonts w:asciiTheme="minorEastAsia" w:eastAsiaTheme="minorEastAsia" w:hAnsiTheme="minorEastAsia"/>
              </w:rPr>
            </w:pPr>
          </w:p>
        </w:tc>
        <w:tc>
          <w:tcPr>
            <w:tcW w:w="156" w:type="pct"/>
            <w:tcBorders>
              <w:top w:val="single" w:sz="4" w:space="0" w:color="auto"/>
              <w:left w:val="single" w:sz="4" w:space="0" w:color="auto"/>
              <w:bottom w:val="single" w:sz="4" w:space="0" w:color="auto"/>
              <w:right w:val="single" w:sz="4" w:space="0" w:color="auto"/>
            </w:tcBorders>
            <w:vAlign w:val="center"/>
          </w:tcPr>
          <w:p w14:paraId="28DC2580" w14:textId="77777777" w:rsidR="00625391" w:rsidRDefault="00625391">
            <w:pPr>
              <w:jc w:val="right"/>
              <w:rPr>
                <w:rFonts w:asciiTheme="minorEastAsia" w:eastAsiaTheme="minorEastAsia" w:hAnsiTheme="minorEastAsia"/>
              </w:rPr>
            </w:pPr>
          </w:p>
        </w:tc>
        <w:tc>
          <w:tcPr>
            <w:tcW w:w="153" w:type="pct"/>
            <w:tcBorders>
              <w:top w:val="single" w:sz="4" w:space="0" w:color="auto"/>
              <w:left w:val="single" w:sz="4" w:space="0" w:color="auto"/>
              <w:bottom w:val="single" w:sz="4" w:space="0" w:color="auto"/>
              <w:right w:val="single" w:sz="4" w:space="0" w:color="auto"/>
            </w:tcBorders>
            <w:vAlign w:val="center"/>
          </w:tcPr>
          <w:p w14:paraId="2097626A" w14:textId="77777777" w:rsidR="00625391" w:rsidRDefault="00625391">
            <w:pPr>
              <w:jc w:val="right"/>
              <w:rPr>
                <w:rFonts w:asciiTheme="minorEastAsia" w:eastAsiaTheme="minorEastAsia" w:hAnsiTheme="minorEastAsia"/>
              </w:rPr>
            </w:pPr>
          </w:p>
        </w:tc>
        <w:tc>
          <w:tcPr>
            <w:tcW w:w="614" w:type="pct"/>
            <w:tcBorders>
              <w:top w:val="single" w:sz="4" w:space="0" w:color="auto"/>
              <w:left w:val="single" w:sz="4" w:space="0" w:color="auto"/>
              <w:bottom w:val="single" w:sz="4" w:space="0" w:color="auto"/>
              <w:right w:val="single" w:sz="4" w:space="0" w:color="auto"/>
            </w:tcBorders>
            <w:vAlign w:val="center"/>
          </w:tcPr>
          <w:p w14:paraId="6AA737D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692,866,773.45</w:t>
            </w:r>
          </w:p>
        </w:tc>
        <w:tc>
          <w:tcPr>
            <w:tcW w:w="652" w:type="pct"/>
            <w:tcBorders>
              <w:top w:val="single" w:sz="4" w:space="0" w:color="auto"/>
              <w:left w:val="single" w:sz="4" w:space="0" w:color="auto"/>
              <w:bottom w:val="single" w:sz="4" w:space="0" w:color="auto"/>
              <w:right w:val="single" w:sz="4" w:space="0" w:color="auto"/>
            </w:tcBorders>
            <w:vAlign w:val="center"/>
          </w:tcPr>
          <w:p w14:paraId="756BB440" w14:textId="507DF778" w:rsidR="00625391" w:rsidRDefault="003B77E5" w:rsidP="003B77E5">
            <w:pPr>
              <w:jc w:val="right"/>
              <w:rPr>
                <w:rFonts w:asciiTheme="minorEastAsia" w:eastAsiaTheme="minorEastAsia" w:hAnsiTheme="minorEastAsia"/>
              </w:rPr>
            </w:pPr>
            <w:r>
              <w:rPr>
                <w:rFonts w:asciiTheme="minorEastAsia" w:eastAsiaTheme="minorEastAsia" w:hAnsiTheme="minorEastAsia" w:hint="eastAsia"/>
              </w:rPr>
              <w:t>188,098,628.20</w:t>
            </w:r>
          </w:p>
        </w:tc>
      </w:tr>
      <w:tr w:rsidR="003B77E5" w14:paraId="32317E85" w14:textId="77777777" w:rsidTr="003B77E5">
        <w:trPr>
          <w:jc w:val="right"/>
        </w:trPr>
        <w:tc>
          <w:tcPr>
            <w:tcW w:w="458" w:type="pct"/>
            <w:tcBorders>
              <w:top w:val="single" w:sz="4" w:space="0" w:color="auto"/>
              <w:left w:val="single" w:sz="4" w:space="0" w:color="auto"/>
              <w:bottom w:val="single" w:sz="4" w:space="0" w:color="auto"/>
              <w:right w:val="single" w:sz="4" w:space="0" w:color="auto"/>
            </w:tcBorders>
          </w:tcPr>
          <w:p w14:paraId="4C993540" w14:textId="77777777" w:rsidR="00625391" w:rsidRDefault="0042027B">
            <w:pPr>
              <w:jc w:val="both"/>
              <w:rPr>
                <w:color w:val="000000" w:themeColor="text1"/>
              </w:rPr>
            </w:pPr>
            <w:r>
              <w:rPr>
                <w:rFonts w:hint="eastAsia"/>
                <w:color w:val="000000" w:themeColor="text1"/>
              </w:rPr>
              <w:t>小计</w:t>
            </w:r>
          </w:p>
        </w:tc>
        <w:tc>
          <w:tcPr>
            <w:tcW w:w="614" w:type="pct"/>
            <w:tcBorders>
              <w:top w:val="single" w:sz="4" w:space="0" w:color="auto"/>
              <w:left w:val="single" w:sz="4" w:space="0" w:color="auto"/>
              <w:bottom w:val="single" w:sz="4" w:space="0" w:color="auto"/>
              <w:right w:val="single" w:sz="4" w:space="0" w:color="auto"/>
            </w:tcBorders>
            <w:vAlign w:val="center"/>
          </w:tcPr>
          <w:p w14:paraId="2C9CC25A" w14:textId="77777777" w:rsidR="00625391" w:rsidRDefault="0042027B">
            <w:pPr>
              <w:jc w:val="right"/>
            </w:pPr>
            <w:r>
              <w:rPr>
                <w:rFonts w:asciiTheme="minorEastAsia" w:eastAsiaTheme="minorEastAsia" w:hAnsiTheme="minorEastAsia"/>
              </w:rPr>
              <w:t>826,124,113.76</w:t>
            </w:r>
          </w:p>
        </w:tc>
        <w:tc>
          <w:tcPr>
            <w:tcW w:w="613" w:type="pct"/>
            <w:tcBorders>
              <w:top w:val="single" w:sz="4" w:space="0" w:color="auto"/>
              <w:left w:val="single" w:sz="4" w:space="0" w:color="auto"/>
              <w:bottom w:val="single" w:sz="4" w:space="0" w:color="auto"/>
              <w:right w:val="single" w:sz="4" w:space="0" w:color="auto"/>
            </w:tcBorders>
            <w:vAlign w:val="center"/>
          </w:tcPr>
          <w:p w14:paraId="14D8B1F7" w14:textId="77777777" w:rsidR="00625391" w:rsidRDefault="0042027B">
            <w:pPr>
              <w:jc w:val="right"/>
            </w:pPr>
            <w:r>
              <w:rPr>
                <w:rFonts w:asciiTheme="minorEastAsia" w:eastAsiaTheme="minorEastAsia" w:hAnsiTheme="minorEastAsia"/>
              </w:rPr>
              <w:t>188,098,628.20</w:t>
            </w:r>
          </w:p>
        </w:tc>
        <w:tc>
          <w:tcPr>
            <w:tcW w:w="154" w:type="pct"/>
            <w:tcBorders>
              <w:top w:val="single" w:sz="4" w:space="0" w:color="auto"/>
              <w:left w:val="single" w:sz="4" w:space="0" w:color="auto"/>
              <w:bottom w:val="single" w:sz="4" w:space="0" w:color="auto"/>
              <w:right w:val="single" w:sz="4" w:space="0" w:color="auto"/>
            </w:tcBorders>
            <w:vAlign w:val="center"/>
          </w:tcPr>
          <w:p w14:paraId="58301E35" w14:textId="77777777" w:rsidR="00625391" w:rsidRDefault="00625391">
            <w:pPr>
              <w:jc w:val="right"/>
            </w:pPr>
          </w:p>
        </w:tc>
        <w:tc>
          <w:tcPr>
            <w:tcW w:w="153" w:type="pct"/>
            <w:tcBorders>
              <w:top w:val="single" w:sz="4" w:space="0" w:color="auto"/>
              <w:left w:val="single" w:sz="4" w:space="0" w:color="auto"/>
              <w:bottom w:val="single" w:sz="4" w:space="0" w:color="auto"/>
              <w:right w:val="single" w:sz="4" w:space="0" w:color="auto"/>
            </w:tcBorders>
            <w:vAlign w:val="center"/>
          </w:tcPr>
          <w:p w14:paraId="4903AA0D" w14:textId="77777777" w:rsidR="00625391" w:rsidRDefault="00625391">
            <w:pPr>
              <w:jc w:val="right"/>
            </w:pPr>
          </w:p>
        </w:tc>
        <w:tc>
          <w:tcPr>
            <w:tcW w:w="665" w:type="pct"/>
            <w:tcBorders>
              <w:top w:val="single" w:sz="4" w:space="0" w:color="auto"/>
              <w:left w:val="single" w:sz="4" w:space="0" w:color="auto"/>
              <w:bottom w:val="single" w:sz="4" w:space="0" w:color="auto"/>
              <w:right w:val="single" w:sz="4" w:space="0" w:color="auto"/>
            </w:tcBorders>
            <w:vAlign w:val="center"/>
          </w:tcPr>
          <w:p w14:paraId="2C9F838C" w14:textId="7EE85F92" w:rsidR="00625391" w:rsidRDefault="003B77E5">
            <w:pPr>
              <w:jc w:val="right"/>
              <w:rPr>
                <w:rFonts w:asciiTheme="minorEastAsia" w:eastAsiaTheme="minorEastAsia" w:hAnsiTheme="minorEastAsia"/>
              </w:rPr>
            </w:pPr>
            <w:r>
              <w:rPr>
                <w:rFonts w:asciiTheme="minorEastAsia" w:eastAsiaTheme="minorEastAsia" w:hAnsiTheme="minorEastAsia" w:hint="eastAsia"/>
              </w:rPr>
              <w:t>-12,333,394.55</w:t>
            </w:r>
          </w:p>
        </w:tc>
        <w:tc>
          <w:tcPr>
            <w:tcW w:w="460" w:type="pct"/>
            <w:tcBorders>
              <w:top w:val="single" w:sz="4" w:space="0" w:color="auto"/>
              <w:left w:val="single" w:sz="4" w:space="0" w:color="auto"/>
              <w:bottom w:val="single" w:sz="4" w:space="0" w:color="auto"/>
              <w:right w:val="single" w:sz="4" w:space="0" w:color="auto"/>
            </w:tcBorders>
            <w:vAlign w:val="center"/>
          </w:tcPr>
          <w:p w14:paraId="7E866EFE" w14:textId="256D145B" w:rsidR="00625391" w:rsidRDefault="0042027B">
            <w:pPr>
              <w:jc w:val="right"/>
              <w:rPr>
                <w:rFonts w:asciiTheme="minorEastAsia" w:eastAsiaTheme="minorEastAsia" w:hAnsiTheme="minorEastAsia"/>
              </w:rPr>
            </w:pPr>
            <w:r>
              <w:rPr>
                <w:rFonts w:asciiTheme="minorEastAsia" w:eastAsiaTheme="minorEastAsia" w:hAnsiTheme="minorEastAsia"/>
              </w:rPr>
              <w:t xml:space="preserve">709,870.92 </w:t>
            </w:r>
          </w:p>
        </w:tc>
        <w:tc>
          <w:tcPr>
            <w:tcW w:w="154" w:type="pct"/>
            <w:tcBorders>
              <w:top w:val="single" w:sz="4" w:space="0" w:color="auto"/>
              <w:left w:val="single" w:sz="4" w:space="0" w:color="auto"/>
              <w:bottom w:val="single" w:sz="4" w:space="0" w:color="auto"/>
              <w:right w:val="single" w:sz="4" w:space="0" w:color="auto"/>
            </w:tcBorders>
            <w:vAlign w:val="center"/>
          </w:tcPr>
          <w:p w14:paraId="065CFE03" w14:textId="77777777" w:rsidR="00625391" w:rsidRDefault="00625391">
            <w:pPr>
              <w:jc w:val="right"/>
              <w:rPr>
                <w:rFonts w:asciiTheme="minorEastAsia" w:eastAsiaTheme="minorEastAsia" w:hAnsiTheme="minorEastAsia"/>
              </w:rPr>
            </w:pPr>
          </w:p>
        </w:tc>
        <w:tc>
          <w:tcPr>
            <w:tcW w:w="154" w:type="pct"/>
            <w:tcBorders>
              <w:top w:val="single" w:sz="4" w:space="0" w:color="auto"/>
              <w:left w:val="single" w:sz="4" w:space="0" w:color="auto"/>
              <w:bottom w:val="single" w:sz="4" w:space="0" w:color="auto"/>
              <w:right w:val="single" w:sz="4" w:space="0" w:color="auto"/>
            </w:tcBorders>
            <w:vAlign w:val="center"/>
          </w:tcPr>
          <w:p w14:paraId="388976C2" w14:textId="77777777" w:rsidR="00625391" w:rsidRDefault="00625391">
            <w:pPr>
              <w:jc w:val="right"/>
              <w:rPr>
                <w:rFonts w:asciiTheme="minorEastAsia" w:eastAsiaTheme="minorEastAsia" w:hAnsiTheme="minorEastAsia"/>
              </w:rPr>
            </w:pPr>
          </w:p>
        </w:tc>
        <w:tc>
          <w:tcPr>
            <w:tcW w:w="156" w:type="pct"/>
            <w:tcBorders>
              <w:top w:val="single" w:sz="4" w:space="0" w:color="auto"/>
              <w:left w:val="single" w:sz="4" w:space="0" w:color="auto"/>
              <w:bottom w:val="single" w:sz="4" w:space="0" w:color="auto"/>
              <w:right w:val="single" w:sz="4" w:space="0" w:color="auto"/>
            </w:tcBorders>
            <w:vAlign w:val="center"/>
          </w:tcPr>
          <w:p w14:paraId="0C9DB6C3" w14:textId="77777777" w:rsidR="00625391" w:rsidRDefault="00625391">
            <w:pPr>
              <w:jc w:val="right"/>
              <w:rPr>
                <w:rFonts w:asciiTheme="minorEastAsia" w:eastAsiaTheme="minorEastAsia" w:hAnsiTheme="minorEastAsia"/>
              </w:rPr>
            </w:pPr>
          </w:p>
        </w:tc>
        <w:tc>
          <w:tcPr>
            <w:tcW w:w="153" w:type="pct"/>
            <w:tcBorders>
              <w:top w:val="single" w:sz="4" w:space="0" w:color="auto"/>
              <w:left w:val="single" w:sz="4" w:space="0" w:color="auto"/>
              <w:bottom w:val="single" w:sz="4" w:space="0" w:color="auto"/>
              <w:right w:val="single" w:sz="4" w:space="0" w:color="auto"/>
            </w:tcBorders>
            <w:vAlign w:val="center"/>
          </w:tcPr>
          <w:p w14:paraId="197918DB" w14:textId="77777777" w:rsidR="00625391" w:rsidRDefault="00625391">
            <w:pPr>
              <w:jc w:val="right"/>
              <w:rPr>
                <w:rFonts w:asciiTheme="minorEastAsia" w:eastAsiaTheme="minorEastAsia" w:hAnsiTheme="minorEastAsia"/>
              </w:rPr>
            </w:pPr>
          </w:p>
        </w:tc>
        <w:tc>
          <w:tcPr>
            <w:tcW w:w="614" w:type="pct"/>
            <w:tcBorders>
              <w:top w:val="single" w:sz="4" w:space="0" w:color="auto"/>
              <w:left w:val="single" w:sz="4" w:space="0" w:color="auto"/>
              <w:bottom w:val="single" w:sz="4" w:space="0" w:color="auto"/>
              <w:right w:val="single" w:sz="4" w:space="0" w:color="auto"/>
            </w:tcBorders>
            <w:vAlign w:val="center"/>
          </w:tcPr>
          <w:p w14:paraId="55BB3E02" w14:textId="3585ACEC" w:rsidR="00625391" w:rsidRDefault="0042027B">
            <w:pPr>
              <w:jc w:val="right"/>
              <w:rPr>
                <w:rFonts w:asciiTheme="minorEastAsia" w:eastAsiaTheme="minorEastAsia" w:hAnsiTheme="minorEastAsia"/>
              </w:rPr>
            </w:pPr>
            <w:r>
              <w:rPr>
                <w:rFonts w:asciiTheme="minorEastAsia" w:eastAsiaTheme="minorEastAsia" w:hAnsiTheme="minorEastAsia"/>
              </w:rPr>
              <w:t>814,500,590.13</w:t>
            </w:r>
          </w:p>
        </w:tc>
        <w:tc>
          <w:tcPr>
            <w:tcW w:w="652" w:type="pct"/>
            <w:tcBorders>
              <w:top w:val="single" w:sz="4" w:space="0" w:color="auto"/>
              <w:left w:val="single" w:sz="4" w:space="0" w:color="auto"/>
              <w:bottom w:val="single" w:sz="4" w:space="0" w:color="auto"/>
              <w:right w:val="single" w:sz="4" w:space="0" w:color="auto"/>
            </w:tcBorders>
            <w:vAlign w:val="center"/>
          </w:tcPr>
          <w:p w14:paraId="0B46B244" w14:textId="0C639494" w:rsidR="00625391" w:rsidRDefault="003B77E5">
            <w:pPr>
              <w:jc w:val="right"/>
              <w:rPr>
                <w:rFonts w:asciiTheme="minorEastAsia" w:eastAsiaTheme="minorEastAsia" w:hAnsiTheme="minorEastAsia"/>
              </w:rPr>
            </w:pPr>
            <w:r>
              <w:rPr>
                <w:rFonts w:asciiTheme="minorEastAsia" w:eastAsiaTheme="minorEastAsia" w:hAnsiTheme="minorEastAsia" w:hint="eastAsia"/>
              </w:rPr>
              <w:t>188,098,628.20</w:t>
            </w:r>
          </w:p>
        </w:tc>
      </w:tr>
      <w:tr w:rsidR="003B77E5" w14:paraId="2EEE7A1D" w14:textId="77777777" w:rsidTr="003B77E5">
        <w:trPr>
          <w:jc w:val="right"/>
        </w:trPr>
        <w:tc>
          <w:tcPr>
            <w:tcW w:w="458" w:type="pct"/>
            <w:tcBorders>
              <w:top w:val="single" w:sz="4" w:space="0" w:color="auto"/>
              <w:left w:val="single" w:sz="4" w:space="0" w:color="auto"/>
              <w:bottom w:val="single" w:sz="4" w:space="0" w:color="auto"/>
              <w:right w:val="single" w:sz="4" w:space="0" w:color="auto"/>
            </w:tcBorders>
            <w:vAlign w:val="center"/>
          </w:tcPr>
          <w:p w14:paraId="2FCF876A" w14:textId="77777777" w:rsidR="00625391" w:rsidRDefault="0042027B">
            <w:pPr>
              <w:jc w:val="center"/>
              <w:rPr>
                <w:color w:val="000000" w:themeColor="text1"/>
              </w:rPr>
            </w:pPr>
            <w:r>
              <w:rPr>
                <w:rFonts w:hint="eastAsia"/>
                <w:color w:val="000000" w:themeColor="text1"/>
              </w:rPr>
              <w:t>合计</w:t>
            </w:r>
          </w:p>
        </w:tc>
        <w:tc>
          <w:tcPr>
            <w:tcW w:w="614" w:type="pct"/>
            <w:tcBorders>
              <w:top w:val="single" w:sz="4" w:space="0" w:color="auto"/>
              <w:left w:val="single" w:sz="4" w:space="0" w:color="auto"/>
              <w:bottom w:val="single" w:sz="4" w:space="0" w:color="auto"/>
              <w:right w:val="single" w:sz="4" w:space="0" w:color="auto"/>
            </w:tcBorders>
            <w:vAlign w:val="center"/>
          </w:tcPr>
          <w:p w14:paraId="478AB1D8" w14:textId="77777777" w:rsidR="00625391" w:rsidRDefault="0042027B">
            <w:pPr>
              <w:jc w:val="right"/>
            </w:pPr>
            <w:r>
              <w:rPr>
                <w:rFonts w:asciiTheme="minorEastAsia" w:eastAsiaTheme="minorEastAsia" w:hAnsiTheme="minorEastAsia"/>
              </w:rPr>
              <w:t>826,124,113.76</w:t>
            </w:r>
          </w:p>
        </w:tc>
        <w:tc>
          <w:tcPr>
            <w:tcW w:w="613" w:type="pct"/>
            <w:tcBorders>
              <w:top w:val="single" w:sz="4" w:space="0" w:color="auto"/>
              <w:left w:val="single" w:sz="4" w:space="0" w:color="auto"/>
              <w:bottom w:val="single" w:sz="4" w:space="0" w:color="auto"/>
              <w:right w:val="single" w:sz="4" w:space="0" w:color="auto"/>
            </w:tcBorders>
            <w:vAlign w:val="center"/>
          </w:tcPr>
          <w:p w14:paraId="2ED5781F" w14:textId="77777777" w:rsidR="00625391" w:rsidRDefault="0042027B">
            <w:pPr>
              <w:jc w:val="right"/>
            </w:pPr>
            <w:r>
              <w:rPr>
                <w:rFonts w:asciiTheme="minorEastAsia" w:eastAsiaTheme="minorEastAsia" w:hAnsiTheme="minorEastAsia"/>
              </w:rPr>
              <w:t>188,098,628.20</w:t>
            </w:r>
          </w:p>
        </w:tc>
        <w:tc>
          <w:tcPr>
            <w:tcW w:w="154" w:type="pct"/>
            <w:tcBorders>
              <w:top w:val="single" w:sz="4" w:space="0" w:color="auto"/>
              <w:left w:val="single" w:sz="4" w:space="0" w:color="auto"/>
              <w:bottom w:val="single" w:sz="4" w:space="0" w:color="auto"/>
              <w:right w:val="single" w:sz="4" w:space="0" w:color="auto"/>
            </w:tcBorders>
            <w:vAlign w:val="center"/>
          </w:tcPr>
          <w:p w14:paraId="4E6E1022" w14:textId="77777777" w:rsidR="00625391" w:rsidRDefault="00625391">
            <w:pPr>
              <w:jc w:val="right"/>
            </w:pPr>
          </w:p>
        </w:tc>
        <w:tc>
          <w:tcPr>
            <w:tcW w:w="153" w:type="pct"/>
            <w:tcBorders>
              <w:top w:val="single" w:sz="4" w:space="0" w:color="auto"/>
              <w:left w:val="single" w:sz="4" w:space="0" w:color="auto"/>
              <w:bottom w:val="single" w:sz="4" w:space="0" w:color="auto"/>
              <w:right w:val="single" w:sz="4" w:space="0" w:color="auto"/>
            </w:tcBorders>
            <w:vAlign w:val="center"/>
          </w:tcPr>
          <w:p w14:paraId="6F6DBE24" w14:textId="77777777" w:rsidR="00625391" w:rsidRDefault="00625391">
            <w:pPr>
              <w:jc w:val="right"/>
            </w:pPr>
          </w:p>
        </w:tc>
        <w:tc>
          <w:tcPr>
            <w:tcW w:w="665" w:type="pct"/>
            <w:tcBorders>
              <w:top w:val="single" w:sz="4" w:space="0" w:color="auto"/>
              <w:left w:val="single" w:sz="4" w:space="0" w:color="auto"/>
              <w:bottom w:val="single" w:sz="4" w:space="0" w:color="auto"/>
              <w:right w:val="single" w:sz="4" w:space="0" w:color="auto"/>
            </w:tcBorders>
            <w:vAlign w:val="center"/>
          </w:tcPr>
          <w:p w14:paraId="60246A74" w14:textId="68B71DE3" w:rsidR="00625391" w:rsidRDefault="0042027B">
            <w:pPr>
              <w:jc w:val="right"/>
              <w:rPr>
                <w:rFonts w:asciiTheme="minorEastAsia" w:eastAsiaTheme="minorEastAsia" w:hAnsiTheme="minorEastAsia"/>
              </w:rPr>
            </w:pPr>
            <w:r>
              <w:rPr>
                <w:rFonts w:asciiTheme="minorEastAsia" w:eastAsiaTheme="minorEastAsia" w:hAnsiTheme="minorEastAsia"/>
              </w:rPr>
              <w:t xml:space="preserve">-12,333,394.55 </w:t>
            </w:r>
          </w:p>
        </w:tc>
        <w:tc>
          <w:tcPr>
            <w:tcW w:w="460" w:type="pct"/>
            <w:tcBorders>
              <w:top w:val="single" w:sz="4" w:space="0" w:color="auto"/>
              <w:left w:val="single" w:sz="4" w:space="0" w:color="auto"/>
              <w:bottom w:val="single" w:sz="4" w:space="0" w:color="auto"/>
              <w:right w:val="single" w:sz="4" w:space="0" w:color="auto"/>
            </w:tcBorders>
            <w:vAlign w:val="center"/>
          </w:tcPr>
          <w:p w14:paraId="7014DC40" w14:textId="4632C99B" w:rsidR="00625391" w:rsidRDefault="0042027B">
            <w:pPr>
              <w:jc w:val="right"/>
              <w:rPr>
                <w:rFonts w:asciiTheme="minorEastAsia" w:eastAsiaTheme="minorEastAsia" w:hAnsiTheme="minorEastAsia"/>
              </w:rPr>
            </w:pPr>
            <w:r>
              <w:rPr>
                <w:rFonts w:asciiTheme="minorEastAsia" w:eastAsiaTheme="minorEastAsia" w:hAnsiTheme="minorEastAsia"/>
              </w:rPr>
              <w:t xml:space="preserve">709,870.92 </w:t>
            </w:r>
          </w:p>
        </w:tc>
        <w:tc>
          <w:tcPr>
            <w:tcW w:w="154" w:type="pct"/>
            <w:tcBorders>
              <w:top w:val="single" w:sz="4" w:space="0" w:color="auto"/>
              <w:left w:val="single" w:sz="4" w:space="0" w:color="auto"/>
              <w:bottom w:val="single" w:sz="4" w:space="0" w:color="auto"/>
              <w:right w:val="single" w:sz="4" w:space="0" w:color="auto"/>
            </w:tcBorders>
            <w:vAlign w:val="center"/>
          </w:tcPr>
          <w:p w14:paraId="6B52639B" w14:textId="77777777" w:rsidR="00625391" w:rsidRDefault="00625391">
            <w:pPr>
              <w:jc w:val="right"/>
              <w:rPr>
                <w:rFonts w:asciiTheme="minorEastAsia" w:eastAsiaTheme="minorEastAsia" w:hAnsiTheme="minorEastAsia"/>
              </w:rPr>
            </w:pPr>
          </w:p>
        </w:tc>
        <w:tc>
          <w:tcPr>
            <w:tcW w:w="154" w:type="pct"/>
            <w:tcBorders>
              <w:top w:val="single" w:sz="4" w:space="0" w:color="auto"/>
              <w:left w:val="single" w:sz="4" w:space="0" w:color="auto"/>
              <w:bottom w:val="single" w:sz="4" w:space="0" w:color="auto"/>
              <w:right w:val="single" w:sz="4" w:space="0" w:color="auto"/>
            </w:tcBorders>
            <w:vAlign w:val="center"/>
          </w:tcPr>
          <w:p w14:paraId="52C421ED" w14:textId="77777777" w:rsidR="00625391" w:rsidRDefault="00625391">
            <w:pPr>
              <w:jc w:val="right"/>
              <w:rPr>
                <w:rFonts w:asciiTheme="minorEastAsia" w:eastAsiaTheme="minorEastAsia" w:hAnsiTheme="minorEastAsia"/>
              </w:rPr>
            </w:pPr>
          </w:p>
        </w:tc>
        <w:tc>
          <w:tcPr>
            <w:tcW w:w="156" w:type="pct"/>
            <w:tcBorders>
              <w:top w:val="single" w:sz="4" w:space="0" w:color="auto"/>
              <w:left w:val="single" w:sz="4" w:space="0" w:color="auto"/>
              <w:bottom w:val="single" w:sz="4" w:space="0" w:color="auto"/>
              <w:right w:val="single" w:sz="4" w:space="0" w:color="auto"/>
            </w:tcBorders>
            <w:vAlign w:val="center"/>
          </w:tcPr>
          <w:p w14:paraId="49565B3C" w14:textId="77777777" w:rsidR="00625391" w:rsidRDefault="00625391">
            <w:pPr>
              <w:jc w:val="right"/>
              <w:rPr>
                <w:rFonts w:asciiTheme="minorEastAsia" w:eastAsiaTheme="minorEastAsia" w:hAnsiTheme="minorEastAsia"/>
              </w:rPr>
            </w:pPr>
          </w:p>
        </w:tc>
        <w:tc>
          <w:tcPr>
            <w:tcW w:w="153" w:type="pct"/>
            <w:tcBorders>
              <w:top w:val="single" w:sz="4" w:space="0" w:color="auto"/>
              <w:left w:val="single" w:sz="4" w:space="0" w:color="auto"/>
              <w:bottom w:val="single" w:sz="4" w:space="0" w:color="auto"/>
              <w:right w:val="single" w:sz="4" w:space="0" w:color="auto"/>
            </w:tcBorders>
            <w:vAlign w:val="center"/>
          </w:tcPr>
          <w:p w14:paraId="10F6FA58" w14:textId="77777777" w:rsidR="00625391" w:rsidRDefault="00625391">
            <w:pPr>
              <w:jc w:val="right"/>
              <w:rPr>
                <w:rFonts w:asciiTheme="minorEastAsia" w:eastAsiaTheme="minorEastAsia" w:hAnsiTheme="minorEastAsia"/>
              </w:rPr>
            </w:pPr>
          </w:p>
        </w:tc>
        <w:tc>
          <w:tcPr>
            <w:tcW w:w="614" w:type="pct"/>
            <w:tcBorders>
              <w:top w:val="single" w:sz="4" w:space="0" w:color="auto"/>
              <w:left w:val="single" w:sz="4" w:space="0" w:color="auto"/>
              <w:bottom w:val="single" w:sz="4" w:space="0" w:color="auto"/>
              <w:right w:val="single" w:sz="4" w:space="0" w:color="auto"/>
            </w:tcBorders>
            <w:vAlign w:val="center"/>
          </w:tcPr>
          <w:p w14:paraId="6DEECADF" w14:textId="2BAA3821" w:rsidR="00625391" w:rsidRDefault="0042027B">
            <w:pPr>
              <w:jc w:val="right"/>
              <w:rPr>
                <w:rFonts w:asciiTheme="minorEastAsia" w:eastAsiaTheme="minorEastAsia" w:hAnsiTheme="minorEastAsia"/>
              </w:rPr>
            </w:pPr>
            <w:r>
              <w:rPr>
                <w:rFonts w:asciiTheme="minorEastAsia" w:eastAsiaTheme="minorEastAsia" w:hAnsiTheme="minorEastAsia"/>
              </w:rPr>
              <w:t>814,500,590.13</w:t>
            </w:r>
          </w:p>
        </w:tc>
        <w:tc>
          <w:tcPr>
            <w:tcW w:w="652" w:type="pct"/>
            <w:tcBorders>
              <w:top w:val="single" w:sz="4" w:space="0" w:color="auto"/>
              <w:left w:val="single" w:sz="4" w:space="0" w:color="auto"/>
              <w:bottom w:val="single" w:sz="4" w:space="0" w:color="auto"/>
              <w:right w:val="single" w:sz="4" w:space="0" w:color="auto"/>
            </w:tcBorders>
            <w:vAlign w:val="center"/>
          </w:tcPr>
          <w:p w14:paraId="7CE9C318" w14:textId="75496435" w:rsidR="00625391" w:rsidRDefault="003B77E5">
            <w:pPr>
              <w:jc w:val="right"/>
              <w:rPr>
                <w:rFonts w:asciiTheme="minorEastAsia" w:eastAsiaTheme="minorEastAsia" w:hAnsiTheme="minorEastAsia"/>
              </w:rPr>
            </w:pPr>
            <w:r>
              <w:rPr>
                <w:rFonts w:asciiTheme="minorEastAsia" w:eastAsiaTheme="minorEastAsia" w:hAnsiTheme="minorEastAsia" w:hint="eastAsia"/>
              </w:rPr>
              <w:t>188,098,628.20</w:t>
            </w:r>
          </w:p>
        </w:tc>
      </w:tr>
    </w:tbl>
    <w:p w14:paraId="0DCF70E5" w14:textId="77777777" w:rsidR="00625391" w:rsidRDefault="00625391">
      <w:pPr>
        <w:rPr>
          <w:color w:val="000000" w:themeColor="text1"/>
        </w:rPr>
      </w:pPr>
    </w:p>
    <w:p w14:paraId="6A2ACA2B" w14:textId="77777777" w:rsidR="00625391" w:rsidRDefault="0042027B">
      <w:pPr>
        <w:pStyle w:val="TOC4"/>
        <w:numPr>
          <w:ilvl w:val="0"/>
          <w:numId w:val="51"/>
        </w:numPr>
        <w:rPr>
          <w:color w:val="000000" w:themeColor="text1"/>
        </w:rPr>
      </w:pPr>
      <w:bookmarkStart w:id="269" w:name="_Hlk167893542"/>
      <w:bookmarkStart w:id="270" w:name="_Hlk169008665"/>
      <w:bookmarkEnd w:id="266"/>
      <w:bookmarkEnd w:id="267"/>
      <w:r>
        <w:rPr>
          <w:rFonts w:hint="eastAsia"/>
          <w:color w:val="000000" w:themeColor="text1"/>
        </w:rPr>
        <w:lastRenderedPageBreak/>
        <w:t>长期股权投资的减值测试情况</w:t>
      </w:r>
    </w:p>
    <w:sdt>
      <w:sdtPr>
        <w:rPr>
          <w:color w:val="000000" w:themeColor="text1"/>
        </w:rPr>
        <w:alias w:val="是否适用：减值测试情况[双击切换]"/>
        <w:tag w:val="_GBC_c736c8a0ce06478bb4d52ef30b7043c8"/>
        <w:id w:val="2138674774"/>
        <w:placeholder>
          <w:docPart w:val="GBC22222222222222222222222222222"/>
        </w:placeholder>
      </w:sdtPr>
      <w:sdtContent>
        <w:p w14:paraId="069AD0A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C445CC1" w14:textId="77777777" w:rsidR="00625391" w:rsidRDefault="00625391">
      <w:pPr>
        <w:snapToGrid w:val="0"/>
        <w:spacing w:line="240" w:lineRule="atLeast"/>
        <w:rPr>
          <w:color w:val="000000" w:themeColor="text1"/>
        </w:rPr>
      </w:pPr>
    </w:p>
    <w:p w14:paraId="65A74522" w14:textId="77777777" w:rsidR="00625391" w:rsidRDefault="0042027B">
      <w:pPr>
        <w:snapToGrid w:val="0"/>
        <w:spacing w:line="240" w:lineRule="atLeast"/>
        <w:rPr>
          <w:color w:val="000000" w:themeColor="text1"/>
        </w:rPr>
      </w:pPr>
      <w:bookmarkStart w:id="271" w:name="_Hlk167893618"/>
      <w:bookmarkEnd w:id="269"/>
      <w:r>
        <w:rPr>
          <w:rFonts w:hint="eastAsia"/>
          <w:color w:val="000000" w:themeColor="text1"/>
        </w:rPr>
        <w:t>其他说明</w:t>
      </w:r>
    </w:p>
    <w:p w14:paraId="5D140E47" w14:textId="77777777" w:rsidR="00625391" w:rsidRDefault="00D53CF0">
      <w:pPr>
        <w:snapToGrid w:val="0"/>
        <w:spacing w:line="240" w:lineRule="atLeast"/>
        <w:rPr>
          <w:color w:val="000000" w:themeColor="text1"/>
        </w:rPr>
      </w:pPr>
      <w:sdt>
        <w:sdtPr>
          <w:rPr>
            <w:color w:val="000000" w:themeColor="text1"/>
          </w:rPr>
          <w:alias w:val="长期股票投资的说明"/>
          <w:tag w:val="_GBC_de8cfc4ca45d42b88f7513c93a853186"/>
          <w:id w:val="-984080740"/>
          <w:placeholder>
            <w:docPart w:val="GBC22222222222222222222222222222"/>
          </w:placeholder>
        </w:sdtPr>
        <w:sdtContent>
          <w:r w:rsidR="0042027B">
            <w:rPr>
              <w:rFonts w:hint="eastAsia"/>
              <w:color w:val="000000" w:themeColor="text1"/>
            </w:rPr>
            <w:t>无</w:t>
          </w:r>
        </w:sdtContent>
      </w:sdt>
    </w:p>
    <w:p w14:paraId="6574AD55" w14:textId="77777777" w:rsidR="00625391" w:rsidRDefault="00625391">
      <w:pPr>
        <w:snapToGrid w:val="0"/>
        <w:spacing w:line="240" w:lineRule="atLeast"/>
        <w:rPr>
          <w:color w:val="000000" w:themeColor="text1"/>
        </w:rPr>
      </w:pPr>
    </w:p>
    <w:p w14:paraId="482A732A" w14:textId="77777777" w:rsidR="00625391" w:rsidRDefault="0042027B">
      <w:pPr>
        <w:pStyle w:val="TOC3"/>
        <w:numPr>
          <w:ilvl w:val="0"/>
          <w:numId w:val="39"/>
        </w:numPr>
        <w:rPr>
          <w:color w:val="000000" w:themeColor="text1"/>
          <w:szCs w:val="21"/>
        </w:rPr>
      </w:pPr>
      <w:bookmarkStart w:id="272" w:name="_Hlk533409702"/>
      <w:bookmarkStart w:id="273" w:name="_Hlk152858292"/>
      <w:bookmarkStart w:id="274" w:name="_Hlk167895169"/>
      <w:bookmarkEnd w:id="270"/>
      <w:bookmarkEnd w:id="271"/>
      <w:r>
        <w:rPr>
          <w:color w:val="000000" w:themeColor="text1"/>
          <w:szCs w:val="21"/>
        </w:rPr>
        <w:t>其他权益工具投资</w:t>
      </w:r>
    </w:p>
    <w:p w14:paraId="1F90F192" w14:textId="77777777" w:rsidR="00625391" w:rsidRDefault="0042027B">
      <w:pPr>
        <w:pStyle w:val="TOC4"/>
        <w:numPr>
          <w:ilvl w:val="3"/>
          <w:numId w:val="52"/>
        </w:numPr>
        <w:ind w:left="426" w:hanging="426"/>
        <w:rPr>
          <w:color w:val="000000" w:themeColor="text1"/>
        </w:rPr>
      </w:pPr>
      <w:bookmarkStart w:id="275" w:name="_Hlk532994936"/>
      <w:r>
        <w:rPr>
          <w:rFonts w:hint="eastAsia"/>
          <w:color w:val="000000" w:themeColor="text1"/>
        </w:rPr>
        <w:t>其他权益工具投资情况</w:t>
      </w:r>
    </w:p>
    <w:sdt>
      <w:sdtPr>
        <w:rPr>
          <w:color w:val="000000" w:themeColor="text1"/>
        </w:rPr>
        <w:alias w:val="是否适用：其他权益工具投资情况[双击切换]"/>
        <w:tag w:val="_GBC_ac87b47cf70d4820a1189b53bf53af73"/>
        <w:id w:val="-1637939650"/>
        <w:placeholder>
          <w:docPart w:val="GBC22222222222222222222222222222"/>
        </w:placeholder>
      </w:sdtPr>
      <w:sdtContent>
        <w:p w14:paraId="16902351" w14:textId="77777777" w:rsidR="00625391" w:rsidRDefault="0042027B">
          <w:pPr>
            <w:pStyle w:val="Style109"/>
            <w:ind w:firstLineChars="0" w:firstLine="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272"/>
    <w:bookmarkEnd w:id="275"/>
    <w:p w14:paraId="32A79386" w14:textId="77777777" w:rsidR="00625391" w:rsidRDefault="00625391">
      <w:pPr>
        <w:pStyle w:val="Style98"/>
      </w:pPr>
    </w:p>
    <w:bookmarkEnd w:id="273"/>
    <w:p w14:paraId="61D33EE3" w14:textId="77777777" w:rsidR="00625391" w:rsidRDefault="0042027B">
      <w:pPr>
        <w:pStyle w:val="TOC4"/>
        <w:numPr>
          <w:ilvl w:val="3"/>
          <w:numId w:val="52"/>
        </w:numPr>
        <w:ind w:left="426" w:hanging="426"/>
        <w:rPr>
          <w:color w:val="000000" w:themeColor="text1"/>
        </w:rPr>
      </w:pPr>
      <w:r>
        <w:rPr>
          <w:rFonts w:hint="eastAsia"/>
          <w:color w:val="000000" w:themeColor="text1"/>
        </w:rPr>
        <w:t>本期存在终止确认的情况说明</w:t>
      </w:r>
    </w:p>
    <w:sdt>
      <w:sdtPr>
        <w:rPr>
          <w:color w:val="000000" w:themeColor="text1"/>
        </w:rPr>
        <w:alias w:val="是否适用：本期存在终止确认的情况说明[双击切换]"/>
        <w:tag w:val="_GBC_db77b2aaae65441d940bf2dc3b0e8b9b"/>
        <w:id w:val="-1277016359"/>
        <w:placeholder>
          <w:docPart w:val="GBC22222222222222222222222222222"/>
        </w:placeholder>
      </w:sdtPr>
      <w:sdtContent>
        <w:p w14:paraId="0020880D" w14:textId="77777777" w:rsidR="00625391" w:rsidRDefault="0042027B">
          <w:pPr>
            <w:pStyle w:val="Style98"/>
            <w:ind w:firstLineChars="0" w:firstLine="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B0FF851" w14:textId="77777777" w:rsidR="00625391" w:rsidRDefault="00625391">
      <w:pPr>
        <w:pStyle w:val="Style98"/>
        <w:ind w:firstLineChars="0" w:firstLine="0"/>
        <w:rPr>
          <w:color w:val="000000" w:themeColor="text1"/>
        </w:rPr>
      </w:pPr>
    </w:p>
    <w:p w14:paraId="2EB631F7" w14:textId="77777777" w:rsidR="00625391" w:rsidRDefault="0042027B">
      <w:pPr>
        <w:rPr>
          <w:color w:val="000000" w:themeColor="text1"/>
        </w:rPr>
      </w:pPr>
      <w:bookmarkStart w:id="276" w:name="_Hlk10472110"/>
      <w:bookmarkStart w:id="277" w:name="_Hlk10472118"/>
      <w:bookmarkEnd w:id="274"/>
      <w:r>
        <w:rPr>
          <w:rFonts w:hint="eastAsia"/>
          <w:color w:val="000000" w:themeColor="text1"/>
        </w:rPr>
        <w:t>其他</w:t>
      </w:r>
      <w:r>
        <w:rPr>
          <w:color w:val="000000" w:themeColor="text1"/>
        </w:rPr>
        <w:t>说明</w:t>
      </w:r>
      <w:r>
        <w:rPr>
          <w:rFonts w:hint="eastAsia"/>
          <w:color w:val="000000" w:themeColor="text1"/>
        </w:rPr>
        <w:t>：</w:t>
      </w:r>
      <w:bookmarkEnd w:id="276"/>
    </w:p>
    <w:sdt>
      <w:sdtPr>
        <w:rPr>
          <w:color w:val="000000" w:themeColor="text1"/>
        </w:rPr>
        <w:alias w:val="是否适用：其他权益工具投资其他说明[双击切换]"/>
        <w:tag w:val="_GBC_9bd79d8d324a4f4c984344781e18ee35"/>
        <w:id w:val="1216077229"/>
        <w:placeholder>
          <w:docPart w:val="GBC22222222222222222222222222222"/>
        </w:placeholder>
      </w:sdtPr>
      <w:sdtContent>
        <w:p w14:paraId="1EA7A03B"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FBAC68F" w14:textId="77777777" w:rsidR="00625391" w:rsidRDefault="00625391">
      <w:pPr>
        <w:snapToGrid w:val="0"/>
        <w:spacing w:line="240" w:lineRule="atLeast"/>
        <w:rPr>
          <w:color w:val="000000" w:themeColor="text1"/>
        </w:rPr>
      </w:pPr>
    </w:p>
    <w:bookmarkEnd w:id="277"/>
    <w:p w14:paraId="5B602E98" w14:textId="77777777" w:rsidR="00625391" w:rsidRDefault="00625391">
      <w:pPr>
        <w:snapToGrid w:val="0"/>
        <w:spacing w:line="240" w:lineRule="atLeast"/>
        <w:rPr>
          <w:color w:val="000000" w:themeColor="text1"/>
        </w:rPr>
        <w:sectPr w:rsidR="00625391">
          <w:pgSz w:w="16838" w:h="11906" w:orient="landscape"/>
          <w:pgMar w:top="1797" w:right="1525" w:bottom="1276" w:left="1440" w:header="856" w:footer="992" w:gutter="0"/>
          <w:cols w:space="425"/>
          <w:docGrid w:linePitch="312"/>
        </w:sectPr>
      </w:pPr>
    </w:p>
    <w:p w14:paraId="13E86479" w14:textId="77777777" w:rsidR="00625391" w:rsidRDefault="0042027B">
      <w:pPr>
        <w:pStyle w:val="TOC3"/>
        <w:numPr>
          <w:ilvl w:val="0"/>
          <w:numId w:val="39"/>
        </w:numPr>
        <w:rPr>
          <w:color w:val="000000" w:themeColor="text1"/>
          <w:szCs w:val="21"/>
        </w:rPr>
      </w:pPr>
      <w:bookmarkStart w:id="278" w:name="_Hlk10472259"/>
      <w:r>
        <w:rPr>
          <w:color w:val="000000" w:themeColor="text1"/>
          <w:szCs w:val="21"/>
        </w:rPr>
        <w:lastRenderedPageBreak/>
        <w:t>其他非流动金融资产</w:t>
      </w:r>
    </w:p>
    <w:sdt>
      <w:sdtPr>
        <w:rPr>
          <w:color w:val="000000" w:themeColor="text1"/>
        </w:rPr>
        <w:alias w:val="是否适用：其他非流动金融资产[双击切换]"/>
        <w:tag w:val="_GBC_39a16d6030db4b008bd8e70705c49dd5"/>
        <w:id w:val="-1307776377"/>
        <w:placeholder>
          <w:docPart w:val="GBC22222222222222222222222222222"/>
        </w:placeholder>
      </w:sdtPr>
      <w:sdtContent>
        <w:p w14:paraId="556334F9"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9F40514" w14:textId="77777777" w:rsidR="00625391" w:rsidRDefault="0042027B">
      <w:pPr>
        <w:pStyle w:val="Style98"/>
        <w:ind w:left="420" w:firstLineChars="0" w:firstLine="0"/>
        <w:jc w:val="right"/>
        <w:rPr>
          <w:rFonts w:ascii="宋体" w:hAnsi="宋体"/>
          <w:color w:val="000000" w:themeColor="text1"/>
        </w:rPr>
      </w:pPr>
      <w:r>
        <w:rPr>
          <w:rFonts w:ascii="宋体" w:hAnsi="宋体" w:hint="eastAsia"/>
          <w:color w:val="000000" w:themeColor="text1"/>
        </w:rPr>
        <w:t>单位：</w:t>
      </w:r>
      <w:sdt>
        <w:sdtPr>
          <w:rPr>
            <w:rFonts w:ascii="宋体" w:hAnsi="宋体" w:hint="eastAsia"/>
            <w:color w:val="000000" w:themeColor="text1"/>
          </w:rPr>
          <w:alias w:val="单位：其他非流动金融资产"/>
          <w:tag w:val="_GBC_5b71e344ee4a4b75b4e1ad6a64a64951"/>
          <w:id w:val="-14314207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元</w:t>
          </w:r>
        </w:sdtContent>
      </w:sdt>
      <w:r>
        <w:rPr>
          <w:rFonts w:ascii="宋体" w:hAnsi="宋体" w:hint="eastAsia"/>
          <w:color w:val="000000" w:themeColor="text1"/>
        </w:rPr>
        <w:t xml:space="preserve">  币种：</w:t>
      </w:r>
      <w:sdt>
        <w:sdtPr>
          <w:rPr>
            <w:rFonts w:ascii="宋体" w:hAnsi="宋体" w:hint="eastAsia"/>
            <w:color w:val="000000" w:themeColor="text1"/>
          </w:rPr>
          <w:alias w:val="币种：其他非流动金融资产"/>
          <w:tag w:val="_GBC_328ac62ac4c04ba5a240d189e78801d2"/>
          <w:id w:val="3549271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0"/>
        <w:gridCol w:w="2643"/>
      </w:tblGrid>
      <w:tr w:rsidR="00625391" w14:paraId="228D1FD3" w14:textId="77777777">
        <w:sdt>
          <w:sdtPr>
            <w:tag w:val="_PLD_368e897e0b6d4c33891110578462f85a"/>
            <w:id w:val="1445883054"/>
          </w:sdtPr>
          <w:sdtContent>
            <w:tc>
              <w:tcPr>
                <w:tcW w:w="2017" w:type="pct"/>
                <w:vAlign w:val="center"/>
              </w:tcPr>
              <w:p w14:paraId="0173BB31" w14:textId="77777777" w:rsidR="00625391" w:rsidRDefault="0042027B">
                <w:pPr>
                  <w:jc w:val="center"/>
                  <w:rPr>
                    <w:color w:val="000000" w:themeColor="text1"/>
                  </w:rPr>
                </w:pPr>
                <w:r>
                  <w:rPr>
                    <w:rFonts w:hint="eastAsia"/>
                    <w:color w:val="000000" w:themeColor="text1"/>
                  </w:rPr>
                  <w:t>项目</w:t>
                </w:r>
              </w:p>
            </w:tc>
          </w:sdtContent>
        </w:sdt>
        <w:sdt>
          <w:sdtPr>
            <w:tag w:val="_PLD_1b9292064fbf4f529dddfa8a709ecb23"/>
            <w:id w:val="-1723824767"/>
          </w:sdtPr>
          <w:sdtContent>
            <w:tc>
              <w:tcPr>
                <w:tcW w:w="1485" w:type="pct"/>
                <w:vAlign w:val="center"/>
              </w:tcPr>
              <w:p w14:paraId="4FE101FE"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eb417a8c21ba4afd967834600316003d"/>
            <w:id w:val="305443688"/>
          </w:sdtPr>
          <w:sdtContent>
            <w:tc>
              <w:tcPr>
                <w:tcW w:w="1498" w:type="pct"/>
                <w:vAlign w:val="center"/>
              </w:tcPr>
              <w:p w14:paraId="06165A26"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625391" w14:paraId="5A82308C" w14:textId="77777777">
        <w:tc>
          <w:tcPr>
            <w:tcW w:w="3650" w:type="dxa"/>
            <w:vAlign w:val="center"/>
          </w:tcPr>
          <w:p w14:paraId="1B0AA816" w14:textId="77777777" w:rsidR="00625391" w:rsidRDefault="0042027B">
            <w:pPr>
              <w:pStyle w:val="Style44"/>
            </w:pPr>
            <w:r>
              <w:t>以公允价值计量且其变动计入当期损益的金融资产</w:t>
            </w:r>
          </w:p>
        </w:tc>
        <w:tc>
          <w:tcPr>
            <w:tcW w:w="1485" w:type="pct"/>
          </w:tcPr>
          <w:p w14:paraId="02DF23F2" w14:textId="77777777" w:rsidR="00625391" w:rsidRDefault="0042027B">
            <w:pPr>
              <w:jc w:val="right"/>
              <w:rPr>
                <w:rFonts w:ascii="宋体" w:hAnsi="宋体"/>
              </w:rPr>
            </w:pPr>
            <w:r>
              <w:rPr>
                <w:rFonts w:ascii="宋体" w:hAnsi="宋体" w:hint="eastAsia"/>
              </w:rPr>
              <w:t>51,173,986.77</w:t>
            </w:r>
          </w:p>
        </w:tc>
        <w:tc>
          <w:tcPr>
            <w:tcW w:w="2711" w:type="dxa"/>
          </w:tcPr>
          <w:p w14:paraId="4572A71F" w14:textId="77777777" w:rsidR="00625391" w:rsidRDefault="0042027B">
            <w:pPr>
              <w:jc w:val="right"/>
              <w:rPr>
                <w:rFonts w:ascii="宋体" w:hAnsi="宋体"/>
              </w:rPr>
            </w:pPr>
            <w:r>
              <w:rPr>
                <w:rFonts w:ascii="宋体" w:hAnsi="宋体" w:hint="eastAsia"/>
              </w:rPr>
              <w:t>52,545,101.42</w:t>
            </w:r>
          </w:p>
        </w:tc>
      </w:tr>
      <w:tr w:rsidR="00625391" w14:paraId="5255ABFB" w14:textId="77777777">
        <w:tc>
          <w:tcPr>
            <w:tcW w:w="3650" w:type="dxa"/>
            <w:vAlign w:val="center"/>
          </w:tcPr>
          <w:p w14:paraId="4F8D44FF" w14:textId="77777777" w:rsidR="00625391" w:rsidRDefault="0042027B">
            <w:pPr>
              <w:pStyle w:val="Style44"/>
            </w:pPr>
            <w:r>
              <w:t>其中：权益工具投资</w:t>
            </w:r>
          </w:p>
        </w:tc>
        <w:tc>
          <w:tcPr>
            <w:tcW w:w="1485" w:type="pct"/>
          </w:tcPr>
          <w:p w14:paraId="799CD82E" w14:textId="77777777" w:rsidR="00625391" w:rsidRDefault="0042027B">
            <w:pPr>
              <w:jc w:val="right"/>
              <w:rPr>
                <w:rFonts w:ascii="宋体" w:hAnsi="宋体"/>
              </w:rPr>
            </w:pPr>
            <w:r>
              <w:rPr>
                <w:rFonts w:ascii="宋体" w:hAnsi="宋体" w:hint="eastAsia"/>
              </w:rPr>
              <w:t>51,173,986.77</w:t>
            </w:r>
          </w:p>
        </w:tc>
        <w:tc>
          <w:tcPr>
            <w:tcW w:w="2711" w:type="dxa"/>
          </w:tcPr>
          <w:p w14:paraId="111E4BFC" w14:textId="77777777" w:rsidR="00625391" w:rsidRDefault="0042027B">
            <w:pPr>
              <w:jc w:val="right"/>
              <w:rPr>
                <w:rFonts w:ascii="宋体" w:hAnsi="宋体"/>
              </w:rPr>
            </w:pPr>
            <w:r>
              <w:rPr>
                <w:rFonts w:ascii="宋体" w:hAnsi="宋体" w:hint="eastAsia"/>
              </w:rPr>
              <w:t>52,545,101.42</w:t>
            </w:r>
          </w:p>
        </w:tc>
      </w:tr>
      <w:tr w:rsidR="00625391" w14:paraId="3019984D" w14:textId="77777777">
        <w:tc>
          <w:tcPr>
            <w:tcW w:w="3650" w:type="dxa"/>
            <w:vAlign w:val="center"/>
          </w:tcPr>
          <w:p w14:paraId="3BB3A72F" w14:textId="77777777" w:rsidR="00625391" w:rsidRDefault="0042027B">
            <w:pPr>
              <w:jc w:val="center"/>
              <w:rPr>
                <w:color w:val="000000" w:themeColor="text1"/>
              </w:rPr>
            </w:pPr>
            <w:r>
              <w:rPr>
                <w:rFonts w:hint="eastAsia"/>
              </w:rPr>
              <w:t>合计</w:t>
            </w:r>
          </w:p>
        </w:tc>
        <w:tc>
          <w:tcPr>
            <w:tcW w:w="1485" w:type="pct"/>
          </w:tcPr>
          <w:p w14:paraId="7621783C" w14:textId="77777777" w:rsidR="00625391" w:rsidRDefault="0042027B">
            <w:pPr>
              <w:jc w:val="right"/>
              <w:rPr>
                <w:rFonts w:ascii="宋体" w:hAnsi="宋体"/>
              </w:rPr>
            </w:pPr>
            <w:r>
              <w:rPr>
                <w:rFonts w:ascii="宋体" w:hAnsi="宋体" w:hint="eastAsia"/>
              </w:rPr>
              <w:t>51,173,986.77</w:t>
            </w:r>
          </w:p>
        </w:tc>
        <w:tc>
          <w:tcPr>
            <w:tcW w:w="2711" w:type="dxa"/>
          </w:tcPr>
          <w:p w14:paraId="7D0E7E8B" w14:textId="77777777" w:rsidR="00625391" w:rsidRDefault="0042027B">
            <w:pPr>
              <w:jc w:val="right"/>
              <w:rPr>
                <w:rFonts w:ascii="宋体" w:hAnsi="宋体"/>
              </w:rPr>
            </w:pPr>
            <w:r>
              <w:rPr>
                <w:rFonts w:ascii="宋体" w:hAnsi="宋体" w:hint="eastAsia"/>
              </w:rPr>
              <w:t>52,545,101.42</w:t>
            </w:r>
          </w:p>
        </w:tc>
      </w:tr>
    </w:tbl>
    <w:p w14:paraId="60F49AE9" w14:textId="77777777" w:rsidR="00625391" w:rsidRDefault="0042027B">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其他非流动金融资产其他说明"/>
        <w:tag w:val="_GBC_37b8dcc3b7224862a4fd92cb9cb0847a"/>
        <w:id w:val="-298458043"/>
        <w:placeholder>
          <w:docPart w:val="GBC22222222222222222222222222222"/>
        </w:placeholder>
      </w:sdtPr>
      <w:sdtContent>
        <w:p w14:paraId="22E7CDCA" w14:textId="77777777" w:rsidR="00625391" w:rsidRDefault="0042027B">
          <w:pPr>
            <w:snapToGrid w:val="0"/>
            <w:spacing w:line="240" w:lineRule="atLeast"/>
            <w:rPr>
              <w:color w:val="000000" w:themeColor="text1"/>
            </w:rPr>
          </w:pPr>
          <w:r>
            <w:rPr>
              <w:rFonts w:hint="eastAsia"/>
              <w:color w:val="000000" w:themeColor="text1"/>
            </w:rPr>
            <w:t>无</w:t>
          </w:r>
        </w:p>
      </w:sdtContent>
    </w:sdt>
    <w:p w14:paraId="31CE7C80" w14:textId="77777777" w:rsidR="00625391" w:rsidRDefault="00625391">
      <w:pPr>
        <w:rPr>
          <w:color w:val="000000" w:themeColor="text1"/>
        </w:rPr>
      </w:pPr>
    </w:p>
    <w:bookmarkEnd w:id="278"/>
    <w:p w14:paraId="598B043A" w14:textId="77777777" w:rsidR="00625391" w:rsidRDefault="0042027B">
      <w:pPr>
        <w:pStyle w:val="TOC3"/>
        <w:numPr>
          <w:ilvl w:val="0"/>
          <w:numId w:val="39"/>
        </w:numPr>
        <w:rPr>
          <w:color w:val="000000" w:themeColor="text1"/>
          <w:szCs w:val="21"/>
        </w:rPr>
      </w:pPr>
      <w:r>
        <w:rPr>
          <w:color w:val="000000" w:themeColor="text1"/>
          <w:szCs w:val="21"/>
        </w:rPr>
        <w:t>投资性房地产</w:t>
      </w:r>
    </w:p>
    <w:p w14:paraId="452E1B15" w14:textId="77777777" w:rsidR="00625391" w:rsidRDefault="0042027B">
      <w:pPr>
        <w:rPr>
          <w:color w:val="000000" w:themeColor="text1"/>
        </w:rPr>
      </w:pPr>
      <w:r>
        <w:rPr>
          <w:color w:val="000000" w:themeColor="text1"/>
        </w:rPr>
        <w:t>投资性房地产</w:t>
      </w:r>
      <w:r>
        <w:rPr>
          <w:rFonts w:hint="eastAsia"/>
          <w:color w:val="000000" w:themeColor="text1"/>
        </w:rPr>
        <w:t>计量模式</w:t>
      </w:r>
    </w:p>
    <w:p w14:paraId="14D1D1B1" w14:textId="77777777" w:rsidR="00625391" w:rsidRDefault="0042027B">
      <w:pPr>
        <w:ind w:right="283"/>
        <w:rPr>
          <w:rFonts w:cstheme="minorBidi"/>
          <w:color w:val="000000" w:themeColor="text1"/>
          <w:kern w:val="2"/>
        </w:rPr>
      </w:pPr>
      <w:r>
        <w:rPr>
          <w:rFonts w:cstheme="minorBidi" w:hint="eastAsia"/>
          <w:color w:val="000000" w:themeColor="text1"/>
          <w:kern w:val="2"/>
        </w:rPr>
        <w:t>不</w:t>
      </w:r>
      <w:sdt>
        <w:sdtPr>
          <w:tag w:val="_PLD_b96b9a0d652c42729d37043ca500e287"/>
          <w:id w:val="-2054687041"/>
          <w:placeholder>
            <w:docPart w:val="GBC22222222222222222222222222222"/>
          </w:placeholder>
        </w:sdtPr>
        <w:sdtContent>
          <w:r>
            <w:rPr>
              <w:rFonts w:cstheme="minorBidi" w:hint="eastAsia"/>
              <w:color w:val="000000" w:themeColor="text1"/>
              <w:kern w:val="2"/>
            </w:rPr>
            <w:t>适</w:t>
          </w:r>
        </w:sdtContent>
      </w:sdt>
      <w:r>
        <w:rPr>
          <w:rFonts w:cstheme="minorBidi" w:hint="eastAsia"/>
          <w:color w:val="000000" w:themeColor="text1"/>
          <w:kern w:val="2"/>
        </w:rPr>
        <w:t>用</w:t>
      </w:r>
    </w:p>
    <w:p w14:paraId="50663DB4" w14:textId="77777777" w:rsidR="00625391" w:rsidRDefault="00625391">
      <w:pPr>
        <w:ind w:right="283"/>
        <w:rPr>
          <w:color w:val="000000" w:themeColor="text1"/>
        </w:rPr>
      </w:pPr>
      <w:bookmarkStart w:id="279" w:name="_Hlk167895445"/>
      <w:bookmarkStart w:id="280" w:name="_Hlk153460290"/>
      <w:bookmarkStart w:id="281" w:name="_Hlk167895546"/>
      <w:bookmarkStart w:id="282" w:name="_Hlk167895351"/>
      <w:bookmarkEnd w:id="279"/>
      <w:bookmarkEnd w:id="280"/>
      <w:bookmarkEnd w:id="281"/>
      <w:bookmarkEnd w:id="282"/>
    </w:p>
    <w:p w14:paraId="7D5A0A63" w14:textId="77777777" w:rsidR="00625391" w:rsidRDefault="0042027B">
      <w:pPr>
        <w:pStyle w:val="TOC3"/>
        <w:numPr>
          <w:ilvl w:val="0"/>
          <w:numId w:val="39"/>
        </w:numPr>
        <w:rPr>
          <w:color w:val="000000" w:themeColor="text1"/>
          <w:szCs w:val="21"/>
        </w:rPr>
      </w:pPr>
      <w:r>
        <w:rPr>
          <w:color w:val="000000" w:themeColor="text1"/>
          <w:szCs w:val="21"/>
        </w:rPr>
        <w:t>固定资产</w:t>
      </w:r>
    </w:p>
    <w:p w14:paraId="024D7CAB" w14:textId="77777777" w:rsidR="00625391" w:rsidRDefault="0042027B">
      <w:pPr>
        <w:pStyle w:val="TOC4"/>
        <w:tabs>
          <w:tab w:val="left" w:pos="588"/>
        </w:tabs>
        <w:rPr>
          <w:rFonts w:ascii="宋体" w:hAnsi="宋体"/>
          <w:color w:val="000000" w:themeColor="text1"/>
        </w:rPr>
      </w:pPr>
      <w:bookmarkStart w:id="283" w:name="_Hlk10472369"/>
      <w:r>
        <w:rPr>
          <w:rFonts w:ascii="宋体" w:hAnsi="宋体" w:hint="eastAsia"/>
          <w:color w:val="000000" w:themeColor="text1"/>
        </w:rPr>
        <w:t>项目列示</w:t>
      </w:r>
    </w:p>
    <w:sdt>
      <w:sdtPr>
        <w:rPr>
          <w:color w:val="000000" w:themeColor="text1"/>
        </w:rPr>
        <w:alias w:val="是否适用：固定资产分类列示[双击切换]"/>
        <w:tag w:val="_GBC_73d82e583dcc4330bebfeb83abd5f5bb"/>
        <w:id w:val="2019121450"/>
        <w:placeholder>
          <w:docPart w:val="GBC22222222222222222222222222222"/>
        </w:placeholder>
      </w:sdtPr>
      <w:sdtContent>
        <w:p w14:paraId="71B4539B"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DF856F3"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固定资产分类列示"/>
          <w:tag w:val="_GBC_1ddbfde119544f109a3b12a48ffde12d"/>
          <w:id w:val="-2109552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固定资产分类列示"/>
          <w:tag w:val="_GBC_fcb83ec59024431d9f3167f55c1ae7c0"/>
          <w:id w:val="-18042992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625391" w14:paraId="22717F13" w14:textId="77777777">
        <w:sdt>
          <w:sdtPr>
            <w:tag w:val="_PLD_8242dd3761084b5fa8943b910dbdbe45"/>
            <w:id w:val="-839384180"/>
          </w:sdtPr>
          <w:sdtContent>
            <w:tc>
              <w:tcPr>
                <w:tcW w:w="1828" w:type="pct"/>
                <w:vAlign w:val="center"/>
              </w:tcPr>
              <w:p w14:paraId="2B2C7993" w14:textId="77777777" w:rsidR="00625391" w:rsidRDefault="0042027B">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项目</w:t>
                </w:r>
              </w:p>
            </w:tc>
          </w:sdtContent>
        </w:sdt>
        <w:sdt>
          <w:sdtPr>
            <w:tag w:val="_PLD_666df388ce2f4405af4694ebf5c112ca"/>
            <w:id w:val="1603304036"/>
          </w:sdtPr>
          <w:sdtContent>
            <w:tc>
              <w:tcPr>
                <w:tcW w:w="1582" w:type="pct"/>
                <w:vAlign w:val="center"/>
              </w:tcPr>
              <w:p w14:paraId="6440D950" w14:textId="77777777" w:rsidR="00625391" w:rsidRDefault="0042027B">
                <w:pPr>
                  <w:jc w:val="center"/>
                  <w:rPr>
                    <w:color w:val="000000" w:themeColor="text1"/>
                  </w:rPr>
                </w:pPr>
                <w:r>
                  <w:rPr>
                    <w:rFonts w:hint="eastAsia"/>
                    <w:color w:val="000000" w:themeColor="text1"/>
                  </w:rPr>
                  <w:t>期末余额</w:t>
                </w:r>
              </w:p>
            </w:tc>
          </w:sdtContent>
        </w:sdt>
        <w:sdt>
          <w:sdtPr>
            <w:tag w:val="_PLD_ca4fd9ec8b6a43259f78c36475f04e58"/>
            <w:id w:val="-1276170046"/>
          </w:sdtPr>
          <w:sdtContent>
            <w:tc>
              <w:tcPr>
                <w:tcW w:w="1590" w:type="pct"/>
                <w:vAlign w:val="center"/>
              </w:tcPr>
              <w:p w14:paraId="26DDB4E5" w14:textId="77777777" w:rsidR="00625391" w:rsidRDefault="0042027B">
                <w:pPr>
                  <w:jc w:val="center"/>
                  <w:rPr>
                    <w:color w:val="000000" w:themeColor="text1"/>
                  </w:rPr>
                </w:pPr>
                <w:r>
                  <w:rPr>
                    <w:rFonts w:hint="eastAsia"/>
                    <w:color w:val="000000" w:themeColor="text1"/>
                  </w:rPr>
                  <w:t>期初余额</w:t>
                </w:r>
              </w:p>
            </w:tc>
          </w:sdtContent>
        </w:sdt>
      </w:tr>
      <w:tr w:rsidR="00625391" w14:paraId="10C31AA3" w14:textId="77777777">
        <w:tc>
          <w:tcPr>
            <w:tcW w:w="1828" w:type="pct"/>
          </w:tcPr>
          <w:p w14:paraId="7724B31F" w14:textId="77777777" w:rsidR="00625391" w:rsidRDefault="0042027B">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固定资产</w:t>
            </w:r>
          </w:p>
        </w:tc>
        <w:tc>
          <w:tcPr>
            <w:tcW w:w="1582" w:type="pct"/>
          </w:tcPr>
          <w:p w14:paraId="55F8A771"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478,683,439.64</w:t>
            </w:r>
          </w:p>
        </w:tc>
        <w:tc>
          <w:tcPr>
            <w:tcW w:w="2878" w:type="dxa"/>
            <w:vAlign w:val="center"/>
          </w:tcPr>
          <w:p w14:paraId="3F3C8B91" w14:textId="77777777" w:rsidR="00625391" w:rsidRDefault="0042027B">
            <w:pPr>
              <w:jc w:val="right"/>
              <w:rPr>
                <w:rFonts w:ascii="宋体" w:hAnsi="宋体"/>
              </w:rPr>
            </w:pPr>
            <w:r>
              <w:rPr>
                <w:rFonts w:ascii="宋体" w:hAnsi="宋体" w:hint="eastAsia"/>
              </w:rPr>
              <w:t>497,635,618.13</w:t>
            </w:r>
          </w:p>
        </w:tc>
      </w:tr>
      <w:tr w:rsidR="00625391" w14:paraId="54A14584" w14:textId="77777777">
        <w:tc>
          <w:tcPr>
            <w:tcW w:w="1828" w:type="pct"/>
          </w:tcPr>
          <w:p w14:paraId="27E19457" w14:textId="77777777" w:rsidR="00625391" w:rsidRDefault="0042027B">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固定资产清理</w:t>
            </w:r>
          </w:p>
        </w:tc>
        <w:tc>
          <w:tcPr>
            <w:tcW w:w="1582" w:type="pct"/>
          </w:tcPr>
          <w:p w14:paraId="14049F21" w14:textId="77777777" w:rsidR="00625391" w:rsidRDefault="00625391">
            <w:pPr>
              <w:tabs>
                <w:tab w:val="right" w:pos="3690"/>
                <w:tab w:val="right" w:pos="5130"/>
                <w:tab w:val="right" w:pos="6030"/>
                <w:tab w:val="right" w:pos="7650"/>
                <w:tab w:val="right" w:pos="9270"/>
              </w:tabs>
              <w:adjustRightInd w:val="0"/>
              <w:snapToGrid w:val="0"/>
              <w:jc w:val="right"/>
              <w:rPr>
                <w:rFonts w:ascii="宋体" w:hAnsi="宋体"/>
              </w:rPr>
            </w:pPr>
          </w:p>
        </w:tc>
        <w:tc>
          <w:tcPr>
            <w:tcW w:w="2878" w:type="dxa"/>
            <w:vAlign w:val="center"/>
          </w:tcPr>
          <w:p w14:paraId="10598072" w14:textId="77777777" w:rsidR="00625391" w:rsidRDefault="00625391">
            <w:pPr>
              <w:jc w:val="right"/>
              <w:rPr>
                <w:rFonts w:ascii="宋体" w:hAnsi="宋体"/>
              </w:rPr>
            </w:pPr>
          </w:p>
        </w:tc>
      </w:tr>
      <w:tr w:rsidR="00625391" w14:paraId="608EB13B" w14:textId="77777777">
        <w:tc>
          <w:tcPr>
            <w:tcW w:w="1828" w:type="pct"/>
            <w:vAlign w:val="center"/>
          </w:tcPr>
          <w:p w14:paraId="49F4CA52" w14:textId="77777777" w:rsidR="00625391" w:rsidRDefault="0042027B">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合计</w:t>
            </w:r>
          </w:p>
        </w:tc>
        <w:tc>
          <w:tcPr>
            <w:tcW w:w="1582" w:type="pct"/>
          </w:tcPr>
          <w:p w14:paraId="4F027ECF"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478,683,439.64</w:t>
            </w:r>
          </w:p>
        </w:tc>
        <w:tc>
          <w:tcPr>
            <w:tcW w:w="2878" w:type="dxa"/>
            <w:vAlign w:val="center"/>
          </w:tcPr>
          <w:p w14:paraId="2DC7AEEE" w14:textId="77777777" w:rsidR="00625391" w:rsidRDefault="0042027B">
            <w:pPr>
              <w:jc w:val="right"/>
              <w:rPr>
                <w:rFonts w:ascii="宋体" w:hAnsi="宋体"/>
              </w:rPr>
            </w:pPr>
            <w:r>
              <w:rPr>
                <w:rFonts w:ascii="宋体" w:hAnsi="宋体" w:hint="eastAsia"/>
              </w:rPr>
              <w:t>497,635,618.13</w:t>
            </w:r>
          </w:p>
        </w:tc>
      </w:tr>
    </w:tbl>
    <w:p w14:paraId="5D321D4B" w14:textId="77777777" w:rsidR="00625391" w:rsidRDefault="0042027B">
      <w:pPr>
        <w:rPr>
          <w:color w:val="000000" w:themeColor="text1"/>
        </w:rPr>
      </w:pPr>
      <w:bookmarkStart w:id="284" w:name="_Hlk10472389"/>
      <w:bookmarkStart w:id="285" w:name="_Hlk10472397"/>
      <w:bookmarkEnd w:id="283"/>
      <w:r>
        <w:rPr>
          <w:rFonts w:hint="eastAsia"/>
          <w:color w:val="000000" w:themeColor="text1"/>
        </w:rPr>
        <w:t>其他说明：</w:t>
      </w:r>
      <w:bookmarkEnd w:id="284"/>
    </w:p>
    <w:p w14:paraId="669A9F8F" w14:textId="77777777" w:rsidR="00625391" w:rsidRDefault="00D53CF0">
      <w:pPr>
        <w:rPr>
          <w:color w:val="000000" w:themeColor="text1"/>
        </w:rPr>
      </w:pPr>
      <w:sdt>
        <w:sdtPr>
          <w:rPr>
            <w:color w:val="000000" w:themeColor="text1"/>
          </w:rPr>
          <w:alias w:val="固定资产分类列示其他说明"/>
          <w:tag w:val="_GBC_9028bab58a12485bb8ef4d316280f591"/>
          <w:id w:val="-503520451"/>
          <w:placeholder>
            <w:docPart w:val="GBC22222222222222222222222222222"/>
          </w:placeholder>
        </w:sdtPr>
        <w:sdtContent>
          <w:r w:rsidR="0042027B">
            <w:rPr>
              <w:rFonts w:hint="eastAsia"/>
              <w:color w:val="000000" w:themeColor="text1"/>
            </w:rPr>
            <w:t>无</w:t>
          </w:r>
        </w:sdtContent>
      </w:sdt>
    </w:p>
    <w:bookmarkEnd w:id="285"/>
    <w:p w14:paraId="29DABC3C" w14:textId="77777777" w:rsidR="000F3AC5" w:rsidRDefault="000F3AC5">
      <w:pPr>
        <w:rPr>
          <w:color w:val="000000" w:themeColor="text1"/>
        </w:rPr>
        <w:sectPr w:rsidR="000F3AC5">
          <w:pgSz w:w="11906" w:h="16838"/>
          <w:pgMar w:top="1525" w:right="1276" w:bottom="1440" w:left="1797" w:header="856" w:footer="992" w:gutter="0"/>
          <w:cols w:space="425"/>
          <w:docGrid w:linePitch="312"/>
        </w:sectPr>
      </w:pPr>
    </w:p>
    <w:p w14:paraId="54E81E91" w14:textId="77777777" w:rsidR="00625391" w:rsidRDefault="00625391">
      <w:pPr>
        <w:rPr>
          <w:color w:val="000000" w:themeColor="text1"/>
        </w:rPr>
      </w:pPr>
    </w:p>
    <w:p w14:paraId="67E996E9" w14:textId="77777777" w:rsidR="00625391" w:rsidRDefault="0042027B">
      <w:pPr>
        <w:pStyle w:val="TOC4"/>
        <w:tabs>
          <w:tab w:val="left" w:pos="588"/>
        </w:tabs>
        <w:rPr>
          <w:rFonts w:ascii="宋体" w:hAnsi="宋体"/>
          <w:color w:val="000000" w:themeColor="text1"/>
        </w:rPr>
      </w:pPr>
      <w:r>
        <w:rPr>
          <w:rFonts w:ascii="宋体" w:hAnsi="宋体" w:hint="eastAsia"/>
          <w:color w:val="000000" w:themeColor="text1"/>
        </w:rPr>
        <w:t>固定资产</w:t>
      </w:r>
    </w:p>
    <w:p w14:paraId="074F5A9D" w14:textId="77777777" w:rsidR="00625391" w:rsidRDefault="0042027B">
      <w:pPr>
        <w:pStyle w:val="Style49"/>
        <w:numPr>
          <w:ilvl w:val="0"/>
          <w:numId w:val="53"/>
        </w:numPr>
      </w:pPr>
      <w:r>
        <w:rPr>
          <w:rFonts w:hint="eastAsia"/>
        </w:rPr>
        <w:t>固定资产情况</w:t>
      </w:r>
    </w:p>
    <w:sdt>
      <w:sdtPr>
        <w:rPr>
          <w:color w:val="000000" w:themeColor="text1"/>
        </w:rPr>
        <w:alias w:val="是否适用：固定资产情况[双击切换]"/>
        <w:tag w:val="_GBC_dea1f620aab74d63b1372d831b5b450f"/>
        <w:id w:val="129214685"/>
        <w:placeholder>
          <w:docPart w:val="GBC22222222222222222222222222222"/>
        </w:placeholder>
      </w:sdtPr>
      <w:sdtContent>
        <w:p w14:paraId="0A53F714"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23A7D07" w14:textId="77777777" w:rsidR="00625391" w:rsidRDefault="0042027B">
      <w:pPr>
        <w:autoSpaceDE w:val="0"/>
        <w:autoSpaceDN w:val="0"/>
        <w:adjustRightInd w:val="0"/>
        <w:jc w:val="right"/>
        <w:rPr>
          <w:color w:val="000000" w:themeColor="text1"/>
        </w:rPr>
      </w:pPr>
      <w:r>
        <w:rPr>
          <w:rFonts w:hint="eastAsia"/>
          <w:color w:val="000000" w:themeColor="text1"/>
        </w:rPr>
        <w:t>单位：</w:t>
      </w:r>
      <w:sdt>
        <w:sdtPr>
          <w:rPr>
            <w:rFonts w:hint="eastAsia"/>
            <w:color w:val="000000" w:themeColor="text1"/>
          </w:rPr>
          <w:alias w:val="单位：财务附注：固定资产情况"/>
          <w:tag w:val="_GBC_563afa3e91c048118558af0713b1a1af"/>
          <w:id w:val="20794044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固定资产情况"/>
          <w:tag w:val="_GBC_c5ecae448dd948eca54add973afbe77b"/>
          <w:id w:val="-18994289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69"/>
        <w:gridCol w:w="1644"/>
        <w:gridCol w:w="1672"/>
        <w:gridCol w:w="1533"/>
        <w:gridCol w:w="1406"/>
        <w:gridCol w:w="1417"/>
        <w:gridCol w:w="1658"/>
        <w:gridCol w:w="1406"/>
        <w:gridCol w:w="1658"/>
      </w:tblGrid>
      <w:tr w:rsidR="00625391" w14:paraId="550E93F5" w14:textId="77777777" w:rsidTr="000F3AC5">
        <w:sdt>
          <w:sdtPr>
            <w:tag w:val="_PLD_1741958de41447b7ac4cbd15ce893c6c"/>
            <w:id w:val="2027592608"/>
          </w:sdtPr>
          <w:sdtContent>
            <w:tc>
              <w:tcPr>
                <w:tcW w:w="530" w:type="pct"/>
                <w:vAlign w:val="center"/>
              </w:tcPr>
              <w:p w14:paraId="28DB4951" w14:textId="77777777" w:rsidR="00625391" w:rsidRDefault="0042027B">
                <w:pPr>
                  <w:jc w:val="center"/>
                  <w:rPr>
                    <w:color w:val="000000" w:themeColor="text1"/>
                  </w:rPr>
                </w:pPr>
                <w:r>
                  <w:rPr>
                    <w:rFonts w:hint="eastAsia"/>
                    <w:color w:val="000000" w:themeColor="text1"/>
                  </w:rPr>
                  <w:t>项目</w:t>
                </w:r>
              </w:p>
            </w:tc>
          </w:sdtContent>
        </w:sdt>
        <w:tc>
          <w:tcPr>
            <w:tcW w:w="593" w:type="pct"/>
            <w:vAlign w:val="center"/>
          </w:tcPr>
          <w:p w14:paraId="7F985EBF" w14:textId="77777777" w:rsidR="00625391" w:rsidRDefault="0042027B">
            <w:pPr>
              <w:snapToGrid w:val="0"/>
              <w:jc w:val="center"/>
              <w:rPr>
                <w:color w:val="000000" w:themeColor="text1"/>
              </w:rPr>
            </w:pPr>
            <w:r>
              <w:rPr>
                <w:sz w:val="18"/>
                <w:szCs w:val="18"/>
              </w:rPr>
              <w:t>房屋、建筑物</w:t>
            </w:r>
          </w:p>
        </w:tc>
        <w:tc>
          <w:tcPr>
            <w:tcW w:w="603" w:type="pct"/>
            <w:vAlign w:val="center"/>
          </w:tcPr>
          <w:p w14:paraId="1377B9AE" w14:textId="77777777" w:rsidR="00625391" w:rsidRDefault="0042027B">
            <w:pPr>
              <w:snapToGrid w:val="0"/>
              <w:jc w:val="center"/>
            </w:pPr>
            <w:r>
              <w:rPr>
                <w:sz w:val="18"/>
                <w:szCs w:val="18"/>
              </w:rPr>
              <w:t>机械设备</w:t>
            </w:r>
          </w:p>
        </w:tc>
        <w:tc>
          <w:tcPr>
            <w:tcW w:w="553" w:type="pct"/>
            <w:vAlign w:val="center"/>
          </w:tcPr>
          <w:p w14:paraId="731AF816" w14:textId="77777777" w:rsidR="00625391" w:rsidRDefault="0042027B">
            <w:pPr>
              <w:snapToGrid w:val="0"/>
              <w:jc w:val="center"/>
            </w:pPr>
            <w:r>
              <w:rPr>
                <w:sz w:val="18"/>
                <w:szCs w:val="18"/>
              </w:rPr>
              <w:t>电子设备</w:t>
            </w:r>
          </w:p>
        </w:tc>
        <w:tc>
          <w:tcPr>
            <w:tcW w:w="507" w:type="pct"/>
            <w:vAlign w:val="center"/>
          </w:tcPr>
          <w:p w14:paraId="6CAC66D1" w14:textId="77777777" w:rsidR="00625391" w:rsidRDefault="0042027B">
            <w:pPr>
              <w:snapToGrid w:val="0"/>
              <w:jc w:val="center"/>
            </w:pPr>
            <w:r>
              <w:rPr>
                <w:sz w:val="18"/>
                <w:szCs w:val="18"/>
              </w:rPr>
              <w:t>运输设备</w:t>
            </w:r>
          </w:p>
        </w:tc>
        <w:tc>
          <w:tcPr>
            <w:tcW w:w="511" w:type="pct"/>
            <w:vAlign w:val="center"/>
          </w:tcPr>
          <w:p w14:paraId="2CF13F76" w14:textId="77777777" w:rsidR="00625391" w:rsidRDefault="0042027B">
            <w:pPr>
              <w:snapToGrid w:val="0"/>
              <w:jc w:val="center"/>
              <w:rPr>
                <w:color w:val="000000" w:themeColor="text1"/>
              </w:rPr>
            </w:pPr>
            <w:r>
              <w:rPr>
                <w:sz w:val="18"/>
                <w:szCs w:val="18"/>
              </w:rPr>
              <w:t>办公及仪器设备</w:t>
            </w:r>
          </w:p>
        </w:tc>
        <w:tc>
          <w:tcPr>
            <w:tcW w:w="598" w:type="pct"/>
            <w:vAlign w:val="center"/>
          </w:tcPr>
          <w:p w14:paraId="3E1C5C1F" w14:textId="77777777" w:rsidR="00625391" w:rsidRDefault="0042027B">
            <w:pPr>
              <w:snapToGrid w:val="0"/>
              <w:jc w:val="center"/>
            </w:pPr>
            <w:r>
              <w:rPr>
                <w:sz w:val="18"/>
                <w:szCs w:val="18"/>
              </w:rPr>
              <w:t>房屋建筑物附属设施</w:t>
            </w:r>
          </w:p>
        </w:tc>
        <w:tc>
          <w:tcPr>
            <w:tcW w:w="507" w:type="pct"/>
            <w:vAlign w:val="center"/>
          </w:tcPr>
          <w:p w14:paraId="6106EB53" w14:textId="77777777" w:rsidR="00625391" w:rsidRDefault="0042027B">
            <w:pPr>
              <w:snapToGrid w:val="0"/>
              <w:jc w:val="center"/>
            </w:pPr>
            <w:r>
              <w:rPr>
                <w:sz w:val="18"/>
                <w:szCs w:val="18"/>
              </w:rPr>
              <w:t>光伏设备</w:t>
            </w:r>
          </w:p>
        </w:tc>
        <w:tc>
          <w:tcPr>
            <w:tcW w:w="598" w:type="pct"/>
            <w:vAlign w:val="center"/>
          </w:tcPr>
          <w:p w14:paraId="617EB5BA" w14:textId="77777777" w:rsidR="00625391" w:rsidRDefault="0042027B">
            <w:pPr>
              <w:snapToGrid w:val="0"/>
              <w:jc w:val="center"/>
            </w:pPr>
            <w:r>
              <w:rPr>
                <w:sz w:val="18"/>
                <w:szCs w:val="18"/>
              </w:rPr>
              <w:t>合计</w:t>
            </w:r>
          </w:p>
        </w:tc>
      </w:tr>
      <w:tr w:rsidR="00625391" w14:paraId="0A3D8350" w14:textId="77777777" w:rsidTr="000F3AC5">
        <w:sdt>
          <w:sdtPr>
            <w:tag w:val="_PLD_e1d4e79d72fd45cc925f8729ecef795c"/>
            <w:id w:val="-1386331322"/>
          </w:sdtPr>
          <w:sdtContent>
            <w:tc>
              <w:tcPr>
                <w:tcW w:w="3297" w:type="pct"/>
                <w:gridSpan w:val="6"/>
              </w:tcPr>
              <w:p w14:paraId="2B4F13B8" w14:textId="77777777" w:rsidR="00625391" w:rsidRDefault="0042027B">
                <w:pPr>
                  <w:rPr>
                    <w:color w:val="000000" w:themeColor="text1"/>
                  </w:rPr>
                </w:pPr>
                <w:r>
                  <w:rPr>
                    <w:rFonts w:hint="eastAsia"/>
                    <w:color w:val="000000" w:themeColor="text1"/>
                  </w:rPr>
                  <w:t>一、账面原值：</w:t>
                </w:r>
              </w:p>
            </w:tc>
          </w:sdtContent>
        </w:sdt>
        <w:tc>
          <w:tcPr>
            <w:tcW w:w="598" w:type="pct"/>
          </w:tcPr>
          <w:p w14:paraId="13B43B09" w14:textId="77777777" w:rsidR="00625391" w:rsidRDefault="00625391">
            <w:pPr>
              <w:pStyle w:val="Style44"/>
            </w:pPr>
          </w:p>
        </w:tc>
        <w:tc>
          <w:tcPr>
            <w:tcW w:w="507" w:type="pct"/>
          </w:tcPr>
          <w:p w14:paraId="04497CCC" w14:textId="77777777" w:rsidR="00625391" w:rsidRDefault="00625391">
            <w:pPr>
              <w:pStyle w:val="Style44"/>
            </w:pPr>
          </w:p>
        </w:tc>
        <w:tc>
          <w:tcPr>
            <w:tcW w:w="598" w:type="pct"/>
          </w:tcPr>
          <w:p w14:paraId="12455E40" w14:textId="77777777" w:rsidR="00625391" w:rsidRDefault="00625391">
            <w:pPr>
              <w:pStyle w:val="Style44"/>
            </w:pPr>
          </w:p>
        </w:tc>
      </w:tr>
      <w:tr w:rsidR="00625391" w14:paraId="0B14FB93" w14:textId="77777777" w:rsidTr="000F3AC5">
        <w:tc>
          <w:tcPr>
            <w:tcW w:w="530" w:type="pct"/>
          </w:tcPr>
          <w:p w14:paraId="74E3412B" w14:textId="77777777" w:rsidR="00625391" w:rsidRDefault="0042027B">
            <w:pPr>
              <w:ind w:firstLineChars="200" w:firstLine="420"/>
              <w:rPr>
                <w:color w:val="000000" w:themeColor="text1"/>
              </w:rPr>
            </w:pPr>
            <w:r>
              <w:rPr>
                <w:color w:val="000000" w:themeColor="text1"/>
              </w:rPr>
              <w:t>1.</w:t>
            </w:r>
            <w:r>
              <w:rPr>
                <w:rFonts w:hint="eastAsia"/>
                <w:color w:val="000000" w:themeColor="text1"/>
              </w:rPr>
              <w:t>期初余额</w:t>
            </w:r>
          </w:p>
        </w:tc>
        <w:tc>
          <w:tcPr>
            <w:tcW w:w="593" w:type="pct"/>
            <w:vAlign w:val="center"/>
          </w:tcPr>
          <w:p w14:paraId="4D47F5CC" w14:textId="77777777" w:rsidR="00625391" w:rsidRDefault="0042027B">
            <w:pPr>
              <w:jc w:val="right"/>
              <w:textAlignment w:val="top"/>
              <w:rPr>
                <w:rFonts w:ascii="宋体" w:hAnsi="宋体"/>
              </w:rPr>
            </w:pPr>
            <w:r>
              <w:rPr>
                <w:rFonts w:ascii="宋体" w:hAnsi="宋体" w:hint="eastAsia"/>
                <w:color w:val="000000"/>
                <w:lang w:bidi="ar"/>
              </w:rPr>
              <w:t>255,653,561.26</w:t>
            </w:r>
          </w:p>
        </w:tc>
        <w:tc>
          <w:tcPr>
            <w:tcW w:w="603" w:type="pct"/>
            <w:vAlign w:val="center"/>
          </w:tcPr>
          <w:p w14:paraId="5CAD7198" w14:textId="77777777" w:rsidR="00625391" w:rsidRDefault="0042027B">
            <w:pPr>
              <w:jc w:val="right"/>
              <w:textAlignment w:val="top"/>
              <w:rPr>
                <w:rFonts w:ascii="宋体" w:hAnsi="宋体"/>
              </w:rPr>
            </w:pPr>
            <w:r>
              <w:rPr>
                <w:rFonts w:ascii="宋体" w:hAnsi="宋体" w:hint="eastAsia"/>
                <w:color w:val="000000"/>
                <w:lang w:bidi="ar"/>
              </w:rPr>
              <w:t>450,489,444.33</w:t>
            </w:r>
          </w:p>
        </w:tc>
        <w:tc>
          <w:tcPr>
            <w:tcW w:w="553" w:type="pct"/>
            <w:vAlign w:val="center"/>
          </w:tcPr>
          <w:p w14:paraId="04EBAFEF" w14:textId="77777777" w:rsidR="00625391" w:rsidRDefault="0042027B">
            <w:pPr>
              <w:jc w:val="right"/>
              <w:textAlignment w:val="top"/>
              <w:rPr>
                <w:rFonts w:ascii="宋体" w:hAnsi="宋体"/>
              </w:rPr>
            </w:pPr>
            <w:r>
              <w:rPr>
                <w:rFonts w:ascii="宋体" w:hAnsi="宋体" w:hint="eastAsia"/>
                <w:color w:val="000000"/>
                <w:lang w:bidi="ar"/>
              </w:rPr>
              <w:t>18,675,230.62</w:t>
            </w:r>
          </w:p>
        </w:tc>
        <w:tc>
          <w:tcPr>
            <w:tcW w:w="507" w:type="pct"/>
            <w:vAlign w:val="center"/>
          </w:tcPr>
          <w:p w14:paraId="60C923E3" w14:textId="77777777" w:rsidR="00625391" w:rsidRDefault="0042027B">
            <w:pPr>
              <w:jc w:val="right"/>
              <w:textAlignment w:val="top"/>
              <w:rPr>
                <w:rFonts w:ascii="宋体" w:hAnsi="宋体"/>
              </w:rPr>
            </w:pPr>
            <w:r>
              <w:rPr>
                <w:rFonts w:ascii="宋体" w:hAnsi="宋体" w:hint="eastAsia"/>
                <w:color w:val="000000"/>
                <w:lang w:bidi="ar"/>
              </w:rPr>
              <w:t>7,303,706.89</w:t>
            </w:r>
          </w:p>
        </w:tc>
        <w:tc>
          <w:tcPr>
            <w:tcW w:w="511" w:type="pct"/>
            <w:vAlign w:val="center"/>
          </w:tcPr>
          <w:p w14:paraId="1F72A0EC" w14:textId="77777777" w:rsidR="00625391" w:rsidRDefault="0042027B">
            <w:pPr>
              <w:jc w:val="right"/>
              <w:textAlignment w:val="top"/>
              <w:rPr>
                <w:rFonts w:ascii="宋体" w:hAnsi="宋体"/>
              </w:rPr>
            </w:pPr>
            <w:r>
              <w:rPr>
                <w:rFonts w:ascii="宋体" w:hAnsi="宋体" w:hint="eastAsia"/>
                <w:color w:val="000000"/>
                <w:lang w:bidi="ar"/>
              </w:rPr>
              <w:t>7,586,605.28</w:t>
            </w:r>
          </w:p>
        </w:tc>
        <w:tc>
          <w:tcPr>
            <w:tcW w:w="598" w:type="pct"/>
            <w:vAlign w:val="center"/>
          </w:tcPr>
          <w:p w14:paraId="0B942EF7" w14:textId="77777777" w:rsidR="00625391" w:rsidRDefault="0042027B">
            <w:pPr>
              <w:jc w:val="right"/>
              <w:textAlignment w:val="top"/>
              <w:rPr>
                <w:rFonts w:ascii="宋体" w:hAnsi="宋体"/>
              </w:rPr>
            </w:pPr>
            <w:r>
              <w:rPr>
                <w:rFonts w:ascii="宋体" w:hAnsi="宋体" w:hint="eastAsia"/>
                <w:color w:val="000000"/>
                <w:lang w:bidi="ar"/>
              </w:rPr>
              <w:t>143,481,168.21</w:t>
            </w:r>
          </w:p>
        </w:tc>
        <w:tc>
          <w:tcPr>
            <w:tcW w:w="507" w:type="pct"/>
            <w:vAlign w:val="center"/>
          </w:tcPr>
          <w:p w14:paraId="4EDA7A2B" w14:textId="77777777" w:rsidR="00625391" w:rsidRDefault="0042027B">
            <w:pPr>
              <w:jc w:val="right"/>
              <w:textAlignment w:val="top"/>
              <w:rPr>
                <w:rFonts w:ascii="宋体" w:hAnsi="宋体"/>
              </w:rPr>
            </w:pPr>
            <w:r>
              <w:rPr>
                <w:rFonts w:ascii="宋体" w:hAnsi="宋体" w:hint="eastAsia"/>
                <w:color w:val="000000"/>
                <w:lang w:bidi="ar"/>
              </w:rPr>
              <w:t>9,462,500.47</w:t>
            </w:r>
          </w:p>
        </w:tc>
        <w:tc>
          <w:tcPr>
            <w:tcW w:w="598" w:type="pct"/>
            <w:vAlign w:val="center"/>
          </w:tcPr>
          <w:p w14:paraId="2E8DA58E" w14:textId="77777777" w:rsidR="00625391" w:rsidRDefault="0042027B">
            <w:pPr>
              <w:jc w:val="right"/>
              <w:textAlignment w:val="top"/>
              <w:rPr>
                <w:rFonts w:ascii="宋体" w:hAnsi="宋体"/>
              </w:rPr>
            </w:pPr>
            <w:r>
              <w:rPr>
                <w:rFonts w:ascii="宋体" w:hAnsi="宋体" w:hint="eastAsia"/>
                <w:color w:val="000000"/>
                <w:lang w:bidi="ar"/>
              </w:rPr>
              <w:t>892,652,217.06</w:t>
            </w:r>
          </w:p>
        </w:tc>
      </w:tr>
      <w:tr w:rsidR="00625391" w14:paraId="16F1288B" w14:textId="77777777" w:rsidTr="000F3AC5">
        <w:tc>
          <w:tcPr>
            <w:tcW w:w="530" w:type="pct"/>
          </w:tcPr>
          <w:p w14:paraId="3F03F8B7" w14:textId="77777777" w:rsidR="00625391" w:rsidRDefault="0042027B">
            <w:pPr>
              <w:ind w:firstLineChars="200" w:firstLine="420"/>
              <w:rPr>
                <w:color w:val="000000" w:themeColor="text1"/>
              </w:rPr>
            </w:pPr>
            <w:r>
              <w:rPr>
                <w:color w:val="000000" w:themeColor="text1"/>
              </w:rPr>
              <w:t>2.</w:t>
            </w:r>
            <w:r>
              <w:rPr>
                <w:rFonts w:hint="eastAsia"/>
                <w:color w:val="000000" w:themeColor="text1"/>
              </w:rPr>
              <w:t>本期增加金额</w:t>
            </w:r>
          </w:p>
        </w:tc>
        <w:tc>
          <w:tcPr>
            <w:tcW w:w="593" w:type="pct"/>
            <w:vAlign w:val="center"/>
          </w:tcPr>
          <w:p w14:paraId="166954CE" w14:textId="77777777" w:rsidR="00625391" w:rsidRDefault="0042027B">
            <w:pPr>
              <w:jc w:val="right"/>
              <w:textAlignment w:val="top"/>
              <w:rPr>
                <w:rFonts w:ascii="宋体" w:hAnsi="宋体"/>
              </w:rPr>
            </w:pPr>
            <w:r>
              <w:rPr>
                <w:rFonts w:ascii="宋体" w:hAnsi="宋体" w:hint="eastAsia"/>
                <w:color w:val="000000"/>
                <w:lang w:bidi="ar"/>
              </w:rPr>
              <w:t xml:space="preserve"> 4,541.28 </w:t>
            </w:r>
          </w:p>
        </w:tc>
        <w:tc>
          <w:tcPr>
            <w:tcW w:w="603" w:type="pct"/>
            <w:vAlign w:val="center"/>
          </w:tcPr>
          <w:p w14:paraId="61E731E2" w14:textId="77777777" w:rsidR="00625391" w:rsidRDefault="0042027B">
            <w:pPr>
              <w:jc w:val="right"/>
              <w:textAlignment w:val="top"/>
              <w:rPr>
                <w:rFonts w:ascii="宋体" w:hAnsi="宋体"/>
              </w:rPr>
            </w:pPr>
            <w:r>
              <w:rPr>
                <w:rFonts w:ascii="宋体" w:hAnsi="宋体" w:hint="eastAsia"/>
                <w:color w:val="000000"/>
                <w:lang w:bidi="ar"/>
              </w:rPr>
              <w:t xml:space="preserve"> 14,228,378.51 </w:t>
            </w:r>
          </w:p>
        </w:tc>
        <w:tc>
          <w:tcPr>
            <w:tcW w:w="553" w:type="pct"/>
            <w:vAlign w:val="center"/>
          </w:tcPr>
          <w:p w14:paraId="7D719D24" w14:textId="77777777" w:rsidR="00625391" w:rsidRDefault="0042027B">
            <w:pPr>
              <w:jc w:val="right"/>
              <w:textAlignment w:val="top"/>
              <w:rPr>
                <w:rFonts w:ascii="宋体" w:hAnsi="宋体"/>
              </w:rPr>
            </w:pPr>
            <w:r>
              <w:rPr>
                <w:rFonts w:ascii="宋体" w:hAnsi="宋体" w:hint="eastAsia"/>
                <w:color w:val="000000"/>
                <w:lang w:bidi="ar"/>
              </w:rPr>
              <w:t xml:space="preserve"> 883,501.88 </w:t>
            </w:r>
          </w:p>
        </w:tc>
        <w:tc>
          <w:tcPr>
            <w:tcW w:w="507" w:type="pct"/>
            <w:vAlign w:val="center"/>
          </w:tcPr>
          <w:p w14:paraId="0AA65974" w14:textId="5C5130E5" w:rsidR="00625391" w:rsidRDefault="0042027B">
            <w:pPr>
              <w:jc w:val="right"/>
              <w:textAlignment w:val="top"/>
              <w:rPr>
                <w:rFonts w:ascii="宋体" w:hAnsi="宋体"/>
              </w:rPr>
            </w:pPr>
            <w:r>
              <w:rPr>
                <w:rFonts w:ascii="宋体" w:hAnsi="宋体" w:hint="eastAsia"/>
                <w:color w:val="000000"/>
                <w:lang w:bidi="ar"/>
              </w:rPr>
              <w:t xml:space="preserve">   </w:t>
            </w:r>
          </w:p>
        </w:tc>
        <w:tc>
          <w:tcPr>
            <w:tcW w:w="511" w:type="pct"/>
            <w:vAlign w:val="center"/>
          </w:tcPr>
          <w:p w14:paraId="2AC275DB" w14:textId="77777777" w:rsidR="00625391" w:rsidRDefault="0042027B">
            <w:pPr>
              <w:jc w:val="right"/>
              <w:textAlignment w:val="top"/>
              <w:rPr>
                <w:rFonts w:ascii="宋体" w:hAnsi="宋体"/>
              </w:rPr>
            </w:pPr>
            <w:r>
              <w:rPr>
                <w:rFonts w:ascii="宋体" w:hAnsi="宋体" w:hint="eastAsia"/>
                <w:color w:val="000000"/>
                <w:lang w:bidi="ar"/>
              </w:rPr>
              <w:t xml:space="preserve"> 311,131.87 </w:t>
            </w:r>
          </w:p>
        </w:tc>
        <w:tc>
          <w:tcPr>
            <w:tcW w:w="598" w:type="pct"/>
            <w:vAlign w:val="center"/>
          </w:tcPr>
          <w:p w14:paraId="01302DAD" w14:textId="77777777" w:rsidR="00625391" w:rsidRDefault="0042027B">
            <w:pPr>
              <w:jc w:val="right"/>
              <w:textAlignment w:val="top"/>
              <w:rPr>
                <w:rFonts w:ascii="宋体" w:hAnsi="宋体"/>
              </w:rPr>
            </w:pPr>
            <w:r>
              <w:rPr>
                <w:rFonts w:ascii="宋体" w:hAnsi="宋体" w:hint="eastAsia"/>
                <w:color w:val="000000"/>
                <w:lang w:bidi="ar"/>
              </w:rPr>
              <w:t xml:space="preserve"> 22,363.29 </w:t>
            </w:r>
          </w:p>
        </w:tc>
        <w:tc>
          <w:tcPr>
            <w:tcW w:w="507" w:type="pct"/>
            <w:vAlign w:val="center"/>
          </w:tcPr>
          <w:p w14:paraId="3054F487" w14:textId="4DD142AF" w:rsidR="00625391" w:rsidRDefault="0042027B">
            <w:pPr>
              <w:jc w:val="right"/>
              <w:textAlignment w:val="top"/>
              <w:rPr>
                <w:rFonts w:ascii="宋体" w:hAnsi="宋体"/>
              </w:rPr>
            </w:pPr>
            <w:r>
              <w:rPr>
                <w:rFonts w:ascii="宋体" w:hAnsi="宋体" w:hint="eastAsia"/>
                <w:color w:val="000000"/>
                <w:lang w:bidi="ar"/>
              </w:rPr>
              <w:t xml:space="preserve">   </w:t>
            </w:r>
          </w:p>
        </w:tc>
        <w:tc>
          <w:tcPr>
            <w:tcW w:w="598" w:type="pct"/>
            <w:vAlign w:val="center"/>
          </w:tcPr>
          <w:p w14:paraId="4635BF1A" w14:textId="77777777" w:rsidR="00625391" w:rsidRDefault="0042027B">
            <w:pPr>
              <w:jc w:val="right"/>
              <w:textAlignment w:val="top"/>
              <w:rPr>
                <w:rFonts w:ascii="宋体" w:hAnsi="宋体"/>
              </w:rPr>
            </w:pPr>
            <w:r>
              <w:rPr>
                <w:rFonts w:ascii="宋体" w:hAnsi="宋体" w:hint="eastAsia"/>
                <w:color w:val="000000"/>
                <w:lang w:bidi="ar"/>
              </w:rPr>
              <w:t xml:space="preserve"> 15,449,916.83 </w:t>
            </w:r>
          </w:p>
        </w:tc>
      </w:tr>
      <w:tr w:rsidR="00625391" w14:paraId="4E9DF3F9" w14:textId="77777777" w:rsidTr="000F3AC5">
        <w:tc>
          <w:tcPr>
            <w:tcW w:w="530" w:type="pct"/>
          </w:tcPr>
          <w:p w14:paraId="3CAD216E" w14:textId="77777777" w:rsidR="00625391" w:rsidRDefault="0042027B">
            <w:pPr>
              <w:ind w:firstLineChars="300" w:firstLine="63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）购置</w:t>
            </w:r>
          </w:p>
        </w:tc>
        <w:tc>
          <w:tcPr>
            <w:tcW w:w="593" w:type="pct"/>
            <w:vAlign w:val="center"/>
          </w:tcPr>
          <w:p w14:paraId="58E856FF" w14:textId="77777777" w:rsidR="00625391" w:rsidRDefault="0042027B">
            <w:pPr>
              <w:jc w:val="right"/>
              <w:textAlignment w:val="top"/>
              <w:rPr>
                <w:rFonts w:ascii="宋体" w:hAnsi="宋体"/>
              </w:rPr>
            </w:pPr>
            <w:r>
              <w:rPr>
                <w:rFonts w:ascii="宋体" w:hAnsi="宋体" w:hint="eastAsia"/>
                <w:color w:val="000000"/>
                <w:lang w:bidi="ar"/>
              </w:rPr>
              <w:t xml:space="preserve"> 4,541.28 </w:t>
            </w:r>
          </w:p>
        </w:tc>
        <w:tc>
          <w:tcPr>
            <w:tcW w:w="603" w:type="pct"/>
            <w:vAlign w:val="center"/>
          </w:tcPr>
          <w:p w14:paraId="645E4CE6" w14:textId="77777777" w:rsidR="00625391" w:rsidRDefault="0042027B">
            <w:pPr>
              <w:jc w:val="right"/>
              <w:textAlignment w:val="top"/>
              <w:rPr>
                <w:rFonts w:ascii="宋体" w:hAnsi="宋体"/>
              </w:rPr>
            </w:pPr>
            <w:r>
              <w:rPr>
                <w:rFonts w:ascii="宋体" w:hAnsi="宋体" w:hint="eastAsia"/>
                <w:color w:val="000000"/>
                <w:lang w:bidi="ar"/>
              </w:rPr>
              <w:t xml:space="preserve"> 9,744,281.69 </w:t>
            </w:r>
          </w:p>
        </w:tc>
        <w:tc>
          <w:tcPr>
            <w:tcW w:w="553" w:type="pct"/>
            <w:vAlign w:val="center"/>
          </w:tcPr>
          <w:p w14:paraId="10B912B6" w14:textId="77777777" w:rsidR="00625391" w:rsidRDefault="0042027B">
            <w:pPr>
              <w:jc w:val="right"/>
              <w:textAlignment w:val="top"/>
              <w:rPr>
                <w:rFonts w:ascii="宋体" w:hAnsi="宋体"/>
              </w:rPr>
            </w:pPr>
            <w:r>
              <w:rPr>
                <w:rFonts w:ascii="宋体" w:hAnsi="宋体" w:hint="eastAsia"/>
                <w:color w:val="000000"/>
                <w:lang w:bidi="ar"/>
              </w:rPr>
              <w:t xml:space="preserve"> 883,501.88 </w:t>
            </w:r>
          </w:p>
        </w:tc>
        <w:tc>
          <w:tcPr>
            <w:tcW w:w="507" w:type="pct"/>
            <w:vAlign w:val="center"/>
          </w:tcPr>
          <w:p w14:paraId="270F8CF6" w14:textId="31CDA7EB" w:rsidR="00625391" w:rsidRDefault="0042027B">
            <w:pPr>
              <w:jc w:val="right"/>
              <w:textAlignment w:val="top"/>
              <w:rPr>
                <w:rFonts w:ascii="宋体" w:hAnsi="宋体"/>
              </w:rPr>
            </w:pPr>
            <w:r>
              <w:rPr>
                <w:rFonts w:ascii="宋体" w:hAnsi="宋体" w:hint="eastAsia"/>
                <w:color w:val="000000"/>
                <w:lang w:bidi="ar"/>
              </w:rPr>
              <w:t xml:space="preserve">   </w:t>
            </w:r>
          </w:p>
        </w:tc>
        <w:tc>
          <w:tcPr>
            <w:tcW w:w="511" w:type="pct"/>
            <w:vAlign w:val="center"/>
          </w:tcPr>
          <w:p w14:paraId="1A9F7FBA" w14:textId="77777777" w:rsidR="00625391" w:rsidRDefault="0042027B">
            <w:pPr>
              <w:jc w:val="right"/>
              <w:textAlignment w:val="top"/>
              <w:rPr>
                <w:rFonts w:ascii="宋体" w:hAnsi="宋体"/>
              </w:rPr>
            </w:pPr>
            <w:r>
              <w:rPr>
                <w:rFonts w:ascii="宋体" w:hAnsi="宋体" w:hint="eastAsia"/>
                <w:color w:val="000000"/>
                <w:lang w:bidi="ar"/>
              </w:rPr>
              <w:t xml:space="preserve"> 311,131.87 </w:t>
            </w:r>
          </w:p>
        </w:tc>
        <w:tc>
          <w:tcPr>
            <w:tcW w:w="598" w:type="pct"/>
            <w:vAlign w:val="center"/>
          </w:tcPr>
          <w:p w14:paraId="73F3CB8C" w14:textId="77777777" w:rsidR="00625391" w:rsidRDefault="0042027B">
            <w:pPr>
              <w:jc w:val="right"/>
              <w:textAlignment w:val="top"/>
              <w:rPr>
                <w:rFonts w:ascii="宋体" w:hAnsi="宋体"/>
              </w:rPr>
            </w:pPr>
            <w:r>
              <w:rPr>
                <w:rFonts w:ascii="宋体" w:hAnsi="宋体" w:hint="eastAsia"/>
                <w:color w:val="000000"/>
                <w:lang w:bidi="ar"/>
              </w:rPr>
              <w:t xml:space="preserve"> 22,363.29 </w:t>
            </w:r>
          </w:p>
        </w:tc>
        <w:tc>
          <w:tcPr>
            <w:tcW w:w="507" w:type="pct"/>
            <w:vAlign w:val="center"/>
          </w:tcPr>
          <w:p w14:paraId="6AD4B6EA" w14:textId="6FF80432" w:rsidR="00625391" w:rsidRDefault="0042027B">
            <w:pPr>
              <w:jc w:val="right"/>
              <w:textAlignment w:val="top"/>
              <w:rPr>
                <w:rFonts w:ascii="宋体" w:hAnsi="宋体"/>
              </w:rPr>
            </w:pPr>
            <w:r>
              <w:rPr>
                <w:rFonts w:ascii="宋体" w:hAnsi="宋体" w:hint="eastAsia"/>
                <w:color w:val="000000"/>
                <w:lang w:bidi="ar"/>
              </w:rPr>
              <w:t xml:space="preserve">   </w:t>
            </w:r>
          </w:p>
        </w:tc>
        <w:tc>
          <w:tcPr>
            <w:tcW w:w="598" w:type="pct"/>
            <w:vAlign w:val="center"/>
          </w:tcPr>
          <w:p w14:paraId="7D7A0EFD" w14:textId="77777777" w:rsidR="00625391" w:rsidRDefault="0042027B">
            <w:pPr>
              <w:jc w:val="right"/>
              <w:textAlignment w:val="top"/>
              <w:rPr>
                <w:rFonts w:ascii="宋体" w:hAnsi="宋体"/>
              </w:rPr>
            </w:pPr>
            <w:r>
              <w:rPr>
                <w:rFonts w:ascii="宋体" w:hAnsi="宋体" w:hint="eastAsia"/>
                <w:color w:val="000000"/>
                <w:lang w:bidi="ar"/>
              </w:rPr>
              <w:t xml:space="preserve"> 10,965,820.01 </w:t>
            </w:r>
          </w:p>
        </w:tc>
      </w:tr>
      <w:tr w:rsidR="00625391" w14:paraId="3DC32E95" w14:textId="77777777" w:rsidTr="000F3AC5">
        <w:tc>
          <w:tcPr>
            <w:tcW w:w="530" w:type="pct"/>
          </w:tcPr>
          <w:p w14:paraId="1CA57F3C" w14:textId="77777777" w:rsidR="00625391" w:rsidRDefault="0042027B">
            <w:pPr>
              <w:ind w:firstLineChars="300" w:firstLine="63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）在建工程转入</w:t>
            </w:r>
          </w:p>
        </w:tc>
        <w:tc>
          <w:tcPr>
            <w:tcW w:w="593" w:type="pct"/>
            <w:vAlign w:val="center"/>
          </w:tcPr>
          <w:p w14:paraId="140EEA3B" w14:textId="6F3C55FE" w:rsidR="00625391" w:rsidRDefault="0042027B">
            <w:pPr>
              <w:jc w:val="right"/>
              <w:textAlignment w:val="top"/>
              <w:rPr>
                <w:rFonts w:ascii="宋体" w:hAnsi="宋体"/>
              </w:rPr>
            </w:pPr>
            <w:r>
              <w:rPr>
                <w:rFonts w:ascii="宋体" w:hAnsi="宋体" w:hint="eastAsia"/>
                <w:color w:val="000000"/>
                <w:lang w:bidi="ar"/>
              </w:rPr>
              <w:t xml:space="preserve">   </w:t>
            </w:r>
          </w:p>
        </w:tc>
        <w:tc>
          <w:tcPr>
            <w:tcW w:w="603" w:type="pct"/>
            <w:vAlign w:val="center"/>
          </w:tcPr>
          <w:p w14:paraId="1B3C8D36" w14:textId="77777777" w:rsidR="00625391" w:rsidRDefault="0042027B">
            <w:pPr>
              <w:jc w:val="right"/>
              <w:textAlignment w:val="top"/>
              <w:rPr>
                <w:rFonts w:ascii="宋体" w:hAnsi="宋体"/>
              </w:rPr>
            </w:pPr>
            <w:r>
              <w:rPr>
                <w:rFonts w:ascii="宋体" w:hAnsi="宋体" w:hint="eastAsia"/>
                <w:color w:val="000000"/>
                <w:lang w:bidi="ar"/>
              </w:rPr>
              <w:t xml:space="preserve"> 4,484,096.82 </w:t>
            </w:r>
          </w:p>
        </w:tc>
        <w:tc>
          <w:tcPr>
            <w:tcW w:w="553" w:type="pct"/>
            <w:vAlign w:val="center"/>
          </w:tcPr>
          <w:p w14:paraId="7D0217CC" w14:textId="78BBEBC7" w:rsidR="00625391" w:rsidRDefault="0042027B">
            <w:pPr>
              <w:jc w:val="right"/>
              <w:textAlignment w:val="top"/>
              <w:rPr>
                <w:rFonts w:ascii="宋体" w:hAnsi="宋体"/>
              </w:rPr>
            </w:pPr>
            <w:r>
              <w:rPr>
                <w:rFonts w:ascii="宋体" w:hAnsi="宋体" w:hint="eastAsia"/>
                <w:color w:val="000000"/>
                <w:lang w:bidi="ar"/>
              </w:rPr>
              <w:t xml:space="preserve">   </w:t>
            </w:r>
          </w:p>
        </w:tc>
        <w:tc>
          <w:tcPr>
            <w:tcW w:w="507" w:type="pct"/>
            <w:vAlign w:val="center"/>
          </w:tcPr>
          <w:p w14:paraId="5457DC61" w14:textId="39AFBD56" w:rsidR="00625391" w:rsidRDefault="0042027B">
            <w:pPr>
              <w:jc w:val="right"/>
              <w:textAlignment w:val="top"/>
              <w:rPr>
                <w:rFonts w:ascii="宋体" w:hAnsi="宋体"/>
              </w:rPr>
            </w:pPr>
            <w:r>
              <w:rPr>
                <w:rFonts w:ascii="宋体" w:hAnsi="宋体" w:hint="eastAsia"/>
                <w:color w:val="000000"/>
                <w:lang w:bidi="ar"/>
              </w:rPr>
              <w:t xml:space="preserve">   </w:t>
            </w:r>
          </w:p>
        </w:tc>
        <w:tc>
          <w:tcPr>
            <w:tcW w:w="511" w:type="pct"/>
            <w:vAlign w:val="center"/>
          </w:tcPr>
          <w:p w14:paraId="49AE4509" w14:textId="02B34F53" w:rsidR="00625391" w:rsidRDefault="0042027B">
            <w:pPr>
              <w:jc w:val="right"/>
              <w:textAlignment w:val="top"/>
              <w:rPr>
                <w:rFonts w:ascii="宋体" w:hAnsi="宋体"/>
              </w:rPr>
            </w:pPr>
            <w:r>
              <w:rPr>
                <w:rFonts w:ascii="宋体" w:hAnsi="宋体" w:hint="eastAsia"/>
                <w:color w:val="000000"/>
                <w:lang w:bidi="ar"/>
              </w:rPr>
              <w:t xml:space="preserve">   </w:t>
            </w:r>
          </w:p>
        </w:tc>
        <w:tc>
          <w:tcPr>
            <w:tcW w:w="598" w:type="pct"/>
            <w:vAlign w:val="center"/>
          </w:tcPr>
          <w:p w14:paraId="3D9B5545" w14:textId="33F6C698" w:rsidR="00625391" w:rsidRDefault="0042027B">
            <w:pPr>
              <w:jc w:val="right"/>
              <w:textAlignment w:val="top"/>
              <w:rPr>
                <w:rFonts w:ascii="宋体" w:hAnsi="宋体"/>
              </w:rPr>
            </w:pPr>
            <w:r>
              <w:rPr>
                <w:rFonts w:ascii="宋体" w:hAnsi="宋体" w:hint="eastAsia"/>
                <w:color w:val="000000"/>
                <w:lang w:bidi="ar"/>
              </w:rPr>
              <w:t xml:space="preserve">   </w:t>
            </w:r>
          </w:p>
        </w:tc>
        <w:tc>
          <w:tcPr>
            <w:tcW w:w="507" w:type="pct"/>
            <w:vAlign w:val="center"/>
          </w:tcPr>
          <w:p w14:paraId="0B22FA3B" w14:textId="18C5DD17" w:rsidR="00625391" w:rsidRDefault="0042027B">
            <w:pPr>
              <w:jc w:val="right"/>
              <w:textAlignment w:val="top"/>
              <w:rPr>
                <w:rFonts w:ascii="宋体" w:hAnsi="宋体"/>
              </w:rPr>
            </w:pPr>
            <w:r>
              <w:rPr>
                <w:rFonts w:ascii="宋体" w:hAnsi="宋体" w:hint="eastAsia"/>
                <w:color w:val="000000"/>
                <w:lang w:bidi="ar"/>
              </w:rPr>
              <w:t xml:space="preserve">   </w:t>
            </w:r>
          </w:p>
        </w:tc>
        <w:tc>
          <w:tcPr>
            <w:tcW w:w="598" w:type="pct"/>
            <w:vAlign w:val="center"/>
          </w:tcPr>
          <w:p w14:paraId="57E66BD2" w14:textId="77777777" w:rsidR="00625391" w:rsidRDefault="0042027B">
            <w:pPr>
              <w:jc w:val="right"/>
              <w:textAlignment w:val="top"/>
              <w:rPr>
                <w:rFonts w:ascii="宋体" w:hAnsi="宋体"/>
              </w:rPr>
            </w:pPr>
            <w:r>
              <w:rPr>
                <w:rFonts w:ascii="宋体" w:hAnsi="宋体" w:hint="eastAsia"/>
                <w:color w:val="000000"/>
                <w:lang w:bidi="ar"/>
              </w:rPr>
              <w:t xml:space="preserve"> 4,484,096.82 </w:t>
            </w:r>
          </w:p>
        </w:tc>
      </w:tr>
      <w:tr w:rsidR="00625391" w14:paraId="0A39D459" w14:textId="77777777" w:rsidTr="000F3AC5">
        <w:tc>
          <w:tcPr>
            <w:tcW w:w="530" w:type="pct"/>
          </w:tcPr>
          <w:p w14:paraId="03DED510" w14:textId="77777777" w:rsidR="00625391" w:rsidRDefault="0042027B">
            <w:pPr>
              <w:ind w:firstLineChars="250" w:firstLine="525"/>
              <w:rPr>
                <w:color w:val="000000" w:themeColor="text1"/>
              </w:rPr>
            </w:pPr>
            <w:r>
              <w:rPr>
                <w:rFonts w:hint="eastAsia"/>
                <w:color w:val="000000" w:themeColor="text1"/>
              </w:rPr>
              <w:t>3.</w:t>
            </w:r>
            <w:r>
              <w:rPr>
                <w:rFonts w:hint="eastAsia"/>
                <w:color w:val="000000" w:themeColor="text1"/>
              </w:rPr>
              <w:t>本期减少金额</w:t>
            </w:r>
          </w:p>
        </w:tc>
        <w:tc>
          <w:tcPr>
            <w:tcW w:w="593" w:type="pct"/>
            <w:vAlign w:val="center"/>
          </w:tcPr>
          <w:p w14:paraId="16A06C81"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 xml:space="preserve"> </w:t>
            </w:r>
          </w:p>
        </w:tc>
        <w:tc>
          <w:tcPr>
            <w:tcW w:w="603" w:type="pct"/>
            <w:vAlign w:val="center"/>
          </w:tcPr>
          <w:p w14:paraId="236F525A" w14:textId="77777777" w:rsidR="00625391" w:rsidRDefault="0042027B">
            <w:pPr>
              <w:jc w:val="right"/>
              <w:textAlignment w:val="top"/>
              <w:rPr>
                <w:rFonts w:ascii="宋体" w:hAnsi="宋体"/>
              </w:rPr>
            </w:pPr>
            <w:r>
              <w:rPr>
                <w:rFonts w:ascii="宋体" w:hAnsi="宋体" w:hint="eastAsia"/>
                <w:color w:val="000000"/>
                <w:lang w:bidi="ar"/>
              </w:rPr>
              <w:t xml:space="preserve"> 1,050,651.22 </w:t>
            </w:r>
          </w:p>
        </w:tc>
        <w:tc>
          <w:tcPr>
            <w:tcW w:w="553" w:type="pct"/>
            <w:vAlign w:val="center"/>
          </w:tcPr>
          <w:p w14:paraId="00B71719" w14:textId="77777777" w:rsidR="00625391" w:rsidRDefault="0042027B">
            <w:pPr>
              <w:jc w:val="right"/>
              <w:textAlignment w:val="top"/>
              <w:rPr>
                <w:rFonts w:ascii="宋体" w:hAnsi="宋体"/>
              </w:rPr>
            </w:pPr>
            <w:r>
              <w:rPr>
                <w:rFonts w:ascii="宋体" w:hAnsi="宋体" w:hint="eastAsia"/>
                <w:color w:val="000000"/>
                <w:lang w:bidi="ar"/>
              </w:rPr>
              <w:t xml:space="preserve"> 205,684.89 </w:t>
            </w:r>
          </w:p>
        </w:tc>
        <w:tc>
          <w:tcPr>
            <w:tcW w:w="507" w:type="pct"/>
            <w:vAlign w:val="center"/>
          </w:tcPr>
          <w:p w14:paraId="0AFDC9BD" w14:textId="4F2D65A2" w:rsidR="00625391" w:rsidRDefault="0042027B">
            <w:pPr>
              <w:jc w:val="right"/>
              <w:textAlignment w:val="top"/>
              <w:rPr>
                <w:rFonts w:ascii="宋体" w:hAnsi="宋体"/>
              </w:rPr>
            </w:pPr>
            <w:r>
              <w:rPr>
                <w:rFonts w:ascii="宋体" w:hAnsi="宋体" w:hint="eastAsia"/>
                <w:color w:val="000000"/>
                <w:lang w:bidi="ar"/>
              </w:rPr>
              <w:t xml:space="preserve">   </w:t>
            </w:r>
          </w:p>
        </w:tc>
        <w:tc>
          <w:tcPr>
            <w:tcW w:w="511" w:type="pct"/>
            <w:vAlign w:val="center"/>
          </w:tcPr>
          <w:p w14:paraId="45311F38" w14:textId="1BA0CBB3" w:rsidR="00625391" w:rsidRDefault="0042027B">
            <w:pPr>
              <w:jc w:val="right"/>
              <w:textAlignment w:val="top"/>
              <w:rPr>
                <w:rFonts w:ascii="宋体" w:hAnsi="宋体"/>
              </w:rPr>
            </w:pPr>
            <w:r>
              <w:rPr>
                <w:rFonts w:ascii="宋体" w:hAnsi="宋体" w:hint="eastAsia"/>
                <w:color w:val="000000"/>
                <w:lang w:bidi="ar"/>
              </w:rPr>
              <w:t xml:space="preserve">   </w:t>
            </w:r>
          </w:p>
        </w:tc>
        <w:tc>
          <w:tcPr>
            <w:tcW w:w="598" w:type="pct"/>
            <w:vAlign w:val="center"/>
          </w:tcPr>
          <w:p w14:paraId="0887783C" w14:textId="1D2D8BD7" w:rsidR="00625391" w:rsidRDefault="0042027B">
            <w:pPr>
              <w:jc w:val="right"/>
              <w:textAlignment w:val="top"/>
              <w:rPr>
                <w:rFonts w:ascii="宋体" w:hAnsi="宋体"/>
              </w:rPr>
            </w:pPr>
            <w:r>
              <w:rPr>
                <w:rFonts w:ascii="宋体" w:hAnsi="宋体" w:hint="eastAsia"/>
                <w:color w:val="000000"/>
                <w:lang w:bidi="ar"/>
              </w:rPr>
              <w:t xml:space="preserve">   </w:t>
            </w:r>
          </w:p>
        </w:tc>
        <w:tc>
          <w:tcPr>
            <w:tcW w:w="507" w:type="pct"/>
            <w:vAlign w:val="center"/>
          </w:tcPr>
          <w:p w14:paraId="501C392A" w14:textId="79BF769F" w:rsidR="00625391" w:rsidRDefault="0042027B">
            <w:pPr>
              <w:jc w:val="right"/>
              <w:textAlignment w:val="top"/>
              <w:rPr>
                <w:rFonts w:ascii="宋体" w:hAnsi="宋体"/>
              </w:rPr>
            </w:pPr>
            <w:r>
              <w:rPr>
                <w:rFonts w:ascii="宋体" w:hAnsi="宋体" w:hint="eastAsia"/>
                <w:color w:val="000000"/>
                <w:lang w:bidi="ar"/>
              </w:rPr>
              <w:t xml:space="preserve">   </w:t>
            </w:r>
          </w:p>
        </w:tc>
        <w:tc>
          <w:tcPr>
            <w:tcW w:w="598" w:type="pct"/>
            <w:vAlign w:val="center"/>
          </w:tcPr>
          <w:p w14:paraId="65C9CFE8" w14:textId="77777777" w:rsidR="00625391" w:rsidRDefault="0042027B">
            <w:pPr>
              <w:jc w:val="right"/>
              <w:textAlignment w:val="top"/>
              <w:rPr>
                <w:rFonts w:ascii="宋体" w:hAnsi="宋体"/>
              </w:rPr>
            </w:pPr>
            <w:r>
              <w:rPr>
                <w:rFonts w:ascii="宋体" w:hAnsi="宋体" w:hint="eastAsia"/>
                <w:color w:val="000000"/>
                <w:lang w:bidi="ar"/>
              </w:rPr>
              <w:t xml:space="preserve"> 1,256,336.11 </w:t>
            </w:r>
          </w:p>
        </w:tc>
      </w:tr>
      <w:tr w:rsidR="00625391" w14:paraId="62CF9863" w14:textId="77777777" w:rsidTr="000F3AC5">
        <w:tc>
          <w:tcPr>
            <w:tcW w:w="530" w:type="pct"/>
          </w:tcPr>
          <w:p w14:paraId="6793FE5F" w14:textId="77777777" w:rsidR="00625391" w:rsidRDefault="0042027B">
            <w:pPr>
              <w:ind w:firstLineChars="300" w:firstLine="63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）处置或报废</w:t>
            </w:r>
          </w:p>
        </w:tc>
        <w:tc>
          <w:tcPr>
            <w:tcW w:w="593" w:type="pct"/>
            <w:vAlign w:val="center"/>
          </w:tcPr>
          <w:p w14:paraId="33926A83"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 xml:space="preserve">  </w:t>
            </w:r>
          </w:p>
        </w:tc>
        <w:tc>
          <w:tcPr>
            <w:tcW w:w="603" w:type="pct"/>
            <w:vAlign w:val="center"/>
          </w:tcPr>
          <w:p w14:paraId="130D01ED" w14:textId="77777777" w:rsidR="00625391" w:rsidRDefault="0042027B">
            <w:pPr>
              <w:jc w:val="right"/>
              <w:textAlignment w:val="top"/>
              <w:rPr>
                <w:rFonts w:ascii="宋体" w:hAnsi="宋体"/>
              </w:rPr>
            </w:pPr>
            <w:r>
              <w:rPr>
                <w:rFonts w:ascii="宋体" w:hAnsi="宋体" w:hint="eastAsia"/>
                <w:color w:val="000000"/>
                <w:lang w:bidi="ar"/>
              </w:rPr>
              <w:t xml:space="preserve"> 1,050,651.22 </w:t>
            </w:r>
          </w:p>
        </w:tc>
        <w:tc>
          <w:tcPr>
            <w:tcW w:w="553" w:type="pct"/>
            <w:vAlign w:val="center"/>
          </w:tcPr>
          <w:p w14:paraId="750FAEDF" w14:textId="77777777" w:rsidR="00625391" w:rsidRDefault="0042027B">
            <w:pPr>
              <w:jc w:val="right"/>
              <w:textAlignment w:val="top"/>
              <w:rPr>
                <w:rFonts w:ascii="宋体" w:hAnsi="宋体"/>
              </w:rPr>
            </w:pPr>
            <w:r>
              <w:rPr>
                <w:rFonts w:ascii="宋体" w:hAnsi="宋体" w:hint="eastAsia"/>
                <w:color w:val="000000"/>
                <w:lang w:bidi="ar"/>
              </w:rPr>
              <w:t xml:space="preserve"> 205,684.89 </w:t>
            </w:r>
          </w:p>
        </w:tc>
        <w:tc>
          <w:tcPr>
            <w:tcW w:w="507" w:type="pct"/>
            <w:vAlign w:val="center"/>
          </w:tcPr>
          <w:p w14:paraId="75B48FAE" w14:textId="25FF535A" w:rsidR="00625391" w:rsidRDefault="0042027B">
            <w:pPr>
              <w:jc w:val="right"/>
              <w:textAlignment w:val="top"/>
              <w:rPr>
                <w:rFonts w:ascii="宋体" w:hAnsi="宋体"/>
              </w:rPr>
            </w:pPr>
            <w:r>
              <w:rPr>
                <w:rFonts w:ascii="宋体" w:hAnsi="宋体" w:hint="eastAsia"/>
                <w:color w:val="000000"/>
                <w:lang w:bidi="ar"/>
              </w:rPr>
              <w:t xml:space="preserve">   </w:t>
            </w:r>
          </w:p>
        </w:tc>
        <w:tc>
          <w:tcPr>
            <w:tcW w:w="511" w:type="pct"/>
            <w:vAlign w:val="center"/>
          </w:tcPr>
          <w:p w14:paraId="2AF8EAFE" w14:textId="6607A1A6" w:rsidR="00625391" w:rsidRDefault="0042027B">
            <w:pPr>
              <w:jc w:val="right"/>
              <w:textAlignment w:val="top"/>
              <w:rPr>
                <w:rFonts w:ascii="宋体" w:hAnsi="宋体"/>
              </w:rPr>
            </w:pPr>
            <w:r>
              <w:rPr>
                <w:rFonts w:ascii="宋体" w:hAnsi="宋体" w:hint="eastAsia"/>
                <w:color w:val="000000"/>
                <w:lang w:bidi="ar"/>
              </w:rPr>
              <w:t xml:space="preserve">   </w:t>
            </w:r>
          </w:p>
        </w:tc>
        <w:tc>
          <w:tcPr>
            <w:tcW w:w="598" w:type="pct"/>
            <w:vAlign w:val="center"/>
          </w:tcPr>
          <w:p w14:paraId="2A5BD197" w14:textId="775A80AF" w:rsidR="00625391" w:rsidRDefault="0042027B">
            <w:pPr>
              <w:jc w:val="right"/>
              <w:textAlignment w:val="top"/>
              <w:rPr>
                <w:rFonts w:ascii="宋体" w:hAnsi="宋体"/>
              </w:rPr>
            </w:pPr>
            <w:r>
              <w:rPr>
                <w:rFonts w:ascii="宋体" w:hAnsi="宋体" w:hint="eastAsia"/>
                <w:color w:val="000000"/>
                <w:lang w:bidi="ar"/>
              </w:rPr>
              <w:t xml:space="preserve">   </w:t>
            </w:r>
          </w:p>
        </w:tc>
        <w:tc>
          <w:tcPr>
            <w:tcW w:w="507" w:type="pct"/>
            <w:vAlign w:val="center"/>
          </w:tcPr>
          <w:p w14:paraId="1F8453FE" w14:textId="4136A59A" w:rsidR="00625391" w:rsidRDefault="0042027B">
            <w:pPr>
              <w:jc w:val="right"/>
              <w:textAlignment w:val="top"/>
              <w:rPr>
                <w:rFonts w:ascii="宋体" w:hAnsi="宋体"/>
              </w:rPr>
            </w:pPr>
            <w:r>
              <w:rPr>
                <w:rFonts w:ascii="宋体" w:hAnsi="宋体" w:hint="eastAsia"/>
                <w:color w:val="000000"/>
                <w:lang w:bidi="ar"/>
              </w:rPr>
              <w:t xml:space="preserve">   </w:t>
            </w:r>
          </w:p>
        </w:tc>
        <w:tc>
          <w:tcPr>
            <w:tcW w:w="598" w:type="pct"/>
            <w:vAlign w:val="center"/>
          </w:tcPr>
          <w:p w14:paraId="3296EB5A" w14:textId="77777777" w:rsidR="00625391" w:rsidRDefault="0042027B">
            <w:pPr>
              <w:jc w:val="right"/>
              <w:textAlignment w:val="top"/>
              <w:rPr>
                <w:rFonts w:ascii="宋体" w:hAnsi="宋体"/>
              </w:rPr>
            </w:pPr>
            <w:r>
              <w:rPr>
                <w:rFonts w:ascii="宋体" w:hAnsi="宋体" w:hint="eastAsia"/>
                <w:color w:val="000000"/>
                <w:lang w:bidi="ar"/>
              </w:rPr>
              <w:t xml:space="preserve"> 1,256,336.11 </w:t>
            </w:r>
          </w:p>
        </w:tc>
      </w:tr>
      <w:tr w:rsidR="00625391" w14:paraId="0F9F85B7" w14:textId="77777777" w:rsidTr="000F3AC5">
        <w:tc>
          <w:tcPr>
            <w:tcW w:w="530" w:type="pct"/>
          </w:tcPr>
          <w:p w14:paraId="022B3A67" w14:textId="77777777" w:rsidR="00625391" w:rsidRDefault="0042027B">
            <w:pPr>
              <w:ind w:firstLineChars="200" w:firstLine="420"/>
              <w:rPr>
                <w:color w:val="000000" w:themeColor="text1"/>
              </w:rPr>
            </w:pPr>
            <w:r>
              <w:rPr>
                <w:rFonts w:hint="eastAsia"/>
                <w:color w:val="000000" w:themeColor="text1"/>
              </w:rPr>
              <w:t>4.</w:t>
            </w:r>
            <w:r>
              <w:rPr>
                <w:rFonts w:hint="eastAsia"/>
                <w:color w:val="000000" w:themeColor="text1"/>
              </w:rPr>
              <w:t>期末余额</w:t>
            </w:r>
          </w:p>
        </w:tc>
        <w:tc>
          <w:tcPr>
            <w:tcW w:w="593" w:type="pct"/>
            <w:vAlign w:val="center"/>
          </w:tcPr>
          <w:p w14:paraId="4F6C3A23" w14:textId="77777777" w:rsidR="00625391" w:rsidRDefault="0042027B">
            <w:pPr>
              <w:jc w:val="right"/>
              <w:textAlignment w:val="top"/>
              <w:rPr>
                <w:rFonts w:ascii="宋体" w:hAnsi="宋体"/>
              </w:rPr>
            </w:pPr>
            <w:r>
              <w:rPr>
                <w:rFonts w:ascii="宋体" w:hAnsi="宋体" w:hint="eastAsia"/>
                <w:color w:val="000000"/>
                <w:lang w:bidi="ar"/>
              </w:rPr>
              <w:t>255,658,102.54</w:t>
            </w:r>
          </w:p>
        </w:tc>
        <w:tc>
          <w:tcPr>
            <w:tcW w:w="603" w:type="pct"/>
            <w:vAlign w:val="center"/>
          </w:tcPr>
          <w:p w14:paraId="05FF3DD1" w14:textId="77777777" w:rsidR="00625391" w:rsidRDefault="0042027B">
            <w:pPr>
              <w:jc w:val="right"/>
              <w:textAlignment w:val="top"/>
              <w:rPr>
                <w:rFonts w:ascii="宋体" w:hAnsi="宋体"/>
              </w:rPr>
            </w:pPr>
            <w:r>
              <w:rPr>
                <w:rFonts w:ascii="宋体" w:hAnsi="宋体" w:hint="eastAsia"/>
                <w:color w:val="000000"/>
                <w:lang w:bidi="ar"/>
              </w:rPr>
              <w:t>463,667,171.62</w:t>
            </w:r>
          </w:p>
        </w:tc>
        <w:tc>
          <w:tcPr>
            <w:tcW w:w="553" w:type="pct"/>
            <w:vAlign w:val="center"/>
          </w:tcPr>
          <w:p w14:paraId="2BF33107" w14:textId="77777777" w:rsidR="00625391" w:rsidRDefault="0042027B">
            <w:pPr>
              <w:jc w:val="right"/>
              <w:textAlignment w:val="top"/>
              <w:rPr>
                <w:rFonts w:ascii="宋体" w:hAnsi="宋体"/>
              </w:rPr>
            </w:pPr>
            <w:r>
              <w:rPr>
                <w:rFonts w:ascii="宋体" w:hAnsi="宋体" w:hint="eastAsia"/>
                <w:color w:val="000000"/>
                <w:lang w:bidi="ar"/>
              </w:rPr>
              <w:t>19,353,047.61</w:t>
            </w:r>
          </w:p>
        </w:tc>
        <w:tc>
          <w:tcPr>
            <w:tcW w:w="507" w:type="pct"/>
            <w:vAlign w:val="center"/>
          </w:tcPr>
          <w:p w14:paraId="2BAC9291" w14:textId="77777777" w:rsidR="00625391" w:rsidRDefault="0042027B">
            <w:pPr>
              <w:jc w:val="right"/>
              <w:textAlignment w:val="top"/>
              <w:rPr>
                <w:rFonts w:ascii="宋体" w:hAnsi="宋体"/>
              </w:rPr>
            </w:pPr>
            <w:r>
              <w:rPr>
                <w:rFonts w:ascii="宋体" w:hAnsi="宋体" w:hint="eastAsia"/>
                <w:color w:val="000000"/>
                <w:lang w:bidi="ar"/>
              </w:rPr>
              <w:t>7,303,706.89</w:t>
            </w:r>
          </w:p>
        </w:tc>
        <w:tc>
          <w:tcPr>
            <w:tcW w:w="511" w:type="pct"/>
            <w:vAlign w:val="center"/>
          </w:tcPr>
          <w:p w14:paraId="167F80EC" w14:textId="77777777" w:rsidR="00625391" w:rsidRDefault="0042027B">
            <w:pPr>
              <w:jc w:val="right"/>
              <w:textAlignment w:val="top"/>
              <w:rPr>
                <w:rFonts w:ascii="宋体" w:hAnsi="宋体"/>
              </w:rPr>
            </w:pPr>
            <w:r>
              <w:rPr>
                <w:rFonts w:ascii="宋体" w:hAnsi="宋体" w:hint="eastAsia"/>
                <w:color w:val="000000"/>
                <w:lang w:bidi="ar"/>
              </w:rPr>
              <w:t>7,897,737.15</w:t>
            </w:r>
          </w:p>
        </w:tc>
        <w:tc>
          <w:tcPr>
            <w:tcW w:w="598" w:type="pct"/>
            <w:vAlign w:val="center"/>
          </w:tcPr>
          <w:p w14:paraId="348192B6" w14:textId="77777777" w:rsidR="00625391" w:rsidRDefault="0042027B">
            <w:pPr>
              <w:jc w:val="right"/>
              <w:textAlignment w:val="top"/>
              <w:rPr>
                <w:rFonts w:ascii="宋体" w:hAnsi="宋体"/>
              </w:rPr>
            </w:pPr>
            <w:r>
              <w:rPr>
                <w:rFonts w:ascii="宋体" w:hAnsi="宋体" w:hint="eastAsia"/>
                <w:color w:val="000000"/>
                <w:lang w:bidi="ar"/>
              </w:rPr>
              <w:t>143,503,531.50</w:t>
            </w:r>
          </w:p>
        </w:tc>
        <w:tc>
          <w:tcPr>
            <w:tcW w:w="507" w:type="pct"/>
            <w:vAlign w:val="center"/>
          </w:tcPr>
          <w:p w14:paraId="69E613B3" w14:textId="77777777" w:rsidR="00625391" w:rsidRDefault="0042027B">
            <w:pPr>
              <w:jc w:val="right"/>
              <w:textAlignment w:val="top"/>
              <w:rPr>
                <w:rFonts w:ascii="宋体" w:hAnsi="宋体"/>
              </w:rPr>
            </w:pPr>
            <w:r>
              <w:rPr>
                <w:rFonts w:ascii="宋体" w:hAnsi="宋体" w:hint="eastAsia"/>
                <w:color w:val="000000"/>
                <w:lang w:bidi="ar"/>
              </w:rPr>
              <w:t>9,462,500.47</w:t>
            </w:r>
          </w:p>
        </w:tc>
        <w:tc>
          <w:tcPr>
            <w:tcW w:w="598" w:type="pct"/>
            <w:vAlign w:val="center"/>
          </w:tcPr>
          <w:p w14:paraId="3A8EB416" w14:textId="77777777" w:rsidR="00625391" w:rsidRDefault="0042027B">
            <w:pPr>
              <w:jc w:val="right"/>
              <w:textAlignment w:val="top"/>
              <w:rPr>
                <w:rFonts w:ascii="宋体" w:hAnsi="宋体"/>
              </w:rPr>
            </w:pPr>
            <w:r>
              <w:rPr>
                <w:rFonts w:ascii="宋体" w:hAnsi="宋体" w:hint="eastAsia"/>
                <w:color w:val="000000"/>
                <w:lang w:bidi="ar"/>
              </w:rPr>
              <w:t>906,845,797.78</w:t>
            </w:r>
          </w:p>
        </w:tc>
      </w:tr>
      <w:tr w:rsidR="00625391" w14:paraId="0FA16F20" w14:textId="77777777" w:rsidTr="000F3AC5">
        <w:sdt>
          <w:sdtPr>
            <w:tag w:val="_PLD_3b9a984e6e834331844252acd1c6a321"/>
            <w:id w:val="445893739"/>
          </w:sdtPr>
          <w:sdtContent>
            <w:tc>
              <w:tcPr>
                <w:tcW w:w="3297" w:type="pct"/>
                <w:gridSpan w:val="6"/>
              </w:tcPr>
              <w:p w14:paraId="75D96929" w14:textId="77777777" w:rsidR="00625391" w:rsidRDefault="0042027B">
                <w:pPr>
                  <w:rPr>
                    <w:color w:val="000000" w:themeColor="text1"/>
                  </w:rPr>
                </w:pPr>
                <w:r>
                  <w:rPr>
                    <w:rFonts w:hint="eastAsia"/>
                    <w:color w:val="000000" w:themeColor="text1"/>
                  </w:rPr>
                  <w:t>二、累计折旧</w:t>
                </w:r>
              </w:p>
            </w:tc>
          </w:sdtContent>
        </w:sdt>
        <w:tc>
          <w:tcPr>
            <w:tcW w:w="598" w:type="pct"/>
          </w:tcPr>
          <w:p w14:paraId="30A44620" w14:textId="77777777" w:rsidR="00625391" w:rsidRDefault="00625391">
            <w:pPr>
              <w:pStyle w:val="Style44"/>
            </w:pPr>
          </w:p>
        </w:tc>
        <w:tc>
          <w:tcPr>
            <w:tcW w:w="507" w:type="pct"/>
          </w:tcPr>
          <w:p w14:paraId="292319C2" w14:textId="77777777" w:rsidR="00625391" w:rsidRDefault="00625391">
            <w:pPr>
              <w:pStyle w:val="Style44"/>
            </w:pPr>
          </w:p>
        </w:tc>
        <w:tc>
          <w:tcPr>
            <w:tcW w:w="598" w:type="pct"/>
          </w:tcPr>
          <w:p w14:paraId="42A0030A" w14:textId="77777777" w:rsidR="00625391" w:rsidRDefault="00625391">
            <w:pPr>
              <w:pStyle w:val="Style44"/>
            </w:pPr>
          </w:p>
        </w:tc>
      </w:tr>
      <w:tr w:rsidR="00625391" w14:paraId="0C255590" w14:textId="77777777" w:rsidTr="000F3AC5">
        <w:tc>
          <w:tcPr>
            <w:tcW w:w="530" w:type="pct"/>
          </w:tcPr>
          <w:p w14:paraId="3F30E5F5" w14:textId="77777777" w:rsidR="00625391" w:rsidRDefault="0042027B">
            <w:pPr>
              <w:ind w:firstLineChars="200" w:firstLine="420"/>
              <w:rPr>
                <w:color w:val="000000" w:themeColor="text1"/>
              </w:rPr>
            </w:pPr>
            <w:r>
              <w:rPr>
                <w:color w:val="000000" w:themeColor="text1"/>
              </w:rPr>
              <w:t>1.</w:t>
            </w:r>
            <w:r>
              <w:rPr>
                <w:rFonts w:hint="eastAsia"/>
                <w:color w:val="000000" w:themeColor="text1"/>
              </w:rPr>
              <w:t>期初余额</w:t>
            </w:r>
          </w:p>
        </w:tc>
        <w:tc>
          <w:tcPr>
            <w:tcW w:w="593" w:type="pct"/>
            <w:vAlign w:val="center"/>
          </w:tcPr>
          <w:p w14:paraId="51F2BED8" w14:textId="77777777" w:rsidR="00625391" w:rsidRDefault="0042027B">
            <w:pPr>
              <w:jc w:val="right"/>
              <w:textAlignment w:val="top"/>
              <w:rPr>
                <w:rFonts w:ascii="宋体" w:hAnsi="宋体"/>
              </w:rPr>
            </w:pPr>
            <w:r>
              <w:rPr>
                <w:rFonts w:ascii="宋体" w:hAnsi="宋体" w:hint="eastAsia"/>
                <w:color w:val="000000"/>
                <w:lang w:bidi="ar"/>
              </w:rPr>
              <w:t>73,771,452.83</w:t>
            </w:r>
          </w:p>
        </w:tc>
        <w:tc>
          <w:tcPr>
            <w:tcW w:w="603" w:type="pct"/>
            <w:vAlign w:val="center"/>
          </w:tcPr>
          <w:p w14:paraId="68905250" w14:textId="77777777" w:rsidR="00625391" w:rsidRDefault="0042027B">
            <w:pPr>
              <w:jc w:val="right"/>
              <w:textAlignment w:val="top"/>
              <w:rPr>
                <w:rFonts w:ascii="宋体" w:hAnsi="宋体"/>
              </w:rPr>
            </w:pPr>
            <w:r>
              <w:rPr>
                <w:rFonts w:ascii="宋体" w:hAnsi="宋体" w:hint="eastAsia"/>
                <w:color w:val="000000"/>
                <w:lang w:bidi="ar"/>
              </w:rPr>
              <w:t>220,974,833.74</w:t>
            </w:r>
          </w:p>
        </w:tc>
        <w:tc>
          <w:tcPr>
            <w:tcW w:w="553" w:type="pct"/>
            <w:vAlign w:val="center"/>
          </w:tcPr>
          <w:p w14:paraId="03B2ABD8" w14:textId="77777777" w:rsidR="00625391" w:rsidRDefault="0042027B">
            <w:pPr>
              <w:jc w:val="right"/>
              <w:textAlignment w:val="top"/>
              <w:rPr>
                <w:rFonts w:ascii="宋体" w:hAnsi="宋体"/>
              </w:rPr>
            </w:pPr>
            <w:r>
              <w:rPr>
                <w:rFonts w:ascii="宋体" w:hAnsi="宋体" w:hint="eastAsia"/>
                <w:color w:val="000000"/>
                <w:lang w:bidi="ar"/>
              </w:rPr>
              <w:t>15,628,025.28</w:t>
            </w:r>
          </w:p>
        </w:tc>
        <w:tc>
          <w:tcPr>
            <w:tcW w:w="507" w:type="pct"/>
            <w:vAlign w:val="center"/>
          </w:tcPr>
          <w:p w14:paraId="78773CB5" w14:textId="77777777" w:rsidR="00625391" w:rsidRDefault="0042027B">
            <w:pPr>
              <w:jc w:val="right"/>
              <w:textAlignment w:val="top"/>
              <w:rPr>
                <w:rFonts w:ascii="宋体" w:hAnsi="宋体"/>
              </w:rPr>
            </w:pPr>
            <w:r>
              <w:rPr>
                <w:rFonts w:ascii="宋体" w:hAnsi="宋体" w:hint="eastAsia"/>
                <w:color w:val="000000"/>
                <w:lang w:bidi="ar"/>
              </w:rPr>
              <w:t>5,837,155.32</w:t>
            </w:r>
          </w:p>
        </w:tc>
        <w:tc>
          <w:tcPr>
            <w:tcW w:w="511" w:type="pct"/>
            <w:vAlign w:val="center"/>
          </w:tcPr>
          <w:p w14:paraId="1160D149" w14:textId="77777777" w:rsidR="00625391" w:rsidRDefault="0042027B">
            <w:pPr>
              <w:jc w:val="right"/>
              <w:textAlignment w:val="top"/>
              <w:rPr>
                <w:rFonts w:ascii="宋体" w:hAnsi="宋体"/>
              </w:rPr>
            </w:pPr>
            <w:r>
              <w:rPr>
                <w:rFonts w:ascii="宋体" w:hAnsi="宋体" w:hint="eastAsia"/>
                <w:color w:val="000000"/>
                <w:lang w:bidi="ar"/>
              </w:rPr>
              <w:t>3,858,608.29</w:t>
            </w:r>
          </w:p>
        </w:tc>
        <w:tc>
          <w:tcPr>
            <w:tcW w:w="598" w:type="pct"/>
            <w:vAlign w:val="center"/>
          </w:tcPr>
          <w:p w14:paraId="4A4995CA" w14:textId="77777777" w:rsidR="00625391" w:rsidRDefault="0042027B">
            <w:pPr>
              <w:jc w:val="right"/>
              <w:textAlignment w:val="top"/>
              <w:rPr>
                <w:rFonts w:ascii="宋体" w:hAnsi="宋体"/>
              </w:rPr>
            </w:pPr>
            <w:r>
              <w:rPr>
                <w:rFonts w:ascii="宋体" w:hAnsi="宋体" w:hint="eastAsia"/>
                <w:color w:val="000000"/>
                <w:lang w:bidi="ar"/>
              </w:rPr>
              <w:t>72,574,566.40</w:t>
            </w:r>
          </w:p>
        </w:tc>
        <w:tc>
          <w:tcPr>
            <w:tcW w:w="507" w:type="pct"/>
            <w:vAlign w:val="center"/>
          </w:tcPr>
          <w:p w14:paraId="04045009" w14:textId="77777777" w:rsidR="00625391" w:rsidRDefault="0042027B">
            <w:pPr>
              <w:jc w:val="right"/>
              <w:textAlignment w:val="top"/>
              <w:rPr>
                <w:rFonts w:ascii="宋体" w:hAnsi="宋体"/>
              </w:rPr>
            </w:pPr>
            <w:r>
              <w:rPr>
                <w:rFonts w:ascii="宋体" w:hAnsi="宋体" w:hint="eastAsia"/>
                <w:color w:val="000000"/>
                <w:lang w:bidi="ar"/>
              </w:rPr>
              <w:t>2,371,957.07</w:t>
            </w:r>
          </w:p>
        </w:tc>
        <w:tc>
          <w:tcPr>
            <w:tcW w:w="598" w:type="pct"/>
            <w:vAlign w:val="center"/>
          </w:tcPr>
          <w:p w14:paraId="347F2118" w14:textId="77777777" w:rsidR="00625391" w:rsidRDefault="0042027B">
            <w:pPr>
              <w:jc w:val="right"/>
              <w:textAlignment w:val="top"/>
              <w:rPr>
                <w:rFonts w:ascii="宋体" w:hAnsi="宋体"/>
              </w:rPr>
            </w:pPr>
            <w:r>
              <w:rPr>
                <w:rFonts w:ascii="宋体" w:hAnsi="宋体" w:hint="eastAsia"/>
                <w:color w:val="000000"/>
                <w:lang w:bidi="ar"/>
              </w:rPr>
              <w:t>395,016,598.93</w:t>
            </w:r>
          </w:p>
        </w:tc>
      </w:tr>
      <w:tr w:rsidR="00625391" w14:paraId="2A51DBD1" w14:textId="77777777" w:rsidTr="000F3AC5">
        <w:tc>
          <w:tcPr>
            <w:tcW w:w="530" w:type="pct"/>
          </w:tcPr>
          <w:p w14:paraId="0F501F80" w14:textId="77777777" w:rsidR="00625391" w:rsidRDefault="0042027B">
            <w:pPr>
              <w:ind w:firstLineChars="200" w:firstLine="420"/>
              <w:rPr>
                <w:color w:val="000000" w:themeColor="text1"/>
              </w:rPr>
            </w:pPr>
            <w:r>
              <w:rPr>
                <w:color w:val="000000" w:themeColor="text1"/>
              </w:rPr>
              <w:t>2.</w:t>
            </w:r>
            <w:r>
              <w:rPr>
                <w:rFonts w:hint="eastAsia"/>
                <w:color w:val="000000" w:themeColor="text1"/>
              </w:rPr>
              <w:t>本期增加金额</w:t>
            </w:r>
          </w:p>
        </w:tc>
        <w:tc>
          <w:tcPr>
            <w:tcW w:w="593" w:type="pct"/>
            <w:vAlign w:val="center"/>
          </w:tcPr>
          <w:p w14:paraId="0FD52F18" w14:textId="77777777" w:rsidR="00625391" w:rsidRDefault="0042027B">
            <w:pPr>
              <w:jc w:val="right"/>
              <w:textAlignment w:val="top"/>
              <w:rPr>
                <w:rFonts w:ascii="宋体" w:hAnsi="宋体"/>
              </w:rPr>
            </w:pPr>
            <w:r>
              <w:rPr>
                <w:rFonts w:ascii="宋体" w:hAnsi="宋体" w:hint="eastAsia"/>
                <w:color w:val="000000"/>
                <w:lang w:bidi="ar"/>
              </w:rPr>
              <w:t>5,552,750.08</w:t>
            </w:r>
          </w:p>
        </w:tc>
        <w:tc>
          <w:tcPr>
            <w:tcW w:w="603" w:type="pct"/>
            <w:vAlign w:val="center"/>
          </w:tcPr>
          <w:p w14:paraId="007C6B0A" w14:textId="77777777" w:rsidR="00625391" w:rsidRDefault="0042027B">
            <w:pPr>
              <w:jc w:val="right"/>
              <w:textAlignment w:val="top"/>
              <w:rPr>
                <w:rFonts w:ascii="宋体" w:hAnsi="宋体"/>
              </w:rPr>
            </w:pPr>
            <w:r>
              <w:rPr>
                <w:rFonts w:ascii="宋体" w:hAnsi="宋体" w:hint="eastAsia"/>
                <w:color w:val="000000"/>
                <w:lang w:bidi="ar"/>
              </w:rPr>
              <w:t>17,887,826.67</w:t>
            </w:r>
          </w:p>
        </w:tc>
        <w:tc>
          <w:tcPr>
            <w:tcW w:w="553" w:type="pct"/>
            <w:vAlign w:val="center"/>
          </w:tcPr>
          <w:p w14:paraId="4022FE67" w14:textId="77777777" w:rsidR="00625391" w:rsidRDefault="0042027B">
            <w:pPr>
              <w:jc w:val="right"/>
              <w:textAlignment w:val="top"/>
              <w:rPr>
                <w:rFonts w:ascii="宋体" w:hAnsi="宋体"/>
              </w:rPr>
            </w:pPr>
            <w:r>
              <w:rPr>
                <w:rFonts w:ascii="宋体" w:hAnsi="宋体" w:hint="eastAsia"/>
                <w:color w:val="000000"/>
                <w:lang w:bidi="ar"/>
              </w:rPr>
              <w:t>708,861.77</w:t>
            </w:r>
          </w:p>
        </w:tc>
        <w:tc>
          <w:tcPr>
            <w:tcW w:w="507" w:type="pct"/>
            <w:vAlign w:val="center"/>
          </w:tcPr>
          <w:p w14:paraId="19868FDC" w14:textId="77777777" w:rsidR="00625391" w:rsidRDefault="0042027B">
            <w:pPr>
              <w:jc w:val="right"/>
              <w:textAlignment w:val="top"/>
              <w:rPr>
                <w:rFonts w:ascii="宋体" w:hAnsi="宋体"/>
              </w:rPr>
            </w:pPr>
            <w:r>
              <w:rPr>
                <w:rFonts w:ascii="宋体" w:hAnsi="宋体" w:hint="eastAsia"/>
                <w:color w:val="000000"/>
                <w:lang w:bidi="ar"/>
              </w:rPr>
              <w:t>278,167.05</w:t>
            </w:r>
          </w:p>
        </w:tc>
        <w:tc>
          <w:tcPr>
            <w:tcW w:w="511" w:type="pct"/>
            <w:vAlign w:val="center"/>
          </w:tcPr>
          <w:p w14:paraId="5A49B314" w14:textId="77777777" w:rsidR="00625391" w:rsidRDefault="0042027B">
            <w:pPr>
              <w:jc w:val="right"/>
              <w:textAlignment w:val="top"/>
              <w:rPr>
                <w:rFonts w:ascii="宋体" w:hAnsi="宋体"/>
              </w:rPr>
            </w:pPr>
            <w:r>
              <w:rPr>
                <w:rFonts w:ascii="宋体" w:hAnsi="宋体" w:hint="eastAsia"/>
                <w:color w:val="000000"/>
                <w:lang w:bidi="ar"/>
              </w:rPr>
              <w:t>555,470.99</w:t>
            </w:r>
          </w:p>
        </w:tc>
        <w:tc>
          <w:tcPr>
            <w:tcW w:w="598" w:type="pct"/>
            <w:vAlign w:val="center"/>
          </w:tcPr>
          <w:p w14:paraId="5867DD08" w14:textId="77777777" w:rsidR="00625391" w:rsidRDefault="0042027B">
            <w:pPr>
              <w:jc w:val="right"/>
              <w:textAlignment w:val="top"/>
              <w:rPr>
                <w:rFonts w:ascii="宋体" w:hAnsi="宋体"/>
              </w:rPr>
            </w:pPr>
            <w:r>
              <w:rPr>
                <w:rFonts w:ascii="宋体" w:hAnsi="宋体" w:hint="eastAsia"/>
                <w:color w:val="000000"/>
                <w:lang w:bidi="ar"/>
              </w:rPr>
              <w:t>8,961,510.93</w:t>
            </w:r>
          </w:p>
        </w:tc>
        <w:tc>
          <w:tcPr>
            <w:tcW w:w="507" w:type="pct"/>
            <w:vAlign w:val="center"/>
          </w:tcPr>
          <w:p w14:paraId="239762C9" w14:textId="77777777" w:rsidR="00625391" w:rsidRDefault="0042027B">
            <w:pPr>
              <w:jc w:val="right"/>
              <w:textAlignment w:val="top"/>
              <w:rPr>
                <w:rFonts w:ascii="宋体" w:hAnsi="宋体"/>
              </w:rPr>
            </w:pPr>
            <w:r>
              <w:rPr>
                <w:rFonts w:ascii="宋体" w:hAnsi="宋体" w:hint="eastAsia"/>
                <w:color w:val="000000"/>
                <w:lang w:bidi="ar"/>
              </w:rPr>
              <w:t>212,075.46</w:t>
            </w:r>
          </w:p>
        </w:tc>
        <w:tc>
          <w:tcPr>
            <w:tcW w:w="598" w:type="pct"/>
            <w:vAlign w:val="center"/>
          </w:tcPr>
          <w:p w14:paraId="01B57B8F" w14:textId="77777777" w:rsidR="00625391" w:rsidRDefault="0042027B">
            <w:pPr>
              <w:jc w:val="right"/>
              <w:textAlignment w:val="top"/>
              <w:rPr>
                <w:rFonts w:ascii="宋体" w:hAnsi="宋体"/>
              </w:rPr>
            </w:pPr>
            <w:r>
              <w:rPr>
                <w:rFonts w:ascii="宋体" w:hAnsi="宋体" w:hint="eastAsia"/>
                <w:color w:val="000000"/>
                <w:lang w:bidi="ar"/>
              </w:rPr>
              <w:t>34,156,662.95</w:t>
            </w:r>
          </w:p>
        </w:tc>
      </w:tr>
      <w:tr w:rsidR="00625391" w14:paraId="09BB7AFD" w14:textId="77777777" w:rsidTr="000F3AC5">
        <w:tc>
          <w:tcPr>
            <w:tcW w:w="530" w:type="pct"/>
          </w:tcPr>
          <w:p w14:paraId="216AA39E" w14:textId="77777777" w:rsidR="00625391" w:rsidRDefault="0042027B">
            <w:pPr>
              <w:ind w:firstLineChars="300" w:firstLine="63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）计提</w:t>
            </w:r>
          </w:p>
        </w:tc>
        <w:tc>
          <w:tcPr>
            <w:tcW w:w="593" w:type="pct"/>
            <w:vAlign w:val="center"/>
          </w:tcPr>
          <w:p w14:paraId="1313A1D8" w14:textId="77777777" w:rsidR="00625391" w:rsidRDefault="0042027B">
            <w:pPr>
              <w:jc w:val="right"/>
              <w:textAlignment w:val="top"/>
              <w:rPr>
                <w:rFonts w:ascii="宋体" w:hAnsi="宋体"/>
              </w:rPr>
            </w:pPr>
            <w:r>
              <w:rPr>
                <w:rFonts w:ascii="宋体" w:hAnsi="宋体" w:hint="eastAsia"/>
                <w:color w:val="000000"/>
                <w:lang w:bidi="ar"/>
              </w:rPr>
              <w:t>5,552,750.08</w:t>
            </w:r>
          </w:p>
        </w:tc>
        <w:tc>
          <w:tcPr>
            <w:tcW w:w="603" w:type="pct"/>
            <w:vAlign w:val="center"/>
          </w:tcPr>
          <w:p w14:paraId="73348CD8" w14:textId="77777777" w:rsidR="00625391" w:rsidRDefault="0042027B">
            <w:pPr>
              <w:jc w:val="right"/>
              <w:textAlignment w:val="top"/>
              <w:rPr>
                <w:rFonts w:ascii="宋体" w:hAnsi="宋体"/>
              </w:rPr>
            </w:pPr>
            <w:r>
              <w:rPr>
                <w:rFonts w:ascii="宋体" w:hAnsi="宋体" w:hint="eastAsia"/>
                <w:color w:val="000000"/>
                <w:lang w:bidi="ar"/>
              </w:rPr>
              <w:t>17,887,826.67</w:t>
            </w:r>
          </w:p>
        </w:tc>
        <w:tc>
          <w:tcPr>
            <w:tcW w:w="553" w:type="pct"/>
            <w:vAlign w:val="center"/>
          </w:tcPr>
          <w:p w14:paraId="420C2F35" w14:textId="77777777" w:rsidR="00625391" w:rsidRDefault="0042027B">
            <w:pPr>
              <w:jc w:val="right"/>
              <w:textAlignment w:val="top"/>
              <w:rPr>
                <w:rFonts w:ascii="宋体" w:hAnsi="宋体"/>
              </w:rPr>
            </w:pPr>
            <w:r>
              <w:rPr>
                <w:rFonts w:ascii="宋体" w:hAnsi="宋体" w:hint="eastAsia"/>
                <w:color w:val="000000"/>
                <w:lang w:bidi="ar"/>
              </w:rPr>
              <w:t>708,861.77</w:t>
            </w:r>
          </w:p>
        </w:tc>
        <w:tc>
          <w:tcPr>
            <w:tcW w:w="507" w:type="pct"/>
            <w:vAlign w:val="center"/>
          </w:tcPr>
          <w:p w14:paraId="687BDE17" w14:textId="77777777" w:rsidR="00625391" w:rsidRDefault="0042027B">
            <w:pPr>
              <w:jc w:val="right"/>
              <w:textAlignment w:val="top"/>
              <w:rPr>
                <w:rFonts w:ascii="宋体" w:hAnsi="宋体"/>
              </w:rPr>
            </w:pPr>
            <w:r>
              <w:rPr>
                <w:rFonts w:ascii="宋体" w:hAnsi="宋体" w:hint="eastAsia"/>
                <w:color w:val="000000"/>
                <w:lang w:bidi="ar"/>
              </w:rPr>
              <w:t>278,167.05</w:t>
            </w:r>
          </w:p>
        </w:tc>
        <w:tc>
          <w:tcPr>
            <w:tcW w:w="511" w:type="pct"/>
            <w:vAlign w:val="center"/>
          </w:tcPr>
          <w:p w14:paraId="73041063" w14:textId="77777777" w:rsidR="00625391" w:rsidRDefault="0042027B">
            <w:pPr>
              <w:jc w:val="right"/>
              <w:textAlignment w:val="top"/>
              <w:rPr>
                <w:rFonts w:ascii="宋体" w:hAnsi="宋体"/>
              </w:rPr>
            </w:pPr>
            <w:r>
              <w:rPr>
                <w:rFonts w:ascii="宋体" w:hAnsi="宋体" w:hint="eastAsia"/>
                <w:color w:val="000000"/>
                <w:lang w:bidi="ar"/>
              </w:rPr>
              <w:t>555,470.99</w:t>
            </w:r>
          </w:p>
        </w:tc>
        <w:tc>
          <w:tcPr>
            <w:tcW w:w="598" w:type="pct"/>
            <w:vAlign w:val="center"/>
          </w:tcPr>
          <w:p w14:paraId="7DF5A5B7" w14:textId="77777777" w:rsidR="00625391" w:rsidRDefault="0042027B">
            <w:pPr>
              <w:jc w:val="right"/>
              <w:textAlignment w:val="top"/>
              <w:rPr>
                <w:rFonts w:ascii="宋体" w:hAnsi="宋体"/>
              </w:rPr>
            </w:pPr>
            <w:r>
              <w:rPr>
                <w:rFonts w:ascii="宋体" w:hAnsi="宋体" w:hint="eastAsia"/>
                <w:color w:val="000000"/>
                <w:lang w:bidi="ar"/>
              </w:rPr>
              <w:t>8,961,510.93</w:t>
            </w:r>
          </w:p>
        </w:tc>
        <w:tc>
          <w:tcPr>
            <w:tcW w:w="507" w:type="pct"/>
            <w:vAlign w:val="center"/>
          </w:tcPr>
          <w:p w14:paraId="53E35225" w14:textId="77777777" w:rsidR="00625391" w:rsidRDefault="0042027B">
            <w:pPr>
              <w:jc w:val="right"/>
              <w:textAlignment w:val="top"/>
              <w:rPr>
                <w:rFonts w:ascii="宋体" w:hAnsi="宋体"/>
              </w:rPr>
            </w:pPr>
            <w:r>
              <w:rPr>
                <w:rFonts w:ascii="宋体" w:hAnsi="宋体" w:hint="eastAsia"/>
                <w:color w:val="000000"/>
                <w:lang w:bidi="ar"/>
              </w:rPr>
              <w:t>212,075.46</w:t>
            </w:r>
          </w:p>
        </w:tc>
        <w:tc>
          <w:tcPr>
            <w:tcW w:w="598" w:type="pct"/>
            <w:vAlign w:val="center"/>
          </w:tcPr>
          <w:p w14:paraId="52D3283D" w14:textId="77777777" w:rsidR="00625391" w:rsidRDefault="0042027B">
            <w:pPr>
              <w:jc w:val="right"/>
              <w:textAlignment w:val="top"/>
              <w:rPr>
                <w:rFonts w:ascii="宋体" w:hAnsi="宋体"/>
              </w:rPr>
            </w:pPr>
            <w:r>
              <w:rPr>
                <w:rFonts w:ascii="宋体" w:hAnsi="宋体" w:hint="eastAsia"/>
                <w:color w:val="000000"/>
                <w:lang w:bidi="ar"/>
              </w:rPr>
              <w:t>34,156,662.95</w:t>
            </w:r>
          </w:p>
        </w:tc>
      </w:tr>
      <w:tr w:rsidR="00625391" w14:paraId="627B38AB" w14:textId="77777777" w:rsidTr="000F3AC5">
        <w:tc>
          <w:tcPr>
            <w:tcW w:w="530" w:type="pct"/>
          </w:tcPr>
          <w:p w14:paraId="48B3C3C8" w14:textId="77777777" w:rsidR="00625391" w:rsidRDefault="0042027B">
            <w:pPr>
              <w:ind w:firstLineChars="200" w:firstLine="420"/>
              <w:rPr>
                <w:color w:val="000000" w:themeColor="text1"/>
              </w:rPr>
            </w:pPr>
            <w:r>
              <w:rPr>
                <w:rFonts w:hint="eastAsia"/>
                <w:color w:val="000000" w:themeColor="text1"/>
              </w:rPr>
              <w:t>3.</w:t>
            </w:r>
            <w:r>
              <w:rPr>
                <w:rFonts w:hint="eastAsia"/>
                <w:color w:val="000000" w:themeColor="text1"/>
              </w:rPr>
              <w:t>本期减少金额</w:t>
            </w:r>
          </w:p>
        </w:tc>
        <w:tc>
          <w:tcPr>
            <w:tcW w:w="593" w:type="pct"/>
            <w:vAlign w:val="center"/>
          </w:tcPr>
          <w:p w14:paraId="336AA17B" w14:textId="4888B9DB" w:rsidR="00625391" w:rsidRDefault="00625391">
            <w:pPr>
              <w:jc w:val="right"/>
              <w:textAlignment w:val="top"/>
              <w:rPr>
                <w:rFonts w:ascii="宋体" w:hAnsi="宋体"/>
              </w:rPr>
            </w:pPr>
          </w:p>
        </w:tc>
        <w:tc>
          <w:tcPr>
            <w:tcW w:w="603" w:type="pct"/>
            <w:vAlign w:val="center"/>
          </w:tcPr>
          <w:p w14:paraId="1CC1ACA6" w14:textId="77777777" w:rsidR="00625391" w:rsidRDefault="0042027B">
            <w:pPr>
              <w:jc w:val="right"/>
              <w:textAlignment w:val="top"/>
              <w:rPr>
                <w:rFonts w:ascii="宋体" w:hAnsi="宋体"/>
              </w:rPr>
            </w:pPr>
            <w:r>
              <w:rPr>
                <w:rFonts w:ascii="宋体" w:hAnsi="宋体" w:hint="eastAsia"/>
                <w:color w:val="000000"/>
                <w:lang w:bidi="ar"/>
              </w:rPr>
              <w:t>816,866.56</w:t>
            </w:r>
          </w:p>
        </w:tc>
        <w:tc>
          <w:tcPr>
            <w:tcW w:w="553" w:type="pct"/>
            <w:vAlign w:val="center"/>
          </w:tcPr>
          <w:p w14:paraId="4D09224A" w14:textId="77777777" w:rsidR="00625391" w:rsidRDefault="0042027B">
            <w:pPr>
              <w:jc w:val="right"/>
              <w:textAlignment w:val="top"/>
              <w:rPr>
                <w:rFonts w:ascii="宋体" w:hAnsi="宋体"/>
              </w:rPr>
            </w:pPr>
            <w:r>
              <w:rPr>
                <w:rFonts w:ascii="宋体" w:hAnsi="宋体" w:hint="eastAsia"/>
                <w:color w:val="000000"/>
                <w:lang w:bidi="ar"/>
              </w:rPr>
              <w:t>194,037.18</w:t>
            </w:r>
          </w:p>
        </w:tc>
        <w:tc>
          <w:tcPr>
            <w:tcW w:w="507" w:type="pct"/>
            <w:vAlign w:val="center"/>
          </w:tcPr>
          <w:p w14:paraId="72753D62" w14:textId="404EE87D" w:rsidR="00625391" w:rsidRDefault="00625391">
            <w:pPr>
              <w:jc w:val="right"/>
              <w:textAlignment w:val="top"/>
              <w:rPr>
                <w:rFonts w:ascii="宋体" w:hAnsi="宋体"/>
              </w:rPr>
            </w:pPr>
          </w:p>
        </w:tc>
        <w:tc>
          <w:tcPr>
            <w:tcW w:w="511" w:type="pct"/>
            <w:vAlign w:val="center"/>
          </w:tcPr>
          <w:p w14:paraId="16C0C3E7" w14:textId="2E39ECC3" w:rsidR="00625391" w:rsidRDefault="00625391">
            <w:pPr>
              <w:jc w:val="right"/>
              <w:textAlignment w:val="top"/>
              <w:rPr>
                <w:rFonts w:ascii="宋体" w:hAnsi="宋体"/>
              </w:rPr>
            </w:pPr>
          </w:p>
        </w:tc>
        <w:tc>
          <w:tcPr>
            <w:tcW w:w="598" w:type="pct"/>
            <w:vAlign w:val="center"/>
          </w:tcPr>
          <w:p w14:paraId="7C282C96" w14:textId="7F3CB726" w:rsidR="00625391" w:rsidRDefault="00625391">
            <w:pPr>
              <w:jc w:val="right"/>
              <w:textAlignment w:val="top"/>
              <w:rPr>
                <w:rFonts w:ascii="宋体" w:hAnsi="宋体"/>
              </w:rPr>
            </w:pPr>
          </w:p>
        </w:tc>
        <w:tc>
          <w:tcPr>
            <w:tcW w:w="507" w:type="pct"/>
            <w:vAlign w:val="center"/>
          </w:tcPr>
          <w:p w14:paraId="2C43751F" w14:textId="574B237D" w:rsidR="00625391" w:rsidRDefault="00625391">
            <w:pPr>
              <w:jc w:val="right"/>
              <w:textAlignment w:val="top"/>
              <w:rPr>
                <w:rFonts w:ascii="宋体" w:hAnsi="宋体"/>
              </w:rPr>
            </w:pPr>
          </w:p>
        </w:tc>
        <w:tc>
          <w:tcPr>
            <w:tcW w:w="598" w:type="pct"/>
            <w:vAlign w:val="center"/>
          </w:tcPr>
          <w:p w14:paraId="32F0FF34" w14:textId="77777777" w:rsidR="00625391" w:rsidRDefault="0042027B">
            <w:pPr>
              <w:jc w:val="right"/>
              <w:textAlignment w:val="top"/>
              <w:rPr>
                <w:rFonts w:ascii="宋体" w:hAnsi="宋体"/>
              </w:rPr>
            </w:pPr>
            <w:r>
              <w:rPr>
                <w:rFonts w:ascii="宋体" w:hAnsi="宋体" w:hint="eastAsia"/>
                <w:color w:val="000000"/>
                <w:lang w:bidi="ar"/>
              </w:rPr>
              <w:t>1,010,903.74</w:t>
            </w:r>
          </w:p>
        </w:tc>
      </w:tr>
      <w:tr w:rsidR="00625391" w14:paraId="4301554D" w14:textId="77777777" w:rsidTr="000F3AC5">
        <w:tc>
          <w:tcPr>
            <w:tcW w:w="530" w:type="pct"/>
          </w:tcPr>
          <w:p w14:paraId="2C39DC9A" w14:textId="77777777" w:rsidR="00625391" w:rsidRDefault="0042027B">
            <w:pPr>
              <w:ind w:firstLineChars="300" w:firstLine="630"/>
              <w:rPr>
                <w:color w:val="000000" w:themeColor="text1"/>
              </w:rPr>
            </w:pPr>
            <w:r>
              <w:rPr>
                <w:rFonts w:hint="eastAsia"/>
                <w:color w:val="000000" w:themeColor="text1"/>
              </w:rPr>
              <w:lastRenderedPageBreak/>
              <w:t>（</w:t>
            </w:r>
            <w:r>
              <w:rPr>
                <w:rFonts w:hint="eastAsia"/>
                <w:color w:val="000000" w:themeColor="text1"/>
              </w:rPr>
              <w:t>1</w:t>
            </w:r>
            <w:r>
              <w:rPr>
                <w:rFonts w:hint="eastAsia"/>
                <w:color w:val="000000" w:themeColor="text1"/>
              </w:rPr>
              <w:t>）处置或报废</w:t>
            </w:r>
          </w:p>
        </w:tc>
        <w:tc>
          <w:tcPr>
            <w:tcW w:w="593" w:type="pct"/>
            <w:vAlign w:val="center"/>
          </w:tcPr>
          <w:p w14:paraId="42D0C9AD" w14:textId="789D67D2" w:rsidR="00625391" w:rsidRDefault="00625391">
            <w:pPr>
              <w:jc w:val="right"/>
              <w:textAlignment w:val="top"/>
              <w:rPr>
                <w:rFonts w:ascii="宋体" w:hAnsi="宋体"/>
              </w:rPr>
            </w:pPr>
          </w:p>
        </w:tc>
        <w:tc>
          <w:tcPr>
            <w:tcW w:w="603" w:type="pct"/>
            <w:vAlign w:val="center"/>
          </w:tcPr>
          <w:p w14:paraId="5ED5C17F" w14:textId="77777777" w:rsidR="00625391" w:rsidRDefault="0042027B">
            <w:pPr>
              <w:jc w:val="right"/>
              <w:textAlignment w:val="top"/>
              <w:rPr>
                <w:rFonts w:ascii="宋体" w:hAnsi="宋体"/>
              </w:rPr>
            </w:pPr>
            <w:r>
              <w:rPr>
                <w:rFonts w:ascii="宋体" w:hAnsi="宋体" w:hint="eastAsia"/>
                <w:color w:val="000000"/>
                <w:lang w:bidi="ar"/>
              </w:rPr>
              <w:t>816,866.56</w:t>
            </w:r>
          </w:p>
        </w:tc>
        <w:tc>
          <w:tcPr>
            <w:tcW w:w="553" w:type="pct"/>
            <w:vAlign w:val="center"/>
          </w:tcPr>
          <w:p w14:paraId="496D0233" w14:textId="77777777" w:rsidR="00625391" w:rsidRDefault="0042027B">
            <w:pPr>
              <w:jc w:val="right"/>
              <w:textAlignment w:val="top"/>
              <w:rPr>
                <w:rFonts w:ascii="宋体" w:hAnsi="宋体"/>
              </w:rPr>
            </w:pPr>
            <w:r>
              <w:rPr>
                <w:rFonts w:ascii="宋体" w:hAnsi="宋体" w:hint="eastAsia"/>
                <w:color w:val="000000"/>
                <w:lang w:bidi="ar"/>
              </w:rPr>
              <w:t>194,037.18</w:t>
            </w:r>
          </w:p>
        </w:tc>
        <w:tc>
          <w:tcPr>
            <w:tcW w:w="507" w:type="pct"/>
            <w:vAlign w:val="center"/>
          </w:tcPr>
          <w:p w14:paraId="75FA28EE" w14:textId="49A4D554" w:rsidR="00625391" w:rsidRDefault="00625391">
            <w:pPr>
              <w:jc w:val="right"/>
              <w:textAlignment w:val="top"/>
              <w:rPr>
                <w:rFonts w:ascii="宋体" w:hAnsi="宋体"/>
              </w:rPr>
            </w:pPr>
          </w:p>
        </w:tc>
        <w:tc>
          <w:tcPr>
            <w:tcW w:w="511" w:type="pct"/>
            <w:vAlign w:val="center"/>
          </w:tcPr>
          <w:p w14:paraId="19011A77" w14:textId="5398E309" w:rsidR="00625391" w:rsidRDefault="00625391">
            <w:pPr>
              <w:jc w:val="right"/>
              <w:textAlignment w:val="top"/>
              <w:rPr>
                <w:rFonts w:ascii="宋体" w:hAnsi="宋体"/>
              </w:rPr>
            </w:pPr>
          </w:p>
        </w:tc>
        <w:tc>
          <w:tcPr>
            <w:tcW w:w="598" w:type="pct"/>
            <w:vAlign w:val="center"/>
          </w:tcPr>
          <w:p w14:paraId="5A60FF33" w14:textId="10D4164F" w:rsidR="00625391" w:rsidRDefault="00625391">
            <w:pPr>
              <w:jc w:val="right"/>
              <w:textAlignment w:val="top"/>
              <w:rPr>
                <w:rFonts w:ascii="宋体" w:hAnsi="宋体"/>
              </w:rPr>
            </w:pPr>
          </w:p>
        </w:tc>
        <w:tc>
          <w:tcPr>
            <w:tcW w:w="507" w:type="pct"/>
            <w:vAlign w:val="center"/>
          </w:tcPr>
          <w:p w14:paraId="562B3BAA" w14:textId="3368979C" w:rsidR="00625391" w:rsidRDefault="00625391">
            <w:pPr>
              <w:jc w:val="right"/>
              <w:textAlignment w:val="top"/>
              <w:rPr>
                <w:rFonts w:ascii="宋体" w:hAnsi="宋体"/>
              </w:rPr>
            </w:pPr>
          </w:p>
        </w:tc>
        <w:tc>
          <w:tcPr>
            <w:tcW w:w="598" w:type="pct"/>
            <w:vAlign w:val="center"/>
          </w:tcPr>
          <w:p w14:paraId="539CD76D" w14:textId="77777777" w:rsidR="00625391" w:rsidRDefault="0042027B">
            <w:pPr>
              <w:jc w:val="right"/>
              <w:textAlignment w:val="top"/>
              <w:rPr>
                <w:rFonts w:ascii="宋体" w:hAnsi="宋体"/>
              </w:rPr>
            </w:pPr>
            <w:r>
              <w:rPr>
                <w:rFonts w:ascii="宋体" w:hAnsi="宋体" w:hint="eastAsia"/>
                <w:color w:val="000000"/>
                <w:lang w:bidi="ar"/>
              </w:rPr>
              <w:t>1,010,903.74</w:t>
            </w:r>
          </w:p>
        </w:tc>
      </w:tr>
      <w:tr w:rsidR="00625391" w14:paraId="08688CAB" w14:textId="77777777" w:rsidTr="000F3AC5">
        <w:tc>
          <w:tcPr>
            <w:tcW w:w="530" w:type="pct"/>
          </w:tcPr>
          <w:p w14:paraId="2532499C" w14:textId="77777777" w:rsidR="00625391" w:rsidRDefault="0042027B">
            <w:pPr>
              <w:ind w:firstLineChars="300" w:firstLine="630"/>
            </w:pPr>
            <w:r>
              <w:rPr>
                <w:rFonts w:hint="eastAsia"/>
              </w:rPr>
              <w:t xml:space="preserve">　</w:t>
            </w:r>
          </w:p>
        </w:tc>
        <w:tc>
          <w:tcPr>
            <w:tcW w:w="593" w:type="pct"/>
          </w:tcPr>
          <w:p w14:paraId="153EA8F6" w14:textId="77777777" w:rsidR="00625391" w:rsidRDefault="0042027B">
            <w:pPr>
              <w:tabs>
                <w:tab w:val="right" w:pos="3690"/>
                <w:tab w:val="right" w:pos="5130"/>
                <w:tab w:val="right" w:pos="6030"/>
                <w:tab w:val="right" w:pos="7650"/>
                <w:tab w:val="right" w:pos="9270"/>
              </w:tabs>
              <w:adjustRightInd w:val="0"/>
              <w:snapToGrid w:val="0"/>
              <w:jc w:val="right"/>
            </w:pPr>
            <w:r>
              <w:rPr>
                <w:rFonts w:hint="eastAsia"/>
              </w:rPr>
              <w:t xml:space="preserve">　</w:t>
            </w:r>
          </w:p>
        </w:tc>
        <w:tc>
          <w:tcPr>
            <w:tcW w:w="603" w:type="pct"/>
          </w:tcPr>
          <w:p w14:paraId="1FE49D31" w14:textId="77777777" w:rsidR="00625391" w:rsidRDefault="0042027B">
            <w:pPr>
              <w:tabs>
                <w:tab w:val="right" w:pos="3690"/>
                <w:tab w:val="right" w:pos="5130"/>
                <w:tab w:val="right" w:pos="6030"/>
                <w:tab w:val="right" w:pos="7650"/>
                <w:tab w:val="right" w:pos="9270"/>
              </w:tabs>
              <w:adjustRightInd w:val="0"/>
              <w:snapToGrid w:val="0"/>
              <w:jc w:val="right"/>
            </w:pPr>
            <w:r>
              <w:rPr>
                <w:rFonts w:hint="eastAsia"/>
              </w:rPr>
              <w:t xml:space="preserve">　</w:t>
            </w:r>
          </w:p>
        </w:tc>
        <w:tc>
          <w:tcPr>
            <w:tcW w:w="553" w:type="pct"/>
          </w:tcPr>
          <w:p w14:paraId="206F20A4" w14:textId="77777777" w:rsidR="00625391" w:rsidRDefault="0042027B">
            <w:pPr>
              <w:tabs>
                <w:tab w:val="right" w:pos="3690"/>
                <w:tab w:val="right" w:pos="5130"/>
                <w:tab w:val="right" w:pos="6030"/>
                <w:tab w:val="right" w:pos="7650"/>
                <w:tab w:val="right" w:pos="9270"/>
              </w:tabs>
              <w:adjustRightInd w:val="0"/>
              <w:snapToGrid w:val="0"/>
              <w:jc w:val="right"/>
            </w:pPr>
            <w:r>
              <w:rPr>
                <w:rFonts w:hint="eastAsia"/>
              </w:rPr>
              <w:t xml:space="preserve">　</w:t>
            </w:r>
          </w:p>
        </w:tc>
        <w:tc>
          <w:tcPr>
            <w:tcW w:w="507" w:type="pct"/>
          </w:tcPr>
          <w:p w14:paraId="62440420" w14:textId="77777777" w:rsidR="00625391" w:rsidRDefault="0042027B">
            <w:pPr>
              <w:tabs>
                <w:tab w:val="right" w:pos="3690"/>
                <w:tab w:val="right" w:pos="5130"/>
                <w:tab w:val="right" w:pos="6030"/>
                <w:tab w:val="right" w:pos="7650"/>
                <w:tab w:val="right" w:pos="9270"/>
              </w:tabs>
              <w:adjustRightInd w:val="0"/>
              <w:snapToGrid w:val="0"/>
              <w:jc w:val="right"/>
            </w:pPr>
            <w:r>
              <w:rPr>
                <w:rFonts w:hint="eastAsia"/>
              </w:rPr>
              <w:t xml:space="preserve">　</w:t>
            </w:r>
          </w:p>
        </w:tc>
        <w:tc>
          <w:tcPr>
            <w:tcW w:w="511" w:type="pct"/>
          </w:tcPr>
          <w:p w14:paraId="665F2394" w14:textId="77777777" w:rsidR="00625391" w:rsidRDefault="0042027B">
            <w:pPr>
              <w:tabs>
                <w:tab w:val="right" w:pos="3690"/>
                <w:tab w:val="right" w:pos="5130"/>
                <w:tab w:val="right" w:pos="6030"/>
                <w:tab w:val="right" w:pos="7650"/>
                <w:tab w:val="right" w:pos="9270"/>
              </w:tabs>
              <w:adjustRightInd w:val="0"/>
              <w:snapToGrid w:val="0"/>
              <w:jc w:val="right"/>
            </w:pPr>
            <w:r>
              <w:rPr>
                <w:rFonts w:hint="eastAsia"/>
              </w:rPr>
              <w:t xml:space="preserve">　</w:t>
            </w:r>
          </w:p>
        </w:tc>
        <w:tc>
          <w:tcPr>
            <w:tcW w:w="598" w:type="pct"/>
          </w:tcPr>
          <w:p w14:paraId="6AE4CA71" w14:textId="77777777" w:rsidR="00625391" w:rsidRDefault="00625391">
            <w:pPr>
              <w:tabs>
                <w:tab w:val="right" w:pos="3690"/>
                <w:tab w:val="right" w:pos="5130"/>
                <w:tab w:val="right" w:pos="6030"/>
                <w:tab w:val="right" w:pos="7650"/>
                <w:tab w:val="right" w:pos="9270"/>
              </w:tabs>
              <w:adjustRightInd w:val="0"/>
              <w:snapToGrid w:val="0"/>
              <w:jc w:val="right"/>
            </w:pPr>
          </w:p>
        </w:tc>
        <w:tc>
          <w:tcPr>
            <w:tcW w:w="507" w:type="pct"/>
          </w:tcPr>
          <w:p w14:paraId="66373D8C" w14:textId="77777777" w:rsidR="00625391" w:rsidRDefault="00625391">
            <w:pPr>
              <w:tabs>
                <w:tab w:val="right" w:pos="3690"/>
                <w:tab w:val="right" w:pos="5130"/>
                <w:tab w:val="right" w:pos="6030"/>
                <w:tab w:val="right" w:pos="7650"/>
                <w:tab w:val="right" w:pos="9270"/>
              </w:tabs>
              <w:adjustRightInd w:val="0"/>
              <w:snapToGrid w:val="0"/>
              <w:jc w:val="right"/>
            </w:pPr>
          </w:p>
        </w:tc>
        <w:tc>
          <w:tcPr>
            <w:tcW w:w="598" w:type="pct"/>
          </w:tcPr>
          <w:p w14:paraId="7040FE4C" w14:textId="77777777" w:rsidR="00625391" w:rsidRDefault="00625391">
            <w:pPr>
              <w:tabs>
                <w:tab w:val="right" w:pos="3690"/>
                <w:tab w:val="right" w:pos="5130"/>
                <w:tab w:val="right" w:pos="6030"/>
                <w:tab w:val="right" w:pos="7650"/>
                <w:tab w:val="right" w:pos="9270"/>
              </w:tabs>
              <w:adjustRightInd w:val="0"/>
              <w:snapToGrid w:val="0"/>
              <w:jc w:val="right"/>
            </w:pPr>
          </w:p>
        </w:tc>
      </w:tr>
      <w:tr w:rsidR="00625391" w14:paraId="62F2BAB5" w14:textId="77777777" w:rsidTr="000F3AC5">
        <w:tc>
          <w:tcPr>
            <w:tcW w:w="530" w:type="pct"/>
          </w:tcPr>
          <w:p w14:paraId="2DE934B2" w14:textId="77777777" w:rsidR="00625391" w:rsidRDefault="0042027B">
            <w:pPr>
              <w:ind w:firstLineChars="300" w:firstLine="630"/>
              <w:rPr>
                <w:color w:val="000000" w:themeColor="text1"/>
              </w:rPr>
            </w:pPr>
            <w:r>
              <w:rPr>
                <w:rFonts w:hint="eastAsia"/>
                <w:color w:val="000000" w:themeColor="text1"/>
              </w:rPr>
              <w:t xml:space="preserve">　</w:t>
            </w:r>
          </w:p>
        </w:tc>
        <w:tc>
          <w:tcPr>
            <w:tcW w:w="593" w:type="pct"/>
          </w:tcPr>
          <w:p w14:paraId="66974975" w14:textId="77777777" w:rsidR="00625391" w:rsidRDefault="0042027B">
            <w:pPr>
              <w:tabs>
                <w:tab w:val="right" w:pos="3690"/>
                <w:tab w:val="right" w:pos="5130"/>
                <w:tab w:val="right" w:pos="6030"/>
                <w:tab w:val="right" w:pos="7650"/>
                <w:tab w:val="right" w:pos="9270"/>
              </w:tabs>
              <w:adjustRightInd w:val="0"/>
              <w:snapToGrid w:val="0"/>
              <w:jc w:val="right"/>
            </w:pPr>
            <w:r>
              <w:rPr>
                <w:rFonts w:hint="eastAsia"/>
              </w:rPr>
              <w:t xml:space="preserve">　</w:t>
            </w:r>
          </w:p>
        </w:tc>
        <w:tc>
          <w:tcPr>
            <w:tcW w:w="603" w:type="pct"/>
          </w:tcPr>
          <w:p w14:paraId="54EA0191" w14:textId="77777777" w:rsidR="00625391" w:rsidRDefault="0042027B">
            <w:pPr>
              <w:tabs>
                <w:tab w:val="right" w:pos="3690"/>
                <w:tab w:val="right" w:pos="5130"/>
                <w:tab w:val="right" w:pos="6030"/>
                <w:tab w:val="right" w:pos="7650"/>
                <w:tab w:val="right" w:pos="9270"/>
              </w:tabs>
              <w:adjustRightInd w:val="0"/>
              <w:snapToGrid w:val="0"/>
              <w:jc w:val="right"/>
            </w:pPr>
            <w:r>
              <w:rPr>
                <w:rFonts w:hint="eastAsia"/>
              </w:rPr>
              <w:t xml:space="preserve">　</w:t>
            </w:r>
          </w:p>
        </w:tc>
        <w:tc>
          <w:tcPr>
            <w:tcW w:w="553" w:type="pct"/>
          </w:tcPr>
          <w:p w14:paraId="304AFF61" w14:textId="77777777" w:rsidR="00625391" w:rsidRDefault="0042027B">
            <w:pPr>
              <w:tabs>
                <w:tab w:val="right" w:pos="3690"/>
                <w:tab w:val="right" w:pos="5130"/>
                <w:tab w:val="right" w:pos="6030"/>
                <w:tab w:val="right" w:pos="7650"/>
                <w:tab w:val="right" w:pos="9270"/>
              </w:tabs>
              <w:adjustRightInd w:val="0"/>
              <w:snapToGrid w:val="0"/>
              <w:jc w:val="right"/>
            </w:pPr>
            <w:r>
              <w:rPr>
                <w:rFonts w:hint="eastAsia"/>
              </w:rPr>
              <w:t xml:space="preserve">　</w:t>
            </w:r>
          </w:p>
        </w:tc>
        <w:tc>
          <w:tcPr>
            <w:tcW w:w="507" w:type="pct"/>
          </w:tcPr>
          <w:p w14:paraId="4833EEB3" w14:textId="77777777" w:rsidR="00625391" w:rsidRDefault="0042027B">
            <w:pPr>
              <w:tabs>
                <w:tab w:val="right" w:pos="3690"/>
                <w:tab w:val="right" w:pos="5130"/>
                <w:tab w:val="right" w:pos="6030"/>
                <w:tab w:val="right" w:pos="7650"/>
                <w:tab w:val="right" w:pos="9270"/>
              </w:tabs>
              <w:adjustRightInd w:val="0"/>
              <w:snapToGrid w:val="0"/>
              <w:jc w:val="right"/>
            </w:pPr>
            <w:r>
              <w:rPr>
                <w:rFonts w:hint="eastAsia"/>
              </w:rPr>
              <w:t xml:space="preserve">　</w:t>
            </w:r>
          </w:p>
        </w:tc>
        <w:tc>
          <w:tcPr>
            <w:tcW w:w="511" w:type="pct"/>
          </w:tcPr>
          <w:p w14:paraId="0B59274A" w14:textId="77777777" w:rsidR="00625391" w:rsidRDefault="0042027B">
            <w:pPr>
              <w:tabs>
                <w:tab w:val="right" w:pos="3690"/>
                <w:tab w:val="right" w:pos="5130"/>
                <w:tab w:val="right" w:pos="6030"/>
                <w:tab w:val="right" w:pos="7650"/>
                <w:tab w:val="right" w:pos="9270"/>
              </w:tabs>
              <w:adjustRightInd w:val="0"/>
              <w:snapToGrid w:val="0"/>
              <w:jc w:val="right"/>
            </w:pPr>
            <w:r>
              <w:rPr>
                <w:rFonts w:hint="eastAsia"/>
              </w:rPr>
              <w:t xml:space="preserve">　</w:t>
            </w:r>
          </w:p>
        </w:tc>
        <w:tc>
          <w:tcPr>
            <w:tcW w:w="598" w:type="pct"/>
          </w:tcPr>
          <w:p w14:paraId="764508B0" w14:textId="77777777" w:rsidR="00625391" w:rsidRDefault="00625391">
            <w:pPr>
              <w:tabs>
                <w:tab w:val="right" w:pos="3690"/>
                <w:tab w:val="right" w:pos="5130"/>
                <w:tab w:val="right" w:pos="6030"/>
                <w:tab w:val="right" w:pos="7650"/>
                <w:tab w:val="right" w:pos="9270"/>
              </w:tabs>
              <w:adjustRightInd w:val="0"/>
              <w:snapToGrid w:val="0"/>
              <w:jc w:val="right"/>
            </w:pPr>
          </w:p>
        </w:tc>
        <w:tc>
          <w:tcPr>
            <w:tcW w:w="507" w:type="pct"/>
          </w:tcPr>
          <w:p w14:paraId="516B3ABA" w14:textId="77777777" w:rsidR="00625391" w:rsidRDefault="00625391">
            <w:pPr>
              <w:tabs>
                <w:tab w:val="right" w:pos="3690"/>
                <w:tab w:val="right" w:pos="5130"/>
                <w:tab w:val="right" w:pos="6030"/>
                <w:tab w:val="right" w:pos="7650"/>
                <w:tab w:val="right" w:pos="9270"/>
              </w:tabs>
              <w:adjustRightInd w:val="0"/>
              <w:snapToGrid w:val="0"/>
              <w:jc w:val="right"/>
            </w:pPr>
          </w:p>
        </w:tc>
        <w:tc>
          <w:tcPr>
            <w:tcW w:w="598" w:type="pct"/>
          </w:tcPr>
          <w:p w14:paraId="19B8D5E7" w14:textId="77777777" w:rsidR="00625391" w:rsidRDefault="00625391">
            <w:pPr>
              <w:tabs>
                <w:tab w:val="right" w:pos="3690"/>
                <w:tab w:val="right" w:pos="5130"/>
                <w:tab w:val="right" w:pos="6030"/>
                <w:tab w:val="right" w:pos="7650"/>
                <w:tab w:val="right" w:pos="9270"/>
              </w:tabs>
              <w:adjustRightInd w:val="0"/>
              <w:snapToGrid w:val="0"/>
              <w:jc w:val="right"/>
            </w:pPr>
          </w:p>
        </w:tc>
      </w:tr>
      <w:tr w:rsidR="00625391" w14:paraId="6FBFECF1" w14:textId="77777777" w:rsidTr="000F3AC5">
        <w:tc>
          <w:tcPr>
            <w:tcW w:w="530" w:type="pct"/>
          </w:tcPr>
          <w:p w14:paraId="14F1B003" w14:textId="77777777" w:rsidR="00625391" w:rsidRDefault="0042027B">
            <w:pPr>
              <w:ind w:firstLineChars="200" w:firstLine="420"/>
              <w:rPr>
                <w:color w:val="000000" w:themeColor="text1"/>
              </w:rPr>
            </w:pPr>
            <w:r>
              <w:rPr>
                <w:rFonts w:hint="eastAsia"/>
                <w:color w:val="000000" w:themeColor="text1"/>
              </w:rPr>
              <w:t>4.</w:t>
            </w:r>
            <w:r>
              <w:rPr>
                <w:rFonts w:hint="eastAsia"/>
                <w:color w:val="000000" w:themeColor="text1"/>
              </w:rPr>
              <w:t>期末余额</w:t>
            </w:r>
          </w:p>
        </w:tc>
        <w:tc>
          <w:tcPr>
            <w:tcW w:w="593" w:type="pct"/>
            <w:vAlign w:val="center"/>
          </w:tcPr>
          <w:p w14:paraId="16FA190B" w14:textId="77777777" w:rsidR="00625391" w:rsidRDefault="0042027B">
            <w:pPr>
              <w:jc w:val="right"/>
              <w:textAlignment w:val="top"/>
              <w:rPr>
                <w:rFonts w:ascii="宋体" w:hAnsi="宋体"/>
              </w:rPr>
            </w:pPr>
            <w:r>
              <w:rPr>
                <w:rFonts w:ascii="宋体" w:hAnsi="宋体" w:hint="eastAsia"/>
                <w:color w:val="000000"/>
                <w:lang w:bidi="ar"/>
              </w:rPr>
              <w:t xml:space="preserve"> 79,324,202.91 </w:t>
            </w:r>
          </w:p>
        </w:tc>
        <w:tc>
          <w:tcPr>
            <w:tcW w:w="603" w:type="pct"/>
            <w:vAlign w:val="center"/>
          </w:tcPr>
          <w:p w14:paraId="139F6615" w14:textId="77777777" w:rsidR="00625391" w:rsidRDefault="0042027B">
            <w:pPr>
              <w:jc w:val="right"/>
              <w:textAlignment w:val="top"/>
              <w:rPr>
                <w:rFonts w:ascii="宋体" w:hAnsi="宋体"/>
              </w:rPr>
            </w:pPr>
            <w:r>
              <w:rPr>
                <w:rFonts w:ascii="宋体" w:hAnsi="宋体" w:hint="eastAsia"/>
                <w:color w:val="000000"/>
                <w:lang w:bidi="ar"/>
              </w:rPr>
              <w:t xml:space="preserve"> 238,045,793.85 </w:t>
            </w:r>
          </w:p>
        </w:tc>
        <w:tc>
          <w:tcPr>
            <w:tcW w:w="553" w:type="pct"/>
            <w:vAlign w:val="center"/>
          </w:tcPr>
          <w:p w14:paraId="651BF81D" w14:textId="77777777" w:rsidR="00625391" w:rsidRDefault="0042027B">
            <w:pPr>
              <w:jc w:val="right"/>
              <w:textAlignment w:val="top"/>
              <w:rPr>
                <w:rFonts w:ascii="宋体" w:hAnsi="宋体"/>
              </w:rPr>
            </w:pPr>
            <w:r>
              <w:rPr>
                <w:rFonts w:ascii="宋体" w:hAnsi="宋体" w:hint="eastAsia"/>
                <w:color w:val="000000"/>
                <w:lang w:bidi="ar"/>
              </w:rPr>
              <w:t xml:space="preserve"> 16,142,849.87 </w:t>
            </w:r>
          </w:p>
        </w:tc>
        <w:tc>
          <w:tcPr>
            <w:tcW w:w="507" w:type="pct"/>
            <w:vAlign w:val="center"/>
          </w:tcPr>
          <w:p w14:paraId="7D0A4B1F" w14:textId="3BB10256" w:rsidR="00625391" w:rsidRDefault="0042027B">
            <w:pPr>
              <w:jc w:val="right"/>
              <w:textAlignment w:val="top"/>
              <w:rPr>
                <w:rFonts w:ascii="宋体" w:hAnsi="宋体"/>
              </w:rPr>
            </w:pPr>
            <w:r>
              <w:rPr>
                <w:rFonts w:ascii="宋体" w:hAnsi="宋体" w:hint="eastAsia"/>
                <w:color w:val="000000"/>
                <w:lang w:bidi="ar"/>
              </w:rPr>
              <w:t xml:space="preserve">6,115,322.37 </w:t>
            </w:r>
          </w:p>
        </w:tc>
        <w:tc>
          <w:tcPr>
            <w:tcW w:w="511" w:type="pct"/>
            <w:vAlign w:val="center"/>
          </w:tcPr>
          <w:p w14:paraId="0EF0D542" w14:textId="10B36D0B" w:rsidR="00625391" w:rsidRDefault="0042027B">
            <w:pPr>
              <w:jc w:val="right"/>
              <w:textAlignment w:val="top"/>
              <w:rPr>
                <w:rFonts w:ascii="宋体" w:hAnsi="宋体"/>
              </w:rPr>
            </w:pPr>
            <w:r>
              <w:rPr>
                <w:rFonts w:ascii="宋体" w:hAnsi="宋体" w:hint="eastAsia"/>
                <w:color w:val="000000"/>
                <w:lang w:bidi="ar"/>
              </w:rPr>
              <w:t xml:space="preserve">4,414,079.28 </w:t>
            </w:r>
          </w:p>
        </w:tc>
        <w:tc>
          <w:tcPr>
            <w:tcW w:w="598" w:type="pct"/>
            <w:vAlign w:val="center"/>
          </w:tcPr>
          <w:p w14:paraId="4831F528" w14:textId="77777777" w:rsidR="00625391" w:rsidRDefault="0042027B">
            <w:pPr>
              <w:jc w:val="right"/>
              <w:textAlignment w:val="top"/>
              <w:rPr>
                <w:rFonts w:ascii="宋体" w:hAnsi="宋体"/>
              </w:rPr>
            </w:pPr>
            <w:r>
              <w:rPr>
                <w:rFonts w:ascii="宋体" w:hAnsi="宋体" w:hint="eastAsia"/>
                <w:color w:val="000000"/>
                <w:lang w:bidi="ar"/>
              </w:rPr>
              <w:t xml:space="preserve"> 81,536,077.33 </w:t>
            </w:r>
          </w:p>
        </w:tc>
        <w:tc>
          <w:tcPr>
            <w:tcW w:w="507" w:type="pct"/>
            <w:vAlign w:val="center"/>
          </w:tcPr>
          <w:p w14:paraId="3F96D181" w14:textId="4E6B03A1" w:rsidR="00625391" w:rsidRDefault="0042027B">
            <w:pPr>
              <w:jc w:val="right"/>
              <w:textAlignment w:val="top"/>
              <w:rPr>
                <w:rFonts w:ascii="宋体" w:hAnsi="宋体"/>
              </w:rPr>
            </w:pPr>
            <w:r>
              <w:rPr>
                <w:rFonts w:ascii="宋体" w:hAnsi="宋体" w:hint="eastAsia"/>
                <w:color w:val="000000"/>
                <w:lang w:bidi="ar"/>
              </w:rPr>
              <w:t xml:space="preserve">2,584,032.53 </w:t>
            </w:r>
          </w:p>
        </w:tc>
        <w:tc>
          <w:tcPr>
            <w:tcW w:w="598" w:type="pct"/>
            <w:vAlign w:val="center"/>
          </w:tcPr>
          <w:p w14:paraId="17F010C4" w14:textId="77777777" w:rsidR="00625391" w:rsidRDefault="0042027B">
            <w:pPr>
              <w:jc w:val="right"/>
              <w:textAlignment w:val="top"/>
              <w:rPr>
                <w:rFonts w:ascii="宋体" w:hAnsi="宋体"/>
              </w:rPr>
            </w:pPr>
            <w:r>
              <w:rPr>
                <w:rFonts w:ascii="宋体" w:hAnsi="宋体" w:hint="eastAsia"/>
                <w:color w:val="000000"/>
                <w:lang w:bidi="ar"/>
              </w:rPr>
              <w:t xml:space="preserve"> 428,162,358.14 </w:t>
            </w:r>
          </w:p>
        </w:tc>
      </w:tr>
      <w:tr w:rsidR="00625391" w14:paraId="3EC2B67A" w14:textId="77777777" w:rsidTr="000F3AC5">
        <w:sdt>
          <w:sdtPr>
            <w:tag w:val="_PLD_662c84047b6d41648e46d047cc9b134a"/>
            <w:id w:val="-1634781973"/>
          </w:sdtPr>
          <w:sdtContent>
            <w:tc>
              <w:tcPr>
                <w:tcW w:w="3297" w:type="pct"/>
                <w:gridSpan w:val="6"/>
              </w:tcPr>
              <w:p w14:paraId="30F1CD2B" w14:textId="77777777" w:rsidR="00625391" w:rsidRDefault="0042027B">
                <w:pPr>
                  <w:rPr>
                    <w:color w:val="000000" w:themeColor="text1"/>
                  </w:rPr>
                </w:pPr>
                <w:r>
                  <w:rPr>
                    <w:rFonts w:hint="eastAsia"/>
                    <w:color w:val="000000" w:themeColor="text1"/>
                  </w:rPr>
                  <w:t>三、减值准备</w:t>
                </w:r>
              </w:p>
            </w:tc>
          </w:sdtContent>
        </w:sdt>
        <w:tc>
          <w:tcPr>
            <w:tcW w:w="598" w:type="pct"/>
          </w:tcPr>
          <w:p w14:paraId="4758A896" w14:textId="77777777" w:rsidR="00625391" w:rsidRDefault="00625391">
            <w:pPr>
              <w:pStyle w:val="Style44"/>
            </w:pPr>
          </w:p>
        </w:tc>
        <w:tc>
          <w:tcPr>
            <w:tcW w:w="507" w:type="pct"/>
          </w:tcPr>
          <w:p w14:paraId="2F4864A6" w14:textId="77777777" w:rsidR="00625391" w:rsidRDefault="00625391">
            <w:pPr>
              <w:pStyle w:val="Style44"/>
            </w:pPr>
          </w:p>
        </w:tc>
        <w:tc>
          <w:tcPr>
            <w:tcW w:w="598" w:type="pct"/>
          </w:tcPr>
          <w:p w14:paraId="074A0C33" w14:textId="77777777" w:rsidR="00625391" w:rsidRDefault="00625391">
            <w:pPr>
              <w:pStyle w:val="Style44"/>
            </w:pPr>
          </w:p>
        </w:tc>
      </w:tr>
      <w:tr w:rsidR="00625391" w14:paraId="0377B19B" w14:textId="77777777" w:rsidTr="000F3AC5">
        <w:tc>
          <w:tcPr>
            <w:tcW w:w="530" w:type="pct"/>
          </w:tcPr>
          <w:p w14:paraId="4EDF37C4" w14:textId="77777777" w:rsidR="00625391" w:rsidRDefault="0042027B">
            <w:pPr>
              <w:ind w:firstLineChars="200" w:firstLine="420"/>
              <w:rPr>
                <w:color w:val="000000" w:themeColor="text1"/>
              </w:rPr>
            </w:pPr>
            <w:r>
              <w:rPr>
                <w:color w:val="000000" w:themeColor="text1"/>
              </w:rPr>
              <w:t>1.</w:t>
            </w:r>
            <w:r>
              <w:rPr>
                <w:rFonts w:hint="eastAsia"/>
                <w:color w:val="000000" w:themeColor="text1"/>
              </w:rPr>
              <w:t>期初余额</w:t>
            </w:r>
          </w:p>
        </w:tc>
        <w:tc>
          <w:tcPr>
            <w:tcW w:w="593" w:type="pct"/>
            <w:vAlign w:val="center"/>
          </w:tcPr>
          <w:p w14:paraId="646B450D" w14:textId="77777777" w:rsidR="00625391" w:rsidRDefault="00625391">
            <w:pPr>
              <w:jc w:val="right"/>
            </w:pPr>
          </w:p>
        </w:tc>
        <w:tc>
          <w:tcPr>
            <w:tcW w:w="603" w:type="pct"/>
            <w:vAlign w:val="center"/>
          </w:tcPr>
          <w:p w14:paraId="0244DE51" w14:textId="77777777" w:rsidR="00625391" w:rsidRDefault="00625391">
            <w:pPr>
              <w:jc w:val="right"/>
            </w:pPr>
          </w:p>
        </w:tc>
        <w:tc>
          <w:tcPr>
            <w:tcW w:w="553" w:type="pct"/>
            <w:vAlign w:val="center"/>
          </w:tcPr>
          <w:p w14:paraId="27116DB1" w14:textId="77777777" w:rsidR="00625391" w:rsidRDefault="00625391">
            <w:pPr>
              <w:jc w:val="right"/>
            </w:pPr>
          </w:p>
        </w:tc>
        <w:tc>
          <w:tcPr>
            <w:tcW w:w="507" w:type="pct"/>
            <w:vAlign w:val="center"/>
          </w:tcPr>
          <w:p w14:paraId="62A9F5D8" w14:textId="77777777" w:rsidR="00625391" w:rsidRDefault="00625391">
            <w:pPr>
              <w:jc w:val="right"/>
            </w:pPr>
          </w:p>
        </w:tc>
        <w:tc>
          <w:tcPr>
            <w:tcW w:w="511" w:type="pct"/>
            <w:vAlign w:val="center"/>
          </w:tcPr>
          <w:p w14:paraId="2D494872" w14:textId="77777777" w:rsidR="00625391" w:rsidRDefault="00625391">
            <w:pPr>
              <w:jc w:val="right"/>
            </w:pPr>
          </w:p>
        </w:tc>
        <w:tc>
          <w:tcPr>
            <w:tcW w:w="598" w:type="pct"/>
            <w:vAlign w:val="center"/>
          </w:tcPr>
          <w:p w14:paraId="6F6D033F" w14:textId="77777777" w:rsidR="00625391" w:rsidRDefault="00625391">
            <w:pPr>
              <w:jc w:val="right"/>
            </w:pPr>
          </w:p>
        </w:tc>
        <w:tc>
          <w:tcPr>
            <w:tcW w:w="507" w:type="pct"/>
            <w:vAlign w:val="center"/>
          </w:tcPr>
          <w:p w14:paraId="44226CD1" w14:textId="77777777" w:rsidR="00625391" w:rsidRDefault="00625391">
            <w:pPr>
              <w:jc w:val="right"/>
            </w:pPr>
          </w:p>
        </w:tc>
        <w:tc>
          <w:tcPr>
            <w:tcW w:w="598" w:type="pct"/>
            <w:vAlign w:val="center"/>
          </w:tcPr>
          <w:p w14:paraId="77B55B2C" w14:textId="77777777" w:rsidR="00625391" w:rsidRDefault="00625391">
            <w:pPr>
              <w:jc w:val="right"/>
            </w:pPr>
          </w:p>
        </w:tc>
      </w:tr>
      <w:tr w:rsidR="00625391" w14:paraId="7C971A7B" w14:textId="77777777" w:rsidTr="000F3AC5">
        <w:tc>
          <w:tcPr>
            <w:tcW w:w="530" w:type="pct"/>
          </w:tcPr>
          <w:p w14:paraId="21E53C49" w14:textId="77777777" w:rsidR="00625391" w:rsidRDefault="0042027B">
            <w:pPr>
              <w:ind w:firstLineChars="200" w:firstLine="420"/>
              <w:rPr>
                <w:color w:val="000000" w:themeColor="text1"/>
              </w:rPr>
            </w:pPr>
            <w:r>
              <w:rPr>
                <w:color w:val="000000" w:themeColor="text1"/>
              </w:rPr>
              <w:t>2.</w:t>
            </w:r>
            <w:r>
              <w:rPr>
                <w:rFonts w:hint="eastAsia"/>
                <w:color w:val="000000" w:themeColor="text1"/>
              </w:rPr>
              <w:t>本期增加金额</w:t>
            </w:r>
          </w:p>
        </w:tc>
        <w:tc>
          <w:tcPr>
            <w:tcW w:w="593" w:type="pct"/>
            <w:vAlign w:val="center"/>
          </w:tcPr>
          <w:p w14:paraId="7246801A" w14:textId="77777777" w:rsidR="00625391" w:rsidRDefault="00625391">
            <w:pPr>
              <w:jc w:val="right"/>
            </w:pPr>
          </w:p>
        </w:tc>
        <w:tc>
          <w:tcPr>
            <w:tcW w:w="603" w:type="pct"/>
            <w:vAlign w:val="center"/>
          </w:tcPr>
          <w:p w14:paraId="15AD5F82" w14:textId="77777777" w:rsidR="00625391" w:rsidRDefault="00625391">
            <w:pPr>
              <w:jc w:val="right"/>
            </w:pPr>
          </w:p>
        </w:tc>
        <w:tc>
          <w:tcPr>
            <w:tcW w:w="553" w:type="pct"/>
            <w:vAlign w:val="center"/>
          </w:tcPr>
          <w:p w14:paraId="3735ADA8" w14:textId="77777777" w:rsidR="00625391" w:rsidRDefault="00625391">
            <w:pPr>
              <w:jc w:val="right"/>
            </w:pPr>
          </w:p>
        </w:tc>
        <w:tc>
          <w:tcPr>
            <w:tcW w:w="507" w:type="pct"/>
            <w:vAlign w:val="center"/>
          </w:tcPr>
          <w:p w14:paraId="2153DF0C" w14:textId="77777777" w:rsidR="00625391" w:rsidRDefault="00625391">
            <w:pPr>
              <w:jc w:val="right"/>
            </w:pPr>
          </w:p>
        </w:tc>
        <w:tc>
          <w:tcPr>
            <w:tcW w:w="511" w:type="pct"/>
            <w:vAlign w:val="center"/>
          </w:tcPr>
          <w:p w14:paraId="29A0A11C" w14:textId="77777777" w:rsidR="00625391" w:rsidRDefault="00625391">
            <w:pPr>
              <w:jc w:val="right"/>
            </w:pPr>
          </w:p>
        </w:tc>
        <w:tc>
          <w:tcPr>
            <w:tcW w:w="598" w:type="pct"/>
            <w:vAlign w:val="center"/>
          </w:tcPr>
          <w:p w14:paraId="1251692B" w14:textId="77777777" w:rsidR="00625391" w:rsidRDefault="00625391">
            <w:pPr>
              <w:jc w:val="right"/>
            </w:pPr>
          </w:p>
        </w:tc>
        <w:tc>
          <w:tcPr>
            <w:tcW w:w="507" w:type="pct"/>
            <w:vAlign w:val="center"/>
          </w:tcPr>
          <w:p w14:paraId="583C60B9" w14:textId="77777777" w:rsidR="00625391" w:rsidRDefault="00625391">
            <w:pPr>
              <w:jc w:val="right"/>
            </w:pPr>
          </w:p>
        </w:tc>
        <w:tc>
          <w:tcPr>
            <w:tcW w:w="598" w:type="pct"/>
            <w:vAlign w:val="center"/>
          </w:tcPr>
          <w:p w14:paraId="1F578BB3" w14:textId="77777777" w:rsidR="00625391" w:rsidRDefault="00625391">
            <w:pPr>
              <w:jc w:val="right"/>
            </w:pPr>
          </w:p>
        </w:tc>
      </w:tr>
      <w:tr w:rsidR="00625391" w14:paraId="25AF67F8" w14:textId="77777777" w:rsidTr="000F3AC5">
        <w:tc>
          <w:tcPr>
            <w:tcW w:w="530" w:type="pct"/>
          </w:tcPr>
          <w:p w14:paraId="4BDFD353" w14:textId="77777777" w:rsidR="00625391" w:rsidRDefault="0042027B">
            <w:pPr>
              <w:ind w:firstLineChars="300" w:firstLine="63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）计提</w:t>
            </w:r>
          </w:p>
        </w:tc>
        <w:tc>
          <w:tcPr>
            <w:tcW w:w="593" w:type="pct"/>
            <w:vAlign w:val="center"/>
          </w:tcPr>
          <w:p w14:paraId="64BAEDB1" w14:textId="77777777" w:rsidR="00625391" w:rsidRDefault="00625391">
            <w:pPr>
              <w:jc w:val="right"/>
            </w:pPr>
          </w:p>
        </w:tc>
        <w:tc>
          <w:tcPr>
            <w:tcW w:w="603" w:type="pct"/>
            <w:vAlign w:val="center"/>
          </w:tcPr>
          <w:p w14:paraId="723D97A2" w14:textId="77777777" w:rsidR="00625391" w:rsidRDefault="00625391">
            <w:pPr>
              <w:jc w:val="right"/>
            </w:pPr>
          </w:p>
        </w:tc>
        <w:tc>
          <w:tcPr>
            <w:tcW w:w="553" w:type="pct"/>
            <w:vAlign w:val="center"/>
          </w:tcPr>
          <w:p w14:paraId="3FEF171D" w14:textId="77777777" w:rsidR="00625391" w:rsidRDefault="00625391">
            <w:pPr>
              <w:jc w:val="right"/>
            </w:pPr>
          </w:p>
        </w:tc>
        <w:tc>
          <w:tcPr>
            <w:tcW w:w="507" w:type="pct"/>
            <w:vAlign w:val="center"/>
          </w:tcPr>
          <w:p w14:paraId="525697B7" w14:textId="77777777" w:rsidR="00625391" w:rsidRDefault="00625391">
            <w:pPr>
              <w:jc w:val="right"/>
            </w:pPr>
          </w:p>
        </w:tc>
        <w:tc>
          <w:tcPr>
            <w:tcW w:w="511" w:type="pct"/>
            <w:vAlign w:val="center"/>
          </w:tcPr>
          <w:p w14:paraId="5F071BB3" w14:textId="77777777" w:rsidR="00625391" w:rsidRDefault="00625391">
            <w:pPr>
              <w:jc w:val="right"/>
            </w:pPr>
          </w:p>
        </w:tc>
        <w:tc>
          <w:tcPr>
            <w:tcW w:w="598" w:type="pct"/>
            <w:vAlign w:val="center"/>
          </w:tcPr>
          <w:p w14:paraId="2EBE8229" w14:textId="77777777" w:rsidR="00625391" w:rsidRDefault="00625391">
            <w:pPr>
              <w:jc w:val="right"/>
            </w:pPr>
          </w:p>
        </w:tc>
        <w:tc>
          <w:tcPr>
            <w:tcW w:w="507" w:type="pct"/>
            <w:vAlign w:val="center"/>
          </w:tcPr>
          <w:p w14:paraId="5D943A75" w14:textId="77777777" w:rsidR="00625391" w:rsidRDefault="00625391">
            <w:pPr>
              <w:jc w:val="right"/>
            </w:pPr>
          </w:p>
        </w:tc>
        <w:tc>
          <w:tcPr>
            <w:tcW w:w="598" w:type="pct"/>
            <w:vAlign w:val="center"/>
          </w:tcPr>
          <w:p w14:paraId="1A9372FF" w14:textId="77777777" w:rsidR="00625391" w:rsidRDefault="00625391">
            <w:pPr>
              <w:jc w:val="right"/>
            </w:pPr>
          </w:p>
        </w:tc>
      </w:tr>
      <w:tr w:rsidR="00625391" w14:paraId="0561D482" w14:textId="77777777" w:rsidTr="000F3AC5">
        <w:tc>
          <w:tcPr>
            <w:tcW w:w="530" w:type="pct"/>
          </w:tcPr>
          <w:p w14:paraId="55346BEF" w14:textId="77777777" w:rsidR="00625391" w:rsidRDefault="0042027B">
            <w:pPr>
              <w:ind w:firstLineChars="300" w:firstLine="630"/>
            </w:pPr>
            <w:r>
              <w:rPr>
                <w:rFonts w:hint="eastAsia"/>
              </w:rPr>
              <w:t xml:space="preserve">　</w:t>
            </w:r>
          </w:p>
        </w:tc>
        <w:tc>
          <w:tcPr>
            <w:tcW w:w="593" w:type="pct"/>
          </w:tcPr>
          <w:p w14:paraId="571D9DAB" w14:textId="77777777" w:rsidR="00625391" w:rsidRDefault="0042027B">
            <w:pPr>
              <w:jc w:val="right"/>
            </w:pPr>
            <w:r>
              <w:rPr>
                <w:rFonts w:hint="eastAsia"/>
              </w:rPr>
              <w:t xml:space="preserve">　</w:t>
            </w:r>
          </w:p>
        </w:tc>
        <w:tc>
          <w:tcPr>
            <w:tcW w:w="603" w:type="pct"/>
          </w:tcPr>
          <w:p w14:paraId="26368DE7" w14:textId="77777777" w:rsidR="00625391" w:rsidRDefault="0042027B">
            <w:pPr>
              <w:jc w:val="right"/>
            </w:pPr>
            <w:r>
              <w:rPr>
                <w:rFonts w:hint="eastAsia"/>
              </w:rPr>
              <w:t xml:space="preserve">　</w:t>
            </w:r>
          </w:p>
        </w:tc>
        <w:tc>
          <w:tcPr>
            <w:tcW w:w="553" w:type="pct"/>
          </w:tcPr>
          <w:p w14:paraId="15EE9629" w14:textId="77777777" w:rsidR="00625391" w:rsidRDefault="0042027B">
            <w:pPr>
              <w:jc w:val="right"/>
            </w:pPr>
            <w:r>
              <w:rPr>
                <w:rFonts w:hint="eastAsia"/>
              </w:rPr>
              <w:t xml:space="preserve">　</w:t>
            </w:r>
          </w:p>
        </w:tc>
        <w:tc>
          <w:tcPr>
            <w:tcW w:w="507" w:type="pct"/>
          </w:tcPr>
          <w:p w14:paraId="7D03620E" w14:textId="77777777" w:rsidR="00625391" w:rsidRDefault="0042027B">
            <w:pPr>
              <w:jc w:val="right"/>
            </w:pPr>
            <w:r>
              <w:rPr>
                <w:rFonts w:hint="eastAsia"/>
              </w:rPr>
              <w:t xml:space="preserve">　</w:t>
            </w:r>
          </w:p>
        </w:tc>
        <w:tc>
          <w:tcPr>
            <w:tcW w:w="511" w:type="pct"/>
          </w:tcPr>
          <w:p w14:paraId="05D5B803" w14:textId="77777777" w:rsidR="00625391" w:rsidRDefault="0042027B">
            <w:pPr>
              <w:jc w:val="right"/>
            </w:pPr>
            <w:r>
              <w:rPr>
                <w:rFonts w:hint="eastAsia"/>
              </w:rPr>
              <w:t xml:space="preserve">　</w:t>
            </w:r>
          </w:p>
        </w:tc>
        <w:tc>
          <w:tcPr>
            <w:tcW w:w="598" w:type="pct"/>
          </w:tcPr>
          <w:p w14:paraId="7301078E" w14:textId="77777777" w:rsidR="00625391" w:rsidRDefault="00625391">
            <w:pPr>
              <w:jc w:val="right"/>
            </w:pPr>
          </w:p>
        </w:tc>
        <w:tc>
          <w:tcPr>
            <w:tcW w:w="507" w:type="pct"/>
          </w:tcPr>
          <w:p w14:paraId="098BC2D5" w14:textId="77777777" w:rsidR="00625391" w:rsidRDefault="00625391">
            <w:pPr>
              <w:jc w:val="right"/>
            </w:pPr>
          </w:p>
        </w:tc>
        <w:tc>
          <w:tcPr>
            <w:tcW w:w="598" w:type="pct"/>
          </w:tcPr>
          <w:p w14:paraId="51BE1CC0" w14:textId="77777777" w:rsidR="00625391" w:rsidRDefault="00625391">
            <w:pPr>
              <w:jc w:val="right"/>
            </w:pPr>
          </w:p>
        </w:tc>
      </w:tr>
      <w:tr w:rsidR="00625391" w14:paraId="5FCCEA64" w14:textId="77777777" w:rsidTr="000F3AC5">
        <w:tc>
          <w:tcPr>
            <w:tcW w:w="530" w:type="pct"/>
          </w:tcPr>
          <w:p w14:paraId="15224224" w14:textId="77777777" w:rsidR="00625391" w:rsidRDefault="0042027B">
            <w:pPr>
              <w:ind w:firstLineChars="300" w:firstLine="630"/>
              <w:rPr>
                <w:color w:val="000000" w:themeColor="text1"/>
              </w:rPr>
            </w:pPr>
            <w:r>
              <w:rPr>
                <w:rFonts w:hint="eastAsia"/>
                <w:color w:val="000000" w:themeColor="text1"/>
              </w:rPr>
              <w:t xml:space="preserve">　</w:t>
            </w:r>
          </w:p>
        </w:tc>
        <w:tc>
          <w:tcPr>
            <w:tcW w:w="593" w:type="pct"/>
          </w:tcPr>
          <w:p w14:paraId="5E501A6B" w14:textId="77777777" w:rsidR="00625391" w:rsidRDefault="0042027B">
            <w:pPr>
              <w:jc w:val="right"/>
              <w:rPr>
                <w:color w:val="000000" w:themeColor="text1"/>
              </w:rPr>
            </w:pPr>
            <w:r>
              <w:rPr>
                <w:rFonts w:hint="eastAsia"/>
                <w:color w:val="000000" w:themeColor="text1"/>
              </w:rPr>
              <w:t xml:space="preserve">　</w:t>
            </w:r>
          </w:p>
        </w:tc>
        <w:tc>
          <w:tcPr>
            <w:tcW w:w="603" w:type="pct"/>
          </w:tcPr>
          <w:p w14:paraId="421275AE" w14:textId="77777777" w:rsidR="00625391" w:rsidRDefault="0042027B">
            <w:pPr>
              <w:jc w:val="right"/>
            </w:pPr>
            <w:r>
              <w:rPr>
                <w:rFonts w:hint="eastAsia"/>
              </w:rPr>
              <w:t xml:space="preserve">　</w:t>
            </w:r>
          </w:p>
        </w:tc>
        <w:tc>
          <w:tcPr>
            <w:tcW w:w="553" w:type="pct"/>
          </w:tcPr>
          <w:p w14:paraId="593962E2" w14:textId="77777777" w:rsidR="00625391" w:rsidRDefault="0042027B">
            <w:pPr>
              <w:jc w:val="right"/>
            </w:pPr>
            <w:r>
              <w:rPr>
                <w:rFonts w:hint="eastAsia"/>
              </w:rPr>
              <w:t xml:space="preserve">　</w:t>
            </w:r>
          </w:p>
        </w:tc>
        <w:tc>
          <w:tcPr>
            <w:tcW w:w="507" w:type="pct"/>
          </w:tcPr>
          <w:p w14:paraId="09936DAB" w14:textId="77777777" w:rsidR="00625391" w:rsidRDefault="0042027B">
            <w:pPr>
              <w:jc w:val="right"/>
            </w:pPr>
            <w:r>
              <w:rPr>
                <w:rFonts w:hint="eastAsia"/>
              </w:rPr>
              <w:t xml:space="preserve">　</w:t>
            </w:r>
          </w:p>
        </w:tc>
        <w:tc>
          <w:tcPr>
            <w:tcW w:w="511" w:type="pct"/>
          </w:tcPr>
          <w:p w14:paraId="77E2EC5E" w14:textId="77777777" w:rsidR="00625391" w:rsidRDefault="0042027B">
            <w:pPr>
              <w:jc w:val="right"/>
              <w:rPr>
                <w:color w:val="000000" w:themeColor="text1"/>
              </w:rPr>
            </w:pPr>
            <w:r>
              <w:rPr>
                <w:rFonts w:hint="eastAsia"/>
                <w:color w:val="000000" w:themeColor="text1"/>
              </w:rPr>
              <w:t xml:space="preserve">　</w:t>
            </w:r>
          </w:p>
        </w:tc>
        <w:tc>
          <w:tcPr>
            <w:tcW w:w="598" w:type="pct"/>
          </w:tcPr>
          <w:p w14:paraId="5792DBA4" w14:textId="77777777" w:rsidR="00625391" w:rsidRDefault="00625391">
            <w:pPr>
              <w:jc w:val="right"/>
              <w:rPr>
                <w:color w:val="000000" w:themeColor="text1"/>
              </w:rPr>
            </w:pPr>
          </w:p>
        </w:tc>
        <w:tc>
          <w:tcPr>
            <w:tcW w:w="507" w:type="pct"/>
          </w:tcPr>
          <w:p w14:paraId="38010868" w14:textId="77777777" w:rsidR="00625391" w:rsidRDefault="00625391">
            <w:pPr>
              <w:jc w:val="right"/>
              <w:rPr>
                <w:color w:val="000000" w:themeColor="text1"/>
              </w:rPr>
            </w:pPr>
          </w:p>
        </w:tc>
        <w:tc>
          <w:tcPr>
            <w:tcW w:w="598" w:type="pct"/>
          </w:tcPr>
          <w:p w14:paraId="1AAC51DA" w14:textId="77777777" w:rsidR="00625391" w:rsidRDefault="00625391">
            <w:pPr>
              <w:jc w:val="right"/>
              <w:rPr>
                <w:color w:val="000000" w:themeColor="text1"/>
              </w:rPr>
            </w:pPr>
          </w:p>
        </w:tc>
      </w:tr>
      <w:tr w:rsidR="00625391" w14:paraId="3E2DC41D" w14:textId="77777777" w:rsidTr="000F3AC5">
        <w:tc>
          <w:tcPr>
            <w:tcW w:w="530" w:type="pct"/>
          </w:tcPr>
          <w:p w14:paraId="5348E222" w14:textId="77777777" w:rsidR="00625391" w:rsidRDefault="0042027B">
            <w:pPr>
              <w:ind w:firstLineChars="200" w:firstLine="420"/>
              <w:rPr>
                <w:color w:val="000000" w:themeColor="text1"/>
              </w:rPr>
            </w:pPr>
            <w:r>
              <w:rPr>
                <w:rFonts w:hint="eastAsia"/>
                <w:color w:val="000000" w:themeColor="text1"/>
              </w:rPr>
              <w:t>3.</w:t>
            </w:r>
            <w:r>
              <w:rPr>
                <w:rFonts w:hint="eastAsia"/>
                <w:color w:val="000000" w:themeColor="text1"/>
              </w:rPr>
              <w:t>本期减少金额</w:t>
            </w:r>
          </w:p>
        </w:tc>
        <w:tc>
          <w:tcPr>
            <w:tcW w:w="593" w:type="pct"/>
            <w:vAlign w:val="center"/>
          </w:tcPr>
          <w:p w14:paraId="2E180A18" w14:textId="77777777" w:rsidR="00625391" w:rsidRDefault="00625391">
            <w:pPr>
              <w:jc w:val="right"/>
            </w:pPr>
          </w:p>
        </w:tc>
        <w:tc>
          <w:tcPr>
            <w:tcW w:w="603" w:type="pct"/>
            <w:vAlign w:val="center"/>
          </w:tcPr>
          <w:p w14:paraId="6B480917" w14:textId="77777777" w:rsidR="00625391" w:rsidRDefault="00625391">
            <w:pPr>
              <w:jc w:val="right"/>
            </w:pPr>
          </w:p>
        </w:tc>
        <w:tc>
          <w:tcPr>
            <w:tcW w:w="553" w:type="pct"/>
            <w:vAlign w:val="center"/>
          </w:tcPr>
          <w:p w14:paraId="4591B768" w14:textId="77777777" w:rsidR="00625391" w:rsidRDefault="00625391">
            <w:pPr>
              <w:jc w:val="right"/>
            </w:pPr>
          </w:p>
        </w:tc>
        <w:tc>
          <w:tcPr>
            <w:tcW w:w="507" w:type="pct"/>
            <w:vAlign w:val="center"/>
          </w:tcPr>
          <w:p w14:paraId="0235FAF5" w14:textId="77777777" w:rsidR="00625391" w:rsidRDefault="00625391">
            <w:pPr>
              <w:jc w:val="right"/>
            </w:pPr>
          </w:p>
        </w:tc>
        <w:tc>
          <w:tcPr>
            <w:tcW w:w="511" w:type="pct"/>
            <w:vAlign w:val="center"/>
          </w:tcPr>
          <w:p w14:paraId="6BE94B3D" w14:textId="77777777" w:rsidR="00625391" w:rsidRDefault="00625391">
            <w:pPr>
              <w:jc w:val="right"/>
            </w:pPr>
          </w:p>
        </w:tc>
        <w:tc>
          <w:tcPr>
            <w:tcW w:w="598" w:type="pct"/>
            <w:vAlign w:val="center"/>
          </w:tcPr>
          <w:p w14:paraId="6FF852E1" w14:textId="77777777" w:rsidR="00625391" w:rsidRDefault="00625391">
            <w:pPr>
              <w:jc w:val="right"/>
            </w:pPr>
          </w:p>
        </w:tc>
        <w:tc>
          <w:tcPr>
            <w:tcW w:w="507" w:type="pct"/>
            <w:vAlign w:val="center"/>
          </w:tcPr>
          <w:p w14:paraId="24906BEA" w14:textId="77777777" w:rsidR="00625391" w:rsidRDefault="00625391">
            <w:pPr>
              <w:jc w:val="right"/>
            </w:pPr>
          </w:p>
        </w:tc>
        <w:tc>
          <w:tcPr>
            <w:tcW w:w="598" w:type="pct"/>
            <w:vAlign w:val="center"/>
          </w:tcPr>
          <w:p w14:paraId="5388B252" w14:textId="77777777" w:rsidR="00625391" w:rsidRDefault="00625391">
            <w:pPr>
              <w:jc w:val="right"/>
            </w:pPr>
          </w:p>
        </w:tc>
      </w:tr>
      <w:tr w:rsidR="00625391" w14:paraId="29DAB553" w14:textId="77777777" w:rsidTr="000F3AC5">
        <w:tc>
          <w:tcPr>
            <w:tcW w:w="530" w:type="pct"/>
          </w:tcPr>
          <w:p w14:paraId="7CC95B95" w14:textId="77777777" w:rsidR="00625391" w:rsidRDefault="0042027B">
            <w:pPr>
              <w:ind w:firstLineChars="300" w:firstLine="63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）处置或报废</w:t>
            </w:r>
          </w:p>
        </w:tc>
        <w:tc>
          <w:tcPr>
            <w:tcW w:w="593" w:type="pct"/>
            <w:vAlign w:val="center"/>
          </w:tcPr>
          <w:p w14:paraId="53CB552B" w14:textId="77777777" w:rsidR="00625391" w:rsidRDefault="00625391">
            <w:pPr>
              <w:jc w:val="right"/>
            </w:pPr>
          </w:p>
        </w:tc>
        <w:tc>
          <w:tcPr>
            <w:tcW w:w="603" w:type="pct"/>
            <w:vAlign w:val="center"/>
          </w:tcPr>
          <w:p w14:paraId="3A8F3E25" w14:textId="77777777" w:rsidR="00625391" w:rsidRDefault="00625391">
            <w:pPr>
              <w:jc w:val="right"/>
            </w:pPr>
          </w:p>
        </w:tc>
        <w:tc>
          <w:tcPr>
            <w:tcW w:w="553" w:type="pct"/>
            <w:vAlign w:val="center"/>
          </w:tcPr>
          <w:p w14:paraId="244FDE05" w14:textId="77777777" w:rsidR="00625391" w:rsidRDefault="00625391">
            <w:pPr>
              <w:jc w:val="right"/>
            </w:pPr>
          </w:p>
        </w:tc>
        <w:tc>
          <w:tcPr>
            <w:tcW w:w="507" w:type="pct"/>
            <w:vAlign w:val="center"/>
          </w:tcPr>
          <w:p w14:paraId="270531B8" w14:textId="77777777" w:rsidR="00625391" w:rsidRDefault="00625391">
            <w:pPr>
              <w:jc w:val="right"/>
            </w:pPr>
          </w:p>
        </w:tc>
        <w:tc>
          <w:tcPr>
            <w:tcW w:w="511" w:type="pct"/>
            <w:vAlign w:val="center"/>
          </w:tcPr>
          <w:p w14:paraId="0D5139C3" w14:textId="77777777" w:rsidR="00625391" w:rsidRDefault="00625391">
            <w:pPr>
              <w:jc w:val="right"/>
            </w:pPr>
          </w:p>
        </w:tc>
        <w:tc>
          <w:tcPr>
            <w:tcW w:w="598" w:type="pct"/>
            <w:vAlign w:val="center"/>
          </w:tcPr>
          <w:p w14:paraId="0021A01F" w14:textId="77777777" w:rsidR="00625391" w:rsidRDefault="00625391">
            <w:pPr>
              <w:jc w:val="right"/>
            </w:pPr>
          </w:p>
        </w:tc>
        <w:tc>
          <w:tcPr>
            <w:tcW w:w="507" w:type="pct"/>
            <w:vAlign w:val="center"/>
          </w:tcPr>
          <w:p w14:paraId="2508742B" w14:textId="77777777" w:rsidR="00625391" w:rsidRDefault="00625391">
            <w:pPr>
              <w:jc w:val="right"/>
            </w:pPr>
          </w:p>
        </w:tc>
        <w:tc>
          <w:tcPr>
            <w:tcW w:w="598" w:type="pct"/>
            <w:vAlign w:val="center"/>
          </w:tcPr>
          <w:p w14:paraId="505D6439" w14:textId="77777777" w:rsidR="00625391" w:rsidRDefault="00625391">
            <w:pPr>
              <w:jc w:val="right"/>
            </w:pPr>
          </w:p>
        </w:tc>
      </w:tr>
      <w:tr w:rsidR="00625391" w14:paraId="3605ECFF" w14:textId="77777777" w:rsidTr="000F3AC5">
        <w:tc>
          <w:tcPr>
            <w:tcW w:w="530" w:type="pct"/>
          </w:tcPr>
          <w:p w14:paraId="466B0A18" w14:textId="77777777" w:rsidR="00625391" w:rsidRDefault="0042027B">
            <w:pPr>
              <w:ind w:firstLineChars="300" w:firstLine="630"/>
            </w:pPr>
            <w:r>
              <w:rPr>
                <w:rFonts w:hint="eastAsia"/>
              </w:rPr>
              <w:t xml:space="preserve">　</w:t>
            </w:r>
          </w:p>
        </w:tc>
        <w:tc>
          <w:tcPr>
            <w:tcW w:w="593" w:type="pct"/>
          </w:tcPr>
          <w:p w14:paraId="136F0580" w14:textId="77777777" w:rsidR="00625391" w:rsidRDefault="0042027B">
            <w:pPr>
              <w:jc w:val="right"/>
            </w:pPr>
            <w:r>
              <w:rPr>
                <w:rFonts w:hint="eastAsia"/>
              </w:rPr>
              <w:t xml:space="preserve">　</w:t>
            </w:r>
          </w:p>
        </w:tc>
        <w:tc>
          <w:tcPr>
            <w:tcW w:w="603" w:type="pct"/>
          </w:tcPr>
          <w:p w14:paraId="2532BD9E" w14:textId="77777777" w:rsidR="00625391" w:rsidRDefault="0042027B">
            <w:pPr>
              <w:jc w:val="right"/>
            </w:pPr>
            <w:r>
              <w:rPr>
                <w:rFonts w:hint="eastAsia"/>
              </w:rPr>
              <w:t xml:space="preserve">　</w:t>
            </w:r>
          </w:p>
        </w:tc>
        <w:tc>
          <w:tcPr>
            <w:tcW w:w="553" w:type="pct"/>
          </w:tcPr>
          <w:p w14:paraId="26A12021" w14:textId="77777777" w:rsidR="00625391" w:rsidRDefault="0042027B">
            <w:pPr>
              <w:jc w:val="right"/>
            </w:pPr>
            <w:r>
              <w:rPr>
                <w:rFonts w:hint="eastAsia"/>
              </w:rPr>
              <w:t xml:space="preserve">　</w:t>
            </w:r>
          </w:p>
        </w:tc>
        <w:tc>
          <w:tcPr>
            <w:tcW w:w="507" w:type="pct"/>
          </w:tcPr>
          <w:p w14:paraId="0E5A61A4" w14:textId="77777777" w:rsidR="00625391" w:rsidRDefault="0042027B">
            <w:pPr>
              <w:jc w:val="right"/>
            </w:pPr>
            <w:r>
              <w:rPr>
                <w:rFonts w:hint="eastAsia"/>
              </w:rPr>
              <w:t xml:space="preserve">　</w:t>
            </w:r>
          </w:p>
        </w:tc>
        <w:tc>
          <w:tcPr>
            <w:tcW w:w="511" w:type="pct"/>
          </w:tcPr>
          <w:p w14:paraId="3C608747" w14:textId="77777777" w:rsidR="00625391" w:rsidRDefault="0042027B">
            <w:pPr>
              <w:jc w:val="right"/>
            </w:pPr>
            <w:r>
              <w:rPr>
                <w:rFonts w:hint="eastAsia"/>
              </w:rPr>
              <w:t xml:space="preserve">　</w:t>
            </w:r>
          </w:p>
        </w:tc>
        <w:tc>
          <w:tcPr>
            <w:tcW w:w="598" w:type="pct"/>
          </w:tcPr>
          <w:p w14:paraId="5E327932" w14:textId="77777777" w:rsidR="00625391" w:rsidRDefault="00625391">
            <w:pPr>
              <w:jc w:val="right"/>
            </w:pPr>
          </w:p>
        </w:tc>
        <w:tc>
          <w:tcPr>
            <w:tcW w:w="507" w:type="pct"/>
          </w:tcPr>
          <w:p w14:paraId="51605B2A" w14:textId="77777777" w:rsidR="00625391" w:rsidRDefault="00625391">
            <w:pPr>
              <w:jc w:val="right"/>
            </w:pPr>
          </w:p>
        </w:tc>
        <w:tc>
          <w:tcPr>
            <w:tcW w:w="598" w:type="pct"/>
          </w:tcPr>
          <w:p w14:paraId="78963897" w14:textId="77777777" w:rsidR="00625391" w:rsidRDefault="00625391">
            <w:pPr>
              <w:jc w:val="right"/>
            </w:pPr>
          </w:p>
        </w:tc>
      </w:tr>
      <w:tr w:rsidR="00625391" w14:paraId="65E90E1A" w14:textId="77777777" w:rsidTr="000F3AC5">
        <w:tc>
          <w:tcPr>
            <w:tcW w:w="530" w:type="pct"/>
          </w:tcPr>
          <w:p w14:paraId="1C61BB18" w14:textId="77777777" w:rsidR="00625391" w:rsidRDefault="0042027B">
            <w:pPr>
              <w:ind w:firstLineChars="300" w:firstLine="630"/>
              <w:rPr>
                <w:color w:val="000000" w:themeColor="text1"/>
              </w:rPr>
            </w:pPr>
            <w:r>
              <w:rPr>
                <w:rFonts w:hint="eastAsia"/>
                <w:color w:val="000000" w:themeColor="text1"/>
              </w:rPr>
              <w:t xml:space="preserve">　</w:t>
            </w:r>
          </w:p>
        </w:tc>
        <w:tc>
          <w:tcPr>
            <w:tcW w:w="593" w:type="pct"/>
          </w:tcPr>
          <w:p w14:paraId="6C5353FE" w14:textId="77777777" w:rsidR="00625391" w:rsidRDefault="0042027B">
            <w:pPr>
              <w:jc w:val="right"/>
              <w:rPr>
                <w:color w:val="000000" w:themeColor="text1"/>
              </w:rPr>
            </w:pPr>
            <w:r>
              <w:rPr>
                <w:rFonts w:hint="eastAsia"/>
                <w:color w:val="000000" w:themeColor="text1"/>
              </w:rPr>
              <w:t xml:space="preserve">　</w:t>
            </w:r>
          </w:p>
        </w:tc>
        <w:tc>
          <w:tcPr>
            <w:tcW w:w="603" w:type="pct"/>
          </w:tcPr>
          <w:p w14:paraId="53CA3407" w14:textId="77777777" w:rsidR="00625391" w:rsidRDefault="0042027B">
            <w:pPr>
              <w:jc w:val="right"/>
            </w:pPr>
            <w:r>
              <w:rPr>
                <w:rFonts w:hint="eastAsia"/>
              </w:rPr>
              <w:t xml:space="preserve">　</w:t>
            </w:r>
          </w:p>
        </w:tc>
        <w:tc>
          <w:tcPr>
            <w:tcW w:w="553" w:type="pct"/>
          </w:tcPr>
          <w:p w14:paraId="0F3ADB05" w14:textId="77777777" w:rsidR="00625391" w:rsidRDefault="0042027B">
            <w:pPr>
              <w:jc w:val="right"/>
            </w:pPr>
            <w:r>
              <w:rPr>
                <w:rFonts w:hint="eastAsia"/>
              </w:rPr>
              <w:t xml:space="preserve">　</w:t>
            </w:r>
          </w:p>
        </w:tc>
        <w:tc>
          <w:tcPr>
            <w:tcW w:w="507" w:type="pct"/>
          </w:tcPr>
          <w:p w14:paraId="5FF10690" w14:textId="77777777" w:rsidR="00625391" w:rsidRDefault="0042027B">
            <w:pPr>
              <w:jc w:val="right"/>
            </w:pPr>
            <w:r>
              <w:rPr>
                <w:rFonts w:hint="eastAsia"/>
              </w:rPr>
              <w:t xml:space="preserve">　</w:t>
            </w:r>
          </w:p>
        </w:tc>
        <w:tc>
          <w:tcPr>
            <w:tcW w:w="511" w:type="pct"/>
          </w:tcPr>
          <w:p w14:paraId="3C95A18C" w14:textId="77777777" w:rsidR="00625391" w:rsidRDefault="0042027B">
            <w:pPr>
              <w:jc w:val="right"/>
              <w:rPr>
                <w:color w:val="000000" w:themeColor="text1"/>
              </w:rPr>
            </w:pPr>
            <w:r>
              <w:rPr>
                <w:rFonts w:hint="eastAsia"/>
                <w:color w:val="000000" w:themeColor="text1"/>
              </w:rPr>
              <w:t xml:space="preserve">　</w:t>
            </w:r>
          </w:p>
        </w:tc>
        <w:tc>
          <w:tcPr>
            <w:tcW w:w="598" w:type="pct"/>
          </w:tcPr>
          <w:p w14:paraId="53634C87" w14:textId="77777777" w:rsidR="00625391" w:rsidRDefault="00625391">
            <w:pPr>
              <w:jc w:val="right"/>
              <w:rPr>
                <w:color w:val="000000" w:themeColor="text1"/>
              </w:rPr>
            </w:pPr>
          </w:p>
        </w:tc>
        <w:tc>
          <w:tcPr>
            <w:tcW w:w="507" w:type="pct"/>
          </w:tcPr>
          <w:p w14:paraId="237BBAA0" w14:textId="77777777" w:rsidR="00625391" w:rsidRDefault="00625391">
            <w:pPr>
              <w:jc w:val="right"/>
              <w:rPr>
                <w:color w:val="000000" w:themeColor="text1"/>
              </w:rPr>
            </w:pPr>
          </w:p>
        </w:tc>
        <w:tc>
          <w:tcPr>
            <w:tcW w:w="598" w:type="pct"/>
          </w:tcPr>
          <w:p w14:paraId="5CB34EF6" w14:textId="77777777" w:rsidR="00625391" w:rsidRDefault="00625391">
            <w:pPr>
              <w:jc w:val="right"/>
              <w:rPr>
                <w:color w:val="000000" w:themeColor="text1"/>
              </w:rPr>
            </w:pPr>
          </w:p>
        </w:tc>
      </w:tr>
      <w:tr w:rsidR="00625391" w14:paraId="3A09738E" w14:textId="77777777" w:rsidTr="000F3AC5">
        <w:tc>
          <w:tcPr>
            <w:tcW w:w="530" w:type="pct"/>
          </w:tcPr>
          <w:p w14:paraId="38CEFA60" w14:textId="77777777" w:rsidR="00625391" w:rsidRDefault="0042027B">
            <w:pPr>
              <w:ind w:firstLineChars="200" w:firstLine="420"/>
              <w:rPr>
                <w:color w:val="000000" w:themeColor="text1"/>
              </w:rPr>
            </w:pPr>
            <w:r>
              <w:rPr>
                <w:rFonts w:hint="eastAsia"/>
                <w:color w:val="000000" w:themeColor="text1"/>
              </w:rPr>
              <w:t>4.</w:t>
            </w:r>
            <w:r>
              <w:rPr>
                <w:rFonts w:hint="eastAsia"/>
                <w:color w:val="000000" w:themeColor="text1"/>
              </w:rPr>
              <w:t>期末余额</w:t>
            </w:r>
          </w:p>
        </w:tc>
        <w:tc>
          <w:tcPr>
            <w:tcW w:w="593" w:type="pct"/>
            <w:vAlign w:val="center"/>
          </w:tcPr>
          <w:p w14:paraId="7768032C" w14:textId="77777777" w:rsidR="00625391" w:rsidRDefault="00625391">
            <w:pPr>
              <w:jc w:val="right"/>
            </w:pPr>
          </w:p>
        </w:tc>
        <w:tc>
          <w:tcPr>
            <w:tcW w:w="603" w:type="pct"/>
            <w:vAlign w:val="center"/>
          </w:tcPr>
          <w:p w14:paraId="6C4EA811" w14:textId="77777777" w:rsidR="00625391" w:rsidRDefault="00625391">
            <w:pPr>
              <w:jc w:val="right"/>
            </w:pPr>
          </w:p>
        </w:tc>
        <w:tc>
          <w:tcPr>
            <w:tcW w:w="553" w:type="pct"/>
            <w:vAlign w:val="center"/>
          </w:tcPr>
          <w:p w14:paraId="20928266" w14:textId="77777777" w:rsidR="00625391" w:rsidRDefault="00625391">
            <w:pPr>
              <w:jc w:val="right"/>
            </w:pPr>
          </w:p>
        </w:tc>
        <w:tc>
          <w:tcPr>
            <w:tcW w:w="507" w:type="pct"/>
            <w:vAlign w:val="center"/>
          </w:tcPr>
          <w:p w14:paraId="2FA13E06" w14:textId="77777777" w:rsidR="00625391" w:rsidRDefault="00625391">
            <w:pPr>
              <w:jc w:val="right"/>
            </w:pPr>
          </w:p>
        </w:tc>
        <w:tc>
          <w:tcPr>
            <w:tcW w:w="511" w:type="pct"/>
            <w:vAlign w:val="center"/>
          </w:tcPr>
          <w:p w14:paraId="57D54425" w14:textId="77777777" w:rsidR="00625391" w:rsidRDefault="00625391">
            <w:pPr>
              <w:jc w:val="right"/>
            </w:pPr>
          </w:p>
        </w:tc>
        <w:tc>
          <w:tcPr>
            <w:tcW w:w="598" w:type="pct"/>
            <w:vAlign w:val="center"/>
          </w:tcPr>
          <w:p w14:paraId="2BA422B9" w14:textId="77777777" w:rsidR="00625391" w:rsidRDefault="00625391">
            <w:pPr>
              <w:jc w:val="right"/>
            </w:pPr>
          </w:p>
        </w:tc>
        <w:tc>
          <w:tcPr>
            <w:tcW w:w="507" w:type="pct"/>
            <w:vAlign w:val="center"/>
          </w:tcPr>
          <w:p w14:paraId="52D4E088" w14:textId="77777777" w:rsidR="00625391" w:rsidRDefault="00625391">
            <w:pPr>
              <w:jc w:val="right"/>
            </w:pPr>
          </w:p>
        </w:tc>
        <w:tc>
          <w:tcPr>
            <w:tcW w:w="598" w:type="pct"/>
            <w:vAlign w:val="center"/>
          </w:tcPr>
          <w:p w14:paraId="4BB6ACA1" w14:textId="77777777" w:rsidR="00625391" w:rsidRDefault="00625391">
            <w:pPr>
              <w:jc w:val="right"/>
            </w:pPr>
          </w:p>
        </w:tc>
      </w:tr>
      <w:tr w:rsidR="00625391" w14:paraId="5554853B" w14:textId="77777777" w:rsidTr="000F3AC5">
        <w:sdt>
          <w:sdtPr>
            <w:tag w:val="_PLD_bea29c32f5204124a483fa6e274ca7df"/>
            <w:id w:val="2091578330"/>
          </w:sdtPr>
          <w:sdtContent>
            <w:tc>
              <w:tcPr>
                <w:tcW w:w="3297" w:type="pct"/>
                <w:gridSpan w:val="6"/>
              </w:tcPr>
              <w:p w14:paraId="17A2EAFA" w14:textId="77777777" w:rsidR="00625391" w:rsidRDefault="0042027B">
                <w:pPr>
                  <w:rPr>
                    <w:color w:val="000000" w:themeColor="text1"/>
                  </w:rPr>
                </w:pPr>
                <w:r>
                  <w:rPr>
                    <w:rFonts w:hint="eastAsia"/>
                    <w:color w:val="000000" w:themeColor="text1"/>
                  </w:rPr>
                  <w:t>四、账面价值</w:t>
                </w:r>
              </w:p>
            </w:tc>
          </w:sdtContent>
        </w:sdt>
        <w:tc>
          <w:tcPr>
            <w:tcW w:w="598" w:type="pct"/>
          </w:tcPr>
          <w:p w14:paraId="601D2ADF" w14:textId="77777777" w:rsidR="00625391" w:rsidRDefault="00625391">
            <w:pPr>
              <w:pStyle w:val="Style44"/>
            </w:pPr>
          </w:p>
        </w:tc>
        <w:tc>
          <w:tcPr>
            <w:tcW w:w="507" w:type="pct"/>
          </w:tcPr>
          <w:p w14:paraId="5A0293BD" w14:textId="77777777" w:rsidR="00625391" w:rsidRDefault="00625391">
            <w:pPr>
              <w:pStyle w:val="Style44"/>
            </w:pPr>
          </w:p>
        </w:tc>
        <w:tc>
          <w:tcPr>
            <w:tcW w:w="598" w:type="pct"/>
          </w:tcPr>
          <w:p w14:paraId="2FEA94A0" w14:textId="77777777" w:rsidR="00625391" w:rsidRDefault="00625391">
            <w:pPr>
              <w:pStyle w:val="Style44"/>
            </w:pPr>
          </w:p>
        </w:tc>
      </w:tr>
      <w:tr w:rsidR="00625391" w14:paraId="2C18289C" w14:textId="77777777" w:rsidTr="000F3AC5">
        <w:tc>
          <w:tcPr>
            <w:tcW w:w="530" w:type="pct"/>
          </w:tcPr>
          <w:p w14:paraId="268810BC" w14:textId="77777777" w:rsidR="00625391" w:rsidRDefault="0042027B">
            <w:pPr>
              <w:ind w:firstLineChars="200" w:firstLine="420"/>
              <w:rPr>
                <w:color w:val="000000" w:themeColor="text1"/>
              </w:rPr>
            </w:pPr>
            <w:r>
              <w:rPr>
                <w:rFonts w:hint="eastAsia"/>
                <w:color w:val="000000" w:themeColor="text1"/>
              </w:rPr>
              <w:t>1.</w:t>
            </w:r>
            <w:r>
              <w:rPr>
                <w:rFonts w:hint="eastAsia"/>
                <w:color w:val="000000" w:themeColor="text1"/>
              </w:rPr>
              <w:t>期末账面价值</w:t>
            </w:r>
          </w:p>
        </w:tc>
        <w:tc>
          <w:tcPr>
            <w:tcW w:w="593" w:type="pct"/>
            <w:vAlign w:val="center"/>
          </w:tcPr>
          <w:p w14:paraId="4CF6D024" w14:textId="77777777" w:rsidR="00625391" w:rsidRDefault="0042027B">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176,333,899.63</w:t>
            </w:r>
          </w:p>
        </w:tc>
        <w:tc>
          <w:tcPr>
            <w:tcW w:w="603" w:type="pct"/>
            <w:vAlign w:val="center"/>
          </w:tcPr>
          <w:p w14:paraId="339BD8BC" w14:textId="77777777" w:rsidR="00625391" w:rsidRDefault="0042027B">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225,621,377.77</w:t>
            </w:r>
          </w:p>
        </w:tc>
        <w:tc>
          <w:tcPr>
            <w:tcW w:w="553" w:type="pct"/>
            <w:vAlign w:val="center"/>
          </w:tcPr>
          <w:p w14:paraId="7CD66E19" w14:textId="77777777" w:rsidR="00625391" w:rsidRDefault="0042027B">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3,210,197.74</w:t>
            </w:r>
          </w:p>
        </w:tc>
        <w:tc>
          <w:tcPr>
            <w:tcW w:w="507" w:type="pct"/>
            <w:vAlign w:val="center"/>
          </w:tcPr>
          <w:p w14:paraId="494AB210" w14:textId="77777777" w:rsidR="00625391" w:rsidRDefault="0042027B">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1,188,384.52</w:t>
            </w:r>
          </w:p>
        </w:tc>
        <w:tc>
          <w:tcPr>
            <w:tcW w:w="511" w:type="pct"/>
            <w:vAlign w:val="center"/>
          </w:tcPr>
          <w:p w14:paraId="519DE8C0" w14:textId="77777777" w:rsidR="00625391" w:rsidRDefault="0042027B">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3,483,657.87</w:t>
            </w:r>
          </w:p>
        </w:tc>
        <w:tc>
          <w:tcPr>
            <w:tcW w:w="598" w:type="pct"/>
            <w:vAlign w:val="center"/>
          </w:tcPr>
          <w:p w14:paraId="31F6FEE5" w14:textId="77777777" w:rsidR="00625391" w:rsidRDefault="0042027B">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61,967,454.17</w:t>
            </w:r>
          </w:p>
        </w:tc>
        <w:tc>
          <w:tcPr>
            <w:tcW w:w="507" w:type="pct"/>
            <w:vAlign w:val="center"/>
          </w:tcPr>
          <w:p w14:paraId="6B9D554E" w14:textId="77777777" w:rsidR="00625391" w:rsidRDefault="0042027B">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6,878,467.94</w:t>
            </w:r>
          </w:p>
        </w:tc>
        <w:tc>
          <w:tcPr>
            <w:tcW w:w="598" w:type="pct"/>
            <w:vAlign w:val="center"/>
          </w:tcPr>
          <w:p w14:paraId="0DDE816F" w14:textId="77777777" w:rsidR="00625391" w:rsidRDefault="0042027B">
            <w:pPr>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478,683,439.64</w:t>
            </w:r>
          </w:p>
        </w:tc>
      </w:tr>
      <w:tr w:rsidR="00625391" w14:paraId="4DF13B4C" w14:textId="77777777" w:rsidTr="000F3AC5">
        <w:tc>
          <w:tcPr>
            <w:tcW w:w="530" w:type="pct"/>
          </w:tcPr>
          <w:p w14:paraId="35DAC5BC" w14:textId="77777777" w:rsidR="00625391" w:rsidRDefault="0042027B">
            <w:pPr>
              <w:ind w:firstLineChars="200" w:firstLine="420"/>
              <w:rPr>
                <w:color w:val="000000" w:themeColor="text1"/>
              </w:rPr>
            </w:pPr>
            <w:r>
              <w:rPr>
                <w:rFonts w:hint="eastAsia"/>
                <w:color w:val="000000" w:themeColor="text1"/>
              </w:rPr>
              <w:t>2.</w:t>
            </w:r>
            <w:r>
              <w:rPr>
                <w:rFonts w:hint="eastAsia"/>
                <w:color w:val="000000" w:themeColor="text1"/>
              </w:rPr>
              <w:t>期初账面价值</w:t>
            </w:r>
          </w:p>
        </w:tc>
        <w:tc>
          <w:tcPr>
            <w:tcW w:w="593" w:type="pct"/>
            <w:vAlign w:val="center"/>
          </w:tcPr>
          <w:p w14:paraId="24E087B4"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181,882,108.43</w:t>
            </w:r>
          </w:p>
        </w:tc>
        <w:tc>
          <w:tcPr>
            <w:tcW w:w="603" w:type="pct"/>
            <w:vAlign w:val="center"/>
          </w:tcPr>
          <w:p w14:paraId="54C2C607"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229,514,610.59</w:t>
            </w:r>
          </w:p>
        </w:tc>
        <w:tc>
          <w:tcPr>
            <w:tcW w:w="553" w:type="pct"/>
            <w:vAlign w:val="center"/>
          </w:tcPr>
          <w:p w14:paraId="4F33D8E1"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3,047,205.34</w:t>
            </w:r>
          </w:p>
        </w:tc>
        <w:tc>
          <w:tcPr>
            <w:tcW w:w="507" w:type="pct"/>
            <w:vAlign w:val="center"/>
          </w:tcPr>
          <w:p w14:paraId="1313FD84"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1,466,551.57</w:t>
            </w:r>
          </w:p>
        </w:tc>
        <w:tc>
          <w:tcPr>
            <w:tcW w:w="511" w:type="pct"/>
            <w:vAlign w:val="center"/>
          </w:tcPr>
          <w:p w14:paraId="00F17943"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3,727,996.99</w:t>
            </w:r>
          </w:p>
        </w:tc>
        <w:tc>
          <w:tcPr>
            <w:tcW w:w="598" w:type="pct"/>
            <w:vAlign w:val="center"/>
          </w:tcPr>
          <w:p w14:paraId="4AC5BDAE"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70,906,601.81</w:t>
            </w:r>
          </w:p>
        </w:tc>
        <w:tc>
          <w:tcPr>
            <w:tcW w:w="507" w:type="pct"/>
            <w:vAlign w:val="center"/>
          </w:tcPr>
          <w:p w14:paraId="1F0A9AD9"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7,090,543.40</w:t>
            </w:r>
          </w:p>
        </w:tc>
        <w:tc>
          <w:tcPr>
            <w:tcW w:w="598" w:type="pct"/>
            <w:vAlign w:val="center"/>
          </w:tcPr>
          <w:p w14:paraId="74E34594"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497,635,618.13</w:t>
            </w:r>
          </w:p>
        </w:tc>
      </w:tr>
    </w:tbl>
    <w:p w14:paraId="0887805C" w14:textId="77777777" w:rsidR="000F3AC5" w:rsidRDefault="000F3AC5">
      <w:pPr>
        <w:rPr>
          <w:color w:val="000000" w:themeColor="text1"/>
        </w:rPr>
        <w:sectPr w:rsidR="000F3AC5" w:rsidSect="000F3AC5">
          <w:pgSz w:w="16838" w:h="11906" w:orient="landscape"/>
          <w:pgMar w:top="1797" w:right="1525" w:bottom="1276" w:left="1440" w:header="856" w:footer="992" w:gutter="0"/>
          <w:cols w:space="425"/>
          <w:docGrid w:linePitch="312"/>
        </w:sectPr>
      </w:pPr>
    </w:p>
    <w:p w14:paraId="3A7CA841" w14:textId="77777777" w:rsidR="00625391" w:rsidRDefault="00625391">
      <w:pPr>
        <w:rPr>
          <w:color w:val="000000" w:themeColor="text1"/>
        </w:rPr>
      </w:pPr>
    </w:p>
    <w:p w14:paraId="5B4F90B1" w14:textId="77777777" w:rsidR="00625391" w:rsidRDefault="0042027B">
      <w:pPr>
        <w:pStyle w:val="Style49"/>
        <w:numPr>
          <w:ilvl w:val="0"/>
          <w:numId w:val="53"/>
        </w:numPr>
      </w:pPr>
      <w:r>
        <w:rPr>
          <w:rFonts w:hint="eastAsia"/>
        </w:rPr>
        <w:t>暂时闲置的固定资产情况</w:t>
      </w:r>
    </w:p>
    <w:sdt>
      <w:sdtPr>
        <w:rPr>
          <w:color w:val="000000" w:themeColor="text1"/>
        </w:rPr>
        <w:alias w:val="是否适用：暂时闲置的固定资产情况[双击切换]"/>
        <w:tag w:val="_GBC_ca31f29118c7481f95f99a2655f8c1e1"/>
        <w:id w:val="1883523448"/>
        <w:placeholder>
          <w:docPart w:val="GBC22222222222222222222222222222"/>
        </w:placeholder>
      </w:sdtPr>
      <w:sdtContent>
        <w:p w14:paraId="166EB04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F6DE67E" w14:textId="77777777" w:rsidR="00625391" w:rsidRDefault="00625391">
      <w:pPr>
        <w:rPr>
          <w:color w:val="000000" w:themeColor="text1"/>
        </w:rPr>
      </w:pPr>
    </w:p>
    <w:p w14:paraId="263040EC" w14:textId="77777777" w:rsidR="00625391" w:rsidRDefault="0042027B">
      <w:pPr>
        <w:pStyle w:val="Style49"/>
        <w:numPr>
          <w:ilvl w:val="0"/>
          <w:numId w:val="53"/>
        </w:numPr>
      </w:pPr>
      <w:r>
        <w:rPr>
          <w:rFonts w:hint="eastAsia"/>
        </w:rPr>
        <w:t>通过经营租赁租出的固定资产</w:t>
      </w:r>
    </w:p>
    <w:sdt>
      <w:sdtPr>
        <w:rPr>
          <w:color w:val="000000" w:themeColor="text1"/>
        </w:rPr>
        <w:alias w:val="是否适用：通过经营租赁租出的固定资产[双击切换]"/>
        <w:tag w:val="_GBC_251e1c74f40b47869d759974b0f6a463"/>
        <w:id w:val="-451713642"/>
        <w:placeholder>
          <w:docPart w:val="GBC22222222222222222222222222222"/>
        </w:placeholder>
      </w:sdtPr>
      <w:sdtContent>
        <w:p w14:paraId="24376CB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D5246D3" w14:textId="77777777" w:rsidR="00625391" w:rsidRDefault="00625391">
      <w:pPr>
        <w:rPr>
          <w:color w:val="000000" w:themeColor="text1"/>
        </w:rPr>
      </w:pPr>
    </w:p>
    <w:p w14:paraId="5873FC25" w14:textId="77777777" w:rsidR="00625391" w:rsidRDefault="0042027B">
      <w:pPr>
        <w:pStyle w:val="Style49"/>
        <w:numPr>
          <w:ilvl w:val="0"/>
          <w:numId w:val="53"/>
        </w:numPr>
      </w:pPr>
      <w:r>
        <w:rPr>
          <w:rFonts w:hint="eastAsia"/>
        </w:rPr>
        <w:t>未办妥产权证书的固定资产情况</w:t>
      </w:r>
    </w:p>
    <w:sdt>
      <w:sdtPr>
        <w:rPr>
          <w:color w:val="000000" w:themeColor="text1"/>
        </w:rPr>
        <w:alias w:val="是否适用：未办妥产权证书的固定资产情况[双击切换]"/>
        <w:tag w:val="_GBC_a26aa363313e4c8fbedf9041cd41bfc9"/>
        <w:id w:val="-1986767853"/>
        <w:placeholder>
          <w:docPart w:val="GBC22222222222222222222222222222"/>
        </w:placeholder>
      </w:sdtPr>
      <w:sdtContent>
        <w:p w14:paraId="749CFC1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57F1635" w14:textId="77777777" w:rsidR="00625391" w:rsidRDefault="00625391">
      <w:pPr>
        <w:rPr>
          <w:color w:val="000000" w:themeColor="text1"/>
        </w:rPr>
      </w:pPr>
    </w:p>
    <w:p w14:paraId="3783B6D0" w14:textId="77777777" w:rsidR="00625391" w:rsidRDefault="0042027B">
      <w:pPr>
        <w:pStyle w:val="Style49"/>
        <w:numPr>
          <w:ilvl w:val="0"/>
          <w:numId w:val="53"/>
        </w:numPr>
      </w:pPr>
      <w:bookmarkStart w:id="286" w:name="_Hlk167957241"/>
      <w:bookmarkStart w:id="287" w:name="_Hlk153460880"/>
      <w:r>
        <w:rPr>
          <w:rFonts w:hint="eastAsia"/>
        </w:rPr>
        <w:t>固定资产的减值测试情况</w:t>
      </w:r>
    </w:p>
    <w:sdt>
      <w:sdtPr>
        <w:rPr>
          <w:color w:val="000000" w:themeColor="text1"/>
        </w:rPr>
        <w:alias w:val="是否适用：减值测试情况[双击切换]"/>
        <w:tag w:val="_GBC_9a66caee6756422c9cb01da54631670e"/>
        <w:id w:val="-1510906171"/>
        <w:placeholder>
          <w:docPart w:val="GBC22222222222222222222222222222"/>
        </w:placeholder>
      </w:sdtPr>
      <w:sdtContent>
        <w:p w14:paraId="53090EF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D8F3B66" w14:textId="77777777" w:rsidR="00625391" w:rsidRDefault="00625391">
      <w:pPr>
        <w:snapToGrid w:val="0"/>
        <w:spacing w:line="240" w:lineRule="atLeast"/>
        <w:rPr>
          <w:color w:val="000000" w:themeColor="text1"/>
        </w:rPr>
      </w:pPr>
    </w:p>
    <w:bookmarkEnd w:id="286"/>
    <w:bookmarkEnd w:id="287"/>
    <w:p w14:paraId="1AE67799" w14:textId="77777777" w:rsidR="00625391" w:rsidRDefault="00625391">
      <w:pPr>
        <w:rPr>
          <w:color w:val="000000" w:themeColor="text1"/>
        </w:rPr>
      </w:pPr>
    </w:p>
    <w:p w14:paraId="1686DD42"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固定资产的说明[双击切换]"/>
        <w:tag w:val="_GBC_e2fd7087594d4949ada40807334de5fb"/>
        <w:id w:val="-225917357"/>
        <w:placeholder>
          <w:docPart w:val="GBC22222222222222222222222222222"/>
        </w:placeholder>
      </w:sdtPr>
      <w:sdtContent>
        <w:p w14:paraId="4EE2FB0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4C605E6" w14:textId="77777777" w:rsidR="00625391" w:rsidRDefault="00625391">
      <w:pPr>
        <w:rPr>
          <w:color w:val="000000" w:themeColor="text1"/>
        </w:rPr>
      </w:pPr>
    </w:p>
    <w:p w14:paraId="6BDD4323" w14:textId="77777777" w:rsidR="00625391" w:rsidRDefault="0042027B">
      <w:pPr>
        <w:pStyle w:val="TOC4"/>
        <w:rPr>
          <w:rFonts w:ascii="宋体" w:hAnsi="宋体"/>
          <w:color w:val="000000" w:themeColor="text1"/>
        </w:rPr>
      </w:pPr>
      <w:r>
        <w:rPr>
          <w:rFonts w:ascii="宋体" w:hAnsi="宋体" w:hint="eastAsia"/>
          <w:color w:val="000000" w:themeColor="text1"/>
        </w:rPr>
        <w:t>固定资产清理</w:t>
      </w:r>
    </w:p>
    <w:sdt>
      <w:sdtPr>
        <w:rPr>
          <w:color w:val="000000" w:themeColor="text1"/>
        </w:rPr>
        <w:alias w:val="是否适用：固定资产清理[双击切换]"/>
        <w:tag w:val="_GBC_d005d220fbda4cd2a58ced6d0d7a1404"/>
        <w:id w:val="-1168937451"/>
        <w:placeholder>
          <w:docPart w:val="GBC22222222222222222222222222222"/>
        </w:placeholder>
      </w:sdtPr>
      <w:sdtContent>
        <w:p w14:paraId="226575D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966E179" w14:textId="77777777" w:rsidR="00625391" w:rsidRDefault="00625391">
      <w:pPr>
        <w:rPr>
          <w:color w:val="000000" w:themeColor="text1"/>
        </w:rPr>
      </w:pPr>
    </w:p>
    <w:p w14:paraId="6AE4980D" w14:textId="77777777" w:rsidR="00625391" w:rsidRDefault="0042027B">
      <w:pPr>
        <w:pStyle w:val="TOC3"/>
        <w:numPr>
          <w:ilvl w:val="0"/>
          <w:numId w:val="39"/>
        </w:numPr>
        <w:rPr>
          <w:color w:val="000000" w:themeColor="text1"/>
          <w:szCs w:val="21"/>
        </w:rPr>
      </w:pPr>
      <w:r>
        <w:rPr>
          <w:color w:val="000000" w:themeColor="text1"/>
          <w:szCs w:val="21"/>
        </w:rPr>
        <w:t>在建工程</w:t>
      </w:r>
    </w:p>
    <w:p w14:paraId="5EAA144C" w14:textId="77777777" w:rsidR="00625391" w:rsidRDefault="0042027B">
      <w:pPr>
        <w:pStyle w:val="TOC4"/>
        <w:rPr>
          <w:rFonts w:ascii="宋体" w:hAnsi="宋体"/>
          <w:color w:val="000000" w:themeColor="text1"/>
        </w:rPr>
      </w:pPr>
      <w:bookmarkStart w:id="288" w:name="_Hlk10472757"/>
      <w:r>
        <w:rPr>
          <w:rFonts w:ascii="宋体" w:hAnsi="宋体" w:hint="eastAsia"/>
          <w:color w:val="000000" w:themeColor="text1"/>
        </w:rPr>
        <w:t>项目列示</w:t>
      </w:r>
    </w:p>
    <w:sdt>
      <w:sdtPr>
        <w:rPr>
          <w:color w:val="000000" w:themeColor="text1"/>
        </w:rPr>
        <w:alias w:val="是否适用：在建工程分类列示[双击切换]"/>
        <w:tag w:val="_GBC_bcbd4315343844fc923825dd150041e5"/>
        <w:id w:val="-2117048130"/>
        <w:placeholder>
          <w:docPart w:val="GBC22222222222222222222222222222"/>
        </w:placeholder>
      </w:sdtPr>
      <w:sdtContent>
        <w:p w14:paraId="3DD97EE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BE62ED8" w14:textId="77777777" w:rsidR="00625391" w:rsidRDefault="0042027B">
      <w:pPr>
        <w:jc w:val="right"/>
        <w:rPr>
          <w:color w:val="000000" w:themeColor="text1"/>
        </w:rPr>
      </w:pPr>
      <w:bookmarkStart w:id="289" w:name="_Hlk10472837"/>
      <w:bookmarkStart w:id="290" w:name="_Hlk10472848"/>
      <w:bookmarkEnd w:id="288"/>
      <w:r>
        <w:rPr>
          <w:rFonts w:hint="eastAsia"/>
          <w:color w:val="000000" w:themeColor="text1"/>
        </w:rPr>
        <w:t>单位：</w:t>
      </w:r>
      <w:sdt>
        <w:sdtPr>
          <w:rPr>
            <w:rFonts w:hint="eastAsia"/>
            <w:color w:val="000000" w:themeColor="text1"/>
          </w:rPr>
          <w:alias w:val="单位：在建工程分类列示"/>
          <w:tag w:val="_GBC_9df8e16a6fb54a76b384d11e7a6dd52d"/>
          <w:id w:val="-1938368574"/>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在建工程分类列示"/>
          <w:tag w:val="_GBC_17b0bdb7b5f24e599fcea2e90510306a"/>
          <w:id w:val="-145694829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625391" w14:paraId="6C5E5DA6" w14:textId="77777777">
        <w:trPr>
          <w:cantSplit/>
        </w:trPr>
        <w:sdt>
          <w:sdtPr>
            <w:tag w:val="_PLD_3a34a6496ee4454093b17b19ba9b805d"/>
            <w:id w:val="-717125290"/>
          </w:sdtPr>
          <w:sdtContent>
            <w:tc>
              <w:tcPr>
                <w:tcW w:w="1764" w:type="pct"/>
                <w:vAlign w:val="center"/>
              </w:tcPr>
              <w:p w14:paraId="28A006E3" w14:textId="77777777" w:rsidR="00625391" w:rsidRDefault="0042027B">
                <w:pPr>
                  <w:jc w:val="center"/>
                  <w:rPr>
                    <w:color w:val="000000" w:themeColor="text1"/>
                  </w:rPr>
                </w:pPr>
                <w:r>
                  <w:rPr>
                    <w:rFonts w:hint="eastAsia"/>
                    <w:color w:val="000000" w:themeColor="text1"/>
                  </w:rPr>
                  <w:t>项目</w:t>
                </w:r>
              </w:p>
            </w:tc>
          </w:sdtContent>
        </w:sdt>
        <w:sdt>
          <w:sdtPr>
            <w:tag w:val="_PLD_88973d2835334cdbb31181ad26b55912"/>
            <w:id w:val="378369164"/>
          </w:sdtPr>
          <w:sdtContent>
            <w:tc>
              <w:tcPr>
                <w:tcW w:w="1622" w:type="pct"/>
                <w:vAlign w:val="center"/>
              </w:tcPr>
              <w:p w14:paraId="1E34F3F4" w14:textId="77777777" w:rsidR="00625391" w:rsidRDefault="0042027B">
                <w:pPr>
                  <w:jc w:val="center"/>
                  <w:rPr>
                    <w:color w:val="000000" w:themeColor="text1"/>
                  </w:rPr>
                </w:pPr>
                <w:r>
                  <w:rPr>
                    <w:rFonts w:hint="eastAsia"/>
                    <w:color w:val="000000" w:themeColor="text1"/>
                  </w:rPr>
                  <w:t>期末余额</w:t>
                </w:r>
              </w:p>
            </w:tc>
          </w:sdtContent>
        </w:sdt>
        <w:sdt>
          <w:sdtPr>
            <w:tag w:val="_PLD_55f5bd8851c54b7897a165bee2df0273"/>
            <w:id w:val="1891605584"/>
          </w:sdtPr>
          <w:sdtContent>
            <w:tc>
              <w:tcPr>
                <w:tcW w:w="1614" w:type="pct"/>
                <w:vAlign w:val="center"/>
              </w:tcPr>
              <w:p w14:paraId="707FA809" w14:textId="77777777" w:rsidR="00625391" w:rsidRDefault="0042027B">
                <w:pPr>
                  <w:jc w:val="center"/>
                  <w:rPr>
                    <w:color w:val="000000" w:themeColor="text1"/>
                  </w:rPr>
                </w:pPr>
                <w:r>
                  <w:rPr>
                    <w:rFonts w:hint="eastAsia"/>
                    <w:color w:val="000000" w:themeColor="text1"/>
                  </w:rPr>
                  <w:t>期初余额</w:t>
                </w:r>
              </w:p>
            </w:tc>
          </w:sdtContent>
        </w:sdt>
      </w:tr>
      <w:tr w:rsidR="00625391" w14:paraId="7277F36C" w14:textId="77777777">
        <w:trPr>
          <w:cantSplit/>
        </w:trPr>
        <w:tc>
          <w:tcPr>
            <w:tcW w:w="1764" w:type="pct"/>
          </w:tcPr>
          <w:p w14:paraId="7B3B9739" w14:textId="77777777" w:rsidR="00625391" w:rsidRDefault="0042027B">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在建工程</w:t>
            </w:r>
          </w:p>
        </w:tc>
        <w:tc>
          <w:tcPr>
            <w:tcW w:w="1622" w:type="pct"/>
          </w:tcPr>
          <w:p w14:paraId="38255188" w14:textId="77777777" w:rsidR="00625391" w:rsidRDefault="0042027B">
            <w:pPr>
              <w:ind w:right="5"/>
              <w:jc w:val="right"/>
              <w:rPr>
                <w:rFonts w:ascii="宋体" w:hAnsi="宋体"/>
              </w:rPr>
            </w:pPr>
            <w:r>
              <w:rPr>
                <w:rFonts w:ascii="宋体" w:hAnsi="宋体" w:hint="eastAsia"/>
              </w:rPr>
              <w:t>38,085,127.56</w:t>
            </w:r>
          </w:p>
        </w:tc>
        <w:tc>
          <w:tcPr>
            <w:tcW w:w="1614" w:type="pct"/>
          </w:tcPr>
          <w:p w14:paraId="0AB59092" w14:textId="77777777" w:rsidR="00625391" w:rsidRDefault="0042027B">
            <w:pPr>
              <w:ind w:right="5"/>
              <w:jc w:val="right"/>
              <w:rPr>
                <w:rFonts w:ascii="宋体" w:hAnsi="宋体"/>
              </w:rPr>
            </w:pPr>
            <w:r>
              <w:rPr>
                <w:rFonts w:ascii="宋体" w:hAnsi="宋体" w:hint="eastAsia"/>
              </w:rPr>
              <w:t>34,499,938.18</w:t>
            </w:r>
          </w:p>
        </w:tc>
      </w:tr>
      <w:tr w:rsidR="00625391" w14:paraId="18F7AEA8" w14:textId="77777777">
        <w:trPr>
          <w:cantSplit/>
        </w:trPr>
        <w:tc>
          <w:tcPr>
            <w:tcW w:w="1764" w:type="pct"/>
          </w:tcPr>
          <w:p w14:paraId="7EC273E3" w14:textId="77777777" w:rsidR="00625391" w:rsidRDefault="0042027B">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工程物资</w:t>
            </w:r>
          </w:p>
        </w:tc>
        <w:tc>
          <w:tcPr>
            <w:tcW w:w="1622" w:type="pct"/>
          </w:tcPr>
          <w:p w14:paraId="04E4BCD6" w14:textId="77777777" w:rsidR="00625391" w:rsidRDefault="00625391">
            <w:pPr>
              <w:ind w:right="5"/>
              <w:jc w:val="right"/>
              <w:rPr>
                <w:rFonts w:ascii="宋体" w:hAnsi="宋体"/>
              </w:rPr>
            </w:pPr>
          </w:p>
        </w:tc>
        <w:tc>
          <w:tcPr>
            <w:tcW w:w="1614" w:type="pct"/>
          </w:tcPr>
          <w:p w14:paraId="562D0A79" w14:textId="77777777" w:rsidR="00625391" w:rsidRDefault="00625391">
            <w:pPr>
              <w:ind w:right="5"/>
              <w:jc w:val="right"/>
              <w:rPr>
                <w:rFonts w:ascii="宋体" w:hAnsi="宋体"/>
              </w:rPr>
            </w:pPr>
          </w:p>
        </w:tc>
      </w:tr>
      <w:tr w:rsidR="00625391" w14:paraId="35DC4003" w14:textId="77777777">
        <w:trPr>
          <w:cantSplit/>
        </w:trPr>
        <w:tc>
          <w:tcPr>
            <w:tcW w:w="1764" w:type="pct"/>
            <w:vAlign w:val="center"/>
          </w:tcPr>
          <w:p w14:paraId="70F42FAE" w14:textId="77777777" w:rsidR="00625391" w:rsidRDefault="0042027B">
            <w:pPr>
              <w:autoSpaceDE w:val="0"/>
              <w:autoSpaceDN w:val="0"/>
              <w:adjustRightInd w:val="0"/>
              <w:jc w:val="center"/>
              <w:rPr>
                <w:color w:val="000000" w:themeColor="text1"/>
              </w:rPr>
            </w:pPr>
            <w:r>
              <w:rPr>
                <w:rFonts w:hint="eastAsia"/>
                <w:color w:val="000000" w:themeColor="text1"/>
              </w:rPr>
              <w:t>合计</w:t>
            </w:r>
          </w:p>
        </w:tc>
        <w:tc>
          <w:tcPr>
            <w:tcW w:w="1622" w:type="pct"/>
          </w:tcPr>
          <w:p w14:paraId="62D61F71" w14:textId="77777777" w:rsidR="00625391" w:rsidRDefault="0042027B">
            <w:pPr>
              <w:jc w:val="right"/>
              <w:rPr>
                <w:rFonts w:ascii="宋体" w:hAnsi="宋体"/>
              </w:rPr>
            </w:pPr>
            <w:r>
              <w:rPr>
                <w:rFonts w:ascii="宋体" w:hAnsi="宋体" w:hint="eastAsia"/>
              </w:rPr>
              <w:t>38,085,127.56</w:t>
            </w:r>
          </w:p>
        </w:tc>
        <w:tc>
          <w:tcPr>
            <w:tcW w:w="1614" w:type="pct"/>
          </w:tcPr>
          <w:p w14:paraId="4B812E5B" w14:textId="77777777" w:rsidR="00625391" w:rsidRDefault="0042027B">
            <w:pPr>
              <w:ind w:right="5"/>
              <w:jc w:val="right"/>
              <w:rPr>
                <w:rFonts w:ascii="宋体" w:hAnsi="宋体"/>
              </w:rPr>
            </w:pPr>
            <w:r>
              <w:rPr>
                <w:rFonts w:ascii="宋体" w:hAnsi="宋体" w:hint="eastAsia"/>
              </w:rPr>
              <w:t>34,499,938.18</w:t>
            </w:r>
          </w:p>
        </w:tc>
      </w:tr>
    </w:tbl>
    <w:p w14:paraId="5D907C98" w14:textId="77777777" w:rsidR="00625391" w:rsidRDefault="00625391">
      <w:pPr>
        <w:pStyle w:val="Style44"/>
      </w:pPr>
    </w:p>
    <w:p w14:paraId="0B08B454" w14:textId="77777777" w:rsidR="00625391" w:rsidRDefault="00625391">
      <w:pPr>
        <w:rPr>
          <w:color w:val="000000" w:themeColor="text1"/>
        </w:rPr>
      </w:pPr>
    </w:p>
    <w:p w14:paraId="67FABD93" w14:textId="77777777" w:rsidR="00625391" w:rsidRDefault="0042027B">
      <w:pPr>
        <w:rPr>
          <w:color w:val="000000" w:themeColor="text1"/>
        </w:rPr>
      </w:pPr>
      <w:r>
        <w:rPr>
          <w:rFonts w:hint="eastAsia"/>
          <w:color w:val="000000" w:themeColor="text1"/>
        </w:rPr>
        <w:t>其他说明：</w:t>
      </w:r>
      <w:bookmarkEnd w:id="289"/>
    </w:p>
    <w:p w14:paraId="1947A00C" w14:textId="77777777" w:rsidR="00625391" w:rsidRDefault="00D53CF0">
      <w:pPr>
        <w:rPr>
          <w:color w:val="000000" w:themeColor="text1"/>
        </w:rPr>
      </w:pPr>
      <w:sdt>
        <w:sdtPr>
          <w:rPr>
            <w:color w:val="000000" w:themeColor="text1"/>
          </w:rPr>
          <w:alias w:val="在建工程分类列示其他说明"/>
          <w:tag w:val="_GBC_ebe1a06b82914095a2c469c32c78af71"/>
          <w:id w:val="56749458"/>
          <w:placeholder>
            <w:docPart w:val="GBC22222222222222222222222222222"/>
          </w:placeholder>
        </w:sdtPr>
        <w:sdtContent>
          <w:r w:rsidR="0042027B">
            <w:rPr>
              <w:rFonts w:hint="eastAsia"/>
              <w:color w:val="000000" w:themeColor="text1"/>
            </w:rPr>
            <w:t>无</w:t>
          </w:r>
        </w:sdtContent>
      </w:sdt>
    </w:p>
    <w:bookmarkEnd w:id="290"/>
    <w:p w14:paraId="6BD3B88F" w14:textId="77777777" w:rsidR="00625391" w:rsidRDefault="00625391">
      <w:pPr>
        <w:rPr>
          <w:color w:val="000000" w:themeColor="text1"/>
        </w:rPr>
      </w:pPr>
    </w:p>
    <w:p w14:paraId="345C3BBD" w14:textId="77777777" w:rsidR="00625391" w:rsidRDefault="0042027B">
      <w:pPr>
        <w:pStyle w:val="TOC4"/>
        <w:rPr>
          <w:rFonts w:ascii="宋体" w:hAnsi="宋体"/>
          <w:color w:val="000000" w:themeColor="text1"/>
        </w:rPr>
      </w:pPr>
      <w:r>
        <w:rPr>
          <w:rFonts w:ascii="宋体" w:hAnsi="宋体" w:hint="eastAsia"/>
          <w:color w:val="000000" w:themeColor="text1"/>
        </w:rPr>
        <w:t>在建工程</w:t>
      </w:r>
    </w:p>
    <w:p w14:paraId="516C89D1" w14:textId="77777777" w:rsidR="00625391" w:rsidRDefault="0042027B">
      <w:pPr>
        <w:pStyle w:val="Style49"/>
        <w:numPr>
          <w:ilvl w:val="0"/>
          <w:numId w:val="54"/>
        </w:numPr>
      </w:pPr>
      <w:r>
        <w:rPr>
          <w:rFonts w:hint="eastAsia"/>
        </w:rPr>
        <w:t>在建工程情况</w:t>
      </w:r>
    </w:p>
    <w:sdt>
      <w:sdtPr>
        <w:rPr>
          <w:color w:val="000000" w:themeColor="text1"/>
        </w:rPr>
        <w:alias w:val="是否适用：在建工程情况[双击切换]"/>
        <w:tag w:val="_GBC_d9828cc7ad534f26902e1979f9d67530"/>
        <w:id w:val="497002915"/>
        <w:placeholder>
          <w:docPart w:val="GBC22222222222222222222222222222"/>
        </w:placeholder>
      </w:sdtPr>
      <w:sdtContent>
        <w:p w14:paraId="4BEFEDB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E7E862D"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在建工程"/>
          <w:tag w:val="_GBC_d20598ce3f5b4d21a9055de674936a9a"/>
          <w:id w:val="5959917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在建工程"/>
          <w:tag w:val="_GBC_9e96d736daa247dd96af144329fff105"/>
          <w:id w:val="6688354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343"/>
        <w:gridCol w:w="1532"/>
        <w:gridCol w:w="692"/>
        <w:gridCol w:w="1532"/>
        <w:gridCol w:w="1532"/>
        <w:gridCol w:w="692"/>
        <w:gridCol w:w="1500"/>
      </w:tblGrid>
      <w:tr w:rsidR="00625391" w14:paraId="3025134C" w14:textId="77777777">
        <w:trPr>
          <w:cantSplit/>
        </w:trPr>
        <w:sdt>
          <w:sdtPr>
            <w:tag w:val="_PLD_27b31695edfd49cb9cafa333777d18c3"/>
            <w:id w:val="1449595141"/>
          </w:sdtPr>
          <w:sdtContent>
            <w:tc>
              <w:tcPr>
                <w:tcW w:w="892" w:type="pct"/>
                <w:vMerge w:val="restart"/>
                <w:vAlign w:val="center"/>
              </w:tcPr>
              <w:p w14:paraId="66EE553F" w14:textId="77777777" w:rsidR="00625391" w:rsidRDefault="0042027B">
                <w:pPr>
                  <w:jc w:val="center"/>
                  <w:rPr>
                    <w:color w:val="000000" w:themeColor="text1"/>
                  </w:rPr>
                </w:pPr>
                <w:r>
                  <w:rPr>
                    <w:rFonts w:hint="eastAsia"/>
                    <w:color w:val="000000" w:themeColor="text1"/>
                  </w:rPr>
                  <w:t>项目</w:t>
                </w:r>
              </w:p>
            </w:tc>
          </w:sdtContent>
        </w:sdt>
        <w:sdt>
          <w:sdtPr>
            <w:tag w:val="_PLD_a5273bde7b2f4c6c8fbe3ea2d7a7eb84"/>
            <w:id w:val="920069765"/>
          </w:sdtPr>
          <w:sdtContent>
            <w:tc>
              <w:tcPr>
                <w:tcW w:w="2061" w:type="pct"/>
                <w:gridSpan w:val="3"/>
                <w:vAlign w:val="center"/>
              </w:tcPr>
              <w:p w14:paraId="6049371D" w14:textId="77777777" w:rsidR="00625391" w:rsidRDefault="0042027B">
                <w:pPr>
                  <w:jc w:val="center"/>
                  <w:rPr>
                    <w:color w:val="000000" w:themeColor="text1"/>
                  </w:rPr>
                </w:pPr>
                <w:r>
                  <w:rPr>
                    <w:rFonts w:hint="eastAsia"/>
                    <w:color w:val="000000" w:themeColor="text1"/>
                  </w:rPr>
                  <w:t>期末余额</w:t>
                </w:r>
              </w:p>
            </w:tc>
          </w:sdtContent>
        </w:sdt>
        <w:sdt>
          <w:sdtPr>
            <w:tag w:val="_PLD_ac57490b080449c8b91be5a872e19f79"/>
            <w:id w:val="71936182"/>
          </w:sdtPr>
          <w:sdtContent>
            <w:tc>
              <w:tcPr>
                <w:tcW w:w="2046" w:type="pct"/>
                <w:gridSpan w:val="3"/>
                <w:vAlign w:val="center"/>
              </w:tcPr>
              <w:p w14:paraId="73D43C95" w14:textId="77777777" w:rsidR="00625391" w:rsidRDefault="0042027B">
                <w:pPr>
                  <w:jc w:val="center"/>
                  <w:rPr>
                    <w:color w:val="000000" w:themeColor="text1"/>
                  </w:rPr>
                </w:pPr>
                <w:r>
                  <w:rPr>
                    <w:rFonts w:hint="eastAsia"/>
                    <w:color w:val="000000" w:themeColor="text1"/>
                  </w:rPr>
                  <w:t>期初余额</w:t>
                </w:r>
              </w:p>
            </w:tc>
          </w:sdtContent>
        </w:sdt>
      </w:tr>
      <w:tr w:rsidR="00625391" w14:paraId="4D244DFB" w14:textId="77777777">
        <w:trPr>
          <w:cantSplit/>
        </w:trPr>
        <w:tc>
          <w:tcPr>
            <w:tcW w:w="892" w:type="pct"/>
            <w:vMerge/>
            <w:vAlign w:val="center"/>
          </w:tcPr>
          <w:p w14:paraId="19620522" w14:textId="77777777" w:rsidR="00625391" w:rsidRDefault="00625391">
            <w:pPr>
              <w:tabs>
                <w:tab w:val="left" w:pos="420"/>
              </w:tabs>
              <w:ind w:left="420" w:hanging="420"/>
              <w:jc w:val="center"/>
              <w:rPr>
                <w:color w:val="000000" w:themeColor="text1"/>
              </w:rPr>
            </w:pPr>
          </w:p>
        </w:tc>
        <w:sdt>
          <w:sdtPr>
            <w:tag w:val="_PLD_1d60491359e245e7bc54655c8c8c15fd"/>
            <w:id w:val="-1182670082"/>
          </w:sdtPr>
          <w:sdtContent>
            <w:tc>
              <w:tcPr>
                <w:tcW w:w="772" w:type="pct"/>
                <w:vAlign w:val="center"/>
              </w:tcPr>
              <w:p w14:paraId="606B9781" w14:textId="77777777" w:rsidR="00625391" w:rsidRDefault="0042027B">
                <w:pPr>
                  <w:tabs>
                    <w:tab w:val="left" w:pos="420"/>
                  </w:tabs>
                  <w:ind w:left="420" w:hanging="420"/>
                  <w:jc w:val="center"/>
                  <w:rPr>
                    <w:color w:val="000000" w:themeColor="text1"/>
                  </w:rPr>
                </w:pPr>
                <w:r>
                  <w:rPr>
                    <w:rFonts w:hint="eastAsia"/>
                    <w:color w:val="000000" w:themeColor="text1"/>
                  </w:rPr>
                  <w:t>账面余额</w:t>
                </w:r>
              </w:p>
            </w:tc>
          </w:sdtContent>
        </w:sdt>
        <w:sdt>
          <w:sdtPr>
            <w:tag w:val="_PLD_d5d8fa5186d44c82b146ad7151830389"/>
            <w:id w:val="-1695142074"/>
          </w:sdtPr>
          <w:sdtContent>
            <w:tc>
              <w:tcPr>
                <w:tcW w:w="512" w:type="pct"/>
                <w:vAlign w:val="center"/>
              </w:tcPr>
              <w:p w14:paraId="1AA02BDF" w14:textId="77777777" w:rsidR="00625391" w:rsidRDefault="0042027B">
                <w:pPr>
                  <w:tabs>
                    <w:tab w:val="left" w:pos="420"/>
                  </w:tabs>
                  <w:ind w:left="420" w:hanging="420"/>
                  <w:jc w:val="center"/>
                  <w:rPr>
                    <w:color w:val="000000" w:themeColor="text1"/>
                  </w:rPr>
                </w:pPr>
                <w:r>
                  <w:rPr>
                    <w:rFonts w:hint="eastAsia"/>
                    <w:color w:val="000000" w:themeColor="text1"/>
                  </w:rPr>
                  <w:t>减值准备</w:t>
                </w:r>
              </w:p>
            </w:tc>
          </w:sdtContent>
        </w:sdt>
        <w:sdt>
          <w:sdtPr>
            <w:tag w:val="_PLD_49aa1c2d25814b789479d76afb6fc844"/>
            <w:id w:val="-567034771"/>
          </w:sdtPr>
          <w:sdtContent>
            <w:tc>
              <w:tcPr>
                <w:tcW w:w="775" w:type="pct"/>
                <w:vAlign w:val="center"/>
              </w:tcPr>
              <w:p w14:paraId="0DBFD518" w14:textId="77777777" w:rsidR="00625391" w:rsidRDefault="0042027B">
                <w:pPr>
                  <w:tabs>
                    <w:tab w:val="left" w:pos="420"/>
                  </w:tabs>
                  <w:ind w:left="420" w:hanging="420"/>
                  <w:jc w:val="center"/>
                  <w:rPr>
                    <w:color w:val="000000" w:themeColor="text1"/>
                  </w:rPr>
                </w:pPr>
                <w:r>
                  <w:rPr>
                    <w:rFonts w:hint="eastAsia"/>
                    <w:color w:val="000000" w:themeColor="text1"/>
                  </w:rPr>
                  <w:t>账面价值</w:t>
                </w:r>
              </w:p>
            </w:tc>
          </w:sdtContent>
        </w:sdt>
        <w:sdt>
          <w:sdtPr>
            <w:tag w:val="_PLD_4bba2db5e5a549ecafbf4e94a7af2e35"/>
            <w:id w:val="-45613977"/>
          </w:sdtPr>
          <w:sdtContent>
            <w:tc>
              <w:tcPr>
                <w:tcW w:w="772" w:type="pct"/>
                <w:vAlign w:val="center"/>
              </w:tcPr>
              <w:p w14:paraId="135EAD59" w14:textId="77777777" w:rsidR="00625391" w:rsidRDefault="0042027B">
                <w:pPr>
                  <w:tabs>
                    <w:tab w:val="left" w:pos="420"/>
                  </w:tabs>
                  <w:ind w:left="420" w:hanging="420"/>
                  <w:jc w:val="center"/>
                  <w:rPr>
                    <w:color w:val="000000" w:themeColor="text1"/>
                  </w:rPr>
                </w:pPr>
                <w:r>
                  <w:rPr>
                    <w:rFonts w:hint="eastAsia"/>
                    <w:color w:val="000000" w:themeColor="text1"/>
                  </w:rPr>
                  <w:t>账面余额</w:t>
                </w:r>
              </w:p>
            </w:tc>
          </w:sdtContent>
        </w:sdt>
        <w:sdt>
          <w:sdtPr>
            <w:tag w:val="_PLD_e054d8cd1e1b4672ae08a495b587bdce"/>
            <w:id w:val="1515185816"/>
          </w:sdtPr>
          <w:sdtContent>
            <w:tc>
              <w:tcPr>
                <w:tcW w:w="514" w:type="pct"/>
                <w:vAlign w:val="center"/>
              </w:tcPr>
              <w:p w14:paraId="322CE894" w14:textId="77777777" w:rsidR="00625391" w:rsidRDefault="0042027B">
                <w:pPr>
                  <w:tabs>
                    <w:tab w:val="left" w:pos="420"/>
                  </w:tabs>
                  <w:ind w:left="420" w:hanging="420"/>
                  <w:jc w:val="center"/>
                  <w:rPr>
                    <w:color w:val="000000" w:themeColor="text1"/>
                  </w:rPr>
                </w:pPr>
                <w:r>
                  <w:rPr>
                    <w:rFonts w:hint="eastAsia"/>
                    <w:color w:val="000000" w:themeColor="text1"/>
                  </w:rPr>
                  <w:t>减值准备</w:t>
                </w:r>
              </w:p>
            </w:tc>
          </w:sdtContent>
        </w:sdt>
        <w:sdt>
          <w:sdtPr>
            <w:tag w:val="_PLD_bd3055c2713a44fa9cbd3fd973d34c6a"/>
            <w:id w:val="-932576199"/>
          </w:sdtPr>
          <w:sdtContent>
            <w:tc>
              <w:tcPr>
                <w:tcW w:w="759" w:type="pct"/>
                <w:vAlign w:val="center"/>
              </w:tcPr>
              <w:p w14:paraId="7FE346E9" w14:textId="77777777" w:rsidR="00625391" w:rsidRDefault="0042027B">
                <w:pPr>
                  <w:tabs>
                    <w:tab w:val="left" w:pos="420"/>
                  </w:tabs>
                  <w:ind w:left="420" w:hanging="420"/>
                  <w:jc w:val="center"/>
                  <w:rPr>
                    <w:color w:val="000000" w:themeColor="text1"/>
                  </w:rPr>
                </w:pPr>
                <w:r>
                  <w:rPr>
                    <w:rFonts w:hint="eastAsia"/>
                    <w:color w:val="000000" w:themeColor="text1"/>
                  </w:rPr>
                  <w:t>账面价值</w:t>
                </w:r>
              </w:p>
            </w:tc>
          </w:sdtContent>
        </w:sdt>
      </w:tr>
      <w:tr w:rsidR="00625391" w14:paraId="10CFF990" w14:textId="77777777" w:rsidTr="0005459D">
        <w:trPr>
          <w:cantSplit/>
        </w:trPr>
        <w:tc>
          <w:tcPr>
            <w:tcW w:w="892" w:type="pct"/>
          </w:tcPr>
          <w:p w14:paraId="04D08169" w14:textId="77777777" w:rsidR="00625391" w:rsidRDefault="0042027B">
            <w:pPr>
              <w:pStyle w:val="Style44"/>
            </w:pPr>
            <w:r>
              <w:t>集团设备改造</w:t>
            </w:r>
          </w:p>
        </w:tc>
        <w:tc>
          <w:tcPr>
            <w:tcW w:w="772" w:type="pct"/>
            <w:vAlign w:val="center"/>
          </w:tcPr>
          <w:p w14:paraId="4E0149D9" w14:textId="77777777" w:rsidR="00625391" w:rsidRDefault="0042027B">
            <w:pPr>
              <w:ind w:right="105"/>
              <w:jc w:val="right"/>
              <w:rPr>
                <w:rFonts w:ascii="宋体" w:hAnsi="宋体"/>
              </w:rPr>
            </w:pPr>
            <w:r>
              <w:rPr>
                <w:rFonts w:ascii="宋体" w:hAnsi="宋体" w:hint="eastAsia"/>
              </w:rPr>
              <w:t>593,093.95</w:t>
            </w:r>
          </w:p>
        </w:tc>
        <w:tc>
          <w:tcPr>
            <w:tcW w:w="512" w:type="pct"/>
            <w:vAlign w:val="center"/>
          </w:tcPr>
          <w:p w14:paraId="227AE639" w14:textId="77777777" w:rsidR="00625391" w:rsidRDefault="00625391">
            <w:pPr>
              <w:ind w:right="105"/>
              <w:jc w:val="right"/>
              <w:rPr>
                <w:rFonts w:ascii="宋体" w:hAnsi="宋体"/>
              </w:rPr>
            </w:pPr>
          </w:p>
        </w:tc>
        <w:tc>
          <w:tcPr>
            <w:tcW w:w="1382" w:type="dxa"/>
            <w:vAlign w:val="center"/>
          </w:tcPr>
          <w:p w14:paraId="5FDECAC2" w14:textId="77777777" w:rsidR="00625391" w:rsidRDefault="0042027B">
            <w:pPr>
              <w:ind w:right="105"/>
              <w:jc w:val="right"/>
              <w:rPr>
                <w:rFonts w:ascii="宋体" w:hAnsi="宋体"/>
              </w:rPr>
            </w:pPr>
            <w:r>
              <w:rPr>
                <w:rFonts w:ascii="宋体" w:hAnsi="宋体" w:hint="eastAsia"/>
              </w:rPr>
              <w:t>593,093.95</w:t>
            </w:r>
          </w:p>
        </w:tc>
        <w:tc>
          <w:tcPr>
            <w:tcW w:w="772" w:type="pct"/>
            <w:vAlign w:val="center"/>
          </w:tcPr>
          <w:p w14:paraId="01155B35" w14:textId="77777777" w:rsidR="00625391" w:rsidRDefault="0042027B">
            <w:pPr>
              <w:ind w:right="105"/>
              <w:jc w:val="right"/>
              <w:rPr>
                <w:rFonts w:ascii="宋体" w:hAnsi="宋体"/>
              </w:rPr>
            </w:pPr>
            <w:r>
              <w:rPr>
                <w:rFonts w:ascii="宋体" w:hAnsi="宋体" w:hint="eastAsia"/>
              </w:rPr>
              <w:t>520,666.08</w:t>
            </w:r>
          </w:p>
        </w:tc>
        <w:tc>
          <w:tcPr>
            <w:tcW w:w="514" w:type="pct"/>
            <w:vAlign w:val="center"/>
          </w:tcPr>
          <w:p w14:paraId="2B58B4DB" w14:textId="77777777" w:rsidR="00625391" w:rsidRDefault="00625391">
            <w:pPr>
              <w:ind w:right="73"/>
              <w:jc w:val="right"/>
              <w:rPr>
                <w:rFonts w:ascii="宋体" w:hAnsi="宋体"/>
              </w:rPr>
            </w:pPr>
          </w:p>
        </w:tc>
        <w:tc>
          <w:tcPr>
            <w:tcW w:w="759" w:type="pct"/>
            <w:vAlign w:val="center"/>
          </w:tcPr>
          <w:p w14:paraId="051EFCAC" w14:textId="77777777" w:rsidR="00625391" w:rsidRDefault="0042027B">
            <w:pPr>
              <w:ind w:right="73"/>
              <w:jc w:val="right"/>
              <w:rPr>
                <w:rFonts w:ascii="宋体" w:hAnsi="宋体"/>
              </w:rPr>
            </w:pPr>
            <w:r>
              <w:rPr>
                <w:rFonts w:ascii="宋体" w:hAnsi="宋体" w:hint="eastAsia"/>
              </w:rPr>
              <w:t>520,666.08</w:t>
            </w:r>
          </w:p>
        </w:tc>
      </w:tr>
      <w:tr w:rsidR="00625391" w14:paraId="60B75C7E" w14:textId="77777777" w:rsidTr="0005459D">
        <w:trPr>
          <w:cantSplit/>
        </w:trPr>
        <w:tc>
          <w:tcPr>
            <w:tcW w:w="892" w:type="pct"/>
          </w:tcPr>
          <w:p w14:paraId="15A5C572" w14:textId="77777777" w:rsidR="00625391" w:rsidRDefault="0042027B">
            <w:pPr>
              <w:pStyle w:val="Style44"/>
            </w:pPr>
            <w:r>
              <w:t>美星自动化改造</w:t>
            </w:r>
          </w:p>
        </w:tc>
        <w:tc>
          <w:tcPr>
            <w:tcW w:w="772" w:type="pct"/>
            <w:vAlign w:val="center"/>
          </w:tcPr>
          <w:p w14:paraId="1394641F" w14:textId="77777777" w:rsidR="00625391" w:rsidRDefault="0042027B">
            <w:pPr>
              <w:ind w:right="105"/>
              <w:jc w:val="right"/>
              <w:rPr>
                <w:rFonts w:ascii="宋体" w:hAnsi="宋体"/>
              </w:rPr>
            </w:pPr>
            <w:r>
              <w:rPr>
                <w:rFonts w:ascii="宋体" w:hAnsi="宋体" w:hint="eastAsia"/>
              </w:rPr>
              <w:t>6,693,355.54</w:t>
            </w:r>
          </w:p>
        </w:tc>
        <w:tc>
          <w:tcPr>
            <w:tcW w:w="512" w:type="pct"/>
            <w:vAlign w:val="center"/>
          </w:tcPr>
          <w:p w14:paraId="3ED1AFD9" w14:textId="77777777" w:rsidR="00625391" w:rsidRDefault="00625391">
            <w:pPr>
              <w:ind w:right="105"/>
              <w:jc w:val="right"/>
              <w:rPr>
                <w:rFonts w:ascii="宋体" w:hAnsi="宋体"/>
              </w:rPr>
            </w:pPr>
          </w:p>
        </w:tc>
        <w:tc>
          <w:tcPr>
            <w:tcW w:w="1382" w:type="dxa"/>
            <w:vAlign w:val="center"/>
          </w:tcPr>
          <w:p w14:paraId="0D53EAF8" w14:textId="77777777" w:rsidR="00625391" w:rsidRDefault="0042027B">
            <w:pPr>
              <w:ind w:right="105"/>
              <w:jc w:val="right"/>
              <w:rPr>
                <w:rFonts w:ascii="宋体" w:hAnsi="宋体"/>
              </w:rPr>
            </w:pPr>
            <w:r>
              <w:rPr>
                <w:rFonts w:ascii="宋体" w:hAnsi="宋体" w:hint="eastAsia"/>
              </w:rPr>
              <w:t>6,693,355.54</w:t>
            </w:r>
          </w:p>
        </w:tc>
        <w:tc>
          <w:tcPr>
            <w:tcW w:w="772" w:type="pct"/>
            <w:vAlign w:val="center"/>
          </w:tcPr>
          <w:p w14:paraId="6769E0B1" w14:textId="77777777" w:rsidR="00625391" w:rsidRDefault="0042027B">
            <w:pPr>
              <w:ind w:right="105"/>
              <w:jc w:val="right"/>
              <w:rPr>
                <w:rFonts w:ascii="宋体" w:hAnsi="宋体"/>
              </w:rPr>
            </w:pPr>
            <w:r>
              <w:rPr>
                <w:rFonts w:ascii="宋体" w:hAnsi="宋体" w:hint="eastAsia"/>
              </w:rPr>
              <w:t>3,541,506.09</w:t>
            </w:r>
          </w:p>
        </w:tc>
        <w:tc>
          <w:tcPr>
            <w:tcW w:w="514" w:type="pct"/>
            <w:vAlign w:val="center"/>
          </w:tcPr>
          <w:p w14:paraId="63DDD3C5" w14:textId="77777777" w:rsidR="00625391" w:rsidRDefault="00625391">
            <w:pPr>
              <w:ind w:right="73"/>
              <w:jc w:val="right"/>
              <w:rPr>
                <w:rFonts w:ascii="宋体" w:hAnsi="宋体"/>
              </w:rPr>
            </w:pPr>
          </w:p>
        </w:tc>
        <w:tc>
          <w:tcPr>
            <w:tcW w:w="759" w:type="pct"/>
            <w:vAlign w:val="center"/>
          </w:tcPr>
          <w:p w14:paraId="501214DE" w14:textId="77777777" w:rsidR="00625391" w:rsidRDefault="0042027B">
            <w:pPr>
              <w:ind w:right="73"/>
              <w:jc w:val="right"/>
              <w:rPr>
                <w:rFonts w:ascii="宋体" w:hAnsi="宋体"/>
              </w:rPr>
            </w:pPr>
            <w:r>
              <w:rPr>
                <w:rFonts w:ascii="宋体" w:hAnsi="宋体" w:hint="eastAsia"/>
              </w:rPr>
              <w:t>3,541,506.09</w:t>
            </w:r>
          </w:p>
        </w:tc>
      </w:tr>
      <w:tr w:rsidR="00625391" w14:paraId="084CA032" w14:textId="77777777" w:rsidTr="0005459D">
        <w:trPr>
          <w:cantSplit/>
        </w:trPr>
        <w:tc>
          <w:tcPr>
            <w:tcW w:w="892" w:type="pct"/>
          </w:tcPr>
          <w:p w14:paraId="7564316D" w14:textId="77777777" w:rsidR="00625391" w:rsidRDefault="0042027B">
            <w:pPr>
              <w:pStyle w:val="Style44"/>
            </w:pPr>
            <w:r>
              <w:t>日化设备改造</w:t>
            </w:r>
          </w:p>
        </w:tc>
        <w:tc>
          <w:tcPr>
            <w:tcW w:w="772" w:type="pct"/>
            <w:vAlign w:val="center"/>
          </w:tcPr>
          <w:p w14:paraId="1FC912C5" w14:textId="77777777" w:rsidR="00625391" w:rsidRDefault="0042027B">
            <w:pPr>
              <w:ind w:right="105"/>
              <w:jc w:val="right"/>
              <w:rPr>
                <w:rFonts w:ascii="宋体" w:hAnsi="宋体"/>
              </w:rPr>
            </w:pPr>
            <w:r>
              <w:rPr>
                <w:rFonts w:ascii="宋体" w:hAnsi="宋体" w:hint="eastAsia"/>
              </w:rPr>
              <w:t>250,951.28</w:t>
            </w:r>
          </w:p>
        </w:tc>
        <w:tc>
          <w:tcPr>
            <w:tcW w:w="512" w:type="pct"/>
            <w:vAlign w:val="center"/>
          </w:tcPr>
          <w:p w14:paraId="7FE1BFE4" w14:textId="77777777" w:rsidR="00625391" w:rsidRDefault="00625391">
            <w:pPr>
              <w:ind w:right="105"/>
              <w:jc w:val="right"/>
              <w:rPr>
                <w:rFonts w:ascii="宋体" w:hAnsi="宋体"/>
              </w:rPr>
            </w:pPr>
          </w:p>
        </w:tc>
        <w:tc>
          <w:tcPr>
            <w:tcW w:w="775" w:type="pct"/>
            <w:vAlign w:val="center"/>
          </w:tcPr>
          <w:p w14:paraId="128B941A" w14:textId="77777777" w:rsidR="00625391" w:rsidRDefault="0042027B">
            <w:pPr>
              <w:ind w:right="105"/>
              <w:jc w:val="right"/>
              <w:rPr>
                <w:rFonts w:ascii="宋体" w:hAnsi="宋体"/>
              </w:rPr>
            </w:pPr>
            <w:r>
              <w:rPr>
                <w:rFonts w:ascii="宋体" w:hAnsi="宋体" w:hint="eastAsia"/>
              </w:rPr>
              <w:t>250,951.28</w:t>
            </w:r>
          </w:p>
        </w:tc>
        <w:tc>
          <w:tcPr>
            <w:tcW w:w="772" w:type="pct"/>
            <w:vAlign w:val="center"/>
          </w:tcPr>
          <w:p w14:paraId="0FBD701B" w14:textId="77777777" w:rsidR="00625391" w:rsidRDefault="0042027B">
            <w:pPr>
              <w:ind w:right="105"/>
              <w:jc w:val="right"/>
              <w:rPr>
                <w:rFonts w:ascii="宋体" w:hAnsi="宋体"/>
              </w:rPr>
            </w:pPr>
            <w:r>
              <w:rPr>
                <w:rFonts w:ascii="宋体" w:hAnsi="宋体" w:hint="eastAsia"/>
              </w:rPr>
              <w:t>234,631.99</w:t>
            </w:r>
          </w:p>
        </w:tc>
        <w:tc>
          <w:tcPr>
            <w:tcW w:w="514" w:type="pct"/>
            <w:vAlign w:val="center"/>
          </w:tcPr>
          <w:p w14:paraId="71827A4C" w14:textId="77777777" w:rsidR="00625391" w:rsidRDefault="00625391">
            <w:pPr>
              <w:ind w:right="73"/>
              <w:jc w:val="right"/>
              <w:rPr>
                <w:rFonts w:ascii="宋体" w:hAnsi="宋体"/>
              </w:rPr>
            </w:pPr>
          </w:p>
        </w:tc>
        <w:tc>
          <w:tcPr>
            <w:tcW w:w="759" w:type="pct"/>
            <w:vAlign w:val="center"/>
          </w:tcPr>
          <w:p w14:paraId="359AA22E" w14:textId="77777777" w:rsidR="00625391" w:rsidRDefault="0042027B">
            <w:pPr>
              <w:ind w:right="73"/>
              <w:jc w:val="right"/>
              <w:rPr>
                <w:rFonts w:ascii="宋体" w:hAnsi="宋体"/>
              </w:rPr>
            </w:pPr>
            <w:r>
              <w:rPr>
                <w:rFonts w:ascii="宋体" w:hAnsi="宋体" w:hint="eastAsia"/>
              </w:rPr>
              <w:t>234,631.99</w:t>
            </w:r>
          </w:p>
        </w:tc>
      </w:tr>
      <w:tr w:rsidR="00625391" w14:paraId="553B89AE" w14:textId="77777777" w:rsidTr="0005459D">
        <w:trPr>
          <w:cantSplit/>
        </w:trPr>
        <w:tc>
          <w:tcPr>
            <w:tcW w:w="892" w:type="pct"/>
          </w:tcPr>
          <w:p w14:paraId="7EAA5DB3" w14:textId="77777777" w:rsidR="00625391" w:rsidRDefault="0042027B">
            <w:pPr>
              <w:pStyle w:val="Style44"/>
            </w:pPr>
            <w:r>
              <w:t>其他零星设备安装</w:t>
            </w:r>
          </w:p>
        </w:tc>
        <w:tc>
          <w:tcPr>
            <w:tcW w:w="772" w:type="pct"/>
            <w:vAlign w:val="center"/>
          </w:tcPr>
          <w:p w14:paraId="68D99D6D" w14:textId="77777777" w:rsidR="00625391" w:rsidRDefault="00625391">
            <w:pPr>
              <w:ind w:right="105"/>
              <w:jc w:val="right"/>
              <w:rPr>
                <w:rFonts w:ascii="宋体" w:hAnsi="宋体"/>
              </w:rPr>
            </w:pPr>
          </w:p>
        </w:tc>
        <w:tc>
          <w:tcPr>
            <w:tcW w:w="512" w:type="pct"/>
            <w:vAlign w:val="center"/>
          </w:tcPr>
          <w:p w14:paraId="7F79531C" w14:textId="77777777" w:rsidR="00625391" w:rsidRDefault="00625391">
            <w:pPr>
              <w:ind w:right="105"/>
              <w:jc w:val="right"/>
              <w:rPr>
                <w:rFonts w:ascii="宋体" w:hAnsi="宋体"/>
              </w:rPr>
            </w:pPr>
          </w:p>
        </w:tc>
        <w:tc>
          <w:tcPr>
            <w:tcW w:w="775" w:type="pct"/>
            <w:vAlign w:val="center"/>
          </w:tcPr>
          <w:p w14:paraId="6C764451" w14:textId="77777777" w:rsidR="00625391" w:rsidRDefault="00625391">
            <w:pPr>
              <w:ind w:right="105"/>
              <w:jc w:val="right"/>
              <w:rPr>
                <w:rFonts w:ascii="宋体" w:hAnsi="宋体"/>
              </w:rPr>
            </w:pPr>
          </w:p>
        </w:tc>
        <w:tc>
          <w:tcPr>
            <w:tcW w:w="772" w:type="pct"/>
            <w:vAlign w:val="center"/>
          </w:tcPr>
          <w:p w14:paraId="1027CE0A" w14:textId="77777777" w:rsidR="00625391" w:rsidRDefault="0042027B">
            <w:pPr>
              <w:ind w:right="105"/>
              <w:jc w:val="right"/>
              <w:rPr>
                <w:rFonts w:ascii="宋体" w:hAnsi="宋体"/>
              </w:rPr>
            </w:pPr>
            <w:r>
              <w:rPr>
                <w:rFonts w:ascii="宋体" w:hAnsi="宋体" w:hint="eastAsia"/>
              </w:rPr>
              <w:t>77,876.11</w:t>
            </w:r>
          </w:p>
        </w:tc>
        <w:tc>
          <w:tcPr>
            <w:tcW w:w="514" w:type="pct"/>
            <w:vAlign w:val="center"/>
          </w:tcPr>
          <w:p w14:paraId="62181DC9" w14:textId="77777777" w:rsidR="00625391" w:rsidRDefault="00625391">
            <w:pPr>
              <w:ind w:right="73"/>
              <w:jc w:val="right"/>
              <w:rPr>
                <w:rFonts w:ascii="宋体" w:hAnsi="宋体"/>
              </w:rPr>
            </w:pPr>
          </w:p>
        </w:tc>
        <w:tc>
          <w:tcPr>
            <w:tcW w:w="759" w:type="pct"/>
            <w:vAlign w:val="center"/>
          </w:tcPr>
          <w:p w14:paraId="523BA526" w14:textId="77777777" w:rsidR="00625391" w:rsidRDefault="0042027B">
            <w:pPr>
              <w:ind w:right="73"/>
              <w:jc w:val="right"/>
              <w:rPr>
                <w:rFonts w:ascii="宋体" w:hAnsi="宋体"/>
              </w:rPr>
            </w:pPr>
            <w:r>
              <w:rPr>
                <w:rFonts w:ascii="宋体" w:hAnsi="宋体" w:hint="eastAsia"/>
              </w:rPr>
              <w:t>77,876.11</w:t>
            </w:r>
          </w:p>
        </w:tc>
      </w:tr>
      <w:tr w:rsidR="00625391" w14:paraId="19209105" w14:textId="77777777" w:rsidTr="0005459D">
        <w:trPr>
          <w:cantSplit/>
        </w:trPr>
        <w:tc>
          <w:tcPr>
            <w:tcW w:w="892" w:type="pct"/>
          </w:tcPr>
          <w:p w14:paraId="681DC11C" w14:textId="77777777" w:rsidR="00625391" w:rsidRDefault="0042027B">
            <w:pPr>
              <w:pStyle w:val="Style44"/>
            </w:pPr>
            <w:r>
              <w:t>1</w:t>
            </w:r>
            <w:r>
              <w:t>号厂房装修工程</w:t>
            </w:r>
          </w:p>
        </w:tc>
        <w:tc>
          <w:tcPr>
            <w:tcW w:w="772" w:type="pct"/>
            <w:vAlign w:val="center"/>
          </w:tcPr>
          <w:p w14:paraId="58863466" w14:textId="77777777" w:rsidR="00625391" w:rsidRDefault="0042027B">
            <w:pPr>
              <w:ind w:right="105"/>
              <w:jc w:val="right"/>
              <w:rPr>
                <w:rFonts w:ascii="宋体" w:hAnsi="宋体"/>
              </w:rPr>
            </w:pPr>
            <w:r>
              <w:rPr>
                <w:rFonts w:ascii="宋体" w:hAnsi="宋体" w:hint="eastAsia"/>
              </w:rPr>
              <w:t>10,239,393.10</w:t>
            </w:r>
          </w:p>
        </w:tc>
        <w:tc>
          <w:tcPr>
            <w:tcW w:w="512" w:type="pct"/>
            <w:vAlign w:val="center"/>
          </w:tcPr>
          <w:p w14:paraId="2F95161B" w14:textId="77777777" w:rsidR="00625391" w:rsidRDefault="00625391">
            <w:pPr>
              <w:ind w:right="105"/>
              <w:jc w:val="right"/>
              <w:rPr>
                <w:rFonts w:ascii="宋体" w:hAnsi="宋体"/>
              </w:rPr>
            </w:pPr>
          </w:p>
        </w:tc>
        <w:tc>
          <w:tcPr>
            <w:tcW w:w="775" w:type="pct"/>
            <w:vAlign w:val="center"/>
          </w:tcPr>
          <w:p w14:paraId="057DD69D" w14:textId="77777777" w:rsidR="00625391" w:rsidRDefault="0042027B">
            <w:pPr>
              <w:ind w:right="105"/>
              <w:jc w:val="right"/>
              <w:rPr>
                <w:rFonts w:ascii="宋体" w:hAnsi="宋体"/>
              </w:rPr>
            </w:pPr>
            <w:r>
              <w:rPr>
                <w:rFonts w:ascii="宋体" w:hAnsi="宋体" w:hint="eastAsia"/>
              </w:rPr>
              <w:t>10,239,393.10</w:t>
            </w:r>
          </w:p>
        </w:tc>
        <w:tc>
          <w:tcPr>
            <w:tcW w:w="772" w:type="pct"/>
            <w:vAlign w:val="center"/>
          </w:tcPr>
          <w:p w14:paraId="479EFF7B" w14:textId="77777777" w:rsidR="00625391" w:rsidRDefault="0042027B">
            <w:pPr>
              <w:ind w:right="105"/>
              <w:jc w:val="right"/>
              <w:rPr>
                <w:rFonts w:ascii="宋体" w:hAnsi="宋体"/>
                <w:color w:val="000000" w:themeColor="text1"/>
              </w:rPr>
            </w:pPr>
            <w:r>
              <w:rPr>
                <w:rFonts w:ascii="宋体" w:hAnsi="宋体" w:hint="eastAsia"/>
                <w:color w:val="000000" w:themeColor="text1"/>
              </w:rPr>
              <w:t>9,861,974.86</w:t>
            </w:r>
          </w:p>
        </w:tc>
        <w:tc>
          <w:tcPr>
            <w:tcW w:w="514" w:type="pct"/>
            <w:vAlign w:val="center"/>
          </w:tcPr>
          <w:p w14:paraId="39BBDF3C" w14:textId="77777777" w:rsidR="00625391" w:rsidRDefault="00625391">
            <w:pPr>
              <w:ind w:right="73"/>
              <w:jc w:val="right"/>
              <w:rPr>
                <w:rFonts w:ascii="宋体" w:hAnsi="宋体"/>
              </w:rPr>
            </w:pPr>
          </w:p>
        </w:tc>
        <w:tc>
          <w:tcPr>
            <w:tcW w:w="759" w:type="pct"/>
            <w:vAlign w:val="center"/>
          </w:tcPr>
          <w:p w14:paraId="776FDA8F" w14:textId="77777777" w:rsidR="00625391" w:rsidRDefault="0042027B">
            <w:pPr>
              <w:ind w:right="73"/>
              <w:jc w:val="right"/>
              <w:rPr>
                <w:rFonts w:ascii="宋体" w:hAnsi="宋体"/>
              </w:rPr>
            </w:pPr>
            <w:r>
              <w:rPr>
                <w:rFonts w:ascii="宋体" w:hAnsi="宋体" w:hint="eastAsia"/>
              </w:rPr>
              <w:t>9,861,974.86</w:t>
            </w:r>
          </w:p>
        </w:tc>
      </w:tr>
      <w:tr w:rsidR="00625391" w14:paraId="419A5F1E" w14:textId="77777777" w:rsidTr="0005459D">
        <w:trPr>
          <w:cantSplit/>
        </w:trPr>
        <w:tc>
          <w:tcPr>
            <w:tcW w:w="892" w:type="pct"/>
          </w:tcPr>
          <w:p w14:paraId="1168240B" w14:textId="77777777" w:rsidR="00625391" w:rsidRDefault="0042027B">
            <w:pPr>
              <w:pStyle w:val="Style44"/>
            </w:pPr>
            <w:r>
              <w:lastRenderedPageBreak/>
              <w:t>宸垒蝶式离心机设备安装</w:t>
            </w:r>
          </w:p>
        </w:tc>
        <w:tc>
          <w:tcPr>
            <w:tcW w:w="772" w:type="pct"/>
            <w:vAlign w:val="center"/>
          </w:tcPr>
          <w:p w14:paraId="633B6873" w14:textId="77777777" w:rsidR="00625391" w:rsidRDefault="0042027B">
            <w:pPr>
              <w:ind w:right="105"/>
              <w:jc w:val="right"/>
              <w:rPr>
                <w:rFonts w:ascii="宋体" w:hAnsi="宋体"/>
              </w:rPr>
            </w:pPr>
            <w:r>
              <w:rPr>
                <w:rFonts w:ascii="宋体" w:hAnsi="宋体" w:hint="eastAsia"/>
              </w:rPr>
              <w:t>7,168,141.59</w:t>
            </w:r>
          </w:p>
        </w:tc>
        <w:tc>
          <w:tcPr>
            <w:tcW w:w="512" w:type="pct"/>
            <w:vAlign w:val="center"/>
          </w:tcPr>
          <w:p w14:paraId="7922F54A" w14:textId="77777777" w:rsidR="00625391" w:rsidRDefault="00625391">
            <w:pPr>
              <w:ind w:right="105"/>
              <w:jc w:val="right"/>
              <w:rPr>
                <w:rFonts w:ascii="宋体" w:hAnsi="宋体"/>
              </w:rPr>
            </w:pPr>
          </w:p>
        </w:tc>
        <w:tc>
          <w:tcPr>
            <w:tcW w:w="775" w:type="pct"/>
            <w:vAlign w:val="center"/>
          </w:tcPr>
          <w:p w14:paraId="4D291F34" w14:textId="77777777" w:rsidR="00625391" w:rsidRDefault="0042027B">
            <w:pPr>
              <w:ind w:right="105"/>
              <w:jc w:val="right"/>
              <w:rPr>
                <w:rFonts w:ascii="宋体" w:hAnsi="宋体"/>
              </w:rPr>
            </w:pPr>
            <w:r>
              <w:rPr>
                <w:rFonts w:ascii="宋体" w:hAnsi="宋体" w:hint="eastAsia"/>
              </w:rPr>
              <w:t>7,168,141.59</w:t>
            </w:r>
          </w:p>
        </w:tc>
        <w:tc>
          <w:tcPr>
            <w:tcW w:w="772" w:type="pct"/>
            <w:vAlign w:val="center"/>
          </w:tcPr>
          <w:p w14:paraId="3D9EE987" w14:textId="77777777" w:rsidR="00625391" w:rsidRDefault="0042027B">
            <w:pPr>
              <w:ind w:right="105"/>
              <w:jc w:val="right"/>
              <w:rPr>
                <w:rFonts w:ascii="宋体" w:hAnsi="宋体"/>
                <w:color w:val="000000" w:themeColor="text1"/>
              </w:rPr>
            </w:pPr>
            <w:r>
              <w:rPr>
                <w:rFonts w:ascii="宋体" w:hAnsi="宋体" w:hint="eastAsia"/>
                <w:color w:val="000000" w:themeColor="text1"/>
              </w:rPr>
              <w:t>7,168,141.59</w:t>
            </w:r>
          </w:p>
        </w:tc>
        <w:tc>
          <w:tcPr>
            <w:tcW w:w="514" w:type="pct"/>
            <w:vAlign w:val="center"/>
          </w:tcPr>
          <w:p w14:paraId="1471BF81" w14:textId="77777777" w:rsidR="00625391" w:rsidRDefault="00625391">
            <w:pPr>
              <w:ind w:right="73"/>
              <w:jc w:val="right"/>
              <w:rPr>
                <w:rFonts w:ascii="宋体" w:hAnsi="宋体"/>
              </w:rPr>
            </w:pPr>
          </w:p>
        </w:tc>
        <w:tc>
          <w:tcPr>
            <w:tcW w:w="759" w:type="pct"/>
            <w:vAlign w:val="center"/>
          </w:tcPr>
          <w:p w14:paraId="6ACC7B12" w14:textId="77777777" w:rsidR="00625391" w:rsidRDefault="0042027B">
            <w:pPr>
              <w:ind w:right="73"/>
              <w:jc w:val="right"/>
              <w:rPr>
                <w:rFonts w:ascii="宋体" w:hAnsi="宋体"/>
              </w:rPr>
            </w:pPr>
            <w:r>
              <w:rPr>
                <w:rFonts w:ascii="宋体" w:hAnsi="宋体" w:hint="eastAsia"/>
              </w:rPr>
              <w:t>7,168,141.59</w:t>
            </w:r>
          </w:p>
        </w:tc>
      </w:tr>
      <w:tr w:rsidR="00625391" w14:paraId="1AF521FF" w14:textId="77777777" w:rsidTr="0005459D">
        <w:trPr>
          <w:cantSplit/>
        </w:trPr>
        <w:tc>
          <w:tcPr>
            <w:tcW w:w="892" w:type="pct"/>
          </w:tcPr>
          <w:p w14:paraId="5A3FEC38" w14:textId="77777777" w:rsidR="00625391" w:rsidRDefault="0042027B">
            <w:pPr>
              <w:pStyle w:val="Style44"/>
            </w:pPr>
            <w:r>
              <w:t>四联玻璃水浴控温设备安装</w:t>
            </w:r>
          </w:p>
        </w:tc>
        <w:tc>
          <w:tcPr>
            <w:tcW w:w="772" w:type="pct"/>
            <w:vAlign w:val="center"/>
          </w:tcPr>
          <w:p w14:paraId="615616E1" w14:textId="77777777" w:rsidR="00625391" w:rsidRDefault="00625391">
            <w:pPr>
              <w:ind w:right="105"/>
              <w:jc w:val="right"/>
              <w:rPr>
                <w:rFonts w:ascii="宋体" w:hAnsi="宋体"/>
              </w:rPr>
            </w:pPr>
          </w:p>
        </w:tc>
        <w:tc>
          <w:tcPr>
            <w:tcW w:w="512" w:type="pct"/>
            <w:vAlign w:val="center"/>
          </w:tcPr>
          <w:p w14:paraId="3EB89D37" w14:textId="77777777" w:rsidR="00625391" w:rsidRDefault="00625391">
            <w:pPr>
              <w:ind w:right="105"/>
              <w:jc w:val="right"/>
              <w:rPr>
                <w:rFonts w:ascii="宋体" w:hAnsi="宋体"/>
              </w:rPr>
            </w:pPr>
          </w:p>
        </w:tc>
        <w:tc>
          <w:tcPr>
            <w:tcW w:w="775" w:type="pct"/>
            <w:vAlign w:val="center"/>
          </w:tcPr>
          <w:p w14:paraId="4B741AE6" w14:textId="77777777" w:rsidR="00625391" w:rsidRDefault="00625391">
            <w:pPr>
              <w:ind w:right="105"/>
              <w:jc w:val="right"/>
              <w:rPr>
                <w:rFonts w:ascii="宋体" w:hAnsi="宋体"/>
              </w:rPr>
            </w:pPr>
          </w:p>
        </w:tc>
        <w:tc>
          <w:tcPr>
            <w:tcW w:w="772" w:type="pct"/>
            <w:vAlign w:val="center"/>
          </w:tcPr>
          <w:p w14:paraId="4038D42E" w14:textId="77777777" w:rsidR="00625391" w:rsidRDefault="0042027B">
            <w:pPr>
              <w:ind w:right="105"/>
              <w:jc w:val="right"/>
              <w:rPr>
                <w:rFonts w:ascii="宋体" w:hAnsi="宋体"/>
                <w:color w:val="000000" w:themeColor="text1"/>
              </w:rPr>
            </w:pPr>
            <w:r>
              <w:rPr>
                <w:rFonts w:ascii="宋体" w:hAnsi="宋体" w:hint="eastAsia"/>
                <w:color w:val="000000" w:themeColor="text1"/>
              </w:rPr>
              <w:t>964,601.77</w:t>
            </w:r>
          </w:p>
        </w:tc>
        <w:tc>
          <w:tcPr>
            <w:tcW w:w="514" w:type="pct"/>
            <w:vAlign w:val="center"/>
          </w:tcPr>
          <w:p w14:paraId="5F30AE65" w14:textId="77777777" w:rsidR="00625391" w:rsidRDefault="00625391">
            <w:pPr>
              <w:ind w:right="73"/>
              <w:jc w:val="right"/>
              <w:rPr>
                <w:rFonts w:ascii="宋体" w:hAnsi="宋体"/>
              </w:rPr>
            </w:pPr>
          </w:p>
        </w:tc>
        <w:tc>
          <w:tcPr>
            <w:tcW w:w="759" w:type="pct"/>
            <w:vAlign w:val="center"/>
          </w:tcPr>
          <w:p w14:paraId="699F2FAE" w14:textId="77777777" w:rsidR="00625391" w:rsidRDefault="0042027B">
            <w:pPr>
              <w:ind w:right="73"/>
              <w:jc w:val="right"/>
              <w:rPr>
                <w:rFonts w:ascii="宋体" w:hAnsi="宋体"/>
              </w:rPr>
            </w:pPr>
            <w:r>
              <w:rPr>
                <w:rFonts w:ascii="宋体" w:hAnsi="宋体" w:hint="eastAsia"/>
              </w:rPr>
              <w:t>964,601.77</w:t>
            </w:r>
          </w:p>
        </w:tc>
      </w:tr>
      <w:tr w:rsidR="00625391" w14:paraId="4E126704" w14:textId="77777777" w:rsidTr="0005459D">
        <w:trPr>
          <w:cantSplit/>
        </w:trPr>
        <w:tc>
          <w:tcPr>
            <w:tcW w:w="892" w:type="pct"/>
          </w:tcPr>
          <w:p w14:paraId="4925E9CF" w14:textId="77777777" w:rsidR="00625391" w:rsidRDefault="0042027B">
            <w:pPr>
              <w:pStyle w:val="Style44"/>
            </w:pPr>
            <w:r>
              <w:rPr>
                <w:rFonts w:hint="eastAsia"/>
              </w:rPr>
              <w:t>房屋附属改造</w:t>
            </w:r>
          </w:p>
        </w:tc>
        <w:tc>
          <w:tcPr>
            <w:tcW w:w="772" w:type="pct"/>
            <w:vAlign w:val="center"/>
          </w:tcPr>
          <w:p w14:paraId="4E87908D" w14:textId="77777777" w:rsidR="00625391" w:rsidRDefault="0042027B">
            <w:pPr>
              <w:ind w:right="105"/>
              <w:jc w:val="right"/>
              <w:rPr>
                <w:rFonts w:ascii="宋体" w:hAnsi="宋体"/>
              </w:rPr>
            </w:pPr>
            <w:r>
              <w:rPr>
                <w:rFonts w:ascii="宋体" w:hAnsi="宋体" w:hint="eastAsia"/>
              </w:rPr>
              <w:t>929,846.04</w:t>
            </w:r>
          </w:p>
        </w:tc>
        <w:tc>
          <w:tcPr>
            <w:tcW w:w="512" w:type="pct"/>
            <w:vAlign w:val="center"/>
          </w:tcPr>
          <w:p w14:paraId="41C14FB5" w14:textId="77777777" w:rsidR="00625391" w:rsidRDefault="00625391">
            <w:pPr>
              <w:ind w:right="105"/>
              <w:jc w:val="right"/>
              <w:rPr>
                <w:rFonts w:ascii="宋体" w:hAnsi="宋体"/>
              </w:rPr>
            </w:pPr>
          </w:p>
        </w:tc>
        <w:tc>
          <w:tcPr>
            <w:tcW w:w="775" w:type="pct"/>
            <w:vAlign w:val="center"/>
          </w:tcPr>
          <w:p w14:paraId="301BAE78" w14:textId="77777777" w:rsidR="00625391" w:rsidRDefault="0042027B">
            <w:pPr>
              <w:ind w:right="105"/>
              <w:jc w:val="right"/>
              <w:rPr>
                <w:rFonts w:ascii="宋体" w:hAnsi="宋体"/>
              </w:rPr>
            </w:pPr>
            <w:r>
              <w:rPr>
                <w:rFonts w:ascii="宋体" w:hAnsi="宋体" w:hint="eastAsia"/>
              </w:rPr>
              <w:t>929,846.04</w:t>
            </w:r>
          </w:p>
        </w:tc>
        <w:tc>
          <w:tcPr>
            <w:tcW w:w="772" w:type="pct"/>
            <w:vAlign w:val="center"/>
          </w:tcPr>
          <w:p w14:paraId="3100F1A9" w14:textId="77777777" w:rsidR="00625391" w:rsidRDefault="00625391">
            <w:pPr>
              <w:ind w:right="105"/>
              <w:jc w:val="right"/>
              <w:rPr>
                <w:rFonts w:ascii="宋体" w:hAnsi="宋体"/>
                <w:color w:val="000000" w:themeColor="text1"/>
              </w:rPr>
            </w:pPr>
          </w:p>
        </w:tc>
        <w:tc>
          <w:tcPr>
            <w:tcW w:w="514" w:type="pct"/>
            <w:vAlign w:val="center"/>
          </w:tcPr>
          <w:p w14:paraId="0C439F7D" w14:textId="77777777" w:rsidR="00625391" w:rsidRDefault="00625391">
            <w:pPr>
              <w:ind w:right="73"/>
              <w:jc w:val="right"/>
              <w:rPr>
                <w:rFonts w:ascii="宋体" w:hAnsi="宋体"/>
              </w:rPr>
            </w:pPr>
          </w:p>
        </w:tc>
        <w:tc>
          <w:tcPr>
            <w:tcW w:w="759" w:type="pct"/>
            <w:vAlign w:val="center"/>
          </w:tcPr>
          <w:p w14:paraId="194A2FA4" w14:textId="77777777" w:rsidR="00625391" w:rsidRDefault="00625391">
            <w:pPr>
              <w:ind w:right="73"/>
              <w:jc w:val="right"/>
              <w:rPr>
                <w:rFonts w:ascii="宋体" w:hAnsi="宋体"/>
              </w:rPr>
            </w:pPr>
          </w:p>
        </w:tc>
      </w:tr>
      <w:tr w:rsidR="00625391" w14:paraId="7B368240" w14:textId="77777777" w:rsidTr="0005459D">
        <w:trPr>
          <w:cantSplit/>
        </w:trPr>
        <w:tc>
          <w:tcPr>
            <w:tcW w:w="892" w:type="pct"/>
          </w:tcPr>
          <w:p w14:paraId="3306E663" w14:textId="77777777" w:rsidR="00625391" w:rsidRDefault="0042027B">
            <w:pPr>
              <w:pStyle w:val="Style44"/>
            </w:pPr>
            <w:r>
              <w:t>倍加洁牙膏第三条新产线项目</w:t>
            </w:r>
          </w:p>
        </w:tc>
        <w:tc>
          <w:tcPr>
            <w:tcW w:w="772" w:type="pct"/>
            <w:vAlign w:val="center"/>
          </w:tcPr>
          <w:p w14:paraId="2AC126F4" w14:textId="77777777" w:rsidR="00625391" w:rsidRDefault="0042027B">
            <w:pPr>
              <w:ind w:right="105"/>
              <w:jc w:val="right"/>
              <w:rPr>
                <w:rFonts w:ascii="宋体" w:hAnsi="宋体"/>
              </w:rPr>
            </w:pPr>
            <w:r>
              <w:rPr>
                <w:rFonts w:ascii="宋体" w:hAnsi="宋体" w:hint="eastAsia"/>
              </w:rPr>
              <w:t>12,210,346.06</w:t>
            </w:r>
          </w:p>
        </w:tc>
        <w:tc>
          <w:tcPr>
            <w:tcW w:w="512" w:type="pct"/>
            <w:vAlign w:val="center"/>
          </w:tcPr>
          <w:p w14:paraId="4F0020F4" w14:textId="77777777" w:rsidR="00625391" w:rsidRDefault="00625391">
            <w:pPr>
              <w:ind w:right="105"/>
              <w:jc w:val="right"/>
              <w:rPr>
                <w:rFonts w:ascii="宋体" w:hAnsi="宋体"/>
              </w:rPr>
            </w:pPr>
          </w:p>
        </w:tc>
        <w:tc>
          <w:tcPr>
            <w:tcW w:w="775" w:type="pct"/>
            <w:vAlign w:val="center"/>
          </w:tcPr>
          <w:p w14:paraId="52FD00F7" w14:textId="77777777" w:rsidR="00625391" w:rsidRDefault="0042027B">
            <w:pPr>
              <w:ind w:right="105"/>
              <w:jc w:val="right"/>
              <w:rPr>
                <w:rFonts w:ascii="宋体" w:hAnsi="宋体"/>
              </w:rPr>
            </w:pPr>
            <w:r>
              <w:rPr>
                <w:rFonts w:ascii="宋体" w:hAnsi="宋体" w:hint="eastAsia"/>
              </w:rPr>
              <w:t>12,210,346.06</w:t>
            </w:r>
          </w:p>
        </w:tc>
        <w:tc>
          <w:tcPr>
            <w:tcW w:w="772" w:type="pct"/>
            <w:vAlign w:val="center"/>
          </w:tcPr>
          <w:p w14:paraId="4F1AD2C7" w14:textId="77777777" w:rsidR="00625391" w:rsidRDefault="0042027B">
            <w:pPr>
              <w:ind w:right="105"/>
              <w:jc w:val="right"/>
              <w:rPr>
                <w:rFonts w:ascii="宋体" w:hAnsi="宋体"/>
                <w:color w:val="000000" w:themeColor="text1"/>
              </w:rPr>
            </w:pPr>
            <w:r>
              <w:rPr>
                <w:rFonts w:ascii="宋体" w:hAnsi="宋体" w:hint="eastAsia"/>
                <w:color w:val="000000" w:themeColor="text1"/>
              </w:rPr>
              <w:t>12,130,539.69</w:t>
            </w:r>
          </w:p>
        </w:tc>
        <w:tc>
          <w:tcPr>
            <w:tcW w:w="514" w:type="pct"/>
            <w:vAlign w:val="center"/>
          </w:tcPr>
          <w:p w14:paraId="53150E55" w14:textId="77777777" w:rsidR="00625391" w:rsidRDefault="00625391">
            <w:pPr>
              <w:ind w:right="73"/>
              <w:jc w:val="right"/>
              <w:rPr>
                <w:rFonts w:ascii="宋体" w:hAnsi="宋体"/>
              </w:rPr>
            </w:pPr>
          </w:p>
        </w:tc>
        <w:tc>
          <w:tcPr>
            <w:tcW w:w="759" w:type="pct"/>
            <w:vAlign w:val="center"/>
          </w:tcPr>
          <w:p w14:paraId="69D3BE40" w14:textId="77777777" w:rsidR="00625391" w:rsidRDefault="0042027B">
            <w:pPr>
              <w:ind w:right="73"/>
              <w:jc w:val="right"/>
              <w:rPr>
                <w:rFonts w:ascii="宋体" w:hAnsi="宋体"/>
              </w:rPr>
            </w:pPr>
            <w:r>
              <w:rPr>
                <w:rFonts w:ascii="宋体" w:hAnsi="宋体" w:hint="eastAsia"/>
              </w:rPr>
              <w:t>12,130,539.69</w:t>
            </w:r>
          </w:p>
        </w:tc>
      </w:tr>
      <w:tr w:rsidR="00625391" w14:paraId="0B5DED88" w14:textId="77777777" w:rsidTr="0005459D">
        <w:trPr>
          <w:cantSplit/>
        </w:trPr>
        <w:tc>
          <w:tcPr>
            <w:tcW w:w="892" w:type="pct"/>
          </w:tcPr>
          <w:p w14:paraId="752FCBC1" w14:textId="77777777" w:rsidR="00625391" w:rsidRDefault="0042027B">
            <w:pPr>
              <w:pStyle w:val="Style44"/>
            </w:pPr>
            <w:r>
              <w:t>合计</w:t>
            </w:r>
          </w:p>
        </w:tc>
        <w:tc>
          <w:tcPr>
            <w:tcW w:w="772" w:type="pct"/>
            <w:vAlign w:val="center"/>
          </w:tcPr>
          <w:p w14:paraId="45A8AAB7" w14:textId="77777777" w:rsidR="00625391" w:rsidRDefault="0042027B">
            <w:pPr>
              <w:ind w:right="105"/>
              <w:jc w:val="right"/>
              <w:rPr>
                <w:rFonts w:ascii="宋体" w:hAnsi="宋体"/>
              </w:rPr>
            </w:pPr>
            <w:r>
              <w:rPr>
                <w:rFonts w:ascii="宋体" w:hAnsi="宋体" w:hint="eastAsia"/>
              </w:rPr>
              <w:t>38,085,127.56</w:t>
            </w:r>
          </w:p>
        </w:tc>
        <w:tc>
          <w:tcPr>
            <w:tcW w:w="512" w:type="pct"/>
            <w:vAlign w:val="center"/>
          </w:tcPr>
          <w:p w14:paraId="72AA1534" w14:textId="77777777" w:rsidR="00625391" w:rsidRDefault="00625391">
            <w:pPr>
              <w:ind w:right="73"/>
              <w:jc w:val="right"/>
              <w:rPr>
                <w:rFonts w:ascii="宋体" w:hAnsi="宋体"/>
              </w:rPr>
            </w:pPr>
          </w:p>
        </w:tc>
        <w:tc>
          <w:tcPr>
            <w:tcW w:w="775" w:type="pct"/>
            <w:vAlign w:val="center"/>
          </w:tcPr>
          <w:p w14:paraId="01FC6D39" w14:textId="77777777" w:rsidR="00625391" w:rsidRDefault="0042027B">
            <w:pPr>
              <w:ind w:right="73"/>
              <w:jc w:val="right"/>
              <w:rPr>
                <w:rFonts w:ascii="宋体" w:hAnsi="宋体"/>
              </w:rPr>
            </w:pPr>
            <w:r>
              <w:rPr>
                <w:rFonts w:ascii="宋体" w:hAnsi="宋体" w:hint="eastAsia"/>
              </w:rPr>
              <w:t>38,085,127.56</w:t>
            </w:r>
          </w:p>
        </w:tc>
        <w:tc>
          <w:tcPr>
            <w:tcW w:w="772" w:type="pct"/>
            <w:vAlign w:val="center"/>
          </w:tcPr>
          <w:p w14:paraId="4BF6C49A" w14:textId="77777777" w:rsidR="00625391" w:rsidRDefault="0042027B">
            <w:pPr>
              <w:ind w:right="105"/>
              <w:jc w:val="right"/>
              <w:rPr>
                <w:rFonts w:ascii="宋体" w:hAnsi="宋体"/>
              </w:rPr>
            </w:pPr>
            <w:r>
              <w:rPr>
                <w:rFonts w:ascii="宋体" w:hAnsi="宋体" w:hint="eastAsia"/>
              </w:rPr>
              <w:t>34,499,938.18</w:t>
            </w:r>
          </w:p>
        </w:tc>
        <w:tc>
          <w:tcPr>
            <w:tcW w:w="514" w:type="pct"/>
            <w:vAlign w:val="center"/>
          </w:tcPr>
          <w:p w14:paraId="54E117D2" w14:textId="77777777" w:rsidR="00625391" w:rsidRDefault="00625391">
            <w:pPr>
              <w:ind w:right="73"/>
              <w:jc w:val="right"/>
              <w:rPr>
                <w:rFonts w:ascii="宋体" w:hAnsi="宋体"/>
              </w:rPr>
            </w:pPr>
          </w:p>
        </w:tc>
        <w:tc>
          <w:tcPr>
            <w:tcW w:w="759" w:type="pct"/>
            <w:vAlign w:val="center"/>
          </w:tcPr>
          <w:p w14:paraId="5A5BB5E5" w14:textId="77777777" w:rsidR="00625391" w:rsidRDefault="0042027B">
            <w:pPr>
              <w:ind w:right="73"/>
              <w:jc w:val="right"/>
              <w:rPr>
                <w:rFonts w:ascii="宋体" w:hAnsi="宋体"/>
              </w:rPr>
            </w:pPr>
            <w:r>
              <w:rPr>
                <w:rFonts w:ascii="宋体" w:hAnsi="宋体" w:hint="eastAsia"/>
              </w:rPr>
              <w:t>34,499,938.18</w:t>
            </w:r>
          </w:p>
        </w:tc>
      </w:tr>
    </w:tbl>
    <w:p w14:paraId="4CC10AF2" w14:textId="77777777" w:rsidR="009B0B21" w:rsidRDefault="009B0B21">
      <w:pPr>
        <w:rPr>
          <w:color w:val="000000" w:themeColor="text1"/>
        </w:rPr>
        <w:sectPr w:rsidR="009B0B21">
          <w:pgSz w:w="11906" w:h="16838"/>
          <w:pgMar w:top="1525" w:right="1276" w:bottom="1440" w:left="1797" w:header="856" w:footer="992" w:gutter="0"/>
          <w:cols w:space="425"/>
          <w:docGrid w:linePitch="312"/>
        </w:sectPr>
      </w:pPr>
    </w:p>
    <w:p w14:paraId="2D6E3DFE" w14:textId="77777777" w:rsidR="00625391" w:rsidRDefault="00625391">
      <w:pPr>
        <w:rPr>
          <w:color w:val="000000" w:themeColor="text1"/>
        </w:rPr>
      </w:pPr>
    </w:p>
    <w:p w14:paraId="794D0CF7" w14:textId="77777777" w:rsidR="00625391" w:rsidRDefault="0042027B">
      <w:pPr>
        <w:pStyle w:val="Style49"/>
        <w:numPr>
          <w:ilvl w:val="0"/>
          <w:numId w:val="54"/>
        </w:numPr>
      </w:pPr>
      <w:r>
        <w:rPr>
          <w:rFonts w:hint="eastAsia"/>
        </w:rPr>
        <w:t>重要在建工程项目本期变动情况</w:t>
      </w:r>
    </w:p>
    <w:sdt>
      <w:sdtPr>
        <w:rPr>
          <w:color w:val="000000" w:themeColor="text1"/>
        </w:rPr>
        <w:alias w:val="是否适用：重要在建工程项目本期变动情况[双击切换]"/>
        <w:tag w:val="_GBC_ec2dd768673145d4bb9d3c31a6fa701a"/>
        <w:id w:val="1444722809"/>
        <w:placeholder>
          <w:docPart w:val="GBC22222222222222222222222222222"/>
        </w:placeholder>
      </w:sdtPr>
      <w:sdtContent>
        <w:p w14:paraId="1BF75BD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B8A0C9B"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在建工程项目变动情况"/>
          <w:tag w:val="_GBC_29f36690ce0d4e8bbec5f76711e80456"/>
          <w:id w:val="18017282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在建工程项目变动情况"/>
          <w:tag w:val="_GBC_6fab639954e742c1bd6f75b3c51ecaf8"/>
          <w:id w:val="13314950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639"/>
        <w:gridCol w:w="2501"/>
        <w:gridCol w:w="2615"/>
        <w:gridCol w:w="1483"/>
        <w:gridCol w:w="1486"/>
        <w:gridCol w:w="2664"/>
        <w:gridCol w:w="1475"/>
      </w:tblGrid>
      <w:tr w:rsidR="002754AD" w14:paraId="61A5F302" w14:textId="77777777" w:rsidTr="00B7413E">
        <w:trPr>
          <w:cantSplit/>
        </w:trPr>
        <w:bookmarkStart w:id="291" w:name="_Hlk167958414" w:displacedByCustomXml="next"/>
        <w:sdt>
          <w:sdtPr>
            <w:tag w:val="_PLD_911d5911af294d4f9d2b6b16b5f6c08b"/>
            <w:id w:val="-1636790974"/>
          </w:sdtPr>
          <w:sdtContent>
            <w:tc>
              <w:tcPr>
                <w:tcW w:w="588" w:type="pct"/>
                <w:vAlign w:val="center"/>
              </w:tcPr>
              <w:p w14:paraId="1208935C" w14:textId="77777777" w:rsidR="002754AD" w:rsidRDefault="002754AD" w:rsidP="00B7413E">
                <w:pPr>
                  <w:ind w:right="105"/>
                  <w:jc w:val="center"/>
                  <w:rPr>
                    <w:color w:val="000000" w:themeColor="text1"/>
                  </w:rPr>
                </w:pPr>
                <w:r>
                  <w:rPr>
                    <w:rFonts w:hint="eastAsia"/>
                    <w:color w:val="000000" w:themeColor="text1"/>
                  </w:rPr>
                  <w:t>项目名称</w:t>
                </w:r>
              </w:p>
            </w:tc>
          </w:sdtContent>
        </w:sdt>
        <w:sdt>
          <w:sdtPr>
            <w:tag w:val="_PLD_25c75ebdcb434964b5f5e8b512151b0b"/>
            <w:id w:val="1977407868"/>
          </w:sdtPr>
          <w:sdtContent>
            <w:tc>
              <w:tcPr>
                <w:tcW w:w="897" w:type="pct"/>
                <w:vAlign w:val="center"/>
              </w:tcPr>
              <w:p w14:paraId="6E09F0C8" w14:textId="77777777" w:rsidR="002754AD" w:rsidRDefault="002754AD" w:rsidP="00B7413E">
                <w:pPr>
                  <w:ind w:right="105"/>
                  <w:jc w:val="center"/>
                  <w:rPr>
                    <w:color w:val="000000" w:themeColor="text1"/>
                  </w:rPr>
                </w:pPr>
                <w:r>
                  <w:rPr>
                    <w:rFonts w:hint="eastAsia"/>
                    <w:color w:val="000000" w:themeColor="text1"/>
                  </w:rPr>
                  <w:t>期初余额</w:t>
                </w:r>
              </w:p>
            </w:tc>
          </w:sdtContent>
        </w:sdt>
        <w:sdt>
          <w:sdtPr>
            <w:tag w:val="_PLD_0117182ae7e24536a0996423ddcfa5f0"/>
            <w:id w:val="-861127874"/>
          </w:sdtPr>
          <w:sdtContent>
            <w:tc>
              <w:tcPr>
                <w:tcW w:w="938" w:type="pct"/>
                <w:vAlign w:val="center"/>
              </w:tcPr>
              <w:p w14:paraId="0E6729FC" w14:textId="77777777" w:rsidR="002754AD" w:rsidRDefault="002754AD" w:rsidP="00B7413E">
                <w:pPr>
                  <w:ind w:right="105"/>
                  <w:jc w:val="center"/>
                  <w:rPr>
                    <w:color w:val="000000" w:themeColor="text1"/>
                  </w:rPr>
                </w:pPr>
                <w:r>
                  <w:rPr>
                    <w:rFonts w:hint="eastAsia"/>
                    <w:color w:val="000000" w:themeColor="text1"/>
                  </w:rPr>
                  <w:t>本期增加金额</w:t>
                </w:r>
              </w:p>
            </w:tc>
          </w:sdtContent>
        </w:sdt>
        <w:sdt>
          <w:sdtPr>
            <w:tag w:val="_PLD_6db4feaec90f4eeeb4ed5fb04d298657"/>
            <w:id w:val="-99414017"/>
          </w:sdtPr>
          <w:sdtContent>
            <w:tc>
              <w:tcPr>
                <w:tcW w:w="532" w:type="pct"/>
                <w:vAlign w:val="center"/>
              </w:tcPr>
              <w:p w14:paraId="26C26FCE" w14:textId="77777777" w:rsidR="002754AD" w:rsidRDefault="002754AD" w:rsidP="00B7413E">
                <w:pPr>
                  <w:ind w:right="73"/>
                  <w:jc w:val="center"/>
                  <w:rPr>
                    <w:color w:val="000000" w:themeColor="text1"/>
                  </w:rPr>
                </w:pPr>
                <w:r>
                  <w:rPr>
                    <w:rFonts w:hint="eastAsia"/>
                    <w:color w:val="000000" w:themeColor="text1"/>
                  </w:rPr>
                  <w:t>本期转入固定资产金额</w:t>
                </w:r>
              </w:p>
            </w:tc>
          </w:sdtContent>
        </w:sdt>
        <w:sdt>
          <w:sdtPr>
            <w:tag w:val="_PLD_1fe85c3ed6f84f6f85209149a9931055"/>
            <w:id w:val="-10997114"/>
          </w:sdtPr>
          <w:sdtContent>
            <w:tc>
              <w:tcPr>
                <w:tcW w:w="533" w:type="pct"/>
                <w:vAlign w:val="center"/>
              </w:tcPr>
              <w:p w14:paraId="0C4801B7" w14:textId="77777777" w:rsidR="002754AD" w:rsidRDefault="002754AD" w:rsidP="00B7413E">
                <w:pPr>
                  <w:ind w:right="73"/>
                  <w:jc w:val="center"/>
                  <w:rPr>
                    <w:color w:val="000000" w:themeColor="text1"/>
                  </w:rPr>
                </w:pPr>
                <w:r>
                  <w:rPr>
                    <w:rFonts w:hint="eastAsia"/>
                    <w:color w:val="000000" w:themeColor="text1"/>
                  </w:rPr>
                  <w:t>本期其他减少金额</w:t>
                </w:r>
              </w:p>
            </w:tc>
          </w:sdtContent>
        </w:sdt>
        <w:sdt>
          <w:sdtPr>
            <w:tag w:val="_PLD_7954fe4b89f644d29865af249dfe8c3f"/>
            <w:id w:val="-2121606706"/>
          </w:sdtPr>
          <w:sdtContent>
            <w:tc>
              <w:tcPr>
                <w:tcW w:w="956" w:type="pct"/>
                <w:vAlign w:val="center"/>
              </w:tcPr>
              <w:p w14:paraId="41766EB8" w14:textId="77777777" w:rsidR="002754AD" w:rsidRDefault="002754AD" w:rsidP="00B7413E">
                <w:pPr>
                  <w:jc w:val="center"/>
                  <w:rPr>
                    <w:color w:val="000000" w:themeColor="text1"/>
                  </w:rPr>
                </w:pPr>
                <w:r>
                  <w:rPr>
                    <w:rFonts w:hint="eastAsia"/>
                    <w:color w:val="000000" w:themeColor="text1"/>
                  </w:rPr>
                  <w:t>期末余额</w:t>
                </w:r>
              </w:p>
            </w:tc>
          </w:sdtContent>
        </w:sdt>
        <w:sdt>
          <w:sdtPr>
            <w:tag w:val="_PLD_39440674746d4382a4f99328187752a9"/>
            <w:id w:val="1555887487"/>
          </w:sdtPr>
          <w:sdtContent>
            <w:tc>
              <w:tcPr>
                <w:tcW w:w="529" w:type="pct"/>
                <w:vAlign w:val="center"/>
              </w:tcPr>
              <w:p w14:paraId="77826D3F" w14:textId="77777777" w:rsidR="002754AD" w:rsidRDefault="002754AD" w:rsidP="00B7413E">
                <w:pPr>
                  <w:jc w:val="center"/>
                  <w:rPr>
                    <w:color w:val="000000" w:themeColor="text1"/>
                  </w:rPr>
                </w:pPr>
                <w:r>
                  <w:rPr>
                    <w:rFonts w:hint="eastAsia"/>
                    <w:color w:val="000000" w:themeColor="text1"/>
                  </w:rPr>
                  <w:t>资金来源</w:t>
                </w:r>
              </w:p>
            </w:tc>
          </w:sdtContent>
        </w:sdt>
      </w:tr>
      <w:tr w:rsidR="002754AD" w14:paraId="3644B815" w14:textId="77777777" w:rsidTr="00B7413E">
        <w:trPr>
          <w:cantSplit/>
        </w:trPr>
        <w:tc>
          <w:tcPr>
            <w:tcW w:w="588" w:type="pct"/>
          </w:tcPr>
          <w:p w14:paraId="36688DEF" w14:textId="77777777" w:rsidR="002754AD" w:rsidRDefault="002754AD" w:rsidP="00B7413E">
            <w:pPr>
              <w:ind w:right="105"/>
            </w:pPr>
            <w:r>
              <w:t>1</w:t>
            </w:r>
            <w:r>
              <w:t>号厂房装修工程</w:t>
            </w:r>
          </w:p>
        </w:tc>
        <w:tc>
          <w:tcPr>
            <w:tcW w:w="897" w:type="pct"/>
          </w:tcPr>
          <w:p w14:paraId="6419ED7A" w14:textId="77777777" w:rsidR="002754AD" w:rsidRDefault="002754AD" w:rsidP="00B7413E">
            <w:pPr>
              <w:jc w:val="right"/>
              <w:rPr>
                <w:rFonts w:ascii="宋体" w:hAnsi="宋体"/>
                <w:color w:val="000000" w:themeColor="text1"/>
              </w:rPr>
            </w:pPr>
            <w:r>
              <w:rPr>
                <w:rFonts w:ascii="宋体" w:hAnsi="宋体" w:hint="eastAsia"/>
                <w:color w:val="000000" w:themeColor="text1"/>
              </w:rPr>
              <w:t>9,861,974.86</w:t>
            </w:r>
          </w:p>
        </w:tc>
        <w:tc>
          <w:tcPr>
            <w:tcW w:w="938" w:type="pct"/>
          </w:tcPr>
          <w:p w14:paraId="51B8517D" w14:textId="77777777" w:rsidR="002754AD" w:rsidRDefault="002754AD" w:rsidP="00B7413E">
            <w:pPr>
              <w:ind w:right="73"/>
              <w:jc w:val="right"/>
              <w:rPr>
                <w:rFonts w:ascii="宋体" w:hAnsi="宋体"/>
              </w:rPr>
            </w:pPr>
            <w:r>
              <w:rPr>
                <w:rFonts w:ascii="宋体" w:hAnsi="宋体" w:hint="eastAsia"/>
              </w:rPr>
              <w:t>377,418.24</w:t>
            </w:r>
          </w:p>
        </w:tc>
        <w:tc>
          <w:tcPr>
            <w:tcW w:w="532" w:type="pct"/>
          </w:tcPr>
          <w:p w14:paraId="271AFF07" w14:textId="77777777" w:rsidR="002754AD" w:rsidRDefault="002754AD" w:rsidP="00B7413E">
            <w:pPr>
              <w:ind w:right="73"/>
              <w:jc w:val="right"/>
              <w:rPr>
                <w:rFonts w:ascii="宋体" w:hAnsi="宋体"/>
              </w:rPr>
            </w:pPr>
          </w:p>
        </w:tc>
        <w:tc>
          <w:tcPr>
            <w:tcW w:w="533" w:type="pct"/>
          </w:tcPr>
          <w:p w14:paraId="51B6887B" w14:textId="77777777" w:rsidR="002754AD" w:rsidRDefault="002754AD" w:rsidP="00B7413E">
            <w:pPr>
              <w:jc w:val="right"/>
              <w:rPr>
                <w:rFonts w:ascii="宋体" w:hAnsi="宋体"/>
              </w:rPr>
            </w:pPr>
          </w:p>
        </w:tc>
        <w:tc>
          <w:tcPr>
            <w:tcW w:w="956" w:type="pct"/>
          </w:tcPr>
          <w:p w14:paraId="629EC7D3" w14:textId="77777777" w:rsidR="002754AD" w:rsidRDefault="002754AD" w:rsidP="00B7413E">
            <w:pPr>
              <w:jc w:val="right"/>
              <w:rPr>
                <w:rFonts w:ascii="宋体" w:hAnsi="宋体"/>
              </w:rPr>
            </w:pPr>
            <w:r>
              <w:rPr>
                <w:rFonts w:ascii="宋体" w:hAnsi="宋体" w:hint="eastAsia"/>
              </w:rPr>
              <w:t>10,239,393.10</w:t>
            </w:r>
          </w:p>
        </w:tc>
        <w:tc>
          <w:tcPr>
            <w:tcW w:w="529" w:type="pct"/>
          </w:tcPr>
          <w:p w14:paraId="0064CE23" w14:textId="77777777" w:rsidR="002754AD" w:rsidRDefault="002754AD" w:rsidP="00B7413E">
            <w:pPr>
              <w:pStyle w:val="Style44"/>
              <w:rPr>
                <w:rFonts w:ascii="宋体" w:hAnsi="宋体"/>
              </w:rPr>
            </w:pPr>
            <w:r>
              <w:rPr>
                <w:rFonts w:ascii="宋体" w:hAnsi="宋体" w:hint="eastAsia"/>
              </w:rPr>
              <w:t>自有资金</w:t>
            </w:r>
          </w:p>
        </w:tc>
      </w:tr>
      <w:tr w:rsidR="002754AD" w14:paraId="006AF9E3" w14:textId="77777777" w:rsidTr="00B7413E">
        <w:trPr>
          <w:cantSplit/>
        </w:trPr>
        <w:tc>
          <w:tcPr>
            <w:tcW w:w="588" w:type="pct"/>
          </w:tcPr>
          <w:p w14:paraId="0556CD48" w14:textId="77777777" w:rsidR="002754AD" w:rsidRDefault="002754AD" w:rsidP="00B7413E">
            <w:pPr>
              <w:ind w:right="105"/>
            </w:pPr>
            <w:r>
              <w:t>宸垒蝶式离心机设备安装</w:t>
            </w:r>
          </w:p>
        </w:tc>
        <w:tc>
          <w:tcPr>
            <w:tcW w:w="897" w:type="pct"/>
          </w:tcPr>
          <w:p w14:paraId="6E0E083D" w14:textId="77777777" w:rsidR="002754AD" w:rsidRDefault="002754AD" w:rsidP="00B7413E">
            <w:pPr>
              <w:jc w:val="right"/>
              <w:rPr>
                <w:rFonts w:ascii="宋体" w:hAnsi="宋体"/>
                <w:color w:val="000000" w:themeColor="text1"/>
              </w:rPr>
            </w:pPr>
            <w:r>
              <w:rPr>
                <w:rFonts w:ascii="宋体" w:hAnsi="宋体" w:hint="eastAsia"/>
                <w:color w:val="000000" w:themeColor="text1"/>
              </w:rPr>
              <w:t>7,168,141.59</w:t>
            </w:r>
          </w:p>
        </w:tc>
        <w:tc>
          <w:tcPr>
            <w:tcW w:w="938" w:type="pct"/>
          </w:tcPr>
          <w:p w14:paraId="2B5EF822" w14:textId="77777777" w:rsidR="002754AD" w:rsidRDefault="002754AD" w:rsidP="00B7413E">
            <w:pPr>
              <w:ind w:right="73"/>
              <w:jc w:val="right"/>
              <w:rPr>
                <w:rFonts w:ascii="宋体" w:hAnsi="宋体"/>
              </w:rPr>
            </w:pPr>
          </w:p>
        </w:tc>
        <w:tc>
          <w:tcPr>
            <w:tcW w:w="532" w:type="pct"/>
          </w:tcPr>
          <w:p w14:paraId="75620072" w14:textId="77777777" w:rsidR="002754AD" w:rsidRDefault="002754AD" w:rsidP="00B7413E">
            <w:pPr>
              <w:ind w:right="73"/>
              <w:jc w:val="right"/>
              <w:rPr>
                <w:rFonts w:ascii="宋体" w:hAnsi="宋体"/>
              </w:rPr>
            </w:pPr>
          </w:p>
        </w:tc>
        <w:tc>
          <w:tcPr>
            <w:tcW w:w="533" w:type="pct"/>
          </w:tcPr>
          <w:p w14:paraId="4BB81C49" w14:textId="77777777" w:rsidR="002754AD" w:rsidRDefault="002754AD" w:rsidP="00B7413E">
            <w:pPr>
              <w:jc w:val="right"/>
              <w:rPr>
                <w:rFonts w:ascii="宋体" w:hAnsi="宋体"/>
              </w:rPr>
            </w:pPr>
          </w:p>
        </w:tc>
        <w:tc>
          <w:tcPr>
            <w:tcW w:w="956" w:type="pct"/>
          </w:tcPr>
          <w:p w14:paraId="7121F48F" w14:textId="77777777" w:rsidR="002754AD" w:rsidRDefault="002754AD" w:rsidP="00B7413E">
            <w:pPr>
              <w:jc w:val="right"/>
              <w:rPr>
                <w:rFonts w:ascii="宋体" w:hAnsi="宋体"/>
              </w:rPr>
            </w:pPr>
            <w:r>
              <w:rPr>
                <w:rFonts w:ascii="宋体" w:hAnsi="宋体" w:hint="eastAsia"/>
              </w:rPr>
              <w:t>7,168,141.59</w:t>
            </w:r>
          </w:p>
        </w:tc>
        <w:tc>
          <w:tcPr>
            <w:tcW w:w="529" w:type="pct"/>
          </w:tcPr>
          <w:p w14:paraId="3EAFFC33" w14:textId="77777777" w:rsidR="002754AD" w:rsidRDefault="002754AD" w:rsidP="00B7413E">
            <w:pPr>
              <w:pStyle w:val="Style44"/>
              <w:rPr>
                <w:rFonts w:ascii="宋体" w:hAnsi="宋体"/>
              </w:rPr>
            </w:pPr>
            <w:r>
              <w:rPr>
                <w:rFonts w:ascii="宋体" w:hAnsi="宋体" w:hint="eastAsia"/>
              </w:rPr>
              <w:t>自有资金</w:t>
            </w:r>
          </w:p>
        </w:tc>
      </w:tr>
      <w:tr w:rsidR="002754AD" w14:paraId="7B95A7D7" w14:textId="77777777" w:rsidTr="00B7413E">
        <w:trPr>
          <w:cantSplit/>
        </w:trPr>
        <w:tc>
          <w:tcPr>
            <w:tcW w:w="588" w:type="pct"/>
            <w:vAlign w:val="center"/>
          </w:tcPr>
          <w:p w14:paraId="23012646" w14:textId="77777777" w:rsidR="002754AD" w:rsidRDefault="002754AD" w:rsidP="00B7413E">
            <w:pPr>
              <w:ind w:right="105"/>
              <w:jc w:val="center"/>
            </w:pPr>
            <w:r>
              <w:t>倍加洁牙膏第三条新产线项目</w:t>
            </w:r>
          </w:p>
        </w:tc>
        <w:tc>
          <w:tcPr>
            <w:tcW w:w="897" w:type="pct"/>
          </w:tcPr>
          <w:p w14:paraId="7E2616BB" w14:textId="77777777" w:rsidR="002754AD" w:rsidRDefault="002754AD" w:rsidP="00B7413E">
            <w:pPr>
              <w:jc w:val="right"/>
              <w:rPr>
                <w:rFonts w:ascii="宋体" w:hAnsi="宋体"/>
              </w:rPr>
            </w:pPr>
            <w:r>
              <w:rPr>
                <w:rFonts w:ascii="宋体" w:hAnsi="宋体" w:hint="eastAsia"/>
                <w:color w:val="000000" w:themeColor="text1"/>
              </w:rPr>
              <w:t>12,130,539.69</w:t>
            </w:r>
          </w:p>
        </w:tc>
        <w:tc>
          <w:tcPr>
            <w:tcW w:w="938" w:type="pct"/>
          </w:tcPr>
          <w:p w14:paraId="1642FE55" w14:textId="77777777" w:rsidR="002754AD" w:rsidRDefault="002754AD" w:rsidP="00B7413E">
            <w:pPr>
              <w:ind w:right="73"/>
              <w:jc w:val="right"/>
              <w:rPr>
                <w:rFonts w:ascii="宋体" w:hAnsi="宋体"/>
              </w:rPr>
            </w:pPr>
            <w:r>
              <w:rPr>
                <w:rFonts w:ascii="宋体" w:hAnsi="宋体" w:hint="eastAsia"/>
              </w:rPr>
              <w:t>2,311,664.77</w:t>
            </w:r>
          </w:p>
        </w:tc>
        <w:tc>
          <w:tcPr>
            <w:tcW w:w="532" w:type="pct"/>
          </w:tcPr>
          <w:p w14:paraId="2323BE73" w14:textId="77777777" w:rsidR="002754AD" w:rsidRDefault="002754AD" w:rsidP="00B7413E">
            <w:pPr>
              <w:ind w:right="73"/>
              <w:jc w:val="right"/>
              <w:rPr>
                <w:rFonts w:ascii="宋体" w:hAnsi="宋体"/>
              </w:rPr>
            </w:pPr>
            <w:r>
              <w:rPr>
                <w:rFonts w:ascii="宋体" w:hAnsi="宋体" w:hint="eastAsia"/>
              </w:rPr>
              <w:t>2,231,858.40</w:t>
            </w:r>
          </w:p>
        </w:tc>
        <w:tc>
          <w:tcPr>
            <w:tcW w:w="533" w:type="pct"/>
          </w:tcPr>
          <w:p w14:paraId="2D4E04C4" w14:textId="77777777" w:rsidR="002754AD" w:rsidRDefault="002754AD" w:rsidP="00B7413E">
            <w:pPr>
              <w:jc w:val="right"/>
              <w:rPr>
                <w:rFonts w:ascii="宋体" w:hAnsi="宋体"/>
              </w:rPr>
            </w:pPr>
          </w:p>
        </w:tc>
        <w:tc>
          <w:tcPr>
            <w:tcW w:w="956" w:type="pct"/>
          </w:tcPr>
          <w:p w14:paraId="25199584" w14:textId="77777777" w:rsidR="002754AD" w:rsidRDefault="002754AD" w:rsidP="00B7413E">
            <w:pPr>
              <w:jc w:val="right"/>
              <w:rPr>
                <w:rFonts w:ascii="宋体" w:hAnsi="宋体"/>
              </w:rPr>
            </w:pPr>
            <w:r>
              <w:rPr>
                <w:rFonts w:ascii="宋体" w:hAnsi="宋体" w:hint="eastAsia"/>
              </w:rPr>
              <w:t>12,210,346.06</w:t>
            </w:r>
          </w:p>
        </w:tc>
        <w:tc>
          <w:tcPr>
            <w:tcW w:w="529" w:type="pct"/>
          </w:tcPr>
          <w:p w14:paraId="6189B946" w14:textId="77777777" w:rsidR="002754AD" w:rsidRDefault="002754AD" w:rsidP="005F101B">
            <w:pPr>
              <w:ind w:right="174"/>
              <w:rPr>
                <w:rFonts w:ascii="宋体" w:hAnsi="宋体"/>
              </w:rPr>
            </w:pPr>
            <w:r>
              <w:rPr>
                <w:rFonts w:ascii="宋体" w:hAnsi="宋体" w:hint="eastAsia"/>
              </w:rPr>
              <w:t>自有资金</w:t>
            </w:r>
          </w:p>
        </w:tc>
      </w:tr>
      <w:tr w:rsidR="002754AD" w14:paraId="702309BA" w14:textId="77777777" w:rsidTr="00B7413E">
        <w:trPr>
          <w:cantSplit/>
        </w:trPr>
        <w:tc>
          <w:tcPr>
            <w:tcW w:w="588" w:type="pct"/>
            <w:vAlign w:val="center"/>
          </w:tcPr>
          <w:p w14:paraId="3754D526" w14:textId="77777777" w:rsidR="002754AD" w:rsidRDefault="002754AD" w:rsidP="00B7413E">
            <w:pPr>
              <w:ind w:right="105"/>
              <w:jc w:val="center"/>
              <w:rPr>
                <w:color w:val="000000" w:themeColor="text1"/>
              </w:rPr>
            </w:pPr>
            <w:r>
              <w:t>美星自动化改造</w:t>
            </w:r>
          </w:p>
        </w:tc>
        <w:tc>
          <w:tcPr>
            <w:tcW w:w="897" w:type="pct"/>
          </w:tcPr>
          <w:p w14:paraId="4C81D7F7" w14:textId="77777777" w:rsidR="002754AD" w:rsidRDefault="002754AD" w:rsidP="00B7413E">
            <w:pPr>
              <w:jc w:val="right"/>
              <w:rPr>
                <w:rFonts w:ascii="宋体" w:hAnsi="宋体"/>
              </w:rPr>
            </w:pPr>
            <w:r>
              <w:rPr>
                <w:rFonts w:ascii="宋体" w:hAnsi="宋体" w:hint="eastAsia"/>
              </w:rPr>
              <w:t>3,541,506.09</w:t>
            </w:r>
          </w:p>
        </w:tc>
        <w:tc>
          <w:tcPr>
            <w:tcW w:w="938" w:type="pct"/>
          </w:tcPr>
          <w:p w14:paraId="2C46EB4F" w14:textId="77777777" w:rsidR="002754AD" w:rsidRDefault="002754AD" w:rsidP="00B7413E">
            <w:pPr>
              <w:ind w:right="73"/>
              <w:jc w:val="right"/>
              <w:rPr>
                <w:rFonts w:ascii="宋体" w:hAnsi="宋体"/>
              </w:rPr>
            </w:pPr>
            <w:r>
              <w:rPr>
                <w:rFonts w:ascii="宋体" w:hAnsi="宋体" w:hint="eastAsia"/>
              </w:rPr>
              <w:t>3,442,243.78</w:t>
            </w:r>
          </w:p>
        </w:tc>
        <w:tc>
          <w:tcPr>
            <w:tcW w:w="532" w:type="pct"/>
          </w:tcPr>
          <w:p w14:paraId="37BE019A" w14:textId="77777777" w:rsidR="002754AD" w:rsidRDefault="002754AD" w:rsidP="00B7413E">
            <w:pPr>
              <w:ind w:right="73"/>
              <w:jc w:val="right"/>
              <w:rPr>
                <w:rFonts w:ascii="宋体" w:hAnsi="宋体"/>
              </w:rPr>
            </w:pPr>
            <w:r>
              <w:rPr>
                <w:rFonts w:ascii="宋体" w:hAnsi="宋体" w:hint="eastAsia"/>
              </w:rPr>
              <w:t>290,394.33</w:t>
            </w:r>
          </w:p>
        </w:tc>
        <w:tc>
          <w:tcPr>
            <w:tcW w:w="533" w:type="pct"/>
          </w:tcPr>
          <w:p w14:paraId="0F504ADD" w14:textId="77777777" w:rsidR="002754AD" w:rsidRDefault="002754AD" w:rsidP="00B7413E">
            <w:pPr>
              <w:jc w:val="right"/>
              <w:rPr>
                <w:rFonts w:ascii="宋体" w:hAnsi="宋体"/>
              </w:rPr>
            </w:pPr>
          </w:p>
        </w:tc>
        <w:tc>
          <w:tcPr>
            <w:tcW w:w="956" w:type="pct"/>
          </w:tcPr>
          <w:p w14:paraId="1654B291" w14:textId="77777777" w:rsidR="002754AD" w:rsidRDefault="002754AD" w:rsidP="00B7413E">
            <w:pPr>
              <w:jc w:val="right"/>
              <w:rPr>
                <w:rFonts w:ascii="宋体" w:hAnsi="宋体"/>
              </w:rPr>
            </w:pPr>
            <w:r>
              <w:rPr>
                <w:rFonts w:ascii="宋体" w:hAnsi="宋体" w:hint="eastAsia"/>
              </w:rPr>
              <w:t>6,693,355.54</w:t>
            </w:r>
          </w:p>
        </w:tc>
        <w:tc>
          <w:tcPr>
            <w:tcW w:w="529" w:type="pct"/>
          </w:tcPr>
          <w:p w14:paraId="4A531395" w14:textId="77777777" w:rsidR="002754AD" w:rsidRDefault="002754AD" w:rsidP="005F101B">
            <w:pPr>
              <w:ind w:right="174"/>
              <w:rPr>
                <w:rFonts w:ascii="宋体" w:hAnsi="宋体"/>
                <w:color w:val="000000" w:themeColor="text1"/>
              </w:rPr>
            </w:pPr>
            <w:r>
              <w:rPr>
                <w:rFonts w:ascii="宋体" w:hAnsi="宋体" w:hint="eastAsia"/>
              </w:rPr>
              <w:t>自有资金</w:t>
            </w:r>
          </w:p>
        </w:tc>
      </w:tr>
      <w:tr w:rsidR="002754AD" w14:paraId="19958EB9" w14:textId="77777777" w:rsidTr="00B7413E">
        <w:trPr>
          <w:cantSplit/>
        </w:trPr>
        <w:tc>
          <w:tcPr>
            <w:tcW w:w="588" w:type="pct"/>
            <w:vAlign w:val="center"/>
          </w:tcPr>
          <w:p w14:paraId="0B39132B" w14:textId="77777777" w:rsidR="002754AD" w:rsidRDefault="002754AD" w:rsidP="00B7413E">
            <w:pPr>
              <w:ind w:right="105"/>
              <w:jc w:val="center"/>
              <w:rPr>
                <w:color w:val="000000" w:themeColor="text1"/>
              </w:rPr>
            </w:pPr>
            <w:r>
              <w:rPr>
                <w:rFonts w:hint="eastAsia"/>
                <w:color w:val="000000" w:themeColor="text1"/>
              </w:rPr>
              <w:t>合计</w:t>
            </w:r>
          </w:p>
        </w:tc>
        <w:tc>
          <w:tcPr>
            <w:tcW w:w="1513" w:type="dxa"/>
          </w:tcPr>
          <w:p w14:paraId="27A10FFF" w14:textId="77777777" w:rsidR="002754AD" w:rsidRDefault="002754AD" w:rsidP="00B7413E">
            <w:pPr>
              <w:jc w:val="right"/>
              <w:textAlignment w:val="top"/>
              <w:rPr>
                <w:rFonts w:ascii="宋体" w:hAnsi="宋体"/>
              </w:rPr>
            </w:pPr>
            <w:r>
              <w:rPr>
                <w:rFonts w:ascii="宋体" w:hAnsi="宋体" w:hint="eastAsia"/>
                <w:color w:val="000000"/>
                <w:lang w:bidi="ar"/>
              </w:rPr>
              <w:t xml:space="preserve"> 32,702,162.23 </w:t>
            </w:r>
          </w:p>
        </w:tc>
        <w:tc>
          <w:tcPr>
            <w:tcW w:w="1481" w:type="dxa"/>
          </w:tcPr>
          <w:p w14:paraId="68EF6607" w14:textId="77777777" w:rsidR="002754AD" w:rsidRDefault="002754AD" w:rsidP="00B7413E">
            <w:pPr>
              <w:jc w:val="right"/>
              <w:textAlignment w:val="top"/>
              <w:rPr>
                <w:rFonts w:ascii="宋体" w:hAnsi="宋体"/>
              </w:rPr>
            </w:pPr>
            <w:r>
              <w:rPr>
                <w:rFonts w:ascii="宋体" w:hAnsi="宋体" w:hint="eastAsia"/>
                <w:color w:val="000000"/>
                <w:lang w:bidi="ar"/>
              </w:rPr>
              <w:t xml:space="preserve"> 6,131,326.79 </w:t>
            </w:r>
          </w:p>
        </w:tc>
        <w:tc>
          <w:tcPr>
            <w:tcW w:w="1481" w:type="dxa"/>
          </w:tcPr>
          <w:p w14:paraId="432A03D1" w14:textId="77777777" w:rsidR="002754AD" w:rsidRDefault="002754AD" w:rsidP="00B7413E">
            <w:pPr>
              <w:jc w:val="right"/>
              <w:textAlignment w:val="top"/>
              <w:rPr>
                <w:rFonts w:ascii="宋体" w:hAnsi="宋体"/>
              </w:rPr>
            </w:pPr>
            <w:r>
              <w:rPr>
                <w:rFonts w:ascii="宋体" w:hAnsi="宋体" w:hint="eastAsia"/>
                <w:color w:val="000000"/>
                <w:lang w:bidi="ar"/>
              </w:rPr>
              <w:t xml:space="preserve"> 2,522,252.73 </w:t>
            </w:r>
          </w:p>
        </w:tc>
        <w:tc>
          <w:tcPr>
            <w:tcW w:w="533" w:type="pct"/>
          </w:tcPr>
          <w:p w14:paraId="3DE14AA2" w14:textId="77777777" w:rsidR="002754AD" w:rsidRDefault="002754AD" w:rsidP="00B7413E">
            <w:pPr>
              <w:jc w:val="right"/>
              <w:rPr>
                <w:rFonts w:ascii="宋体" w:hAnsi="宋体"/>
              </w:rPr>
            </w:pPr>
          </w:p>
        </w:tc>
        <w:tc>
          <w:tcPr>
            <w:tcW w:w="956" w:type="pct"/>
          </w:tcPr>
          <w:p w14:paraId="06F8FD4D" w14:textId="77777777" w:rsidR="002754AD" w:rsidRDefault="002754AD" w:rsidP="00B7413E">
            <w:pPr>
              <w:jc w:val="right"/>
              <w:rPr>
                <w:rFonts w:ascii="宋体" w:hAnsi="宋体"/>
              </w:rPr>
            </w:pPr>
            <w:r>
              <w:rPr>
                <w:rFonts w:ascii="宋体" w:hAnsi="宋体" w:hint="eastAsia"/>
              </w:rPr>
              <w:t>36,311,236.29</w:t>
            </w:r>
          </w:p>
        </w:tc>
        <w:tc>
          <w:tcPr>
            <w:tcW w:w="529" w:type="pct"/>
          </w:tcPr>
          <w:p w14:paraId="191A1B49" w14:textId="77777777" w:rsidR="002754AD" w:rsidRDefault="002754AD" w:rsidP="00B7413E">
            <w:pPr>
              <w:ind w:right="174"/>
              <w:jc w:val="center"/>
              <w:rPr>
                <w:rFonts w:ascii="宋体" w:hAnsi="宋体"/>
                <w:color w:val="000000" w:themeColor="text1"/>
              </w:rPr>
            </w:pPr>
          </w:p>
        </w:tc>
      </w:tr>
    </w:tbl>
    <w:p w14:paraId="19910276" w14:textId="77777777" w:rsidR="002754AD" w:rsidRDefault="002754AD"/>
    <w:p w14:paraId="50A62C8C" w14:textId="77777777" w:rsidR="009B0B21" w:rsidRDefault="009B0B21">
      <w:pPr>
        <w:pStyle w:val="Style44"/>
        <w:sectPr w:rsidR="009B0B21" w:rsidSect="009B0B21">
          <w:pgSz w:w="16838" w:h="11906" w:orient="landscape"/>
          <w:pgMar w:top="1797" w:right="1525" w:bottom="1276" w:left="1440" w:header="856" w:footer="992" w:gutter="0"/>
          <w:cols w:space="425"/>
          <w:docGrid w:linePitch="312"/>
        </w:sectPr>
      </w:pPr>
    </w:p>
    <w:p w14:paraId="6A86A2BE" w14:textId="77777777" w:rsidR="00625391" w:rsidRDefault="00625391">
      <w:pPr>
        <w:pStyle w:val="Style44"/>
      </w:pPr>
    </w:p>
    <w:p w14:paraId="4A1E4045" w14:textId="77777777" w:rsidR="00625391" w:rsidRDefault="0042027B">
      <w:pPr>
        <w:pStyle w:val="Style49"/>
        <w:numPr>
          <w:ilvl w:val="0"/>
          <w:numId w:val="54"/>
        </w:numPr>
      </w:pPr>
      <w:r>
        <w:rPr>
          <w:rFonts w:hint="eastAsia"/>
        </w:rPr>
        <w:t>本期计提在建工程减值准备情况</w:t>
      </w:r>
    </w:p>
    <w:sdt>
      <w:sdtPr>
        <w:rPr>
          <w:color w:val="000000" w:themeColor="text1"/>
        </w:rPr>
        <w:alias w:val="是否适用：本期计提在建工程减值准备情况[双击切换]"/>
        <w:tag w:val="_GBC_7dd31cf4784347cd87139a8c2548b22d"/>
        <w:id w:val="-2094617526"/>
        <w:placeholder>
          <w:docPart w:val="GBC22222222222222222222222222222"/>
        </w:placeholder>
      </w:sdtPr>
      <w:sdtContent>
        <w:p w14:paraId="05946A7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9C51114" w14:textId="77777777" w:rsidR="00625391" w:rsidRDefault="00625391">
      <w:pPr>
        <w:rPr>
          <w:color w:val="000000" w:themeColor="text1"/>
        </w:rPr>
      </w:pPr>
    </w:p>
    <w:p w14:paraId="082CE870" w14:textId="77777777" w:rsidR="00625391" w:rsidRDefault="0042027B">
      <w:pPr>
        <w:pStyle w:val="Style49"/>
        <w:numPr>
          <w:ilvl w:val="0"/>
          <w:numId w:val="54"/>
        </w:numPr>
      </w:pPr>
      <w:bookmarkStart w:id="292" w:name="_Hlk153461314"/>
      <w:r>
        <w:rPr>
          <w:rFonts w:hint="eastAsia"/>
        </w:rPr>
        <w:t>在建工程的减值测试情况</w:t>
      </w:r>
    </w:p>
    <w:sdt>
      <w:sdtPr>
        <w:rPr>
          <w:color w:val="000000" w:themeColor="text1"/>
        </w:rPr>
        <w:alias w:val="是否适用：减值测试情况[双击切换]"/>
        <w:tag w:val="_GBC_f6d4bcf1dee14a709974326281981b12"/>
        <w:id w:val="45797431"/>
        <w:placeholder>
          <w:docPart w:val="GBC22222222222222222222222222222"/>
        </w:placeholder>
      </w:sdtPr>
      <w:sdtContent>
        <w:p w14:paraId="3DDDBEB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EE97A5E" w14:textId="77777777" w:rsidR="00625391" w:rsidRDefault="00625391">
      <w:pPr>
        <w:snapToGrid w:val="0"/>
        <w:spacing w:line="240" w:lineRule="atLeast"/>
        <w:rPr>
          <w:color w:val="000000" w:themeColor="text1"/>
        </w:rPr>
      </w:pPr>
    </w:p>
    <w:bookmarkEnd w:id="291"/>
    <w:bookmarkEnd w:id="292"/>
    <w:p w14:paraId="5E0861D5"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在建工程的说明[双击切换]"/>
        <w:tag w:val="_GBC_c0ffdfbb304348758da855627ba6d858"/>
        <w:id w:val="1219474309"/>
        <w:placeholder>
          <w:docPart w:val="GBC22222222222222222222222222222"/>
        </w:placeholder>
      </w:sdtPr>
      <w:sdtContent>
        <w:p w14:paraId="029E019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2B0F10E" w14:textId="77777777" w:rsidR="00625391" w:rsidRDefault="00625391">
      <w:pPr>
        <w:rPr>
          <w:color w:val="000000" w:themeColor="text1"/>
        </w:rPr>
      </w:pPr>
    </w:p>
    <w:p w14:paraId="591C53B8" w14:textId="77777777" w:rsidR="00625391" w:rsidRDefault="0042027B">
      <w:pPr>
        <w:pStyle w:val="TOC4"/>
        <w:rPr>
          <w:rFonts w:ascii="宋体" w:hAnsi="宋体"/>
          <w:color w:val="000000" w:themeColor="text1"/>
        </w:rPr>
      </w:pPr>
      <w:bookmarkStart w:id="293" w:name="_Hlk11683481"/>
      <w:r>
        <w:rPr>
          <w:rFonts w:ascii="宋体" w:hAnsi="宋体" w:hint="eastAsia"/>
          <w:color w:val="000000" w:themeColor="text1"/>
        </w:rPr>
        <w:t>工程物资</w:t>
      </w:r>
    </w:p>
    <w:sdt>
      <w:sdtPr>
        <w:rPr>
          <w:color w:val="000000" w:themeColor="text1"/>
        </w:rPr>
        <w:alias w:val="是否适用：工程物资[双击切换]"/>
        <w:tag w:val="_GBC_0d711628566c4b08b883151766986b20"/>
        <w:id w:val="1296567973"/>
        <w:placeholder>
          <w:docPart w:val="GBC22222222222222222222222222222"/>
        </w:placeholder>
      </w:sdtPr>
      <w:sdtContent>
        <w:p w14:paraId="2EC49C1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293"/>
    <w:p w14:paraId="47A435C1" w14:textId="77777777" w:rsidR="00625391" w:rsidRDefault="00625391">
      <w:pPr>
        <w:rPr>
          <w:color w:val="000000" w:themeColor="text1"/>
        </w:rPr>
      </w:pPr>
    </w:p>
    <w:p w14:paraId="01AF1771" w14:textId="77777777" w:rsidR="00625391" w:rsidRDefault="0042027B">
      <w:pPr>
        <w:pStyle w:val="TOC3"/>
        <w:numPr>
          <w:ilvl w:val="0"/>
          <w:numId w:val="39"/>
        </w:numPr>
        <w:rPr>
          <w:color w:val="000000" w:themeColor="text1"/>
          <w:szCs w:val="21"/>
        </w:rPr>
      </w:pPr>
      <w:r>
        <w:rPr>
          <w:color w:val="000000" w:themeColor="text1"/>
          <w:szCs w:val="21"/>
        </w:rPr>
        <w:t>生产性生物资产</w:t>
      </w:r>
    </w:p>
    <w:p w14:paraId="3522F3DD" w14:textId="77777777" w:rsidR="00625391" w:rsidRDefault="0042027B">
      <w:pPr>
        <w:pStyle w:val="TOC4"/>
        <w:numPr>
          <w:ilvl w:val="0"/>
          <w:numId w:val="55"/>
        </w:numPr>
        <w:tabs>
          <w:tab w:val="left" w:pos="602"/>
          <w:tab w:val="left" w:pos="798"/>
        </w:tabs>
        <w:rPr>
          <w:rFonts w:ascii="宋体" w:hAnsi="宋体"/>
          <w:color w:val="000000" w:themeColor="text1"/>
          <w:kern w:val="0"/>
          <w:szCs w:val="21"/>
        </w:rPr>
      </w:pPr>
      <w:r>
        <w:rPr>
          <w:rFonts w:ascii="宋体" w:hAnsi="宋体" w:hint="eastAsia"/>
          <w:color w:val="000000" w:themeColor="text1"/>
          <w:kern w:val="0"/>
          <w:szCs w:val="21"/>
        </w:rPr>
        <w:t>采用成本计量模式的生产性生物资产</w:t>
      </w:r>
    </w:p>
    <w:sdt>
      <w:sdtPr>
        <w:rPr>
          <w:rFonts w:hint="eastAsia"/>
          <w:color w:val="000000" w:themeColor="text1"/>
        </w:rPr>
        <w:alias w:val="是否适用：财务附注：以成本计量的生产性生物资产[双击切换]"/>
        <w:tag w:val="_GBC_fca5101d9b46492484acd605f0ade969"/>
        <w:id w:val="494070648"/>
        <w:placeholder>
          <w:docPart w:val="GBC22222222222222222222222222222"/>
        </w:placeholder>
      </w:sdtPr>
      <w:sdtContent>
        <w:p w14:paraId="18F22667" w14:textId="77777777" w:rsidR="00625391" w:rsidRDefault="0042027B">
          <w:pPr>
            <w:ind w:rightChars="100" w:right="210"/>
            <w:rPr>
              <w:color w:val="000000" w:themeColor="text1"/>
            </w:rPr>
          </w:pPr>
          <w:r>
            <w:rPr>
              <w:rFonts w:ascii="宋体" w:hAnsi="宋体"/>
              <w:color w:val="000000" w:themeColor="text1"/>
            </w:rPr>
            <w:fldChar w:fldCharType="begin"/>
          </w:r>
          <w:r>
            <w:rPr>
              <w:rFonts w:ascii="宋体" w:hAnsi="宋体" w:hint="eastAsia"/>
              <w:color w:val="000000" w:themeColor="text1"/>
            </w:rPr>
            <w:instrText>MACROBUTTON  SnrToggleCheckbox □适用</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CB801FB" w14:textId="77777777" w:rsidR="00625391" w:rsidRDefault="00625391">
      <w:pPr>
        <w:ind w:rightChars="100" w:right="210"/>
        <w:rPr>
          <w:color w:val="000000" w:themeColor="text1"/>
        </w:rPr>
      </w:pPr>
    </w:p>
    <w:p w14:paraId="5A30B560" w14:textId="77777777" w:rsidR="00625391" w:rsidRDefault="0042027B">
      <w:pPr>
        <w:pStyle w:val="TOC4"/>
        <w:numPr>
          <w:ilvl w:val="0"/>
          <w:numId w:val="55"/>
        </w:numPr>
        <w:tabs>
          <w:tab w:val="left" w:pos="602"/>
          <w:tab w:val="left" w:pos="798"/>
        </w:tabs>
        <w:rPr>
          <w:rFonts w:ascii="宋体" w:hAnsi="宋体"/>
          <w:color w:val="000000" w:themeColor="text1"/>
          <w:kern w:val="0"/>
          <w:szCs w:val="21"/>
        </w:rPr>
      </w:pPr>
      <w:bookmarkStart w:id="294" w:name="_Hlk153461442"/>
      <w:bookmarkStart w:id="295" w:name="_Hlk167958925"/>
      <w:r>
        <w:rPr>
          <w:rFonts w:ascii="宋体" w:hAnsi="宋体" w:hint="eastAsia"/>
          <w:color w:val="000000" w:themeColor="text1"/>
          <w:kern w:val="0"/>
          <w:szCs w:val="21"/>
        </w:rPr>
        <w:t>采用成本计量模式的生产性生物资产的减值测试情况</w:t>
      </w:r>
    </w:p>
    <w:sdt>
      <w:sdtPr>
        <w:rPr>
          <w:color w:val="000000" w:themeColor="text1"/>
        </w:rPr>
        <w:alias w:val="是否适用：减值测试情况[双击切换]"/>
        <w:tag w:val="_GBC_9e260b0f45a84f50898aaf872db0ca84"/>
        <w:id w:val="-1059706654"/>
        <w:placeholder>
          <w:docPart w:val="GBC22222222222222222222222222222"/>
        </w:placeholder>
      </w:sdtPr>
      <w:sdtContent>
        <w:p w14:paraId="19AB10C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2AE464D" w14:textId="77777777" w:rsidR="00625391" w:rsidRDefault="00625391">
      <w:pPr>
        <w:snapToGrid w:val="0"/>
        <w:spacing w:line="240" w:lineRule="atLeast"/>
        <w:rPr>
          <w:color w:val="000000" w:themeColor="text1"/>
        </w:rPr>
      </w:pPr>
    </w:p>
    <w:bookmarkEnd w:id="294"/>
    <w:bookmarkEnd w:id="295"/>
    <w:p w14:paraId="02CBECCA" w14:textId="77777777" w:rsidR="00625391" w:rsidRDefault="0042027B">
      <w:pPr>
        <w:pStyle w:val="TOC4"/>
        <w:numPr>
          <w:ilvl w:val="0"/>
          <w:numId w:val="55"/>
        </w:numPr>
        <w:tabs>
          <w:tab w:val="left" w:pos="602"/>
          <w:tab w:val="left" w:pos="798"/>
        </w:tabs>
        <w:rPr>
          <w:rFonts w:ascii="宋体" w:hAnsi="宋体"/>
          <w:color w:val="000000" w:themeColor="text1"/>
          <w:kern w:val="0"/>
          <w:szCs w:val="21"/>
        </w:rPr>
      </w:pPr>
      <w:r>
        <w:rPr>
          <w:rFonts w:ascii="宋体" w:hAnsi="宋体" w:hint="eastAsia"/>
          <w:color w:val="000000" w:themeColor="text1"/>
          <w:kern w:val="0"/>
          <w:szCs w:val="21"/>
        </w:rPr>
        <w:t>采用公允价值计量模式的生产性生物资产</w:t>
      </w:r>
    </w:p>
    <w:sdt>
      <w:sdtPr>
        <w:rPr>
          <w:color w:val="000000" w:themeColor="text1"/>
        </w:rPr>
        <w:alias w:val="是否适用：财务附注：以公允价值计量的生产性生物资产[双击切换]"/>
        <w:tag w:val="_GBC_3a67921e606f4abca6478a1ffb759394"/>
        <w:id w:val="-1305163666"/>
        <w:placeholder>
          <w:docPart w:val="GBC22222222222222222222222222222"/>
        </w:placeholder>
      </w:sdtPr>
      <w:sdtContent>
        <w:p w14:paraId="6447BBA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EF7C1D4" w14:textId="77777777" w:rsidR="00625391" w:rsidRDefault="00625391">
      <w:pPr>
        <w:rPr>
          <w:color w:val="000000" w:themeColor="text1"/>
        </w:rPr>
      </w:pPr>
    </w:p>
    <w:p w14:paraId="71D3B4A9" w14:textId="77777777" w:rsidR="00625391" w:rsidRDefault="0042027B">
      <w:pPr>
        <w:autoSpaceDE w:val="0"/>
        <w:autoSpaceDN w:val="0"/>
        <w:adjustRightInd w:val="0"/>
        <w:rPr>
          <w:color w:val="000000" w:themeColor="text1"/>
        </w:rPr>
      </w:pPr>
      <w:r>
        <w:rPr>
          <w:rFonts w:hint="eastAsia"/>
          <w:color w:val="000000" w:themeColor="text1"/>
        </w:rPr>
        <w:t>其他说明</w:t>
      </w:r>
    </w:p>
    <w:sdt>
      <w:sdtPr>
        <w:rPr>
          <w:color w:val="000000" w:themeColor="text1"/>
        </w:rPr>
        <w:alias w:val="是否适用：生产性生物资产的说明[双击切换]"/>
        <w:tag w:val="_GBC_48247874e2c54937aabce9db1308bea7"/>
        <w:id w:val="-1918005780"/>
        <w:placeholder>
          <w:docPart w:val="GBC22222222222222222222222222222"/>
        </w:placeholder>
      </w:sdtPr>
      <w:sdtContent>
        <w:p w14:paraId="61C69EA5" w14:textId="77777777" w:rsidR="00625391" w:rsidRDefault="0042027B">
          <w:pPr>
            <w:autoSpaceDE w:val="0"/>
            <w:autoSpaceDN w:val="0"/>
            <w:adjustRightInd w:val="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BC10579" w14:textId="77777777" w:rsidR="00625391" w:rsidRDefault="00625391">
      <w:pPr>
        <w:rPr>
          <w:color w:val="000000" w:themeColor="text1"/>
        </w:rPr>
      </w:pPr>
    </w:p>
    <w:p w14:paraId="56FBAB27" w14:textId="77777777" w:rsidR="00625391" w:rsidRDefault="0042027B">
      <w:pPr>
        <w:pStyle w:val="TOC3"/>
        <w:numPr>
          <w:ilvl w:val="0"/>
          <w:numId w:val="39"/>
        </w:numPr>
        <w:rPr>
          <w:color w:val="000000" w:themeColor="text1"/>
          <w:szCs w:val="21"/>
        </w:rPr>
      </w:pPr>
      <w:r>
        <w:rPr>
          <w:color w:val="000000" w:themeColor="text1"/>
          <w:szCs w:val="21"/>
        </w:rPr>
        <w:t>油气资产</w:t>
      </w:r>
    </w:p>
    <w:p w14:paraId="0FE1D9DA" w14:textId="77777777" w:rsidR="00625391" w:rsidRDefault="0042027B">
      <w:pPr>
        <w:pStyle w:val="TOC4"/>
        <w:numPr>
          <w:ilvl w:val="0"/>
          <w:numId w:val="56"/>
        </w:numPr>
        <w:rPr>
          <w:color w:val="000000" w:themeColor="text1"/>
        </w:rPr>
      </w:pPr>
      <w:r>
        <w:rPr>
          <w:rFonts w:hint="eastAsia"/>
          <w:color w:val="000000" w:themeColor="text1"/>
        </w:rPr>
        <w:t>油气资产情况</w:t>
      </w:r>
    </w:p>
    <w:sdt>
      <w:sdtPr>
        <w:rPr>
          <w:color w:val="000000" w:themeColor="text1"/>
        </w:rPr>
        <w:alias w:val="是否适用：油气资产[双击切换]"/>
        <w:tag w:val="_GBC_7dce41817eb749dba0d132424020d250"/>
        <w:id w:val="-117531900"/>
        <w:placeholder>
          <w:docPart w:val="GBC22222222222222222222222222222"/>
        </w:placeholder>
      </w:sdtPr>
      <w:sdtContent>
        <w:p w14:paraId="666F3C23" w14:textId="77777777" w:rsidR="00625391" w:rsidRDefault="0042027B">
          <w:pPr>
            <w:autoSpaceDE w:val="0"/>
            <w:autoSpaceDN w:val="0"/>
            <w:adjustRightInd w:val="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462F08B" w14:textId="77777777" w:rsidR="00625391" w:rsidRDefault="00625391">
      <w:pPr>
        <w:autoSpaceDE w:val="0"/>
        <w:autoSpaceDN w:val="0"/>
        <w:adjustRightInd w:val="0"/>
        <w:rPr>
          <w:color w:val="000000" w:themeColor="text1"/>
        </w:rPr>
      </w:pPr>
    </w:p>
    <w:p w14:paraId="72B2D890" w14:textId="77777777" w:rsidR="00625391" w:rsidRDefault="0042027B">
      <w:pPr>
        <w:pStyle w:val="TOC4"/>
        <w:numPr>
          <w:ilvl w:val="0"/>
          <w:numId w:val="56"/>
        </w:numPr>
        <w:rPr>
          <w:color w:val="000000" w:themeColor="text1"/>
        </w:rPr>
      </w:pPr>
      <w:bookmarkStart w:id="296" w:name="_Hlk167959265"/>
      <w:bookmarkStart w:id="297" w:name="_Hlk153461604"/>
      <w:r>
        <w:rPr>
          <w:rFonts w:hint="eastAsia"/>
          <w:color w:val="000000" w:themeColor="text1"/>
        </w:rPr>
        <w:t>油气资产的减值测试情况</w:t>
      </w:r>
    </w:p>
    <w:sdt>
      <w:sdtPr>
        <w:rPr>
          <w:color w:val="000000" w:themeColor="text1"/>
        </w:rPr>
        <w:alias w:val="是否适用：减值测试情况[双击切换]"/>
        <w:tag w:val="_GBC_3d3afd59d9f741639537a668ab2d0ccf"/>
        <w:id w:val="1218236748"/>
        <w:placeholder>
          <w:docPart w:val="GBC22222222222222222222222222222"/>
        </w:placeholder>
      </w:sdtPr>
      <w:sdtContent>
        <w:p w14:paraId="522B04D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766C2E4" w14:textId="77777777" w:rsidR="00625391" w:rsidRDefault="00625391">
      <w:pPr>
        <w:snapToGrid w:val="0"/>
        <w:spacing w:line="240" w:lineRule="atLeast"/>
        <w:rPr>
          <w:b/>
          <w:color w:val="000000" w:themeColor="text1"/>
        </w:rPr>
      </w:pPr>
    </w:p>
    <w:p w14:paraId="1C4F838A" w14:textId="77777777" w:rsidR="00625391" w:rsidRDefault="0042027B">
      <w:pPr>
        <w:pStyle w:val="Style49"/>
        <w:ind w:left="105"/>
        <w:rPr>
          <w:color w:val="000000" w:themeColor="text1"/>
        </w:rPr>
      </w:pPr>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487fa5b22be544b997fc12f3c097c7e6"/>
        <w:id w:val="-1502817009"/>
        <w:placeholder>
          <w:docPart w:val="GBC22222222222222222222222222222"/>
        </w:placeholder>
      </w:sdtPr>
      <w:sdtContent>
        <w:p w14:paraId="31760F63"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9392308" w14:textId="77777777" w:rsidR="00625391" w:rsidRDefault="00625391">
      <w:pPr>
        <w:snapToGrid w:val="0"/>
        <w:spacing w:line="240" w:lineRule="atLeast"/>
        <w:rPr>
          <w:color w:val="000000" w:themeColor="text1"/>
        </w:rPr>
      </w:pPr>
    </w:p>
    <w:p w14:paraId="4001AA1F" w14:textId="77777777" w:rsidR="00625391" w:rsidRDefault="0042027B">
      <w:pPr>
        <w:pStyle w:val="Style49"/>
        <w:ind w:left="105"/>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acd1b86a2d8c4644ae48b0eda904cf77"/>
        <w:id w:val="-1361267"/>
        <w:placeholder>
          <w:docPart w:val="GBC22222222222222222222222222222"/>
        </w:placeholder>
      </w:sdtPr>
      <w:sdtContent>
        <w:p w14:paraId="1AE8344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92ACA3B" w14:textId="77777777" w:rsidR="00625391" w:rsidRDefault="00625391">
      <w:pPr>
        <w:rPr>
          <w:color w:val="000000" w:themeColor="text1"/>
        </w:rPr>
      </w:pPr>
    </w:p>
    <w:p w14:paraId="599D20FC" w14:textId="77777777" w:rsidR="00625391" w:rsidRDefault="0042027B">
      <w:pPr>
        <w:pStyle w:val="Style49"/>
        <w:ind w:left="105"/>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27f73a2004c842fc80579a1dd0d303e6"/>
        <w:id w:val="2116008214"/>
        <w:placeholder>
          <w:docPart w:val="GBC22222222222222222222222222222"/>
        </w:placeholder>
      </w:sdtPr>
      <w:sdtContent>
        <w:p w14:paraId="7C073E6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CF30ED4" w14:textId="77777777" w:rsidR="00625391" w:rsidRDefault="00625391">
      <w:pPr>
        <w:snapToGrid w:val="0"/>
        <w:spacing w:line="240" w:lineRule="atLeast"/>
        <w:rPr>
          <w:color w:val="000000" w:themeColor="text1"/>
        </w:rPr>
      </w:pPr>
    </w:p>
    <w:p w14:paraId="538CA113" w14:textId="77777777" w:rsidR="00625391" w:rsidRDefault="0042027B">
      <w:pPr>
        <w:pStyle w:val="Style49"/>
        <w:ind w:left="105"/>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4bd124137462490ea247e192e9d3c241"/>
        <w:id w:val="-605876081"/>
        <w:placeholder>
          <w:docPart w:val="GBC22222222222222222222222222222"/>
        </w:placeholder>
      </w:sdtPr>
      <w:sdtContent>
        <w:p w14:paraId="550C295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E9C08B0" w14:textId="77777777" w:rsidR="00625391" w:rsidRDefault="00625391">
      <w:pPr>
        <w:snapToGrid w:val="0"/>
        <w:spacing w:line="240" w:lineRule="atLeast"/>
        <w:rPr>
          <w:color w:val="000000" w:themeColor="text1"/>
        </w:rPr>
      </w:pPr>
    </w:p>
    <w:p w14:paraId="53062659" w14:textId="77777777" w:rsidR="00625391" w:rsidRDefault="0042027B">
      <w:pPr>
        <w:autoSpaceDE w:val="0"/>
        <w:autoSpaceDN w:val="0"/>
        <w:adjustRightInd w:val="0"/>
        <w:rPr>
          <w:color w:val="000000" w:themeColor="text1"/>
        </w:rPr>
      </w:pPr>
      <w:bookmarkStart w:id="298" w:name="_Hlk167959495"/>
      <w:bookmarkEnd w:id="296"/>
      <w:bookmarkEnd w:id="297"/>
      <w:r>
        <w:rPr>
          <w:rFonts w:hint="eastAsia"/>
          <w:color w:val="000000" w:themeColor="text1"/>
        </w:rPr>
        <w:t>其他说明：</w:t>
      </w:r>
    </w:p>
    <w:p w14:paraId="2DF9F914" w14:textId="77777777" w:rsidR="00625391" w:rsidRDefault="00D53CF0">
      <w:pPr>
        <w:autoSpaceDE w:val="0"/>
        <w:autoSpaceDN w:val="0"/>
        <w:adjustRightInd w:val="0"/>
        <w:rPr>
          <w:color w:val="000000" w:themeColor="text1"/>
        </w:rPr>
      </w:pPr>
      <w:sdt>
        <w:sdtPr>
          <w:rPr>
            <w:color w:val="000000" w:themeColor="text1"/>
          </w:rPr>
          <w:alias w:val="油气资产的说明"/>
          <w:tag w:val="_GBC_f691a34a4bb64e549c6319049096f28b"/>
          <w:id w:val="-2102245859"/>
          <w:placeholder>
            <w:docPart w:val="GBC22222222222222222222222222222"/>
          </w:placeholder>
        </w:sdtPr>
        <w:sdtContent>
          <w:r w:rsidR="0042027B">
            <w:rPr>
              <w:rFonts w:hint="eastAsia"/>
              <w:color w:val="000000" w:themeColor="text1"/>
            </w:rPr>
            <w:t>无</w:t>
          </w:r>
        </w:sdtContent>
      </w:sdt>
    </w:p>
    <w:p w14:paraId="69D53873" w14:textId="77777777" w:rsidR="00625391" w:rsidRDefault="00625391">
      <w:pPr>
        <w:snapToGrid w:val="0"/>
        <w:spacing w:line="240" w:lineRule="atLeast"/>
        <w:rPr>
          <w:color w:val="000000" w:themeColor="text1"/>
        </w:rPr>
      </w:pPr>
    </w:p>
    <w:bookmarkEnd w:id="298" w:displacedByCustomXml="next"/>
    <w:bookmarkStart w:id="299" w:name="_Hlk11679747" w:displacedByCustomXml="next"/>
    <w:sdt>
      <w:sdtPr>
        <w:tag w:val="_PLD_dbf30b0808914e11a730d24190f6e581"/>
        <w:id w:val="-1632930707"/>
      </w:sdtPr>
      <w:sdtContent>
        <w:p w14:paraId="35861309" w14:textId="77777777" w:rsidR="004E2106" w:rsidRDefault="004E2106" w:rsidP="007A4DE3">
          <w:pPr>
            <w:pStyle w:val="3"/>
            <w:numPr>
              <w:ilvl w:val="0"/>
              <w:numId w:val="58"/>
            </w:numPr>
            <w:tabs>
              <w:tab w:val="left" w:pos="504"/>
            </w:tabs>
            <w:rPr>
              <w:rFonts w:ascii="宋体" w:hAnsi="宋体"/>
              <w:color w:val="000000" w:themeColor="text1"/>
              <w:szCs w:val="21"/>
            </w:rPr>
          </w:pPr>
          <w:r>
            <w:rPr>
              <w:rFonts w:ascii="宋体" w:hAnsi="宋体" w:hint="eastAsia"/>
              <w:color w:val="000000" w:themeColor="text1"/>
              <w:szCs w:val="21"/>
            </w:rPr>
            <w:t>使用权资产</w:t>
          </w:r>
        </w:p>
      </w:sdtContent>
    </w:sdt>
    <w:p w14:paraId="7394FDC8" w14:textId="77777777" w:rsidR="004E2106" w:rsidRDefault="004E2106" w:rsidP="004E2106">
      <w:pPr>
        <w:pStyle w:val="4"/>
        <w:numPr>
          <w:ilvl w:val="0"/>
          <w:numId w:val="59"/>
        </w:numPr>
        <w:rPr>
          <w:color w:val="000000" w:themeColor="text1"/>
        </w:rPr>
      </w:pPr>
      <w:r>
        <w:rPr>
          <w:rFonts w:hint="eastAsia"/>
          <w:color w:val="000000" w:themeColor="text1"/>
        </w:rPr>
        <w:t>使用权资产情况</w:t>
      </w:r>
    </w:p>
    <w:sdt>
      <w:sdtPr>
        <w:rPr>
          <w:color w:val="000000" w:themeColor="text1"/>
        </w:rPr>
        <w:alias w:val="是否适用：使用权资产[双击切换]"/>
        <w:tag w:val="_GBC_3ac132175b304712af4889ae3914ef7d"/>
        <w:id w:val="1162198990"/>
      </w:sdtPr>
      <w:sdtContent>
        <w:p w14:paraId="35D8E6BB" w14:textId="77777777" w:rsidR="004E2106" w:rsidRDefault="004E2106">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MACROBUTTON  SnrToggleCheckbox □不适用 </w:instrText>
          </w:r>
          <w:r>
            <w:rPr>
              <w:rFonts w:ascii="宋体" w:hAnsi="宋体"/>
              <w:color w:val="000000" w:themeColor="text1"/>
            </w:rPr>
            <w:fldChar w:fldCharType="end"/>
          </w:r>
        </w:p>
      </w:sdtContent>
    </w:sdt>
    <w:p w14:paraId="5D185E30" w14:textId="77777777" w:rsidR="004E2106" w:rsidRDefault="004E2106">
      <w:pPr>
        <w:autoSpaceDE w:val="0"/>
        <w:autoSpaceDN w:val="0"/>
        <w:adjustRightInd w:val="0"/>
        <w:jc w:val="right"/>
        <w:rPr>
          <w:color w:val="000000" w:themeColor="text1"/>
        </w:rPr>
      </w:pPr>
      <w:r>
        <w:rPr>
          <w:rFonts w:hint="eastAsia"/>
          <w:color w:val="000000" w:themeColor="text1"/>
        </w:rPr>
        <w:t>单位：</w:t>
      </w:r>
      <w:sdt>
        <w:sdtPr>
          <w:rPr>
            <w:rFonts w:hint="eastAsia"/>
            <w:color w:val="000000" w:themeColor="text1"/>
          </w:rPr>
          <w:alias w:val="单位：使用权资产"/>
          <w:tag w:val="_GBC_126de13c7c92490d95bdebd7efe2d59b"/>
          <w:id w:val="-1443764756"/>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使用权资产"/>
          <w:tag w:val="_GBC_bb9e8b7096ab49fc95311a6c81431e95"/>
          <w:id w:val="116188670"/>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654"/>
        <w:gridCol w:w="2855"/>
      </w:tblGrid>
      <w:tr w:rsidR="004E2106" w14:paraId="3E819A98" w14:textId="77777777">
        <w:trPr>
          <w:trHeight w:val="284"/>
        </w:trPr>
        <w:sdt>
          <w:sdtPr>
            <w:tag w:val="_PLD_e7cc7a86c52f4dc596615cce534e6d6a"/>
            <w:id w:val="-1191220842"/>
          </w:sdtPr>
          <w:sdtContent>
            <w:tc>
              <w:tcPr>
                <w:tcW w:w="1878" w:type="pct"/>
                <w:vAlign w:val="center"/>
              </w:tcPr>
              <w:p w14:paraId="0AE23181" w14:textId="77777777" w:rsidR="004E2106" w:rsidRDefault="004E2106">
                <w:pPr>
                  <w:spacing w:line="240" w:lineRule="atLeast"/>
                  <w:jc w:val="center"/>
                  <w:rPr>
                    <w:color w:val="000000" w:themeColor="text1"/>
                  </w:rPr>
                </w:pPr>
                <w:r>
                  <w:rPr>
                    <w:rFonts w:hint="eastAsia"/>
                    <w:color w:val="000000" w:themeColor="text1"/>
                  </w:rPr>
                  <w:t>项目</w:t>
                </w:r>
              </w:p>
            </w:tc>
          </w:sdtContent>
        </w:sdt>
        <w:sdt>
          <w:sdtPr>
            <w:rPr>
              <w:color w:val="000000" w:themeColor="text1"/>
            </w:rPr>
            <w:alias w:val="使用权资产明细-项目"/>
            <w:tag w:val="_GBC_ea9ffc7b81304e04ad88fe7fcccf7ec1"/>
            <w:id w:val="139699814"/>
          </w:sdtPr>
          <w:sdtContent>
            <w:tc>
              <w:tcPr>
                <w:tcW w:w="1504" w:type="pct"/>
                <w:vAlign w:val="center"/>
              </w:tcPr>
              <w:p w14:paraId="2291E214" w14:textId="77777777" w:rsidR="004E2106" w:rsidRDefault="004E2106">
                <w:pPr>
                  <w:spacing w:line="240" w:lineRule="atLeast"/>
                  <w:jc w:val="center"/>
                  <w:rPr>
                    <w:color w:val="000000" w:themeColor="text1"/>
                  </w:rPr>
                </w:pPr>
                <w:r>
                  <w:rPr>
                    <w:color w:val="000000" w:themeColor="text1"/>
                  </w:rPr>
                  <w:t>房屋及建筑物</w:t>
                </w:r>
              </w:p>
            </w:tc>
          </w:sdtContent>
        </w:sdt>
        <w:sdt>
          <w:sdtPr>
            <w:tag w:val="_PLD_8404013d36434d0f94f9d2e0e06379db"/>
            <w:id w:val="-281421450"/>
          </w:sdtPr>
          <w:sdtContent>
            <w:tc>
              <w:tcPr>
                <w:tcW w:w="1618" w:type="pct"/>
                <w:vAlign w:val="center"/>
              </w:tcPr>
              <w:p w14:paraId="519AE64B" w14:textId="77777777" w:rsidR="004E2106" w:rsidRDefault="004E2106">
                <w:pPr>
                  <w:spacing w:line="240" w:lineRule="atLeast"/>
                  <w:jc w:val="center"/>
                  <w:rPr>
                    <w:color w:val="000000" w:themeColor="text1"/>
                  </w:rPr>
                </w:pPr>
                <w:r>
                  <w:rPr>
                    <w:color w:val="000000" w:themeColor="text1"/>
                  </w:rPr>
                  <w:t>合计</w:t>
                </w:r>
              </w:p>
            </w:tc>
          </w:sdtContent>
        </w:sdt>
      </w:tr>
      <w:tr w:rsidR="004E2106" w14:paraId="6B688074" w14:textId="77777777">
        <w:trPr>
          <w:trHeight w:val="284"/>
        </w:trPr>
        <w:sdt>
          <w:sdtPr>
            <w:tag w:val="_PLD_8a1172a4974b4db489d9ace1c9b06ff9"/>
            <w:id w:val="-250282794"/>
          </w:sdtPr>
          <w:sdtContent>
            <w:tc>
              <w:tcPr>
                <w:tcW w:w="5000" w:type="pct"/>
                <w:gridSpan w:val="3"/>
                <w:vAlign w:val="center"/>
              </w:tcPr>
              <w:p w14:paraId="0D14A0C6" w14:textId="77777777" w:rsidR="004E2106" w:rsidRDefault="004E2106">
                <w:pPr>
                  <w:spacing w:line="240" w:lineRule="atLeast"/>
                  <w:rPr>
                    <w:color w:val="000000" w:themeColor="text1"/>
                  </w:rPr>
                </w:pPr>
                <w:r>
                  <w:rPr>
                    <w:color w:val="000000" w:themeColor="text1"/>
                  </w:rPr>
                  <w:t>一、</w:t>
                </w:r>
                <w:r>
                  <w:rPr>
                    <w:rFonts w:hint="eastAsia"/>
                    <w:color w:val="000000" w:themeColor="text1"/>
                  </w:rPr>
                  <w:t>账面</w:t>
                </w:r>
                <w:r>
                  <w:rPr>
                    <w:color w:val="000000" w:themeColor="text1"/>
                  </w:rPr>
                  <w:t>原</w:t>
                </w:r>
                <w:r>
                  <w:rPr>
                    <w:rFonts w:hint="eastAsia"/>
                    <w:color w:val="000000" w:themeColor="text1"/>
                  </w:rPr>
                  <w:t>值</w:t>
                </w:r>
              </w:p>
            </w:tc>
          </w:sdtContent>
        </w:sdt>
      </w:tr>
      <w:tr w:rsidR="00045820" w14:paraId="19B2F1EC" w14:textId="77777777" w:rsidTr="00B7413E">
        <w:trPr>
          <w:trHeight w:val="284"/>
        </w:trPr>
        <w:sdt>
          <w:sdtPr>
            <w:tag w:val="_PLD_1bcbd6f040864936993405929e8f3c87"/>
            <w:id w:val="66081350"/>
          </w:sdtPr>
          <w:sdtContent>
            <w:tc>
              <w:tcPr>
                <w:tcW w:w="1878" w:type="pct"/>
                <w:vAlign w:val="center"/>
              </w:tcPr>
              <w:p w14:paraId="2314C8A5" w14:textId="77777777" w:rsidR="00045820" w:rsidRDefault="00045820" w:rsidP="00045820">
                <w:pPr>
                  <w:spacing w:line="240" w:lineRule="atLeast"/>
                  <w:ind w:firstLineChars="200" w:firstLine="420"/>
                  <w:rPr>
                    <w:color w:val="000000" w:themeColor="text1"/>
                  </w:rPr>
                </w:pPr>
                <w:r>
                  <w:rPr>
                    <w:color w:val="000000" w:themeColor="text1"/>
                  </w:rPr>
                  <w:t>1.</w:t>
                </w:r>
                <w:r>
                  <w:rPr>
                    <w:rFonts w:hint="eastAsia"/>
                    <w:color w:val="000000" w:themeColor="text1"/>
                  </w:rPr>
                  <w:t>期</w:t>
                </w:r>
                <w:r>
                  <w:rPr>
                    <w:color w:val="000000" w:themeColor="text1"/>
                  </w:rPr>
                  <w:t>初余额</w:t>
                </w:r>
              </w:p>
            </w:tc>
          </w:sdtContent>
        </w:sdt>
        <w:tc>
          <w:tcPr>
            <w:tcW w:w="1504" w:type="pct"/>
            <w:vAlign w:val="center"/>
          </w:tcPr>
          <w:p w14:paraId="6F6227FF" w14:textId="453868F2" w:rsidR="00045820" w:rsidRPr="00045820" w:rsidRDefault="00045820" w:rsidP="00045820">
            <w:pPr>
              <w:spacing w:line="240" w:lineRule="atLeast"/>
              <w:ind w:firstLineChars="200" w:firstLine="420"/>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49,930.05</w:t>
            </w:r>
          </w:p>
        </w:tc>
        <w:tc>
          <w:tcPr>
            <w:tcW w:w="1618" w:type="pct"/>
            <w:vAlign w:val="center"/>
          </w:tcPr>
          <w:p w14:paraId="23A55B79" w14:textId="5C528F6E"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49,930.05</w:t>
            </w:r>
          </w:p>
        </w:tc>
      </w:tr>
      <w:tr w:rsidR="004E2106" w14:paraId="6BC0F033" w14:textId="77777777">
        <w:trPr>
          <w:trHeight w:val="284"/>
        </w:trPr>
        <w:sdt>
          <w:sdtPr>
            <w:tag w:val="_PLD_cb8705faa0dd4f71889eeb93b843f45e"/>
            <w:id w:val="-1276252538"/>
          </w:sdtPr>
          <w:sdtContent>
            <w:tc>
              <w:tcPr>
                <w:tcW w:w="1878" w:type="pct"/>
                <w:vAlign w:val="center"/>
              </w:tcPr>
              <w:p w14:paraId="00F7B0B9" w14:textId="77777777" w:rsidR="004E2106" w:rsidRDefault="004E2106">
                <w:pPr>
                  <w:spacing w:line="240" w:lineRule="atLeast"/>
                  <w:ind w:firstLineChars="200" w:firstLine="420"/>
                  <w:rPr>
                    <w:color w:val="000000" w:themeColor="text1"/>
                  </w:rPr>
                </w:pPr>
                <w:r>
                  <w:rPr>
                    <w:color w:val="000000" w:themeColor="text1"/>
                  </w:rPr>
                  <w:t>2.</w:t>
                </w:r>
                <w:r>
                  <w:rPr>
                    <w:color w:val="000000" w:themeColor="text1"/>
                  </w:rPr>
                  <w:t>本期增加</w:t>
                </w:r>
                <w:r>
                  <w:rPr>
                    <w:rFonts w:hint="eastAsia"/>
                    <w:color w:val="000000" w:themeColor="text1"/>
                  </w:rPr>
                  <w:t>金额</w:t>
                </w:r>
              </w:p>
            </w:tc>
          </w:sdtContent>
        </w:sdt>
        <w:sdt>
          <w:sdtPr>
            <w:rPr>
              <w:rFonts w:asciiTheme="minorEastAsia" w:eastAsiaTheme="minorEastAsia" w:hAnsiTheme="minorEastAsia"/>
              <w:color w:val="000000" w:themeColor="text1"/>
            </w:rPr>
            <w:alias w:val="使用权资产明细-账面原值增加"/>
            <w:tag w:val="_GBC_038693f88fd04c6e945c2a70721938c5"/>
            <w:id w:val="-214903734"/>
            <w:showingPlcHdr/>
          </w:sdtPr>
          <w:sdtContent>
            <w:tc>
              <w:tcPr>
                <w:tcW w:w="1504" w:type="pct"/>
              </w:tcPr>
              <w:p w14:paraId="39434F59"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使用权资产账面原值增加"/>
            <w:tag w:val="_GBC_8000655ddf3b4066924ff13958ca8787"/>
            <w:id w:val="-2109798654"/>
            <w:showingPlcHdr/>
          </w:sdtPr>
          <w:sdtContent>
            <w:tc>
              <w:tcPr>
                <w:tcW w:w="1618" w:type="pct"/>
              </w:tcPr>
              <w:p w14:paraId="6647CE44"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tr>
      <w:tr w:rsidR="00045820" w14:paraId="73DF73EC" w14:textId="77777777" w:rsidTr="00B7413E">
        <w:trPr>
          <w:trHeight w:val="284"/>
        </w:trPr>
        <w:sdt>
          <w:sdtPr>
            <w:tag w:val="_PLD_5a836262bcb54f0aa73023d39e87cb70"/>
            <w:id w:val="2072925099"/>
          </w:sdtPr>
          <w:sdtContent>
            <w:tc>
              <w:tcPr>
                <w:tcW w:w="1878" w:type="pct"/>
                <w:vAlign w:val="center"/>
              </w:tcPr>
              <w:p w14:paraId="63591CD4" w14:textId="77777777" w:rsidR="00045820" w:rsidRDefault="00045820" w:rsidP="00045820">
                <w:pPr>
                  <w:spacing w:line="240" w:lineRule="atLeast"/>
                  <w:ind w:firstLineChars="200" w:firstLine="420"/>
                  <w:rPr>
                    <w:color w:val="000000" w:themeColor="text1"/>
                  </w:rPr>
                </w:pPr>
                <w:r>
                  <w:rPr>
                    <w:color w:val="000000" w:themeColor="text1"/>
                  </w:rPr>
                  <w:t>3.</w:t>
                </w:r>
                <w:r>
                  <w:rPr>
                    <w:color w:val="000000" w:themeColor="text1"/>
                  </w:rPr>
                  <w:t>本期减少</w:t>
                </w:r>
                <w:r>
                  <w:rPr>
                    <w:rFonts w:hint="eastAsia"/>
                    <w:color w:val="000000" w:themeColor="text1"/>
                  </w:rPr>
                  <w:t>金额</w:t>
                </w:r>
              </w:p>
            </w:tc>
          </w:sdtContent>
        </w:sdt>
        <w:tc>
          <w:tcPr>
            <w:tcW w:w="1504" w:type="pct"/>
            <w:vAlign w:val="center"/>
          </w:tcPr>
          <w:p w14:paraId="6CB3E4ED" w14:textId="72843566"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49,930.05</w:t>
            </w:r>
          </w:p>
        </w:tc>
        <w:tc>
          <w:tcPr>
            <w:tcW w:w="1618" w:type="pct"/>
            <w:vAlign w:val="center"/>
          </w:tcPr>
          <w:p w14:paraId="4C62583A" w14:textId="35EE457D"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49,930.05</w:t>
            </w:r>
          </w:p>
        </w:tc>
      </w:tr>
      <w:tr w:rsidR="004E2106" w14:paraId="4C399656" w14:textId="77777777">
        <w:trPr>
          <w:trHeight w:val="284"/>
        </w:trPr>
        <w:sdt>
          <w:sdtPr>
            <w:tag w:val="_PLD_d2ddd00acda84b158c10aa57a3b88766"/>
            <w:id w:val="794870524"/>
          </w:sdtPr>
          <w:sdtContent>
            <w:tc>
              <w:tcPr>
                <w:tcW w:w="1878" w:type="pct"/>
                <w:vAlign w:val="center"/>
              </w:tcPr>
              <w:p w14:paraId="44135ADB" w14:textId="77777777" w:rsidR="004E2106" w:rsidRDefault="004E2106">
                <w:pPr>
                  <w:spacing w:line="240" w:lineRule="atLeast"/>
                  <w:ind w:firstLineChars="200" w:firstLine="420"/>
                  <w:rPr>
                    <w:color w:val="000000" w:themeColor="text1"/>
                  </w:rPr>
                </w:pPr>
                <w:r>
                  <w:rPr>
                    <w:color w:val="000000" w:themeColor="text1"/>
                  </w:rPr>
                  <w:t>4.</w:t>
                </w:r>
                <w:r>
                  <w:rPr>
                    <w:color w:val="000000" w:themeColor="text1"/>
                  </w:rPr>
                  <w:t>期末余额</w:t>
                </w:r>
              </w:p>
            </w:tc>
          </w:sdtContent>
        </w:sdt>
        <w:sdt>
          <w:sdtPr>
            <w:rPr>
              <w:rFonts w:asciiTheme="minorEastAsia" w:eastAsiaTheme="minorEastAsia" w:hAnsiTheme="minorEastAsia"/>
              <w:color w:val="000000" w:themeColor="text1"/>
            </w:rPr>
            <w:alias w:val="使用权资产明细-账面原值"/>
            <w:tag w:val="_GBC_6a038554bb4d4aa789f64c8ccc710b07"/>
            <w:id w:val="-1682032143"/>
            <w:showingPlcHdr/>
          </w:sdtPr>
          <w:sdtContent>
            <w:tc>
              <w:tcPr>
                <w:tcW w:w="1504" w:type="pct"/>
              </w:tcPr>
              <w:p w14:paraId="359163FE"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使用权资产账面原值"/>
            <w:tag w:val="_GBC_007c0f31392649b696a0d5d1c1e6a108"/>
            <w:id w:val="414529422"/>
            <w:showingPlcHdr/>
          </w:sdtPr>
          <w:sdtContent>
            <w:tc>
              <w:tcPr>
                <w:tcW w:w="1618" w:type="pct"/>
              </w:tcPr>
              <w:p w14:paraId="25B5D859"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tr>
      <w:tr w:rsidR="004E2106" w14:paraId="0F9FA172" w14:textId="77777777">
        <w:trPr>
          <w:trHeight w:val="284"/>
        </w:trPr>
        <w:sdt>
          <w:sdtPr>
            <w:rPr>
              <w:rFonts w:asciiTheme="minorEastAsia" w:eastAsiaTheme="minorEastAsia" w:hAnsiTheme="minorEastAsia"/>
            </w:rPr>
            <w:tag w:val="_PLD_c5fd254e7ed54ab8b2346f3d57a1cc54"/>
            <w:id w:val="-1942676922"/>
          </w:sdtPr>
          <w:sdtContent>
            <w:tc>
              <w:tcPr>
                <w:tcW w:w="5000" w:type="pct"/>
                <w:gridSpan w:val="3"/>
                <w:vAlign w:val="center"/>
              </w:tcPr>
              <w:p w14:paraId="5849506F" w14:textId="77777777" w:rsidR="004E2106" w:rsidRPr="00045820" w:rsidRDefault="004E2106">
                <w:pPr>
                  <w:spacing w:line="240" w:lineRule="atLeast"/>
                  <w:rPr>
                    <w:rFonts w:asciiTheme="minorEastAsia" w:eastAsiaTheme="minorEastAsia" w:hAnsiTheme="minorEastAsia"/>
                    <w:color w:val="000000" w:themeColor="text1"/>
                  </w:rPr>
                </w:pPr>
                <w:r w:rsidRPr="00045820">
                  <w:rPr>
                    <w:rFonts w:asciiTheme="minorEastAsia" w:eastAsiaTheme="minorEastAsia" w:hAnsiTheme="minorEastAsia"/>
                    <w:color w:val="000000" w:themeColor="text1"/>
                  </w:rPr>
                  <w:t>二、累计折旧</w:t>
                </w:r>
              </w:p>
            </w:tc>
          </w:sdtContent>
        </w:sdt>
      </w:tr>
      <w:tr w:rsidR="00045820" w14:paraId="77AC6FA6" w14:textId="77777777" w:rsidTr="00B7413E">
        <w:trPr>
          <w:trHeight w:val="284"/>
        </w:trPr>
        <w:sdt>
          <w:sdtPr>
            <w:tag w:val="_PLD_9d84a55f4f2440dda7ca9f05e3bee994"/>
            <w:id w:val="1206296470"/>
          </w:sdtPr>
          <w:sdtContent>
            <w:tc>
              <w:tcPr>
                <w:tcW w:w="1878" w:type="pct"/>
                <w:vAlign w:val="center"/>
              </w:tcPr>
              <w:p w14:paraId="7A015433" w14:textId="77777777" w:rsidR="00045820" w:rsidRDefault="00045820" w:rsidP="00045820">
                <w:pPr>
                  <w:spacing w:line="240" w:lineRule="atLeast"/>
                  <w:ind w:firstLineChars="200" w:firstLine="420"/>
                  <w:rPr>
                    <w:color w:val="000000" w:themeColor="text1"/>
                  </w:rPr>
                </w:pPr>
                <w:r>
                  <w:rPr>
                    <w:rFonts w:hint="eastAsia"/>
                    <w:color w:val="000000" w:themeColor="text1"/>
                  </w:rPr>
                  <w:t>1.</w:t>
                </w:r>
                <w:r>
                  <w:rPr>
                    <w:rFonts w:hint="eastAsia"/>
                    <w:color w:val="000000" w:themeColor="text1"/>
                  </w:rPr>
                  <w:t>期</w:t>
                </w:r>
                <w:r>
                  <w:rPr>
                    <w:color w:val="000000" w:themeColor="text1"/>
                  </w:rPr>
                  <w:t>初余额</w:t>
                </w:r>
              </w:p>
            </w:tc>
          </w:sdtContent>
        </w:sdt>
        <w:tc>
          <w:tcPr>
            <w:tcW w:w="1504" w:type="pct"/>
            <w:vAlign w:val="center"/>
          </w:tcPr>
          <w:p w14:paraId="200814CD" w14:textId="1913096F"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37,447.54</w:t>
            </w:r>
          </w:p>
        </w:tc>
        <w:tc>
          <w:tcPr>
            <w:tcW w:w="1618" w:type="pct"/>
            <w:vAlign w:val="center"/>
          </w:tcPr>
          <w:p w14:paraId="7112C214" w14:textId="459DC9E9"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37,447.54</w:t>
            </w:r>
          </w:p>
        </w:tc>
      </w:tr>
      <w:tr w:rsidR="004E2106" w14:paraId="6DFAF637" w14:textId="77777777">
        <w:trPr>
          <w:trHeight w:val="284"/>
        </w:trPr>
        <w:sdt>
          <w:sdtPr>
            <w:tag w:val="_PLD_217b7f3bca984b1e9148b657f60c578a"/>
            <w:id w:val="-86151534"/>
          </w:sdtPr>
          <w:sdtContent>
            <w:tc>
              <w:tcPr>
                <w:tcW w:w="1878" w:type="pct"/>
                <w:vAlign w:val="center"/>
              </w:tcPr>
              <w:p w14:paraId="2D443335" w14:textId="77777777" w:rsidR="004E2106" w:rsidRDefault="004E2106">
                <w:pPr>
                  <w:spacing w:line="240" w:lineRule="atLeast"/>
                  <w:ind w:firstLineChars="200" w:firstLine="420"/>
                  <w:rPr>
                    <w:color w:val="000000" w:themeColor="text1"/>
                  </w:rPr>
                </w:pPr>
                <w:r>
                  <w:rPr>
                    <w:color w:val="000000" w:themeColor="text1"/>
                  </w:rPr>
                  <w:t>2.</w:t>
                </w:r>
                <w:r>
                  <w:rPr>
                    <w:color w:val="000000" w:themeColor="text1"/>
                  </w:rPr>
                  <w:t>本期增加</w:t>
                </w:r>
                <w:r>
                  <w:rPr>
                    <w:rFonts w:hint="eastAsia"/>
                    <w:color w:val="000000" w:themeColor="text1"/>
                  </w:rPr>
                  <w:t>金额</w:t>
                </w:r>
              </w:p>
            </w:tc>
          </w:sdtContent>
        </w:sdt>
        <w:sdt>
          <w:sdtPr>
            <w:rPr>
              <w:rFonts w:asciiTheme="minorEastAsia" w:eastAsiaTheme="minorEastAsia" w:hAnsiTheme="minorEastAsia"/>
              <w:color w:val="000000" w:themeColor="text1"/>
            </w:rPr>
            <w:alias w:val="使用权资产明细-累计折旧增加"/>
            <w:tag w:val="_GBC_30e838b31a2344d0acb83c67997b16d1"/>
            <w:id w:val="1127974422"/>
            <w:showingPlcHdr/>
          </w:sdtPr>
          <w:sdtContent>
            <w:tc>
              <w:tcPr>
                <w:tcW w:w="1504" w:type="pct"/>
              </w:tcPr>
              <w:p w14:paraId="2C6D547E"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使用权资产累计折旧增加"/>
            <w:tag w:val="_GBC_04fdf39eca0f40e2abbf616fa83850c0"/>
            <w:id w:val="1359773580"/>
            <w:showingPlcHdr/>
          </w:sdtPr>
          <w:sdtContent>
            <w:tc>
              <w:tcPr>
                <w:tcW w:w="1618" w:type="pct"/>
              </w:tcPr>
              <w:p w14:paraId="794F3040"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tr>
      <w:tr w:rsidR="004E2106" w14:paraId="6FD64B9F" w14:textId="77777777">
        <w:trPr>
          <w:trHeight w:val="284"/>
        </w:trPr>
        <w:sdt>
          <w:sdtPr>
            <w:tag w:val="_PLD_c5cff13f53f547b2b4c43791a1454f16"/>
            <w:id w:val="1733963580"/>
          </w:sdtPr>
          <w:sdtContent>
            <w:tc>
              <w:tcPr>
                <w:tcW w:w="1878" w:type="pct"/>
                <w:vAlign w:val="center"/>
              </w:tcPr>
              <w:p w14:paraId="4FC49CA2" w14:textId="77777777" w:rsidR="004E2106" w:rsidRDefault="004E2106">
                <w:pPr>
                  <w:spacing w:line="240" w:lineRule="atLeast"/>
                  <w:ind w:firstLineChars="300" w:firstLine="630"/>
                  <w:rPr>
                    <w:color w:val="000000" w:themeColor="text1"/>
                  </w:rPr>
                </w:pPr>
                <w:r>
                  <w:rPr>
                    <w:color w:val="000000" w:themeColor="text1"/>
                  </w:rPr>
                  <w:t>(1)</w:t>
                </w:r>
                <w:r>
                  <w:rPr>
                    <w:color w:val="000000" w:themeColor="text1"/>
                  </w:rPr>
                  <w:t>计提</w:t>
                </w:r>
              </w:p>
            </w:tc>
          </w:sdtContent>
        </w:sdt>
        <w:sdt>
          <w:sdtPr>
            <w:rPr>
              <w:rFonts w:asciiTheme="minorEastAsia" w:eastAsiaTheme="minorEastAsia" w:hAnsiTheme="minorEastAsia"/>
              <w:color w:val="000000" w:themeColor="text1"/>
            </w:rPr>
            <w:alias w:val="使用权资产明细-计提导致的累计折旧增加"/>
            <w:tag w:val="_GBC_eca0c64a8da54245b08a966a6139eee7"/>
            <w:id w:val="1575927920"/>
            <w:showingPlcHdr/>
          </w:sdtPr>
          <w:sdtContent>
            <w:tc>
              <w:tcPr>
                <w:tcW w:w="1504" w:type="pct"/>
              </w:tcPr>
              <w:p w14:paraId="44B9C80C"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使用权资产计提导致的累计折旧增加"/>
            <w:tag w:val="_GBC_99e847bff39043dfad6af7a482c70a79"/>
            <w:id w:val="-303704305"/>
            <w:showingPlcHdr/>
          </w:sdtPr>
          <w:sdtContent>
            <w:tc>
              <w:tcPr>
                <w:tcW w:w="1618" w:type="pct"/>
              </w:tcPr>
              <w:p w14:paraId="263C3BFE"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tr>
      <w:tr w:rsidR="00045820" w14:paraId="297EECCA" w14:textId="77777777" w:rsidTr="00B7413E">
        <w:trPr>
          <w:trHeight w:val="284"/>
        </w:trPr>
        <w:sdt>
          <w:sdtPr>
            <w:tag w:val="_PLD_74a88ffcb94e429ba842908a6c9f7dea"/>
            <w:id w:val="929230165"/>
          </w:sdtPr>
          <w:sdtContent>
            <w:tc>
              <w:tcPr>
                <w:tcW w:w="1878" w:type="pct"/>
                <w:vAlign w:val="center"/>
              </w:tcPr>
              <w:p w14:paraId="13E47B7B" w14:textId="77777777" w:rsidR="00045820" w:rsidRDefault="00045820" w:rsidP="00045820">
                <w:pPr>
                  <w:spacing w:line="240" w:lineRule="atLeast"/>
                  <w:ind w:firstLineChars="200" w:firstLine="420"/>
                  <w:rPr>
                    <w:color w:val="000000" w:themeColor="text1"/>
                  </w:rPr>
                </w:pPr>
                <w:r>
                  <w:rPr>
                    <w:rFonts w:hint="eastAsia"/>
                    <w:color w:val="000000" w:themeColor="text1"/>
                  </w:rPr>
                  <w:t>3.</w:t>
                </w:r>
                <w:r>
                  <w:rPr>
                    <w:color w:val="000000" w:themeColor="text1"/>
                  </w:rPr>
                  <w:t>本期减少</w:t>
                </w:r>
                <w:r>
                  <w:rPr>
                    <w:rFonts w:hint="eastAsia"/>
                    <w:color w:val="000000" w:themeColor="text1"/>
                  </w:rPr>
                  <w:t>金额</w:t>
                </w:r>
              </w:p>
            </w:tc>
          </w:sdtContent>
        </w:sdt>
        <w:tc>
          <w:tcPr>
            <w:tcW w:w="1504" w:type="pct"/>
            <w:vAlign w:val="center"/>
          </w:tcPr>
          <w:p w14:paraId="3F61D834" w14:textId="7CF2A8FB"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37,447.54</w:t>
            </w:r>
          </w:p>
        </w:tc>
        <w:tc>
          <w:tcPr>
            <w:tcW w:w="1618" w:type="pct"/>
            <w:vAlign w:val="center"/>
          </w:tcPr>
          <w:p w14:paraId="27B01769" w14:textId="19129070"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37,447.54</w:t>
            </w:r>
          </w:p>
        </w:tc>
      </w:tr>
      <w:tr w:rsidR="00045820" w14:paraId="5E3D53C4" w14:textId="77777777" w:rsidTr="00B7413E">
        <w:trPr>
          <w:trHeight w:val="284"/>
        </w:trPr>
        <w:sdt>
          <w:sdtPr>
            <w:tag w:val="_PLD_9d1f18a4d0d64b789c36d13861afaa48"/>
            <w:id w:val="-1393964315"/>
          </w:sdtPr>
          <w:sdtContent>
            <w:tc>
              <w:tcPr>
                <w:tcW w:w="1878" w:type="pct"/>
                <w:vAlign w:val="center"/>
              </w:tcPr>
              <w:p w14:paraId="054ECC77" w14:textId="77777777" w:rsidR="00045820" w:rsidRDefault="00045820" w:rsidP="00045820">
                <w:pPr>
                  <w:spacing w:line="240" w:lineRule="atLeast"/>
                  <w:ind w:firstLineChars="300" w:firstLine="630"/>
                  <w:rPr>
                    <w:color w:val="000000" w:themeColor="text1"/>
                  </w:rPr>
                </w:pPr>
                <w:r>
                  <w:rPr>
                    <w:color w:val="000000" w:themeColor="text1"/>
                  </w:rPr>
                  <w:t>(1)</w:t>
                </w:r>
                <w:r>
                  <w:rPr>
                    <w:rFonts w:hint="eastAsia"/>
                    <w:color w:val="000000" w:themeColor="text1"/>
                  </w:rPr>
                  <w:t>处置</w:t>
                </w:r>
              </w:p>
            </w:tc>
          </w:sdtContent>
        </w:sdt>
        <w:tc>
          <w:tcPr>
            <w:tcW w:w="1504" w:type="pct"/>
            <w:vAlign w:val="center"/>
          </w:tcPr>
          <w:p w14:paraId="3B06A4DB" w14:textId="2AC64567"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37,447.54</w:t>
            </w:r>
          </w:p>
        </w:tc>
        <w:tc>
          <w:tcPr>
            <w:tcW w:w="1618" w:type="pct"/>
            <w:vAlign w:val="center"/>
          </w:tcPr>
          <w:p w14:paraId="08EF452C" w14:textId="177D36E9"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37,447.54</w:t>
            </w:r>
          </w:p>
        </w:tc>
      </w:tr>
      <w:tr w:rsidR="004E2106" w14:paraId="4F9B8A63" w14:textId="77777777">
        <w:trPr>
          <w:trHeight w:val="284"/>
        </w:trPr>
        <w:sdt>
          <w:sdtPr>
            <w:tag w:val="_PLD_7acfb13844c6472295c20fd22554cb75"/>
            <w:id w:val="-355352215"/>
          </w:sdtPr>
          <w:sdtContent>
            <w:tc>
              <w:tcPr>
                <w:tcW w:w="1878" w:type="pct"/>
                <w:vAlign w:val="center"/>
              </w:tcPr>
              <w:p w14:paraId="3C74A5F3" w14:textId="77777777" w:rsidR="004E2106" w:rsidRDefault="004E2106">
                <w:pPr>
                  <w:spacing w:line="240" w:lineRule="atLeast"/>
                  <w:ind w:firstLineChars="200" w:firstLine="420"/>
                  <w:rPr>
                    <w:color w:val="000000" w:themeColor="text1"/>
                  </w:rPr>
                </w:pPr>
                <w:r>
                  <w:rPr>
                    <w:rFonts w:hint="eastAsia"/>
                    <w:color w:val="000000" w:themeColor="text1"/>
                  </w:rPr>
                  <w:t>4.</w:t>
                </w:r>
                <w:r>
                  <w:rPr>
                    <w:color w:val="000000" w:themeColor="text1"/>
                  </w:rPr>
                  <w:t>期末余额</w:t>
                </w:r>
              </w:p>
            </w:tc>
          </w:sdtContent>
        </w:sdt>
        <w:sdt>
          <w:sdtPr>
            <w:rPr>
              <w:rFonts w:asciiTheme="minorEastAsia" w:eastAsiaTheme="minorEastAsia" w:hAnsiTheme="minorEastAsia"/>
              <w:color w:val="000000" w:themeColor="text1"/>
            </w:rPr>
            <w:alias w:val="使用权资产明细-累计折旧"/>
            <w:tag w:val="_GBC_710540a263bf464f92e9c57efeb7876e"/>
            <w:id w:val="923306826"/>
            <w:showingPlcHdr/>
          </w:sdtPr>
          <w:sdtContent>
            <w:tc>
              <w:tcPr>
                <w:tcW w:w="1504" w:type="pct"/>
              </w:tcPr>
              <w:p w14:paraId="620F2561"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使用权资产累计折旧"/>
            <w:tag w:val="_GBC_99b7e0aec39c48708e812ece4f57f7df"/>
            <w:id w:val="-102963156"/>
            <w:showingPlcHdr/>
          </w:sdtPr>
          <w:sdtContent>
            <w:tc>
              <w:tcPr>
                <w:tcW w:w="1618" w:type="pct"/>
              </w:tcPr>
              <w:p w14:paraId="7A19ECBA"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tr>
      <w:tr w:rsidR="004E2106" w14:paraId="5FEFF292" w14:textId="77777777">
        <w:trPr>
          <w:trHeight w:val="284"/>
        </w:trPr>
        <w:sdt>
          <w:sdtPr>
            <w:rPr>
              <w:rFonts w:asciiTheme="minorEastAsia" w:eastAsiaTheme="minorEastAsia" w:hAnsiTheme="minorEastAsia"/>
            </w:rPr>
            <w:tag w:val="_PLD_977579b288954e92aacbdc72b4e58579"/>
            <w:id w:val="1352375831"/>
          </w:sdtPr>
          <w:sdtContent>
            <w:tc>
              <w:tcPr>
                <w:tcW w:w="5000" w:type="pct"/>
                <w:gridSpan w:val="3"/>
                <w:vAlign w:val="center"/>
              </w:tcPr>
              <w:p w14:paraId="1D18EAAF" w14:textId="77777777" w:rsidR="004E2106" w:rsidRPr="00045820" w:rsidRDefault="004E2106">
                <w:pPr>
                  <w:spacing w:line="240" w:lineRule="atLeast"/>
                  <w:rPr>
                    <w:rFonts w:asciiTheme="minorEastAsia" w:eastAsiaTheme="minorEastAsia" w:hAnsiTheme="minorEastAsia"/>
                    <w:color w:val="000000" w:themeColor="text1"/>
                  </w:rPr>
                </w:pPr>
                <w:r w:rsidRPr="00045820">
                  <w:rPr>
                    <w:rFonts w:asciiTheme="minorEastAsia" w:eastAsiaTheme="minorEastAsia" w:hAnsiTheme="minorEastAsia"/>
                    <w:color w:val="000000" w:themeColor="text1"/>
                  </w:rPr>
                  <w:t>三、减值准备</w:t>
                </w:r>
              </w:p>
            </w:tc>
          </w:sdtContent>
        </w:sdt>
      </w:tr>
      <w:tr w:rsidR="004E2106" w14:paraId="540C3DA7" w14:textId="77777777">
        <w:trPr>
          <w:trHeight w:val="284"/>
        </w:trPr>
        <w:sdt>
          <w:sdtPr>
            <w:tag w:val="_PLD_451a3431a02f424d82ced950a4aa62d1"/>
            <w:id w:val="728507241"/>
          </w:sdtPr>
          <w:sdtContent>
            <w:tc>
              <w:tcPr>
                <w:tcW w:w="1878" w:type="pct"/>
                <w:vAlign w:val="center"/>
              </w:tcPr>
              <w:p w14:paraId="1339B152" w14:textId="77777777" w:rsidR="004E2106" w:rsidRDefault="004E2106">
                <w:pPr>
                  <w:spacing w:line="240" w:lineRule="atLeast"/>
                  <w:ind w:firstLineChars="200" w:firstLine="420"/>
                  <w:rPr>
                    <w:color w:val="000000" w:themeColor="text1"/>
                  </w:rPr>
                </w:pPr>
                <w:r>
                  <w:rPr>
                    <w:rFonts w:hint="eastAsia"/>
                    <w:color w:val="000000" w:themeColor="text1"/>
                  </w:rPr>
                  <w:t>1.</w:t>
                </w:r>
                <w:r>
                  <w:rPr>
                    <w:rFonts w:hint="eastAsia"/>
                    <w:color w:val="000000" w:themeColor="text1"/>
                  </w:rPr>
                  <w:t>期</w:t>
                </w:r>
                <w:r>
                  <w:rPr>
                    <w:color w:val="000000" w:themeColor="text1"/>
                  </w:rPr>
                  <w:t>初余额</w:t>
                </w:r>
              </w:p>
            </w:tc>
          </w:sdtContent>
        </w:sdt>
        <w:sdt>
          <w:sdtPr>
            <w:rPr>
              <w:rFonts w:asciiTheme="minorEastAsia" w:eastAsiaTheme="minorEastAsia" w:hAnsiTheme="minorEastAsia"/>
              <w:color w:val="000000" w:themeColor="text1"/>
            </w:rPr>
            <w:alias w:val="使用权资产明细-减值准备"/>
            <w:tag w:val="_GBC_27e6e6a665bc4f7cb75fdccfac703399"/>
            <w:id w:val="-926266785"/>
            <w:showingPlcHdr/>
          </w:sdtPr>
          <w:sdtContent>
            <w:tc>
              <w:tcPr>
                <w:tcW w:w="1504" w:type="pct"/>
              </w:tcPr>
              <w:p w14:paraId="275447F2"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使用权资产减值准备"/>
            <w:tag w:val="_GBC_c069caa344d649e8bf37ff39e190f387"/>
            <w:id w:val="1943413623"/>
            <w:showingPlcHdr/>
          </w:sdtPr>
          <w:sdtContent>
            <w:tc>
              <w:tcPr>
                <w:tcW w:w="1618" w:type="pct"/>
              </w:tcPr>
              <w:p w14:paraId="6758C862"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tr>
      <w:tr w:rsidR="004E2106" w14:paraId="5D364419" w14:textId="77777777">
        <w:trPr>
          <w:trHeight w:val="284"/>
        </w:trPr>
        <w:sdt>
          <w:sdtPr>
            <w:tag w:val="_PLD_47a737a9b30f4d8da4048f1415893c19"/>
            <w:id w:val="-605120605"/>
          </w:sdtPr>
          <w:sdtContent>
            <w:tc>
              <w:tcPr>
                <w:tcW w:w="1878" w:type="pct"/>
                <w:vAlign w:val="center"/>
              </w:tcPr>
              <w:p w14:paraId="74A618A4" w14:textId="77777777" w:rsidR="004E2106" w:rsidRDefault="004E2106">
                <w:pPr>
                  <w:spacing w:line="240" w:lineRule="atLeast"/>
                  <w:ind w:firstLineChars="200" w:firstLine="420"/>
                  <w:rPr>
                    <w:color w:val="000000" w:themeColor="text1"/>
                  </w:rPr>
                </w:pPr>
                <w:r>
                  <w:rPr>
                    <w:color w:val="000000" w:themeColor="text1"/>
                  </w:rPr>
                  <w:t>2.</w:t>
                </w:r>
                <w:r>
                  <w:rPr>
                    <w:color w:val="000000" w:themeColor="text1"/>
                  </w:rPr>
                  <w:t>本期增加</w:t>
                </w:r>
                <w:r>
                  <w:rPr>
                    <w:rFonts w:hint="eastAsia"/>
                    <w:color w:val="000000" w:themeColor="text1"/>
                  </w:rPr>
                  <w:t>金额</w:t>
                </w:r>
              </w:p>
            </w:tc>
          </w:sdtContent>
        </w:sdt>
        <w:sdt>
          <w:sdtPr>
            <w:rPr>
              <w:rFonts w:asciiTheme="minorEastAsia" w:eastAsiaTheme="minorEastAsia" w:hAnsiTheme="minorEastAsia"/>
              <w:color w:val="000000" w:themeColor="text1"/>
            </w:rPr>
            <w:alias w:val="使用权资产明细-减值准备增加"/>
            <w:tag w:val="_GBC_f1f8b2d4952a4850be8769576373251c"/>
            <w:id w:val="-1708870888"/>
            <w:showingPlcHdr/>
          </w:sdtPr>
          <w:sdtContent>
            <w:tc>
              <w:tcPr>
                <w:tcW w:w="1504" w:type="pct"/>
              </w:tcPr>
              <w:p w14:paraId="230C37C7"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使用权资产减值准备增加"/>
            <w:tag w:val="_GBC_cf1909d3485d4a3787a1dbcefa412814"/>
            <w:id w:val="100159447"/>
            <w:showingPlcHdr/>
          </w:sdtPr>
          <w:sdtContent>
            <w:tc>
              <w:tcPr>
                <w:tcW w:w="1618" w:type="pct"/>
              </w:tcPr>
              <w:p w14:paraId="26C48BDC"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tr>
      <w:tr w:rsidR="004E2106" w14:paraId="75DC8589" w14:textId="77777777">
        <w:trPr>
          <w:trHeight w:val="284"/>
        </w:trPr>
        <w:sdt>
          <w:sdtPr>
            <w:tag w:val="_PLD_26be3676b9774a9b8396fa4fa9f17098"/>
            <w:id w:val="1026133740"/>
          </w:sdtPr>
          <w:sdtContent>
            <w:tc>
              <w:tcPr>
                <w:tcW w:w="1878" w:type="pct"/>
                <w:vAlign w:val="center"/>
              </w:tcPr>
              <w:p w14:paraId="05DF505F" w14:textId="77777777" w:rsidR="004E2106" w:rsidRDefault="004E2106">
                <w:pPr>
                  <w:spacing w:line="240" w:lineRule="atLeast"/>
                  <w:ind w:firstLineChars="300" w:firstLine="630"/>
                  <w:rPr>
                    <w:color w:val="000000" w:themeColor="text1"/>
                  </w:rPr>
                </w:pPr>
                <w:r>
                  <w:rPr>
                    <w:color w:val="000000" w:themeColor="text1"/>
                  </w:rPr>
                  <w:t>(1)</w:t>
                </w:r>
                <w:r>
                  <w:rPr>
                    <w:color w:val="000000" w:themeColor="text1"/>
                  </w:rPr>
                  <w:t>计提</w:t>
                </w:r>
              </w:p>
            </w:tc>
          </w:sdtContent>
        </w:sdt>
        <w:sdt>
          <w:sdtPr>
            <w:rPr>
              <w:rFonts w:asciiTheme="minorEastAsia" w:eastAsiaTheme="minorEastAsia" w:hAnsiTheme="minorEastAsia"/>
              <w:color w:val="000000" w:themeColor="text1"/>
            </w:rPr>
            <w:alias w:val="使用权资产明细-计提导致的减值准备增加"/>
            <w:tag w:val="_GBC_5d4a64a97dc94c19805438da8c6ab478"/>
            <w:id w:val="1146859670"/>
            <w:showingPlcHdr/>
          </w:sdtPr>
          <w:sdtContent>
            <w:tc>
              <w:tcPr>
                <w:tcW w:w="1504" w:type="pct"/>
              </w:tcPr>
              <w:p w14:paraId="631B0575"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使用权资产计提导致的减值准备增加"/>
            <w:tag w:val="_GBC_283120a8dc6944b9a690320018e1c280"/>
            <w:id w:val="-571269221"/>
            <w:showingPlcHdr/>
          </w:sdtPr>
          <w:sdtContent>
            <w:tc>
              <w:tcPr>
                <w:tcW w:w="1618" w:type="pct"/>
              </w:tcPr>
              <w:p w14:paraId="1EAD3525"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tr>
      <w:tr w:rsidR="004E2106" w14:paraId="294B3714" w14:textId="77777777">
        <w:trPr>
          <w:trHeight w:val="284"/>
        </w:trPr>
        <w:sdt>
          <w:sdtPr>
            <w:tag w:val="_PLD_fd8e2e2eb1c94e01bbb88fa8f1e8d273"/>
            <w:id w:val="95141202"/>
          </w:sdtPr>
          <w:sdtContent>
            <w:tc>
              <w:tcPr>
                <w:tcW w:w="1878" w:type="pct"/>
                <w:vAlign w:val="center"/>
              </w:tcPr>
              <w:p w14:paraId="34C40E41" w14:textId="77777777" w:rsidR="004E2106" w:rsidRDefault="004E2106">
                <w:pPr>
                  <w:spacing w:line="240" w:lineRule="atLeast"/>
                  <w:ind w:firstLineChars="200" w:firstLine="420"/>
                  <w:rPr>
                    <w:color w:val="000000" w:themeColor="text1"/>
                  </w:rPr>
                </w:pPr>
                <w:r>
                  <w:rPr>
                    <w:rFonts w:hint="eastAsia"/>
                    <w:color w:val="000000" w:themeColor="text1"/>
                  </w:rPr>
                  <w:t>3.</w:t>
                </w:r>
                <w:r>
                  <w:rPr>
                    <w:color w:val="000000" w:themeColor="text1"/>
                  </w:rPr>
                  <w:t>本期减少</w:t>
                </w:r>
                <w:r>
                  <w:rPr>
                    <w:rFonts w:hint="eastAsia"/>
                    <w:color w:val="000000" w:themeColor="text1"/>
                  </w:rPr>
                  <w:t>金额</w:t>
                </w:r>
              </w:p>
            </w:tc>
          </w:sdtContent>
        </w:sdt>
        <w:sdt>
          <w:sdtPr>
            <w:rPr>
              <w:rFonts w:asciiTheme="minorEastAsia" w:eastAsiaTheme="minorEastAsia" w:hAnsiTheme="minorEastAsia"/>
              <w:color w:val="000000" w:themeColor="text1"/>
            </w:rPr>
            <w:alias w:val="使用权资产明细-减值准备减少"/>
            <w:tag w:val="_GBC_b575c68addb54ddb8041c85aa9e131d6"/>
            <w:id w:val="1663512919"/>
            <w:showingPlcHdr/>
          </w:sdtPr>
          <w:sdtContent>
            <w:tc>
              <w:tcPr>
                <w:tcW w:w="1504" w:type="pct"/>
              </w:tcPr>
              <w:p w14:paraId="6063A941"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使用权资产减值准备减少"/>
            <w:tag w:val="_GBC_8508e68e7521428db971997c1ccf68f1"/>
            <w:id w:val="826178008"/>
            <w:showingPlcHdr/>
          </w:sdtPr>
          <w:sdtContent>
            <w:tc>
              <w:tcPr>
                <w:tcW w:w="1618" w:type="pct"/>
              </w:tcPr>
              <w:p w14:paraId="6A61140D"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tr>
      <w:tr w:rsidR="004E2106" w14:paraId="33372FED" w14:textId="77777777">
        <w:trPr>
          <w:trHeight w:val="284"/>
        </w:trPr>
        <w:sdt>
          <w:sdtPr>
            <w:tag w:val="_PLD_039436c52bad480cb82e28e945ac6011"/>
            <w:id w:val="-1663776916"/>
          </w:sdtPr>
          <w:sdtContent>
            <w:tc>
              <w:tcPr>
                <w:tcW w:w="1878" w:type="pct"/>
                <w:vAlign w:val="center"/>
              </w:tcPr>
              <w:p w14:paraId="458CB383" w14:textId="77777777" w:rsidR="004E2106" w:rsidRDefault="004E2106">
                <w:pPr>
                  <w:spacing w:line="240" w:lineRule="atLeast"/>
                  <w:ind w:firstLineChars="300" w:firstLine="630"/>
                  <w:rPr>
                    <w:color w:val="000000" w:themeColor="text1"/>
                  </w:rPr>
                </w:pPr>
                <w:r>
                  <w:rPr>
                    <w:color w:val="000000" w:themeColor="text1"/>
                  </w:rPr>
                  <w:t>(1)</w:t>
                </w:r>
                <w:r>
                  <w:rPr>
                    <w:rFonts w:hint="eastAsia"/>
                    <w:color w:val="000000" w:themeColor="text1"/>
                  </w:rPr>
                  <w:t>处置</w:t>
                </w:r>
              </w:p>
            </w:tc>
          </w:sdtContent>
        </w:sdt>
        <w:sdt>
          <w:sdtPr>
            <w:rPr>
              <w:rFonts w:asciiTheme="minorEastAsia" w:eastAsiaTheme="minorEastAsia" w:hAnsiTheme="minorEastAsia"/>
              <w:color w:val="000000" w:themeColor="text1"/>
            </w:rPr>
            <w:alias w:val="使用权资产明细-处置导致的减值准备减少"/>
            <w:tag w:val="_GBC_fc379f4f5e874264a0b7917e8e5f7b8f"/>
            <w:id w:val="-297063726"/>
            <w:showingPlcHdr/>
          </w:sdtPr>
          <w:sdtContent>
            <w:tc>
              <w:tcPr>
                <w:tcW w:w="1504" w:type="pct"/>
              </w:tcPr>
              <w:p w14:paraId="41CF79BD"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使用权资产处置导致的减值准备减少"/>
            <w:tag w:val="_GBC_b12f4ebe26a3412bb18711415fec7659"/>
            <w:id w:val="232593070"/>
            <w:showingPlcHdr/>
          </w:sdtPr>
          <w:sdtContent>
            <w:tc>
              <w:tcPr>
                <w:tcW w:w="1618" w:type="pct"/>
              </w:tcPr>
              <w:p w14:paraId="4F7E16A2"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tr>
      <w:tr w:rsidR="004E2106" w14:paraId="1A9A0D4A" w14:textId="77777777">
        <w:trPr>
          <w:trHeight w:val="284"/>
        </w:trPr>
        <w:sdt>
          <w:sdtPr>
            <w:tag w:val="_PLD_3170291c2496403c8098c91bdd6cebcd"/>
            <w:id w:val="1624880402"/>
          </w:sdtPr>
          <w:sdtContent>
            <w:tc>
              <w:tcPr>
                <w:tcW w:w="1878" w:type="pct"/>
                <w:vAlign w:val="center"/>
              </w:tcPr>
              <w:p w14:paraId="67B6F5D0" w14:textId="77777777" w:rsidR="004E2106" w:rsidRDefault="004E2106">
                <w:pPr>
                  <w:spacing w:line="240" w:lineRule="atLeast"/>
                  <w:ind w:firstLineChars="200" w:firstLine="420"/>
                  <w:rPr>
                    <w:color w:val="000000" w:themeColor="text1"/>
                  </w:rPr>
                </w:pPr>
                <w:r>
                  <w:rPr>
                    <w:rFonts w:hint="eastAsia"/>
                    <w:color w:val="000000" w:themeColor="text1"/>
                  </w:rPr>
                  <w:t>4.</w:t>
                </w:r>
                <w:r>
                  <w:rPr>
                    <w:color w:val="000000" w:themeColor="text1"/>
                  </w:rPr>
                  <w:t>期末余额</w:t>
                </w:r>
              </w:p>
            </w:tc>
          </w:sdtContent>
        </w:sdt>
        <w:sdt>
          <w:sdtPr>
            <w:rPr>
              <w:rFonts w:asciiTheme="minorEastAsia" w:eastAsiaTheme="minorEastAsia" w:hAnsiTheme="minorEastAsia"/>
              <w:color w:val="000000" w:themeColor="text1"/>
            </w:rPr>
            <w:alias w:val="使用权资产明细-减值准备"/>
            <w:tag w:val="_GBC_d0d02d2ebed7413da2c65b876a24d32c"/>
            <w:id w:val="-563033644"/>
            <w:showingPlcHdr/>
          </w:sdtPr>
          <w:sdtContent>
            <w:tc>
              <w:tcPr>
                <w:tcW w:w="1504" w:type="pct"/>
              </w:tcPr>
              <w:p w14:paraId="71011EC0"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使用权资产减值准备"/>
            <w:tag w:val="_GBC_41ce3320f4f948c69e0325d66e1fc514"/>
            <w:id w:val="649725021"/>
            <w:showingPlcHdr/>
          </w:sdtPr>
          <w:sdtContent>
            <w:tc>
              <w:tcPr>
                <w:tcW w:w="1618" w:type="pct"/>
              </w:tcPr>
              <w:p w14:paraId="5305A50F" w14:textId="77777777" w:rsidR="004E2106" w:rsidRPr="00045820" w:rsidRDefault="004E2106">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 xml:space="preserve">　</w:t>
                </w:r>
              </w:p>
            </w:tc>
          </w:sdtContent>
        </w:sdt>
      </w:tr>
      <w:tr w:rsidR="004E2106" w14:paraId="4C95CE9A" w14:textId="77777777">
        <w:trPr>
          <w:trHeight w:val="284"/>
        </w:trPr>
        <w:sdt>
          <w:sdtPr>
            <w:rPr>
              <w:rFonts w:asciiTheme="minorEastAsia" w:eastAsiaTheme="minorEastAsia" w:hAnsiTheme="minorEastAsia"/>
            </w:rPr>
            <w:tag w:val="_PLD_a609076f16da4fedb37d9fc1d72dfd8f"/>
            <w:id w:val="-1702151773"/>
          </w:sdtPr>
          <w:sdtContent>
            <w:tc>
              <w:tcPr>
                <w:tcW w:w="5000" w:type="pct"/>
                <w:gridSpan w:val="3"/>
                <w:vAlign w:val="center"/>
              </w:tcPr>
              <w:p w14:paraId="22FC8562" w14:textId="77777777" w:rsidR="004E2106" w:rsidRPr="00045820" w:rsidRDefault="004E2106">
                <w:pPr>
                  <w:spacing w:line="240" w:lineRule="atLeast"/>
                  <w:rPr>
                    <w:rFonts w:asciiTheme="minorEastAsia" w:eastAsiaTheme="minorEastAsia" w:hAnsiTheme="minorEastAsia"/>
                    <w:color w:val="000000" w:themeColor="text1"/>
                  </w:rPr>
                </w:pPr>
                <w:r w:rsidRPr="00045820">
                  <w:rPr>
                    <w:rFonts w:asciiTheme="minorEastAsia" w:eastAsiaTheme="minorEastAsia" w:hAnsiTheme="minorEastAsia"/>
                    <w:color w:val="000000" w:themeColor="text1"/>
                  </w:rPr>
                  <w:t>四、账面价值</w:t>
                </w:r>
              </w:p>
            </w:tc>
          </w:sdtContent>
        </w:sdt>
      </w:tr>
      <w:tr w:rsidR="00045820" w14:paraId="78EA2FA6" w14:textId="77777777" w:rsidTr="00B7413E">
        <w:trPr>
          <w:trHeight w:val="284"/>
        </w:trPr>
        <w:sdt>
          <w:sdtPr>
            <w:tag w:val="_PLD_4674f60ab7b34201a998a840d9d08d8a"/>
            <w:id w:val="2133134111"/>
          </w:sdtPr>
          <w:sdtContent>
            <w:tc>
              <w:tcPr>
                <w:tcW w:w="1878" w:type="pct"/>
                <w:vAlign w:val="center"/>
              </w:tcPr>
              <w:p w14:paraId="2A23C728" w14:textId="77777777" w:rsidR="00045820" w:rsidRDefault="00045820" w:rsidP="00045820">
                <w:pPr>
                  <w:spacing w:line="240" w:lineRule="atLeast"/>
                  <w:ind w:firstLineChars="200" w:firstLine="420"/>
                  <w:rPr>
                    <w:color w:val="000000" w:themeColor="text1"/>
                  </w:rPr>
                </w:pPr>
                <w:r>
                  <w:rPr>
                    <w:color w:val="000000" w:themeColor="text1"/>
                  </w:rPr>
                  <w:t>1.</w:t>
                </w:r>
                <w:r>
                  <w:rPr>
                    <w:color w:val="000000" w:themeColor="text1"/>
                  </w:rPr>
                  <w:t>期末账面价值</w:t>
                </w:r>
              </w:p>
            </w:tc>
          </w:sdtContent>
        </w:sdt>
        <w:tc>
          <w:tcPr>
            <w:tcW w:w="1504" w:type="pct"/>
            <w:vAlign w:val="center"/>
          </w:tcPr>
          <w:p w14:paraId="399C21DF" w14:textId="6838E584"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themeColor="text1"/>
              </w:rPr>
              <w:t>0.00</w:t>
            </w:r>
          </w:p>
        </w:tc>
        <w:tc>
          <w:tcPr>
            <w:tcW w:w="1618" w:type="pct"/>
            <w:vAlign w:val="center"/>
          </w:tcPr>
          <w:p w14:paraId="35CC47C5" w14:textId="6B007FB8"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color w:val="000000"/>
              </w:rPr>
              <w:t>0.00</w:t>
            </w:r>
          </w:p>
        </w:tc>
      </w:tr>
      <w:tr w:rsidR="00045820" w14:paraId="1F8BA996" w14:textId="77777777" w:rsidTr="00B7413E">
        <w:trPr>
          <w:trHeight w:val="284"/>
        </w:trPr>
        <w:sdt>
          <w:sdtPr>
            <w:tag w:val="_PLD_a7e06de99a79495a885da295fe9ce70c"/>
            <w:id w:val="-311644033"/>
          </w:sdtPr>
          <w:sdtContent>
            <w:tc>
              <w:tcPr>
                <w:tcW w:w="1878" w:type="pct"/>
                <w:vAlign w:val="center"/>
              </w:tcPr>
              <w:p w14:paraId="4B32E066" w14:textId="77777777" w:rsidR="00045820" w:rsidRDefault="00045820" w:rsidP="00045820">
                <w:pPr>
                  <w:spacing w:line="240" w:lineRule="atLeast"/>
                  <w:ind w:firstLineChars="200" w:firstLine="420"/>
                  <w:rPr>
                    <w:color w:val="000000" w:themeColor="text1"/>
                  </w:rPr>
                </w:pPr>
                <w:r>
                  <w:rPr>
                    <w:color w:val="000000" w:themeColor="text1"/>
                  </w:rPr>
                  <w:t>2.</w:t>
                </w:r>
                <w:r>
                  <w:rPr>
                    <w:color w:val="000000" w:themeColor="text1"/>
                  </w:rPr>
                  <w:t>期初账面价值</w:t>
                </w:r>
              </w:p>
            </w:tc>
          </w:sdtContent>
        </w:sdt>
        <w:tc>
          <w:tcPr>
            <w:tcW w:w="1504" w:type="pct"/>
            <w:vAlign w:val="center"/>
          </w:tcPr>
          <w:p w14:paraId="79D794E0" w14:textId="35B78B0E"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12,482.51</w:t>
            </w:r>
          </w:p>
        </w:tc>
        <w:tc>
          <w:tcPr>
            <w:tcW w:w="1618" w:type="pct"/>
            <w:vAlign w:val="center"/>
          </w:tcPr>
          <w:p w14:paraId="5E773DD3" w14:textId="0843056F" w:rsidR="00045820" w:rsidRPr="00045820" w:rsidRDefault="00045820" w:rsidP="00045820">
            <w:pPr>
              <w:spacing w:line="240" w:lineRule="atLeast"/>
              <w:jc w:val="right"/>
              <w:rPr>
                <w:rFonts w:asciiTheme="minorEastAsia" w:eastAsiaTheme="minorEastAsia" w:hAnsiTheme="minorEastAsia"/>
                <w:color w:val="000000" w:themeColor="text1"/>
              </w:rPr>
            </w:pPr>
            <w:r w:rsidRPr="00045820">
              <w:rPr>
                <w:rFonts w:asciiTheme="minorEastAsia" w:eastAsiaTheme="minorEastAsia" w:hAnsiTheme="minorEastAsia" w:hint="eastAsia"/>
                <w:color w:val="000000"/>
              </w:rPr>
              <w:t>12,482.51</w:t>
            </w:r>
          </w:p>
        </w:tc>
      </w:tr>
    </w:tbl>
    <w:p w14:paraId="538F2A06" w14:textId="77777777" w:rsidR="004E2106" w:rsidRDefault="004E2106">
      <w:pPr>
        <w:autoSpaceDE w:val="0"/>
        <w:autoSpaceDN w:val="0"/>
        <w:adjustRightInd w:val="0"/>
        <w:rPr>
          <w:color w:val="000000" w:themeColor="text1"/>
        </w:rPr>
      </w:pPr>
    </w:p>
    <w:p w14:paraId="5A393172" w14:textId="5DF18E3F" w:rsidR="004E2106" w:rsidRDefault="004E2106" w:rsidP="004E2106">
      <w:pPr>
        <w:autoSpaceDE w:val="0"/>
        <w:autoSpaceDN w:val="0"/>
        <w:adjustRightInd w:val="0"/>
        <w:rPr>
          <w:color w:val="000000" w:themeColor="text1"/>
        </w:rPr>
      </w:pPr>
    </w:p>
    <w:p w14:paraId="6DCE601D" w14:textId="77777777" w:rsidR="00625391" w:rsidRDefault="0042027B">
      <w:pPr>
        <w:pStyle w:val="TOC4"/>
        <w:numPr>
          <w:ilvl w:val="0"/>
          <w:numId w:val="57"/>
        </w:numPr>
        <w:rPr>
          <w:color w:val="000000" w:themeColor="text1"/>
        </w:rPr>
      </w:pPr>
      <w:bookmarkStart w:id="300" w:name="_Hlk153461708"/>
      <w:bookmarkStart w:id="301" w:name="_Hlk167959535"/>
      <w:bookmarkEnd w:id="299"/>
      <w:r>
        <w:rPr>
          <w:rFonts w:hint="eastAsia"/>
          <w:color w:val="000000" w:themeColor="text1"/>
        </w:rPr>
        <w:t>使用权资产的减值测试情况</w:t>
      </w:r>
    </w:p>
    <w:sdt>
      <w:sdtPr>
        <w:rPr>
          <w:color w:val="000000" w:themeColor="text1"/>
        </w:rPr>
        <w:alias w:val="是否适用：减值测试情况[双击切换]"/>
        <w:tag w:val="_GBC_d79f93753a2c43fc80991be4c588d144"/>
        <w:id w:val="790561531"/>
        <w:placeholder>
          <w:docPart w:val="GBC22222222222222222222222222222"/>
        </w:placeholder>
      </w:sdtPr>
      <w:sdtContent>
        <w:p w14:paraId="214A3C7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7FF35F1" w14:textId="77777777" w:rsidR="00625391" w:rsidRDefault="00625391">
      <w:pPr>
        <w:snapToGrid w:val="0"/>
        <w:spacing w:line="240" w:lineRule="atLeast"/>
        <w:rPr>
          <w:color w:val="000000" w:themeColor="text1"/>
        </w:rPr>
      </w:pPr>
    </w:p>
    <w:p w14:paraId="54C530AC" w14:textId="77777777" w:rsidR="00625391" w:rsidRDefault="0042027B">
      <w:pPr>
        <w:autoSpaceDE w:val="0"/>
        <w:autoSpaceDN w:val="0"/>
        <w:adjustRightInd w:val="0"/>
        <w:rPr>
          <w:color w:val="000000" w:themeColor="text1"/>
        </w:rPr>
      </w:pPr>
      <w:bookmarkStart w:id="302" w:name="_Hlk167959640"/>
      <w:bookmarkEnd w:id="300"/>
      <w:bookmarkEnd w:id="301"/>
      <w:r>
        <w:rPr>
          <w:rFonts w:hint="eastAsia"/>
          <w:color w:val="000000" w:themeColor="text1"/>
        </w:rPr>
        <w:t>其他说明：</w:t>
      </w:r>
    </w:p>
    <w:p w14:paraId="2BE91352" w14:textId="77777777" w:rsidR="00625391" w:rsidRDefault="00D53CF0">
      <w:pPr>
        <w:rPr>
          <w:color w:val="000000" w:themeColor="text1"/>
        </w:rPr>
      </w:pPr>
      <w:sdt>
        <w:sdtPr>
          <w:rPr>
            <w:color w:val="000000" w:themeColor="text1"/>
          </w:rPr>
          <w:alias w:val="使用权资产其他说明"/>
          <w:tag w:val="_GBC_30439a7674b44ef39168f8672c6df2c9"/>
          <w:id w:val="-1538344649"/>
          <w:placeholder>
            <w:docPart w:val="GBC22222222222222222222222222222"/>
          </w:placeholder>
        </w:sdtPr>
        <w:sdtContent>
          <w:r w:rsidR="0042027B">
            <w:rPr>
              <w:rFonts w:hint="eastAsia"/>
              <w:color w:val="000000" w:themeColor="text1"/>
            </w:rPr>
            <w:t>无</w:t>
          </w:r>
        </w:sdtContent>
      </w:sdt>
    </w:p>
    <w:p w14:paraId="27970CA7" w14:textId="77777777" w:rsidR="00625391" w:rsidRDefault="00625391">
      <w:pPr>
        <w:rPr>
          <w:color w:val="000000" w:themeColor="text1"/>
        </w:rPr>
      </w:pPr>
    </w:p>
    <w:bookmarkEnd w:id="302"/>
    <w:p w14:paraId="68CD30AB" w14:textId="77777777" w:rsidR="00625391" w:rsidRDefault="0042027B" w:rsidP="007A4DE3">
      <w:pPr>
        <w:pStyle w:val="TOC3"/>
        <w:numPr>
          <w:ilvl w:val="0"/>
          <w:numId w:val="112"/>
        </w:numPr>
        <w:rPr>
          <w:color w:val="000000" w:themeColor="text1"/>
          <w:szCs w:val="21"/>
        </w:rPr>
      </w:pPr>
      <w:r>
        <w:rPr>
          <w:color w:val="000000" w:themeColor="text1"/>
          <w:szCs w:val="21"/>
        </w:rPr>
        <w:t>无形资产</w:t>
      </w:r>
    </w:p>
    <w:p w14:paraId="22D0ED56" w14:textId="77777777" w:rsidR="00625391" w:rsidRDefault="0042027B">
      <w:pPr>
        <w:pStyle w:val="TOC4"/>
        <w:numPr>
          <w:ilvl w:val="0"/>
          <w:numId w:val="60"/>
        </w:numPr>
        <w:tabs>
          <w:tab w:val="left" w:pos="602"/>
        </w:tabs>
        <w:rPr>
          <w:rFonts w:ascii="宋体" w:hAnsi="宋体"/>
          <w:color w:val="000000" w:themeColor="text1"/>
          <w:szCs w:val="21"/>
        </w:rPr>
      </w:pPr>
      <w:r>
        <w:rPr>
          <w:rFonts w:ascii="宋体" w:hAnsi="宋体" w:hint="eastAsia"/>
          <w:color w:val="000000" w:themeColor="text1"/>
          <w:szCs w:val="21"/>
        </w:rPr>
        <w:t>无形资产情况</w:t>
      </w:r>
    </w:p>
    <w:p w14:paraId="442DAE38" w14:textId="77777777" w:rsidR="00625391" w:rsidRDefault="00D53CF0">
      <w:pPr>
        <w:rPr>
          <w:color w:val="000000" w:themeColor="text1"/>
        </w:rPr>
      </w:pPr>
      <w:sdt>
        <w:sdtPr>
          <w:rPr>
            <w:rFonts w:hint="eastAsia"/>
            <w:color w:val="000000" w:themeColor="text1"/>
          </w:rPr>
          <w:alias w:val="是否适用：无形资产情况[双击切换]"/>
          <w:tag w:val="_GBC_0882d05501f84259b91efc5f2eae98cf"/>
          <w:id w:val="-421638564"/>
          <w:lock w:val="contentLocked"/>
          <w:placeholder>
            <w:docPart w:val="GBC22222222222222222222222222222"/>
          </w:placeholder>
        </w:sdtPr>
        <w:sdtContent>
          <w:r w:rsidR="0042027B">
            <w:rPr>
              <w:rFonts w:ascii="宋体" w:hAnsi="宋体"/>
              <w:color w:val="000000" w:themeColor="text1"/>
            </w:rPr>
            <w:fldChar w:fldCharType="begin"/>
          </w:r>
          <w:r w:rsidR="0042027B">
            <w:rPr>
              <w:rFonts w:ascii="宋体" w:hAnsi="宋体"/>
              <w:color w:val="000000" w:themeColor="text1"/>
            </w:rPr>
            <w:instrText xml:space="preserve"> </w:instrText>
          </w:r>
          <w:r w:rsidR="0042027B">
            <w:rPr>
              <w:rFonts w:ascii="宋体" w:hAnsi="宋体" w:hint="eastAsia"/>
              <w:color w:val="000000" w:themeColor="text1"/>
            </w:rPr>
            <w:instrText>MACROBUTTON  SnrToggleCheckbox √适用</w:instrText>
          </w:r>
          <w:r w:rsidR="0042027B">
            <w:rPr>
              <w:rFonts w:ascii="宋体" w:hAnsi="宋体"/>
              <w:color w:val="000000" w:themeColor="text1"/>
            </w:rPr>
            <w:instrText xml:space="preserve">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27817A1B" w14:textId="77777777" w:rsidR="00625391" w:rsidRDefault="0042027B">
      <w:pPr>
        <w:snapToGrid w:val="0"/>
        <w:spacing w:line="240" w:lineRule="atLeast"/>
        <w:jc w:val="right"/>
        <w:rPr>
          <w:color w:val="000000" w:themeColor="text1"/>
        </w:rPr>
      </w:pPr>
      <w:r>
        <w:rPr>
          <w:rFonts w:hint="eastAsia"/>
          <w:color w:val="000000" w:themeColor="text1"/>
        </w:rPr>
        <w:t>单位：</w:t>
      </w:r>
      <w:sdt>
        <w:sdtPr>
          <w:rPr>
            <w:rFonts w:hint="eastAsia"/>
            <w:color w:val="000000" w:themeColor="text1"/>
          </w:rPr>
          <w:alias w:val="单位：财务附注：无形资产情况"/>
          <w:tag w:val="_GBC_e04514c8858e489490302ba7c2e1448a"/>
          <w:id w:val="19342410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无形资产情况"/>
          <w:tag w:val="_GBC_5ac7324577934f838e3655199c980c1c"/>
          <w:id w:val="13482963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46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386"/>
        <w:gridCol w:w="1386"/>
        <w:gridCol w:w="1116"/>
        <w:gridCol w:w="1386"/>
        <w:gridCol w:w="1116"/>
        <w:gridCol w:w="1471"/>
      </w:tblGrid>
      <w:tr w:rsidR="00625391" w14:paraId="1A7E6804" w14:textId="77777777" w:rsidTr="00C262D0">
        <w:trPr>
          <w:trHeight w:val="284"/>
        </w:trPr>
        <w:sdt>
          <w:sdtPr>
            <w:rPr>
              <w:rFonts w:asciiTheme="minorEastAsia" w:eastAsiaTheme="minorEastAsia" w:hAnsiTheme="minorEastAsia"/>
              <w:sz w:val="18"/>
              <w:szCs w:val="18"/>
            </w:rPr>
            <w:tag w:val="_PLD_16e062da10ef4301a1526b8633f88a31"/>
            <w:id w:val="-622688674"/>
          </w:sdtPr>
          <w:sdtContent>
            <w:tc>
              <w:tcPr>
                <w:tcW w:w="922" w:type="pct"/>
                <w:vAlign w:val="center"/>
              </w:tcPr>
              <w:p w14:paraId="2D361688" w14:textId="77777777" w:rsidR="00625391" w:rsidRPr="000F3AC5" w:rsidRDefault="0042027B">
                <w:pPr>
                  <w:jc w:val="center"/>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项目</w:t>
                </w:r>
              </w:p>
            </w:tc>
          </w:sdtContent>
        </w:sdt>
        <w:tc>
          <w:tcPr>
            <w:tcW w:w="719" w:type="pct"/>
          </w:tcPr>
          <w:p w14:paraId="0F0B2624" w14:textId="77777777" w:rsidR="00625391" w:rsidRPr="000F3AC5" w:rsidRDefault="0042027B">
            <w:pPr>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sz w:val="18"/>
                <w:szCs w:val="18"/>
              </w:rPr>
              <w:t>土地使用权</w:t>
            </w:r>
          </w:p>
        </w:tc>
        <w:tc>
          <w:tcPr>
            <w:tcW w:w="719" w:type="pct"/>
          </w:tcPr>
          <w:p w14:paraId="39C2F88A" w14:textId="77777777" w:rsidR="00625391" w:rsidRPr="000F3AC5" w:rsidRDefault="0042027B">
            <w:pPr>
              <w:rPr>
                <w:rFonts w:asciiTheme="minorEastAsia" w:eastAsiaTheme="minorEastAsia" w:hAnsiTheme="minorEastAsia"/>
                <w:color w:val="000000" w:themeColor="text1"/>
                <w:sz w:val="18"/>
                <w:szCs w:val="18"/>
              </w:rPr>
            </w:pPr>
            <w:r w:rsidRPr="000F3AC5">
              <w:rPr>
                <w:rFonts w:asciiTheme="minorEastAsia" w:eastAsiaTheme="minorEastAsia" w:hAnsiTheme="minorEastAsia"/>
                <w:sz w:val="18"/>
                <w:szCs w:val="18"/>
              </w:rPr>
              <w:t>软件</w:t>
            </w:r>
          </w:p>
        </w:tc>
        <w:tc>
          <w:tcPr>
            <w:tcW w:w="579" w:type="pct"/>
          </w:tcPr>
          <w:p w14:paraId="07C58839" w14:textId="77777777" w:rsidR="00625391" w:rsidRPr="000F3AC5" w:rsidRDefault="0042027B">
            <w:pPr>
              <w:rPr>
                <w:rFonts w:asciiTheme="minorEastAsia" w:eastAsiaTheme="minorEastAsia" w:hAnsiTheme="minorEastAsia"/>
                <w:color w:val="000000" w:themeColor="text1"/>
                <w:sz w:val="18"/>
                <w:szCs w:val="18"/>
              </w:rPr>
            </w:pPr>
            <w:r w:rsidRPr="000F3AC5">
              <w:rPr>
                <w:rFonts w:asciiTheme="minorEastAsia" w:eastAsiaTheme="minorEastAsia" w:hAnsiTheme="minorEastAsia"/>
                <w:sz w:val="18"/>
                <w:szCs w:val="18"/>
              </w:rPr>
              <w:t>商标权</w:t>
            </w:r>
          </w:p>
        </w:tc>
        <w:tc>
          <w:tcPr>
            <w:tcW w:w="719" w:type="pct"/>
          </w:tcPr>
          <w:p w14:paraId="4007AE20" w14:textId="77777777" w:rsidR="00625391" w:rsidRPr="000F3AC5" w:rsidRDefault="0042027B">
            <w:pPr>
              <w:rPr>
                <w:rFonts w:asciiTheme="minorEastAsia" w:eastAsiaTheme="minorEastAsia" w:hAnsiTheme="minorEastAsia"/>
                <w:color w:val="000000" w:themeColor="text1"/>
                <w:sz w:val="18"/>
                <w:szCs w:val="18"/>
              </w:rPr>
            </w:pPr>
            <w:r w:rsidRPr="000F3AC5">
              <w:rPr>
                <w:rFonts w:asciiTheme="minorEastAsia" w:eastAsiaTheme="minorEastAsia" w:hAnsiTheme="minorEastAsia"/>
                <w:sz w:val="18"/>
                <w:szCs w:val="18"/>
              </w:rPr>
              <w:t>专利权</w:t>
            </w:r>
          </w:p>
        </w:tc>
        <w:tc>
          <w:tcPr>
            <w:tcW w:w="579" w:type="pct"/>
          </w:tcPr>
          <w:p w14:paraId="01AFDD0B" w14:textId="77777777" w:rsidR="00625391" w:rsidRPr="000F3AC5" w:rsidRDefault="0042027B">
            <w:pPr>
              <w:rPr>
                <w:rFonts w:asciiTheme="minorEastAsia" w:eastAsiaTheme="minorEastAsia" w:hAnsiTheme="minorEastAsia"/>
                <w:color w:val="000000" w:themeColor="text1"/>
                <w:sz w:val="18"/>
                <w:szCs w:val="18"/>
              </w:rPr>
            </w:pPr>
            <w:r w:rsidRPr="000F3AC5">
              <w:rPr>
                <w:rFonts w:asciiTheme="minorEastAsia" w:eastAsiaTheme="minorEastAsia" w:hAnsiTheme="minorEastAsia"/>
                <w:sz w:val="18"/>
                <w:szCs w:val="18"/>
              </w:rPr>
              <w:t>专利使用权</w:t>
            </w:r>
          </w:p>
        </w:tc>
        <w:tc>
          <w:tcPr>
            <w:tcW w:w="763" w:type="pct"/>
          </w:tcPr>
          <w:p w14:paraId="52BF9330" w14:textId="77777777" w:rsidR="00625391" w:rsidRPr="000F3AC5" w:rsidRDefault="0042027B">
            <w:pPr>
              <w:pStyle w:val="Style44"/>
              <w:rPr>
                <w:rFonts w:asciiTheme="minorEastAsia" w:eastAsiaTheme="minorEastAsia" w:hAnsiTheme="minorEastAsia"/>
                <w:sz w:val="18"/>
                <w:szCs w:val="18"/>
              </w:rPr>
            </w:pPr>
            <w:r w:rsidRPr="000F3AC5">
              <w:rPr>
                <w:rFonts w:asciiTheme="minorEastAsia" w:eastAsiaTheme="minorEastAsia" w:hAnsiTheme="minorEastAsia"/>
                <w:sz w:val="18"/>
                <w:szCs w:val="18"/>
              </w:rPr>
              <w:t>合计</w:t>
            </w:r>
          </w:p>
        </w:tc>
      </w:tr>
      <w:tr w:rsidR="00625391" w14:paraId="230BFFB8" w14:textId="77777777" w:rsidTr="00C262D0">
        <w:trPr>
          <w:trHeight w:val="284"/>
        </w:trPr>
        <w:sdt>
          <w:sdtPr>
            <w:rPr>
              <w:rFonts w:asciiTheme="minorEastAsia" w:eastAsiaTheme="minorEastAsia" w:hAnsiTheme="minorEastAsia"/>
              <w:sz w:val="18"/>
              <w:szCs w:val="18"/>
            </w:rPr>
            <w:tag w:val="_PLD_97ce5956782c457c89e9607c943b01d4"/>
            <w:id w:val="453220102"/>
          </w:sdtPr>
          <w:sdtContent>
            <w:tc>
              <w:tcPr>
                <w:tcW w:w="4237" w:type="pct"/>
                <w:gridSpan w:val="6"/>
                <w:vAlign w:val="center"/>
              </w:tcPr>
              <w:p w14:paraId="7E69282F" w14:textId="77777777" w:rsidR="00625391" w:rsidRPr="000F3AC5" w:rsidRDefault="0042027B">
                <w:pPr>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一、</w:t>
                </w:r>
                <w:r w:rsidRPr="000F3AC5">
                  <w:rPr>
                    <w:rFonts w:asciiTheme="minorEastAsia" w:eastAsiaTheme="minorEastAsia" w:hAnsiTheme="minorEastAsia" w:hint="eastAsia"/>
                    <w:color w:val="000000" w:themeColor="text1"/>
                    <w:sz w:val="18"/>
                    <w:szCs w:val="18"/>
                  </w:rPr>
                  <w:t>账面原值</w:t>
                </w:r>
              </w:p>
            </w:tc>
          </w:sdtContent>
        </w:sdt>
        <w:tc>
          <w:tcPr>
            <w:tcW w:w="763" w:type="pct"/>
            <w:vAlign w:val="center"/>
          </w:tcPr>
          <w:p w14:paraId="23377EE6" w14:textId="77777777" w:rsidR="00625391" w:rsidRPr="000F3AC5" w:rsidRDefault="00625391">
            <w:pPr>
              <w:pStyle w:val="Style44"/>
              <w:rPr>
                <w:rFonts w:asciiTheme="minorEastAsia" w:eastAsiaTheme="minorEastAsia" w:hAnsiTheme="minorEastAsia"/>
                <w:sz w:val="18"/>
                <w:szCs w:val="18"/>
              </w:rPr>
            </w:pPr>
          </w:p>
        </w:tc>
      </w:tr>
      <w:tr w:rsidR="00625391" w14:paraId="7A468320" w14:textId="77777777" w:rsidTr="00C262D0">
        <w:trPr>
          <w:trHeight w:val="284"/>
        </w:trPr>
        <w:tc>
          <w:tcPr>
            <w:tcW w:w="922" w:type="pct"/>
            <w:vAlign w:val="center"/>
          </w:tcPr>
          <w:p w14:paraId="1E5DF83C"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1.</w:t>
            </w:r>
            <w:r w:rsidRPr="000F3AC5">
              <w:rPr>
                <w:rFonts w:asciiTheme="minorEastAsia" w:eastAsiaTheme="minorEastAsia" w:hAnsiTheme="minorEastAsia" w:hint="eastAsia"/>
                <w:color w:val="000000" w:themeColor="text1"/>
                <w:sz w:val="18"/>
                <w:szCs w:val="18"/>
              </w:rPr>
              <w:t>期</w:t>
            </w:r>
            <w:r w:rsidRPr="000F3AC5">
              <w:rPr>
                <w:rFonts w:asciiTheme="minorEastAsia" w:eastAsiaTheme="minorEastAsia" w:hAnsiTheme="minorEastAsia"/>
                <w:color w:val="000000" w:themeColor="text1"/>
                <w:sz w:val="18"/>
                <w:szCs w:val="18"/>
              </w:rPr>
              <w:t>初余额</w:t>
            </w:r>
          </w:p>
        </w:tc>
        <w:tc>
          <w:tcPr>
            <w:tcW w:w="719" w:type="pct"/>
            <w:vAlign w:val="center"/>
          </w:tcPr>
          <w:p w14:paraId="1608C6BA"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37,050,707.22</w:t>
            </w:r>
          </w:p>
        </w:tc>
        <w:tc>
          <w:tcPr>
            <w:tcW w:w="719" w:type="pct"/>
            <w:vAlign w:val="center"/>
          </w:tcPr>
          <w:p w14:paraId="69BC987F"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20,135,653.35</w:t>
            </w:r>
          </w:p>
        </w:tc>
        <w:tc>
          <w:tcPr>
            <w:tcW w:w="579" w:type="pct"/>
            <w:vAlign w:val="center"/>
          </w:tcPr>
          <w:p w14:paraId="0333328E"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194,750.00</w:t>
            </w:r>
          </w:p>
        </w:tc>
        <w:tc>
          <w:tcPr>
            <w:tcW w:w="719" w:type="pct"/>
            <w:vAlign w:val="center"/>
          </w:tcPr>
          <w:p w14:paraId="5E273312"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12,428,292.12</w:t>
            </w:r>
          </w:p>
        </w:tc>
        <w:tc>
          <w:tcPr>
            <w:tcW w:w="579" w:type="pct"/>
            <w:vAlign w:val="center"/>
          </w:tcPr>
          <w:p w14:paraId="20DF304E"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360,000.00</w:t>
            </w:r>
          </w:p>
        </w:tc>
        <w:tc>
          <w:tcPr>
            <w:tcW w:w="763" w:type="pct"/>
            <w:vAlign w:val="center"/>
          </w:tcPr>
          <w:p w14:paraId="2D4CE6FF"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70,169,402.69</w:t>
            </w:r>
          </w:p>
        </w:tc>
      </w:tr>
      <w:tr w:rsidR="00625391" w14:paraId="4F9CBE01" w14:textId="77777777" w:rsidTr="00C262D0">
        <w:trPr>
          <w:trHeight w:val="284"/>
        </w:trPr>
        <w:tc>
          <w:tcPr>
            <w:tcW w:w="922" w:type="pct"/>
            <w:vAlign w:val="center"/>
          </w:tcPr>
          <w:p w14:paraId="7E214F31"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2.本期增加</w:t>
            </w:r>
            <w:r w:rsidRPr="000F3AC5">
              <w:rPr>
                <w:rFonts w:asciiTheme="minorEastAsia" w:eastAsiaTheme="minorEastAsia" w:hAnsiTheme="minorEastAsia" w:hint="eastAsia"/>
                <w:color w:val="000000" w:themeColor="text1"/>
                <w:sz w:val="18"/>
                <w:szCs w:val="18"/>
              </w:rPr>
              <w:t>金额</w:t>
            </w:r>
          </w:p>
        </w:tc>
        <w:tc>
          <w:tcPr>
            <w:tcW w:w="719" w:type="pct"/>
          </w:tcPr>
          <w:p w14:paraId="5EE812A5" w14:textId="77777777" w:rsidR="00625391" w:rsidRPr="000F3AC5" w:rsidRDefault="00625391">
            <w:pPr>
              <w:jc w:val="right"/>
              <w:rPr>
                <w:rFonts w:asciiTheme="minorEastAsia" w:eastAsiaTheme="minorEastAsia" w:hAnsiTheme="minorEastAsia"/>
                <w:sz w:val="18"/>
                <w:szCs w:val="18"/>
              </w:rPr>
            </w:pPr>
          </w:p>
        </w:tc>
        <w:tc>
          <w:tcPr>
            <w:tcW w:w="719" w:type="pct"/>
          </w:tcPr>
          <w:p w14:paraId="082029EC"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221,238.94</w:t>
            </w:r>
          </w:p>
        </w:tc>
        <w:tc>
          <w:tcPr>
            <w:tcW w:w="579" w:type="pct"/>
          </w:tcPr>
          <w:p w14:paraId="54F4FE60" w14:textId="77777777" w:rsidR="00625391" w:rsidRPr="000F3AC5" w:rsidRDefault="00625391">
            <w:pPr>
              <w:jc w:val="right"/>
              <w:rPr>
                <w:rFonts w:asciiTheme="minorEastAsia" w:eastAsiaTheme="minorEastAsia" w:hAnsiTheme="minorEastAsia"/>
                <w:sz w:val="18"/>
                <w:szCs w:val="18"/>
              </w:rPr>
            </w:pPr>
          </w:p>
        </w:tc>
        <w:tc>
          <w:tcPr>
            <w:tcW w:w="719" w:type="pct"/>
          </w:tcPr>
          <w:p w14:paraId="55CF9931"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525,000.00</w:t>
            </w:r>
          </w:p>
        </w:tc>
        <w:tc>
          <w:tcPr>
            <w:tcW w:w="579" w:type="pct"/>
          </w:tcPr>
          <w:p w14:paraId="1834D15B" w14:textId="77777777" w:rsidR="00625391" w:rsidRPr="000F3AC5" w:rsidRDefault="00625391">
            <w:pPr>
              <w:jc w:val="right"/>
              <w:rPr>
                <w:rFonts w:asciiTheme="minorEastAsia" w:eastAsiaTheme="minorEastAsia" w:hAnsiTheme="minorEastAsia"/>
                <w:sz w:val="18"/>
                <w:szCs w:val="18"/>
              </w:rPr>
            </w:pPr>
          </w:p>
        </w:tc>
        <w:tc>
          <w:tcPr>
            <w:tcW w:w="763" w:type="pct"/>
          </w:tcPr>
          <w:p w14:paraId="3D5060C2"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746,238.94</w:t>
            </w:r>
          </w:p>
        </w:tc>
      </w:tr>
      <w:tr w:rsidR="00625391" w14:paraId="75E527FA" w14:textId="77777777" w:rsidTr="00C262D0">
        <w:trPr>
          <w:trHeight w:val="284"/>
        </w:trPr>
        <w:tc>
          <w:tcPr>
            <w:tcW w:w="922" w:type="pct"/>
            <w:vAlign w:val="center"/>
          </w:tcPr>
          <w:p w14:paraId="4B3209CC"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(1)</w:t>
            </w:r>
            <w:r w:rsidRPr="000F3AC5">
              <w:rPr>
                <w:rFonts w:asciiTheme="minorEastAsia" w:eastAsiaTheme="minorEastAsia" w:hAnsiTheme="minorEastAsia" w:hint="eastAsia"/>
                <w:color w:val="000000" w:themeColor="text1"/>
                <w:sz w:val="18"/>
                <w:szCs w:val="18"/>
              </w:rPr>
              <w:t>购置</w:t>
            </w:r>
          </w:p>
        </w:tc>
        <w:tc>
          <w:tcPr>
            <w:tcW w:w="719" w:type="pct"/>
          </w:tcPr>
          <w:p w14:paraId="59AEC45B" w14:textId="77777777" w:rsidR="00625391" w:rsidRPr="000F3AC5" w:rsidRDefault="00625391">
            <w:pPr>
              <w:jc w:val="right"/>
              <w:rPr>
                <w:rFonts w:asciiTheme="minorEastAsia" w:eastAsiaTheme="minorEastAsia" w:hAnsiTheme="minorEastAsia"/>
                <w:sz w:val="18"/>
                <w:szCs w:val="18"/>
              </w:rPr>
            </w:pPr>
          </w:p>
        </w:tc>
        <w:tc>
          <w:tcPr>
            <w:tcW w:w="719" w:type="pct"/>
          </w:tcPr>
          <w:p w14:paraId="20AFAA75"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221,238.94</w:t>
            </w:r>
          </w:p>
        </w:tc>
        <w:tc>
          <w:tcPr>
            <w:tcW w:w="579" w:type="pct"/>
          </w:tcPr>
          <w:p w14:paraId="0E2B045A" w14:textId="77777777" w:rsidR="00625391" w:rsidRPr="000F3AC5" w:rsidRDefault="00625391">
            <w:pPr>
              <w:jc w:val="right"/>
              <w:rPr>
                <w:rFonts w:asciiTheme="minorEastAsia" w:eastAsiaTheme="minorEastAsia" w:hAnsiTheme="minorEastAsia"/>
                <w:sz w:val="18"/>
                <w:szCs w:val="18"/>
              </w:rPr>
            </w:pPr>
          </w:p>
        </w:tc>
        <w:tc>
          <w:tcPr>
            <w:tcW w:w="719" w:type="pct"/>
          </w:tcPr>
          <w:p w14:paraId="2352ACDD"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525,000.00</w:t>
            </w:r>
          </w:p>
        </w:tc>
        <w:tc>
          <w:tcPr>
            <w:tcW w:w="579" w:type="pct"/>
          </w:tcPr>
          <w:p w14:paraId="35BE6EA8" w14:textId="77777777" w:rsidR="00625391" w:rsidRPr="000F3AC5" w:rsidRDefault="00625391">
            <w:pPr>
              <w:jc w:val="right"/>
              <w:rPr>
                <w:rFonts w:asciiTheme="minorEastAsia" w:eastAsiaTheme="minorEastAsia" w:hAnsiTheme="minorEastAsia"/>
                <w:sz w:val="18"/>
                <w:szCs w:val="18"/>
              </w:rPr>
            </w:pPr>
          </w:p>
        </w:tc>
        <w:tc>
          <w:tcPr>
            <w:tcW w:w="763" w:type="pct"/>
          </w:tcPr>
          <w:p w14:paraId="65A7EABC"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746,238.94</w:t>
            </w:r>
          </w:p>
        </w:tc>
      </w:tr>
      <w:tr w:rsidR="00625391" w14:paraId="4893F8E4" w14:textId="77777777" w:rsidTr="00C262D0">
        <w:trPr>
          <w:trHeight w:val="284"/>
        </w:trPr>
        <w:tc>
          <w:tcPr>
            <w:tcW w:w="922" w:type="pct"/>
            <w:vAlign w:val="center"/>
          </w:tcPr>
          <w:p w14:paraId="733BA16C"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lastRenderedPageBreak/>
              <w:t>(</w:t>
            </w:r>
            <w:r w:rsidRPr="000F3AC5">
              <w:rPr>
                <w:rFonts w:asciiTheme="minorEastAsia" w:eastAsiaTheme="minorEastAsia" w:hAnsiTheme="minorEastAsia"/>
                <w:color w:val="000000" w:themeColor="text1"/>
                <w:sz w:val="18"/>
                <w:szCs w:val="18"/>
              </w:rPr>
              <w:t>2)</w:t>
            </w:r>
            <w:r w:rsidRPr="000F3AC5">
              <w:rPr>
                <w:rFonts w:asciiTheme="minorEastAsia" w:eastAsiaTheme="minorEastAsia" w:hAnsiTheme="minorEastAsia" w:hint="eastAsia"/>
                <w:color w:val="000000" w:themeColor="text1"/>
                <w:sz w:val="18"/>
                <w:szCs w:val="18"/>
              </w:rPr>
              <w:t>内部研发</w:t>
            </w:r>
          </w:p>
        </w:tc>
        <w:tc>
          <w:tcPr>
            <w:tcW w:w="719" w:type="pct"/>
          </w:tcPr>
          <w:p w14:paraId="51AC92F6" w14:textId="77777777" w:rsidR="00625391" w:rsidRPr="000F3AC5" w:rsidRDefault="00625391">
            <w:pPr>
              <w:jc w:val="right"/>
              <w:rPr>
                <w:rFonts w:asciiTheme="minorEastAsia" w:eastAsiaTheme="minorEastAsia" w:hAnsiTheme="minorEastAsia"/>
                <w:sz w:val="18"/>
                <w:szCs w:val="18"/>
              </w:rPr>
            </w:pPr>
          </w:p>
        </w:tc>
        <w:tc>
          <w:tcPr>
            <w:tcW w:w="719" w:type="pct"/>
          </w:tcPr>
          <w:p w14:paraId="648EC267" w14:textId="77777777" w:rsidR="00625391" w:rsidRPr="000F3AC5" w:rsidRDefault="00625391">
            <w:pPr>
              <w:jc w:val="right"/>
              <w:rPr>
                <w:rFonts w:asciiTheme="minorEastAsia" w:eastAsiaTheme="minorEastAsia" w:hAnsiTheme="minorEastAsia"/>
                <w:sz w:val="18"/>
                <w:szCs w:val="18"/>
              </w:rPr>
            </w:pPr>
          </w:p>
        </w:tc>
        <w:tc>
          <w:tcPr>
            <w:tcW w:w="579" w:type="pct"/>
          </w:tcPr>
          <w:p w14:paraId="53C4DDDB" w14:textId="77777777" w:rsidR="00625391" w:rsidRPr="000F3AC5" w:rsidRDefault="00625391">
            <w:pPr>
              <w:jc w:val="right"/>
              <w:rPr>
                <w:rFonts w:asciiTheme="minorEastAsia" w:eastAsiaTheme="minorEastAsia" w:hAnsiTheme="minorEastAsia"/>
                <w:sz w:val="18"/>
                <w:szCs w:val="18"/>
              </w:rPr>
            </w:pPr>
          </w:p>
        </w:tc>
        <w:tc>
          <w:tcPr>
            <w:tcW w:w="719" w:type="pct"/>
          </w:tcPr>
          <w:p w14:paraId="427FFEBD" w14:textId="77777777" w:rsidR="00625391" w:rsidRPr="000F3AC5" w:rsidRDefault="00625391">
            <w:pPr>
              <w:jc w:val="right"/>
              <w:rPr>
                <w:rFonts w:asciiTheme="minorEastAsia" w:eastAsiaTheme="minorEastAsia" w:hAnsiTheme="minorEastAsia"/>
                <w:sz w:val="18"/>
                <w:szCs w:val="18"/>
              </w:rPr>
            </w:pPr>
          </w:p>
        </w:tc>
        <w:tc>
          <w:tcPr>
            <w:tcW w:w="579" w:type="pct"/>
          </w:tcPr>
          <w:p w14:paraId="435C6CE1" w14:textId="77777777" w:rsidR="00625391" w:rsidRPr="000F3AC5" w:rsidRDefault="00625391">
            <w:pPr>
              <w:jc w:val="right"/>
              <w:rPr>
                <w:rFonts w:asciiTheme="minorEastAsia" w:eastAsiaTheme="minorEastAsia" w:hAnsiTheme="minorEastAsia"/>
                <w:sz w:val="18"/>
                <w:szCs w:val="18"/>
              </w:rPr>
            </w:pPr>
          </w:p>
          <w:p w14:paraId="4BC9D3DF" w14:textId="77777777" w:rsidR="00625391" w:rsidRPr="000F3AC5" w:rsidRDefault="00625391">
            <w:pPr>
              <w:jc w:val="center"/>
              <w:rPr>
                <w:rFonts w:asciiTheme="minorEastAsia" w:eastAsiaTheme="minorEastAsia" w:hAnsiTheme="minorEastAsia"/>
                <w:sz w:val="18"/>
                <w:szCs w:val="18"/>
              </w:rPr>
            </w:pPr>
          </w:p>
        </w:tc>
        <w:tc>
          <w:tcPr>
            <w:tcW w:w="763" w:type="pct"/>
          </w:tcPr>
          <w:p w14:paraId="18D1ED94" w14:textId="77777777" w:rsidR="00625391" w:rsidRPr="000F3AC5" w:rsidRDefault="00625391">
            <w:pPr>
              <w:jc w:val="center"/>
              <w:rPr>
                <w:rFonts w:asciiTheme="minorEastAsia" w:eastAsiaTheme="minorEastAsia" w:hAnsiTheme="minorEastAsia"/>
                <w:sz w:val="18"/>
                <w:szCs w:val="18"/>
              </w:rPr>
            </w:pPr>
          </w:p>
        </w:tc>
      </w:tr>
      <w:tr w:rsidR="00625391" w14:paraId="01AB8FF7" w14:textId="77777777" w:rsidTr="00C262D0">
        <w:trPr>
          <w:trHeight w:val="284"/>
        </w:trPr>
        <w:tc>
          <w:tcPr>
            <w:tcW w:w="922" w:type="pct"/>
          </w:tcPr>
          <w:p w14:paraId="6FC03085"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w:t>
            </w:r>
            <w:r w:rsidRPr="000F3AC5">
              <w:rPr>
                <w:rFonts w:asciiTheme="minorEastAsia" w:eastAsiaTheme="minorEastAsia" w:hAnsiTheme="minorEastAsia"/>
                <w:color w:val="000000" w:themeColor="text1"/>
                <w:sz w:val="18"/>
                <w:szCs w:val="18"/>
              </w:rPr>
              <w:t>3</w:t>
            </w:r>
            <w:r w:rsidRPr="000F3AC5">
              <w:rPr>
                <w:rFonts w:asciiTheme="minorEastAsia" w:eastAsiaTheme="minorEastAsia" w:hAnsiTheme="minorEastAsia" w:hint="eastAsia"/>
                <w:color w:val="000000" w:themeColor="text1"/>
                <w:sz w:val="18"/>
                <w:szCs w:val="18"/>
              </w:rPr>
              <w:t>)企</w:t>
            </w:r>
            <w:r w:rsidRPr="000F3AC5">
              <w:rPr>
                <w:rFonts w:asciiTheme="minorEastAsia" w:eastAsiaTheme="minorEastAsia" w:hAnsiTheme="minorEastAsia"/>
                <w:color w:val="000000" w:themeColor="text1"/>
                <w:sz w:val="18"/>
                <w:szCs w:val="18"/>
              </w:rPr>
              <w:t>业合并增加</w:t>
            </w:r>
          </w:p>
        </w:tc>
        <w:tc>
          <w:tcPr>
            <w:tcW w:w="719" w:type="pct"/>
          </w:tcPr>
          <w:p w14:paraId="3B125B86" w14:textId="77777777" w:rsidR="00625391" w:rsidRPr="000F3AC5" w:rsidRDefault="00625391">
            <w:pPr>
              <w:jc w:val="right"/>
              <w:rPr>
                <w:rFonts w:asciiTheme="minorEastAsia" w:eastAsiaTheme="minorEastAsia" w:hAnsiTheme="minorEastAsia"/>
                <w:sz w:val="18"/>
                <w:szCs w:val="18"/>
              </w:rPr>
            </w:pPr>
          </w:p>
        </w:tc>
        <w:tc>
          <w:tcPr>
            <w:tcW w:w="719" w:type="pct"/>
          </w:tcPr>
          <w:p w14:paraId="4A4DEB3C" w14:textId="77777777" w:rsidR="00625391" w:rsidRPr="000F3AC5" w:rsidRDefault="00625391">
            <w:pPr>
              <w:jc w:val="right"/>
              <w:rPr>
                <w:rFonts w:asciiTheme="minorEastAsia" w:eastAsiaTheme="minorEastAsia" w:hAnsiTheme="minorEastAsia"/>
                <w:sz w:val="18"/>
                <w:szCs w:val="18"/>
              </w:rPr>
            </w:pPr>
          </w:p>
        </w:tc>
        <w:tc>
          <w:tcPr>
            <w:tcW w:w="579" w:type="pct"/>
          </w:tcPr>
          <w:p w14:paraId="2A46488C" w14:textId="77777777" w:rsidR="00625391" w:rsidRPr="000F3AC5" w:rsidRDefault="00625391">
            <w:pPr>
              <w:jc w:val="right"/>
              <w:rPr>
                <w:rFonts w:asciiTheme="minorEastAsia" w:eastAsiaTheme="minorEastAsia" w:hAnsiTheme="minorEastAsia"/>
                <w:sz w:val="18"/>
                <w:szCs w:val="18"/>
              </w:rPr>
            </w:pPr>
          </w:p>
        </w:tc>
        <w:tc>
          <w:tcPr>
            <w:tcW w:w="719" w:type="pct"/>
          </w:tcPr>
          <w:p w14:paraId="6559DDFA" w14:textId="77777777" w:rsidR="00625391" w:rsidRPr="000F3AC5" w:rsidRDefault="00625391">
            <w:pPr>
              <w:jc w:val="right"/>
              <w:rPr>
                <w:rFonts w:asciiTheme="minorEastAsia" w:eastAsiaTheme="minorEastAsia" w:hAnsiTheme="minorEastAsia"/>
                <w:sz w:val="18"/>
                <w:szCs w:val="18"/>
              </w:rPr>
            </w:pPr>
          </w:p>
        </w:tc>
        <w:tc>
          <w:tcPr>
            <w:tcW w:w="579" w:type="pct"/>
          </w:tcPr>
          <w:p w14:paraId="43A5A5B9" w14:textId="77777777" w:rsidR="00625391" w:rsidRPr="000F3AC5" w:rsidRDefault="00625391">
            <w:pPr>
              <w:jc w:val="right"/>
              <w:rPr>
                <w:rFonts w:asciiTheme="minorEastAsia" w:eastAsiaTheme="minorEastAsia" w:hAnsiTheme="minorEastAsia"/>
                <w:sz w:val="18"/>
                <w:szCs w:val="18"/>
              </w:rPr>
            </w:pPr>
          </w:p>
        </w:tc>
        <w:tc>
          <w:tcPr>
            <w:tcW w:w="763" w:type="pct"/>
          </w:tcPr>
          <w:p w14:paraId="44D3853F" w14:textId="77777777" w:rsidR="00625391" w:rsidRPr="000F3AC5" w:rsidRDefault="00625391">
            <w:pPr>
              <w:jc w:val="right"/>
              <w:rPr>
                <w:rFonts w:asciiTheme="minorEastAsia" w:eastAsiaTheme="minorEastAsia" w:hAnsiTheme="minorEastAsia"/>
                <w:sz w:val="18"/>
                <w:szCs w:val="18"/>
              </w:rPr>
            </w:pPr>
          </w:p>
        </w:tc>
      </w:tr>
      <w:tr w:rsidR="00625391" w14:paraId="54FC429F" w14:textId="77777777" w:rsidTr="00C262D0">
        <w:trPr>
          <w:trHeight w:val="284"/>
        </w:trPr>
        <w:tc>
          <w:tcPr>
            <w:tcW w:w="922" w:type="pct"/>
          </w:tcPr>
          <w:p w14:paraId="2DBEB48C" w14:textId="77777777" w:rsidR="00625391" w:rsidRPr="000F3AC5" w:rsidRDefault="0042027B">
            <w:pPr>
              <w:ind w:firstLineChars="300" w:firstLine="540"/>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08213316"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7CB17D66"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4024AAEA"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59BDAC65"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5C8B9347"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63" w:type="pct"/>
          </w:tcPr>
          <w:p w14:paraId="719DFCE8" w14:textId="77777777" w:rsidR="00625391" w:rsidRPr="000F3AC5" w:rsidRDefault="00625391">
            <w:pPr>
              <w:jc w:val="right"/>
              <w:rPr>
                <w:rFonts w:asciiTheme="minorEastAsia" w:eastAsiaTheme="minorEastAsia" w:hAnsiTheme="minorEastAsia"/>
                <w:sz w:val="18"/>
                <w:szCs w:val="18"/>
              </w:rPr>
            </w:pPr>
          </w:p>
        </w:tc>
      </w:tr>
      <w:tr w:rsidR="00625391" w14:paraId="4F87D178" w14:textId="77777777" w:rsidTr="00C262D0">
        <w:trPr>
          <w:trHeight w:val="284"/>
        </w:trPr>
        <w:tc>
          <w:tcPr>
            <w:tcW w:w="922" w:type="pct"/>
          </w:tcPr>
          <w:p w14:paraId="6C94AECB"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1F028434"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3E968C71"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3096A4D1"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1E3DB0A2"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3FADEE00"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63" w:type="pct"/>
          </w:tcPr>
          <w:p w14:paraId="0E9043DB" w14:textId="77777777" w:rsidR="00625391" w:rsidRPr="000F3AC5" w:rsidRDefault="00625391">
            <w:pPr>
              <w:jc w:val="right"/>
              <w:rPr>
                <w:rFonts w:asciiTheme="minorEastAsia" w:eastAsiaTheme="minorEastAsia" w:hAnsiTheme="minorEastAsia"/>
                <w:color w:val="000000" w:themeColor="text1"/>
                <w:sz w:val="18"/>
                <w:szCs w:val="18"/>
              </w:rPr>
            </w:pPr>
          </w:p>
        </w:tc>
      </w:tr>
      <w:tr w:rsidR="00625391" w14:paraId="33F936E3" w14:textId="77777777" w:rsidTr="00C262D0">
        <w:trPr>
          <w:trHeight w:val="284"/>
        </w:trPr>
        <w:tc>
          <w:tcPr>
            <w:tcW w:w="922" w:type="pct"/>
            <w:vAlign w:val="center"/>
          </w:tcPr>
          <w:p w14:paraId="287BC92E"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3.本期减少</w:t>
            </w:r>
            <w:r w:rsidRPr="000F3AC5">
              <w:rPr>
                <w:rFonts w:asciiTheme="minorEastAsia" w:eastAsiaTheme="minorEastAsia" w:hAnsiTheme="minorEastAsia" w:hint="eastAsia"/>
                <w:color w:val="000000" w:themeColor="text1"/>
                <w:sz w:val="18"/>
                <w:szCs w:val="18"/>
              </w:rPr>
              <w:t>金额</w:t>
            </w:r>
          </w:p>
        </w:tc>
        <w:tc>
          <w:tcPr>
            <w:tcW w:w="719" w:type="pct"/>
          </w:tcPr>
          <w:p w14:paraId="2FE1A25C" w14:textId="77777777" w:rsidR="00625391" w:rsidRPr="000F3AC5" w:rsidRDefault="00625391">
            <w:pPr>
              <w:jc w:val="right"/>
              <w:rPr>
                <w:rFonts w:asciiTheme="minorEastAsia" w:eastAsiaTheme="minorEastAsia" w:hAnsiTheme="minorEastAsia"/>
                <w:sz w:val="18"/>
                <w:szCs w:val="18"/>
              </w:rPr>
            </w:pPr>
          </w:p>
        </w:tc>
        <w:tc>
          <w:tcPr>
            <w:tcW w:w="719" w:type="pct"/>
          </w:tcPr>
          <w:p w14:paraId="7E1E632F" w14:textId="77777777" w:rsidR="00625391" w:rsidRPr="000F3AC5" w:rsidRDefault="00625391">
            <w:pPr>
              <w:jc w:val="right"/>
              <w:rPr>
                <w:rFonts w:asciiTheme="minorEastAsia" w:eastAsiaTheme="minorEastAsia" w:hAnsiTheme="minorEastAsia"/>
                <w:sz w:val="18"/>
                <w:szCs w:val="18"/>
              </w:rPr>
            </w:pPr>
          </w:p>
        </w:tc>
        <w:tc>
          <w:tcPr>
            <w:tcW w:w="579" w:type="pct"/>
          </w:tcPr>
          <w:p w14:paraId="6ECFF204" w14:textId="77777777" w:rsidR="00625391" w:rsidRPr="000F3AC5" w:rsidRDefault="00625391">
            <w:pPr>
              <w:jc w:val="right"/>
              <w:rPr>
                <w:rFonts w:asciiTheme="minorEastAsia" w:eastAsiaTheme="minorEastAsia" w:hAnsiTheme="minorEastAsia"/>
                <w:sz w:val="18"/>
                <w:szCs w:val="18"/>
              </w:rPr>
            </w:pPr>
          </w:p>
        </w:tc>
        <w:tc>
          <w:tcPr>
            <w:tcW w:w="719" w:type="pct"/>
          </w:tcPr>
          <w:p w14:paraId="3A846BAE" w14:textId="77777777" w:rsidR="00625391" w:rsidRPr="000F3AC5" w:rsidRDefault="00625391">
            <w:pPr>
              <w:jc w:val="right"/>
              <w:rPr>
                <w:rFonts w:asciiTheme="minorEastAsia" w:eastAsiaTheme="minorEastAsia" w:hAnsiTheme="minorEastAsia"/>
                <w:sz w:val="18"/>
                <w:szCs w:val="18"/>
              </w:rPr>
            </w:pPr>
          </w:p>
        </w:tc>
        <w:tc>
          <w:tcPr>
            <w:tcW w:w="579" w:type="pct"/>
          </w:tcPr>
          <w:p w14:paraId="0523BF2B" w14:textId="77777777" w:rsidR="00625391" w:rsidRPr="000F3AC5" w:rsidRDefault="00625391">
            <w:pPr>
              <w:jc w:val="right"/>
              <w:rPr>
                <w:rFonts w:asciiTheme="minorEastAsia" w:eastAsiaTheme="minorEastAsia" w:hAnsiTheme="minorEastAsia"/>
                <w:sz w:val="18"/>
                <w:szCs w:val="18"/>
              </w:rPr>
            </w:pPr>
          </w:p>
        </w:tc>
        <w:tc>
          <w:tcPr>
            <w:tcW w:w="763" w:type="pct"/>
          </w:tcPr>
          <w:p w14:paraId="476976A3" w14:textId="77777777" w:rsidR="00625391" w:rsidRPr="000F3AC5" w:rsidRDefault="00625391">
            <w:pPr>
              <w:jc w:val="right"/>
              <w:rPr>
                <w:rFonts w:asciiTheme="minorEastAsia" w:eastAsiaTheme="minorEastAsia" w:hAnsiTheme="minorEastAsia"/>
                <w:sz w:val="18"/>
                <w:szCs w:val="18"/>
              </w:rPr>
            </w:pPr>
          </w:p>
        </w:tc>
      </w:tr>
      <w:tr w:rsidR="00625391" w14:paraId="45EA12C8" w14:textId="77777777" w:rsidTr="00C262D0">
        <w:trPr>
          <w:trHeight w:val="284"/>
        </w:trPr>
        <w:tc>
          <w:tcPr>
            <w:tcW w:w="922" w:type="pct"/>
            <w:vAlign w:val="center"/>
          </w:tcPr>
          <w:p w14:paraId="7ABB7CFA"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w:t>
            </w:r>
            <w:r w:rsidRPr="000F3AC5">
              <w:rPr>
                <w:rFonts w:asciiTheme="minorEastAsia" w:eastAsiaTheme="minorEastAsia" w:hAnsiTheme="minorEastAsia" w:hint="eastAsia"/>
                <w:color w:val="000000" w:themeColor="text1"/>
                <w:sz w:val="18"/>
                <w:szCs w:val="18"/>
              </w:rPr>
              <w:t>1</w:t>
            </w:r>
            <w:r w:rsidRPr="000F3AC5">
              <w:rPr>
                <w:rFonts w:asciiTheme="minorEastAsia" w:eastAsiaTheme="minorEastAsia" w:hAnsiTheme="minorEastAsia"/>
                <w:color w:val="000000" w:themeColor="text1"/>
                <w:sz w:val="18"/>
                <w:szCs w:val="18"/>
              </w:rPr>
              <w:t>)</w:t>
            </w:r>
            <w:r w:rsidRPr="000F3AC5">
              <w:rPr>
                <w:rFonts w:asciiTheme="minorEastAsia" w:eastAsiaTheme="minorEastAsia" w:hAnsiTheme="minorEastAsia" w:hint="eastAsia"/>
                <w:color w:val="000000" w:themeColor="text1"/>
                <w:sz w:val="18"/>
                <w:szCs w:val="18"/>
              </w:rPr>
              <w:t>处置</w:t>
            </w:r>
          </w:p>
        </w:tc>
        <w:tc>
          <w:tcPr>
            <w:tcW w:w="719" w:type="pct"/>
          </w:tcPr>
          <w:p w14:paraId="05B66CD9" w14:textId="77777777" w:rsidR="00625391" w:rsidRPr="000F3AC5" w:rsidRDefault="00625391">
            <w:pPr>
              <w:jc w:val="right"/>
              <w:rPr>
                <w:rFonts w:asciiTheme="minorEastAsia" w:eastAsiaTheme="minorEastAsia" w:hAnsiTheme="minorEastAsia"/>
                <w:sz w:val="18"/>
                <w:szCs w:val="18"/>
              </w:rPr>
            </w:pPr>
          </w:p>
        </w:tc>
        <w:tc>
          <w:tcPr>
            <w:tcW w:w="719" w:type="pct"/>
          </w:tcPr>
          <w:p w14:paraId="427A7535" w14:textId="77777777" w:rsidR="00625391" w:rsidRPr="000F3AC5" w:rsidRDefault="00625391">
            <w:pPr>
              <w:jc w:val="right"/>
              <w:rPr>
                <w:rFonts w:asciiTheme="minorEastAsia" w:eastAsiaTheme="minorEastAsia" w:hAnsiTheme="minorEastAsia"/>
                <w:sz w:val="18"/>
                <w:szCs w:val="18"/>
              </w:rPr>
            </w:pPr>
          </w:p>
        </w:tc>
        <w:tc>
          <w:tcPr>
            <w:tcW w:w="579" w:type="pct"/>
          </w:tcPr>
          <w:p w14:paraId="6EEF4AD1" w14:textId="77777777" w:rsidR="00625391" w:rsidRPr="000F3AC5" w:rsidRDefault="00625391">
            <w:pPr>
              <w:jc w:val="right"/>
              <w:rPr>
                <w:rFonts w:asciiTheme="minorEastAsia" w:eastAsiaTheme="minorEastAsia" w:hAnsiTheme="minorEastAsia"/>
                <w:sz w:val="18"/>
                <w:szCs w:val="18"/>
              </w:rPr>
            </w:pPr>
          </w:p>
        </w:tc>
        <w:tc>
          <w:tcPr>
            <w:tcW w:w="719" w:type="pct"/>
          </w:tcPr>
          <w:p w14:paraId="6D162896" w14:textId="77777777" w:rsidR="00625391" w:rsidRPr="000F3AC5" w:rsidRDefault="00625391">
            <w:pPr>
              <w:jc w:val="right"/>
              <w:rPr>
                <w:rFonts w:asciiTheme="minorEastAsia" w:eastAsiaTheme="minorEastAsia" w:hAnsiTheme="minorEastAsia"/>
                <w:sz w:val="18"/>
                <w:szCs w:val="18"/>
              </w:rPr>
            </w:pPr>
          </w:p>
        </w:tc>
        <w:tc>
          <w:tcPr>
            <w:tcW w:w="579" w:type="pct"/>
          </w:tcPr>
          <w:p w14:paraId="061FFBA8" w14:textId="77777777" w:rsidR="00625391" w:rsidRPr="000F3AC5" w:rsidRDefault="00625391">
            <w:pPr>
              <w:jc w:val="right"/>
              <w:rPr>
                <w:rFonts w:asciiTheme="minorEastAsia" w:eastAsiaTheme="minorEastAsia" w:hAnsiTheme="minorEastAsia"/>
                <w:sz w:val="18"/>
                <w:szCs w:val="18"/>
              </w:rPr>
            </w:pPr>
          </w:p>
        </w:tc>
        <w:tc>
          <w:tcPr>
            <w:tcW w:w="763" w:type="pct"/>
          </w:tcPr>
          <w:p w14:paraId="14060492" w14:textId="77777777" w:rsidR="00625391" w:rsidRPr="000F3AC5" w:rsidRDefault="00625391">
            <w:pPr>
              <w:jc w:val="right"/>
              <w:rPr>
                <w:rFonts w:asciiTheme="minorEastAsia" w:eastAsiaTheme="minorEastAsia" w:hAnsiTheme="minorEastAsia"/>
                <w:sz w:val="18"/>
                <w:szCs w:val="18"/>
              </w:rPr>
            </w:pPr>
          </w:p>
        </w:tc>
      </w:tr>
      <w:tr w:rsidR="00625391" w14:paraId="1E16648D" w14:textId="77777777" w:rsidTr="00C262D0">
        <w:trPr>
          <w:trHeight w:val="284"/>
        </w:trPr>
        <w:tc>
          <w:tcPr>
            <w:tcW w:w="922" w:type="pct"/>
          </w:tcPr>
          <w:p w14:paraId="3FDF4FE8" w14:textId="77777777" w:rsidR="00625391" w:rsidRPr="000F3AC5" w:rsidRDefault="0042027B">
            <w:pPr>
              <w:ind w:firstLineChars="300" w:firstLine="540"/>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75095B88"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030971F6"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1C65A018"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01BB7544"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0F8E7332"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63" w:type="pct"/>
          </w:tcPr>
          <w:p w14:paraId="66E5EF33" w14:textId="77777777" w:rsidR="00625391" w:rsidRPr="000F3AC5" w:rsidRDefault="00625391">
            <w:pPr>
              <w:jc w:val="right"/>
              <w:rPr>
                <w:rFonts w:asciiTheme="minorEastAsia" w:eastAsiaTheme="minorEastAsia" w:hAnsiTheme="minorEastAsia"/>
                <w:sz w:val="18"/>
                <w:szCs w:val="18"/>
              </w:rPr>
            </w:pPr>
          </w:p>
        </w:tc>
      </w:tr>
      <w:tr w:rsidR="00625391" w14:paraId="13DBE092" w14:textId="77777777" w:rsidTr="00C262D0">
        <w:trPr>
          <w:trHeight w:val="284"/>
        </w:trPr>
        <w:tc>
          <w:tcPr>
            <w:tcW w:w="922" w:type="pct"/>
          </w:tcPr>
          <w:p w14:paraId="5C1C33B6"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40F8B9B0"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20F87659"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76E0ECE6"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2DED3914"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00B3821F"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63" w:type="pct"/>
          </w:tcPr>
          <w:p w14:paraId="0193882D" w14:textId="77777777" w:rsidR="00625391" w:rsidRPr="000F3AC5" w:rsidRDefault="00625391">
            <w:pPr>
              <w:jc w:val="right"/>
              <w:rPr>
                <w:rFonts w:asciiTheme="minorEastAsia" w:eastAsiaTheme="minorEastAsia" w:hAnsiTheme="minorEastAsia"/>
                <w:color w:val="000000" w:themeColor="text1"/>
                <w:sz w:val="18"/>
                <w:szCs w:val="18"/>
              </w:rPr>
            </w:pPr>
          </w:p>
        </w:tc>
      </w:tr>
      <w:tr w:rsidR="00625391" w14:paraId="0F5375AA" w14:textId="77777777" w:rsidTr="00C262D0">
        <w:trPr>
          <w:trHeight w:val="284"/>
        </w:trPr>
        <w:tc>
          <w:tcPr>
            <w:tcW w:w="922" w:type="pct"/>
            <w:vAlign w:val="center"/>
          </w:tcPr>
          <w:p w14:paraId="7543052E"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4.期末余额</w:t>
            </w:r>
          </w:p>
        </w:tc>
        <w:tc>
          <w:tcPr>
            <w:tcW w:w="719" w:type="pct"/>
          </w:tcPr>
          <w:p w14:paraId="272AB9D9"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37,050,707.22</w:t>
            </w:r>
          </w:p>
        </w:tc>
        <w:tc>
          <w:tcPr>
            <w:tcW w:w="719" w:type="pct"/>
          </w:tcPr>
          <w:p w14:paraId="2D288CEE"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20,356,892.29</w:t>
            </w:r>
          </w:p>
        </w:tc>
        <w:tc>
          <w:tcPr>
            <w:tcW w:w="579" w:type="pct"/>
          </w:tcPr>
          <w:p w14:paraId="07B34ACD"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194,750.00</w:t>
            </w:r>
          </w:p>
        </w:tc>
        <w:tc>
          <w:tcPr>
            <w:tcW w:w="719" w:type="pct"/>
          </w:tcPr>
          <w:p w14:paraId="044940C4"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12,953,292.12</w:t>
            </w:r>
          </w:p>
        </w:tc>
        <w:tc>
          <w:tcPr>
            <w:tcW w:w="579" w:type="pct"/>
          </w:tcPr>
          <w:p w14:paraId="09464BB7"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360,000.00</w:t>
            </w:r>
          </w:p>
        </w:tc>
        <w:tc>
          <w:tcPr>
            <w:tcW w:w="763" w:type="pct"/>
          </w:tcPr>
          <w:p w14:paraId="68D35AE8"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70,915,641.63</w:t>
            </w:r>
          </w:p>
        </w:tc>
      </w:tr>
      <w:tr w:rsidR="00625391" w14:paraId="2B4BF9CB" w14:textId="77777777" w:rsidTr="00C262D0">
        <w:trPr>
          <w:trHeight w:val="284"/>
        </w:trPr>
        <w:sdt>
          <w:sdtPr>
            <w:rPr>
              <w:rFonts w:asciiTheme="minorEastAsia" w:eastAsiaTheme="minorEastAsia" w:hAnsiTheme="minorEastAsia"/>
              <w:sz w:val="18"/>
              <w:szCs w:val="18"/>
            </w:rPr>
            <w:tag w:val="_PLD_3d92ef615d3b41e5abb58e018e2db72b"/>
            <w:id w:val="443120590"/>
          </w:sdtPr>
          <w:sdtContent>
            <w:tc>
              <w:tcPr>
                <w:tcW w:w="4237" w:type="pct"/>
                <w:gridSpan w:val="6"/>
                <w:vAlign w:val="center"/>
              </w:tcPr>
              <w:p w14:paraId="0FD5A625" w14:textId="77777777" w:rsidR="00625391" w:rsidRPr="000F3AC5" w:rsidRDefault="0042027B">
                <w:pPr>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二、累计</w:t>
                </w:r>
                <w:r w:rsidRPr="000F3AC5">
                  <w:rPr>
                    <w:rFonts w:asciiTheme="minorEastAsia" w:eastAsiaTheme="minorEastAsia" w:hAnsiTheme="minorEastAsia" w:hint="eastAsia"/>
                    <w:color w:val="000000" w:themeColor="text1"/>
                    <w:sz w:val="18"/>
                    <w:szCs w:val="18"/>
                  </w:rPr>
                  <w:t>摊销</w:t>
                </w:r>
              </w:p>
            </w:tc>
          </w:sdtContent>
        </w:sdt>
        <w:tc>
          <w:tcPr>
            <w:tcW w:w="763" w:type="pct"/>
            <w:vAlign w:val="center"/>
          </w:tcPr>
          <w:p w14:paraId="12539370" w14:textId="77777777" w:rsidR="00625391" w:rsidRPr="000F3AC5" w:rsidRDefault="00625391">
            <w:pPr>
              <w:pStyle w:val="Style44"/>
              <w:rPr>
                <w:rFonts w:asciiTheme="minorEastAsia" w:eastAsiaTheme="minorEastAsia" w:hAnsiTheme="minorEastAsia"/>
                <w:sz w:val="18"/>
                <w:szCs w:val="18"/>
              </w:rPr>
            </w:pPr>
          </w:p>
        </w:tc>
      </w:tr>
      <w:tr w:rsidR="00625391" w14:paraId="7DA128C7" w14:textId="77777777" w:rsidTr="00C262D0">
        <w:trPr>
          <w:trHeight w:val="284"/>
        </w:trPr>
        <w:tc>
          <w:tcPr>
            <w:tcW w:w="922" w:type="pct"/>
            <w:vAlign w:val="center"/>
          </w:tcPr>
          <w:p w14:paraId="1CBAACE0"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1.期</w:t>
            </w:r>
            <w:r w:rsidRPr="000F3AC5">
              <w:rPr>
                <w:rFonts w:asciiTheme="minorEastAsia" w:eastAsiaTheme="minorEastAsia" w:hAnsiTheme="minorEastAsia"/>
                <w:color w:val="000000" w:themeColor="text1"/>
                <w:sz w:val="18"/>
                <w:szCs w:val="18"/>
              </w:rPr>
              <w:t>初余额</w:t>
            </w:r>
          </w:p>
        </w:tc>
        <w:tc>
          <w:tcPr>
            <w:tcW w:w="719" w:type="pct"/>
            <w:vAlign w:val="center"/>
          </w:tcPr>
          <w:p w14:paraId="4086D5D5"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7,728,702.87</w:t>
            </w:r>
          </w:p>
        </w:tc>
        <w:tc>
          <w:tcPr>
            <w:tcW w:w="719" w:type="pct"/>
            <w:vAlign w:val="center"/>
          </w:tcPr>
          <w:p w14:paraId="0FC618A9"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18,801,329.40</w:t>
            </w:r>
          </w:p>
        </w:tc>
        <w:tc>
          <w:tcPr>
            <w:tcW w:w="579" w:type="pct"/>
            <w:vAlign w:val="center"/>
          </w:tcPr>
          <w:p w14:paraId="3DACBB6D"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14,606.25</w:t>
            </w:r>
          </w:p>
        </w:tc>
        <w:tc>
          <w:tcPr>
            <w:tcW w:w="719" w:type="pct"/>
            <w:vAlign w:val="center"/>
          </w:tcPr>
          <w:p w14:paraId="269F08A2"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1,593,873.32</w:t>
            </w:r>
          </w:p>
        </w:tc>
        <w:tc>
          <w:tcPr>
            <w:tcW w:w="579" w:type="pct"/>
            <w:vAlign w:val="center"/>
          </w:tcPr>
          <w:p w14:paraId="3E1B05FE"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360,000.00</w:t>
            </w:r>
          </w:p>
        </w:tc>
        <w:tc>
          <w:tcPr>
            <w:tcW w:w="763" w:type="pct"/>
            <w:vAlign w:val="center"/>
          </w:tcPr>
          <w:p w14:paraId="2DC1C4A1"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28,498,511.84</w:t>
            </w:r>
          </w:p>
        </w:tc>
      </w:tr>
      <w:tr w:rsidR="00625391" w14:paraId="2BDC3A16" w14:textId="77777777" w:rsidTr="00C262D0">
        <w:trPr>
          <w:trHeight w:val="284"/>
        </w:trPr>
        <w:tc>
          <w:tcPr>
            <w:tcW w:w="922" w:type="pct"/>
            <w:vAlign w:val="center"/>
          </w:tcPr>
          <w:p w14:paraId="2AA667C2"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2.本期增加</w:t>
            </w:r>
            <w:r w:rsidRPr="000F3AC5">
              <w:rPr>
                <w:rFonts w:asciiTheme="minorEastAsia" w:eastAsiaTheme="minorEastAsia" w:hAnsiTheme="minorEastAsia" w:hint="eastAsia"/>
                <w:color w:val="000000" w:themeColor="text1"/>
                <w:sz w:val="18"/>
                <w:szCs w:val="18"/>
              </w:rPr>
              <w:t>金额</w:t>
            </w:r>
          </w:p>
        </w:tc>
        <w:tc>
          <w:tcPr>
            <w:tcW w:w="719" w:type="pct"/>
          </w:tcPr>
          <w:p w14:paraId="4CE754EB"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369,586.87</w:t>
            </w:r>
          </w:p>
        </w:tc>
        <w:tc>
          <w:tcPr>
            <w:tcW w:w="719" w:type="pct"/>
          </w:tcPr>
          <w:p w14:paraId="61B1943C"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761,577.05</w:t>
            </w:r>
          </w:p>
        </w:tc>
        <w:tc>
          <w:tcPr>
            <w:tcW w:w="579" w:type="pct"/>
          </w:tcPr>
          <w:p w14:paraId="7490ABF8"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9,737.52</w:t>
            </w:r>
          </w:p>
        </w:tc>
        <w:tc>
          <w:tcPr>
            <w:tcW w:w="719" w:type="pct"/>
          </w:tcPr>
          <w:p w14:paraId="6D2231B1"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1,025,995.72</w:t>
            </w:r>
          </w:p>
        </w:tc>
        <w:tc>
          <w:tcPr>
            <w:tcW w:w="579" w:type="pct"/>
          </w:tcPr>
          <w:p w14:paraId="53D94305" w14:textId="77777777" w:rsidR="00625391" w:rsidRPr="000F3AC5" w:rsidRDefault="00625391">
            <w:pPr>
              <w:jc w:val="right"/>
              <w:rPr>
                <w:rFonts w:asciiTheme="minorEastAsia" w:eastAsiaTheme="minorEastAsia" w:hAnsiTheme="minorEastAsia"/>
                <w:sz w:val="18"/>
                <w:szCs w:val="18"/>
              </w:rPr>
            </w:pPr>
          </w:p>
        </w:tc>
        <w:tc>
          <w:tcPr>
            <w:tcW w:w="763" w:type="pct"/>
          </w:tcPr>
          <w:p w14:paraId="50ECEA10"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2,166,897.16</w:t>
            </w:r>
          </w:p>
        </w:tc>
      </w:tr>
      <w:tr w:rsidR="00625391" w14:paraId="4A5D4CDF" w14:textId="77777777" w:rsidTr="00C262D0">
        <w:trPr>
          <w:trHeight w:val="284"/>
        </w:trPr>
        <w:tc>
          <w:tcPr>
            <w:tcW w:w="922" w:type="pct"/>
            <w:vAlign w:val="center"/>
          </w:tcPr>
          <w:p w14:paraId="3AAD2267"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（1）</w:t>
            </w:r>
            <w:r w:rsidRPr="000F3AC5">
              <w:rPr>
                <w:rFonts w:asciiTheme="minorEastAsia" w:eastAsiaTheme="minorEastAsia" w:hAnsiTheme="minorEastAsia"/>
                <w:color w:val="000000" w:themeColor="text1"/>
                <w:sz w:val="18"/>
                <w:szCs w:val="18"/>
              </w:rPr>
              <w:t>计提</w:t>
            </w:r>
          </w:p>
        </w:tc>
        <w:tc>
          <w:tcPr>
            <w:tcW w:w="719" w:type="pct"/>
          </w:tcPr>
          <w:p w14:paraId="1F0D9D0A"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369,586.87</w:t>
            </w:r>
          </w:p>
        </w:tc>
        <w:tc>
          <w:tcPr>
            <w:tcW w:w="719" w:type="pct"/>
          </w:tcPr>
          <w:p w14:paraId="684E5761"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761,577.05</w:t>
            </w:r>
          </w:p>
        </w:tc>
        <w:tc>
          <w:tcPr>
            <w:tcW w:w="579" w:type="pct"/>
          </w:tcPr>
          <w:p w14:paraId="207B20C5"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9,737.52</w:t>
            </w:r>
          </w:p>
        </w:tc>
        <w:tc>
          <w:tcPr>
            <w:tcW w:w="719" w:type="pct"/>
          </w:tcPr>
          <w:p w14:paraId="2EA4FB10"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1,025,995.72</w:t>
            </w:r>
          </w:p>
        </w:tc>
        <w:tc>
          <w:tcPr>
            <w:tcW w:w="579" w:type="pct"/>
          </w:tcPr>
          <w:p w14:paraId="0A4051F5" w14:textId="77777777" w:rsidR="00625391" w:rsidRPr="000F3AC5" w:rsidRDefault="00625391">
            <w:pPr>
              <w:jc w:val="right"/>
              <w:rPr>
                <w:rFonts w:asciiTheme="minorEastAsia" w:eastAsiaTheme="minorEastAsia" w:hAnsiTheme="minorEastAsia"/>
                <w:sz w:val="18"/>
                <w:szCs w:val="18"/>
              </w:rPr>
            </w:pPr>
          </w:p>
        </w:tc>
        <w:tc>
          <w:tcPr>
            <w:tcW w:w="763" w:type="pct"/>
          </w:tcPr>
          <w:p w14:paraId="6094DFDF"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2,166,897.16</w:t>
            </w:r>
          </w:p>
        </w:tc>
      </w:tr>
      <w:tr w:rsidR="00625391" w14:paraId="1D4E136E" w14:textId="77777777" w:rsidTr="00C262D0">
        <w:trPr>
          <w:trHeight w:val="284"/>
        </w:trPr>
        <w:tc>
          <w:tcPr>
            <w:tcW w:w="922" w:type="pct"/>
          </w:tcPr>
          <w:p w14:paraId="785ADF33" w14:textId="77777777" w:rsidR="00625391" w:rsidRPr="000F3AC5" w:rsidRDefault="0042027B">
            <w:pPr>
              <w:ind w:firstLineChars="300" w:firstLine="540"/>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51319FB6"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77C8F071"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72BD0B65"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596B14B5"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7C0636B2"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63" w:type="pct"/>
          </w:tcPr>
          <w:p w14:paraId="156D4DCB" w14:textId="77777777" w:rsidR="00625391" w:rsidRPr="000F3AC5" w:rsidRDefault="00625391">
            <w:pPr>
              <w:jc w:val="right"/>
              <w:rPr>
                <w:rFonts w:asciiTheme="minorEastAsia" w:eastAsiaTheme="minorEastAsia" w:hAnsiTheme="minorEastAsia"/>
                <w:sz w:val="18"/>
                <w:szCs w:val="18"/>
              </w:rPr>
            </w:pPr>
          </w:p>
        </w:tc>
      </w:tr>
      <w:tr w:rsidR="00625391" w14:paraId="7C2FA535" w14:textId="77777777" w:rsidTr="00C262D0">
        <w:trPr>
          <w:trHeight w:val="284"/>
        </w:trPr>
        <w:tc>
          <w:tcPr>
            <w:tcW w:w="922" w:type="pct"/>
          </w:tcPr>
          <w:p w14:paraId="574C1CA8"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1DF42DA1"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3B872FBD"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4C3F2C9E"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2E9F83C3"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388EABED"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63" w:type="pct"/>
          </w:tcPr>
          <w:p w14:paraId="54668601" w14:textId="77777777" w:rsidR="00625391" w:rsidRPr="000F3AC5" w:rsidRDefault="00625391">
            <w:pPr>
              <w:jc w:val="right"/>
              <w:rPr>
                <w:rFonts w:asciiTheme="minorEastAsia" w:eastAsiaTheme="minorEastAsia" w:hAnsiTheme="minorEastAsia"/>
                <w:color w:val="000000" w:themeColor="text1"/>
                <w:sz w:val="18"/>
                <w:szCs w:val="18"/>
              </w:rPr>
            </w:pPr>
          </w:p>
        </w:tc>
      </w:tr>
      <w:tr w:rsidR="00625391" w14:paraId="2D014BE7" w14:textId="77777777" w:rsidTr="00C262D0">
        <w:trPr>
          <w:trHeight w:val="284"/>
        </w:trPr>
        <w:tc>
          <w:tcPr>
            <w:tcW w:w="922" w:type="pct"/>
            <w:vAlign w:val="center"/>
          </w:tcPr>
          <w:p w14:paraId="4AE1E215"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3.</w:t>
            </w:r>
            <w:r w:rsidRPr="000F3AC5">
              <w:rPr>
                <w:rFonts w:asciiTheme="minorEastAsia" w:eastAsiaTheme="minorEastAsia" w:hAnsiTheme="minorEastAsia"/>
                <w:color w:val="000000" w:themeColor="text1"/>
                <w:sz w:val="18"/>
                <w:szCs w:val="18"/>
              </w:rPr>
              <w:t>本期减少</w:t>
            </w:r>
            <w:r w:rsidRPr="000F3AC5">
              <w:rPr>
                <w:rFonts w:asciiTheme="minorEastAsia" w:eastAsiaTheme="minorEastAsia" w:hAnsiTheme="minorEastAsia" w:hint="eastAsia"/>
                <w:color w:val="000000" w:themeColor="text1"/>
                <w:sz w:val="18"/>
                <w:szCs w:val="18"/>
              </w:rPr>
              <w:t>金额</w:t>
            </w:r>
          </w:p>
        </w:tc>
        <w:tc>
          <w:tcPr>
            <w:tcW w:w="719" w:type="pct"/>
          </w:tcPr>
          <w:p w14:paraId="56AB14F9" w14:textId="77777777" w:rsidR="00625391" w:rsidRPr="000F3AC5" w:rsidRDefault="00625391">
            <w:pPr>
              <w:jc w:val="right"/>
              <w:rPr>
                <w:rFonts w:asciiTheme="minorEastAsia" w:eastAsiaTheme="minorEastAsia" w:hAnsiTheme="minorEastAsia"/>
                <w:sz w:val="18"/>
                <w:szCs w:val="18"/>
              </w:rPr>
            </w:pPr>
          </w:p>
        </w:tc>
        <w:tc>
          <w:tcPr>
            <w:tcW w:w="719" w:type="pct"/>
          </w:tcPr>
          <w:p w14:paraId="7C506A06" w14:textId="77777777" w:rsidR="00625391" w:rsidRPr="000F3AC5" w:rsidRDefault="00625391">
            <w:pPr>
              <w:jc w:val="right"/>
              <w:rPr>
                <w:rFonts w:asciiTheme="minorEastAsia" w:eastAsiaTheme="minorEastAsia" w:hAnsiTheme="minorEastAsia"/>
                <w:sz w:val="18"/>
                <w:szCs w:val="18"/>
              </w:rPr>
            </w:pPr>
          </w:p>
        </w:tc>
        <w:tc>
          <w:tcPr>
            <w:tcW w:w="579" w:type="pct"/>
          </w:tcPr>
          <w:p w14:paraId="340052A7" w14:textId="77777777" w:rsidR="00625391" w:rsidRPr="000F3AC5" w:rsidRDefault="00625391">
            <w:pPr>
              <w:jc w:val="right"/>
              <w:rPr>
                <w:rFonts w:asciiTheme="minorEastAsia" w:eastAsiaTheme="minorEastAsia" w:hAnsiTheme="minorEastAsia"/>
                <w:sz w:val="18"/>
                <w:szCs w:val="18"/>
              </w:rPr>
            </w:pPr>
          </w:p>
        </w:tc>
        <w:tc>
          <w:tcPr>
            <w:tcW w:w="719" w:type="pct"/>
          </w:tcPr>
          <w:p w14:paraId="0B6FAEDB" w14:textId="77777777" w:rsidR="00625391" w:rsidRPr="000F3AC5" w:rsidRDefault="00625391">
            <w:pPr>
              <w:jc w:val="right"/>
              <w:rPr>
                <w:rFonts w:asciiTheme="minorEastAsia" w:eastAsiaTheme="minorEastAsia" w:hAnsiTheme="minorEastAsia"/>
                <w:sz w:val="18"/>
                <w:szCs w:val="18"/>
              </w:rPr>
            </w:pPr>
          </w:p>
        </w:tc>
        <w:tc>
          <w:tcPr>
            <w:tcW w:w="579" w:type="pct"/>
          </w:tcPr>
          <w:p w14:paraId="5693C765" w14:textId="77777777" w:rsidR="00625391" w:rsidRPr="000F3AC5" w:rsidRDefault="00625391">
            <w:pPr>
              <w:jc w:val="right"/>
              <w:rPr>
                <w:rFonts w:asciiTheme="minorEastAsia" w:eastAsiaTheme="minorEastAsia" w:hAnsiTheme="minorEastAsia"/>
                <w:sz w:val="18"/>
                <w:szCs w:val="18"/>
              </w:rPr>
            </w:pPr>
          </w:p>
        </w:tc>
        <w:tc>
          <w:tcPr>
            <w:tcW w:w="763" w:type="pct"/>
          </w:tcPr>
          <w:p w14:paraId="7E556499" w14:textId="77777777" w:rsidR="00625391" w:rsidRPr="000F3AC5" w:rsidRDefault="00625391">
            <w:pPr>
              <w:jc w:val="right"/>
              <w:rPr>
                <w:rFonts w:asciiTheme="minorEastAsia" w:eastAsiaTheme="minorEastAsia" w:hAnsiTheme="minorEastAsia"/>
                <w:sz w:val="18"/>
                <w:szCs w:val="18"/>
              </w:rPr>
            </w:pPr>
          </w:p>
        </w:tc>
      </w:tr>
      <w:tr w:rsidR="00625391" w14:paraId="705A0420" w14:textId="77777777" w:rsidTr="00C262D0">
        <w:trPr>
          <w:trHeight w:val="284"/>
        </w:trPr>
        <w:tc>
          <w:tcPr>
            <w:tcW w:w="922" w:type="pct"/>
            <w:vAlign w:val="center"/>
          </w:tcPr>
          <w:p w14:paraId="25C99C62"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w:t>
            </w:r>
            <w:r w:rsidRPr="000F3AC5">
              <w:rPr>
                <w:rFonts w:asciiTheme="minorEastAsia" w:eastAsiaTheme="minorEastAsia" w:hAnsiTheme="minorEastAsia" w:hint="eastAsia"/>
                <w:color w:val="000000" w:themeColor="text1"/>
                <w:sz w:val="18"/>
                <w:szCs w:val="18"/>
              </w:rPr>
              <w:t>1</w:t>
            </w:r>
            <w:r w:rsidRPr="000F3AC5">
              <w:rPr>
                <w:rFonts w:asciiTheme="minorEastAsia" w:eastAsiaTheme="minorEastAsia" w:hAnsiTheme="minorEastAsia"/>
                <w:color w:val="000000" w:themeColor="text1"/>
                <w:sz w:val="18"/>
                <w:szCs w:val="18"/>
              </w:rPr>
              <w:t>)</w:t>
            </w:r>
            <w:r w:rsidRPr="000F3AC5">
              <w:rPr>
                <w:rFonts w:asciiTheme="minorEastAsia" w:eastAsiaTheme="minorEastAsia" w:hAnsiTheme="minorEastAsia" w:hint="eastAsia"/>
                <w:color w:val="000000" w:themeColor="text1"/>
                <w:sz w:val="18"/>
                <w:szCs w:val="18"/>
              </w:rPr>
              <w:t>处置</w:t>
            </w:r>
          </w:p>
        </w:tc>
        <w:tc>
          <w:tcPr>
            <w:tcW w:w="719" w:type="pct"/>
          </w:tcPr>
          <w:p w14:paraId="42812FAC" w14:textId="77777777" w:rsidR="00625391" w:rsidRPr="000F3AC5" w:rsidRDefault="00625391">
            <w:pPr>
              <w:jc w:val="right"/>
              <w:rPr>
                <w:rFonts w:asciiTheme="minorEastAsia" w:eastAsiaTheme="minorEastAsia" w:hAnsiTheme="minorEastAsia"/>
                <w:sz w:val="18"/>
                <w:szCs w:val="18"/>
              </w:rPr>
            </w:pPr>
          </w:p>
        </w:tc>
        <w:tc>
          <w:tcPr>
            <w:tcW w:w="719" w:type="pct"/>
          </w:tcPr>
          <w:p w14:paraId="710EABAE" w14:textId="77777777" w:rsidR="00625391" w:rsidRPr="000F3AC5" w:rsidRDefault="00625391">
            <w:pPr>
              <w:jc w:val="right"/>
              <w:rPr>
                <w:rFonts w:asciiTheme="minorEastAsia" w:eastAsiaTheme="minorEastAsia" w:hAnsiTheme="minorEastAsia"/>
                <w:sz w:val="18"/>
                <w:szCs w:val="18"/>
              </w:rPr>
            </w:pPr>
          </w:p>
        </w:tc>
        <w:tc>
          <w:tcPr>
            <w:tcW w:w="579" w:type="pct"/>
          </w:tcPr>
          <w:p w14:paraId="5ADD1604" w14:textId="77777777" w:rsidR="00625391" w:rsidRPr="000F3AC5" w:rsidRDefault="00625391">
            <w:pPr>
              <w:jc w:val="right"/>
              <w:rPr>
                <w:rFonts w:asciiTheme="minorEastAsia" w:eastAsiaTheme="minorEastAsia" w:hAnsiTheme="minorEastAsia"/>
                <w:sz w:val="18"/>
                <w:szCs w:val="18"/>
              </w:rPr>
            </w:pPr>
          </w:p>
        </w:tc>
        <w:tc>
          <w:tcPr>
            <w:tcW w:w="719" w:type="pct"/>
          </w:tcPr>
          <w:p w14:paraId="6EA26F31" w14:textId="77777777" w:rsidR="00625391" w:rsidRPr="000F3AC5" w:rsidRDefault="00625391">
            <w:pPr>
              <w:jc w:val="right"/>
              <w:rPr>
                <w:rFonts w:asciiTheme="minorEastAsia" w:eastAsiaTheme="minorEastAsia" w:hAnsiTheme="minorEastAsia"/>
                <w:sz w:val="18"/>
                <w:szCs w:val="18"/>
              </w:rPr>
            </w:pPr>
          </w:p>
        </w:tc>
        <w:tc>
          <w:tcPr>
            <w:tcW w:w="579" w:type="pct"/>
          </w:tcPr>
          <w:p w14:paraId="68909F89" w14:textId="77777777" w:rsidR="00625391" w:rsidRPr="000F3AC5" w:rsidRDefault="00625391">
            <w:pPr>
              <w:jc w:val="right"/>
              <w:rPr>
                <w:rFonts w:asciiTheme="minorEastAsia" w:eastAsiaTheme="minorEastAsia" w:hAnsiTheme="minorEastAsia"/>
                <w:sz w:val="18"/>
                <w:szCs w:val="18"/>
              </w:rPr>
            </w:pPr>
          </w:p>
        </w:tc>
        <w:tc>
          <w:tcPr>
            <w:tcW w:w="763" w:type="pct"/>
          </w:tcPr>
          <w:p w14:paraId="0F454AFA" w14:textId="77777777" w:rsidR="00625391" w:rsidRPr="000F3AC5" w:rsidRDefault="00625391">
            <w:pPr>
              <w:jc w:val="right"/>
              <w:rPr>
                <w:rFonts w:asciiTheme="minorEastAsia" w:eastAsiaTheme="minorEastAsia" w:hAnsiTheme="minorEastAsia"/>
                <w:sz w:val="18"/>
                <w:szCs w:val="18"/>
              </w:rPr>
            </w:pPr>
          </w:p>
        </w:tc>
      </w:tr>
      <w:tr w:rsidR="00625391" w14:paraId="290AB0E0" w14:textId="77777777" w:rsidTr="00C262D0">
        <w:trPr>
          <w:trHeight w:val="284"/>
        </w:trPr>
        <w:tc>
          <w:tcPr>
            <w:tcW w:w="922" w:type="pct"/>
          </w:tcPr>
          <w:p w14:paraId="485D3F61" w14:textId="77777777" w:rsidR="00625391" w:rsidRPr="000F3AC5" w:rsidRDefault="0042027B">
            <w:pPr>
              <w:ind w:firstLineChars="300" w:firstLine="540"/>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3C553A8A"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2CB392DB"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0015A36B"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592AFAC3"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60E30233"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63" w:type="pct"/>
          </w:tcPr>
          <w:p w14:paraId="7FD85390" w14:textId="77777777" w:rsidR="00625391" w:rsidRPr="000F3AC5" w:rsidRDefault="00625391">
            <w:pPr>
              <w:jc w:val="right"/>
              <w:rPr>
                <w:rFonts w:asciiTheme="minorEastAsia" w:eastAsiaTheme="minorEastAsia" w:hAnsiTheme="minorEastAsia"/>
                <w:sz w:val="18"/>
                <w:szCs w:val="18"/>
              </w:rPr>
            </w:pPr>
          </w:p>
        </w:tc>
      </w:tr>
      <w:tr w:rsidR="00625391" w14:paraId="406E4812" w14:textId="77777777" w:rsidTr="00C262D0">
        <w:trPr>
          <w:trHeight w:val="284"/>
        </w:trPr>
        <w:tc>
          <w:tcPr>
            <w:tcW w:w="922" w:type="pct"/>
          </w:tcPr>
          <w:p w14:paraId="1A305B11"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4C225EE9"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5D9FF246"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5C1E5B44"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13A038DD"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04B2451D"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63" w:type="pct"/>
          </w:tcPr>
          <w:p w14:paraId="4612204F" w14:textId="77777777" w:rsidR="00625391" w:rsidRPr="000F3AC5" w:rsidRDefault="00625391">
            <w:pPr>
              <w:jc w:val="right"/>
              <w:rPr>
                <w:rFonts w:asciiTheme="minorEastAsia" w:eastAsiaTheme="minorEastAsia" w:hAnsiTheme="minorEastAsia"/>
                <w:color w:val="000000" w:themeColor="text1"/>
                <w:sz w:val="18"/>
                <w:szCs w:val="18"/>
              </w:rPr>
            </w:pPr>
          </w:p>
        </w:tc>
      </w:tr>
      <w:tr w:rsidR="00625391" w14:paraId="5F861736" w14:textId="77777777" w:rsidTr="00C262D0">
        <w:trPr>
          <w:trHeight w:val="284"/>
        </w:trPr>
        <w:tc>
          <w:tcPr>
            <w:tcW w:w="922" w:type="pct"/>
            <w:vAlign w:val="center"/>
          </w:tcPr>
          <w:p w14:paraId="61CFBE6B"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4.</w:t>
            </w:r>
            <w:r w:rsidRPr="000F3AC5">
              <w:rPr>
                <w:rFonts w:asciiTheme="minorEastAsia" w:eastAsiaTheme="minorEastAsia" w:hAnsiTheme="minorEastAsia"/>
                <w:color w:val="000000" w:themeColor="text1"/>
                <w:sz w:val="18"/>
                <w:szCs w:val="18"/>
              </w:rPr>
              <w:t>期末余额</w:t>
            </w:r>
          </w:p>
        </w:tc>
        <w:tc>
          <w:tcPr>
            <w:tcW w:w="719" w:type="pct"/>
          </w:tcPr>
          <w:p w14:paraId="79C8ED94"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8,098,289.74</w:t>
            </w:r>
          </w:p>
        </w:tc>
        <w:tc>
          <w:tcPr>
            <w:tcW w:w="719" w:type="pct"/>
          </w:tcPr>
          <w:p w14:paraId="2C4F3762"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19,562,906.45</w:t>
            </w:r>
          </w:p>
        </w:tc>
        <w:tc>
          <w:tcPr>
            <w:tcW w:w="579" w:type="pct"/>
          </w:tcPr>
          <w:p w14:paraId="760C84BD"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24,343.77</w:t>
            </w:r>
          </w:p>
        </w:tc>
        <w:tc>
          <w:tcPr>
            <w:tcW w:w="719" w:type="pct"/>
          </w:tcPr>
          <w:p w14:paraId="594D3434"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2,619,869.04</w:t>
            </w:r>
          </w:p>
        </w:tc>
        <w:tc>
          <w:tcPr>
            <w:tcW w:w="579" w:type="pct"/>
          </w:tcPr>
          <w:p w14:paraId="01D89E50"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360,000.00</w:t>
            </w:r>
          </w:p>
        </w:tc>
        <w:tc>
          <w:tcPr>
            <w:tcW w:w="763" w:type="pct"/>
          </w:tcPr>
          <w:p w14:paraId="6E3E1A5B"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30,665,409.00</w:t>
            </w:r>
          </w:p>
        </w:tc>
      </w:tr>
      <w:tr w:rsidR="00625391" w14:paraId="32D21F9E" w14:textId="77777777" w:rsidTr="00C262D0">
        <w:trPr>
          <w:trHeight w:val="284"/>
        </w:trPr>
        <w:sdt>
          <w:sdtPr>
            <w:rPr>
              <w:rFonts w:asciiTheme="minorEastAsia" w:eastAsiaTheme="minorEastAsia" w:hAnsiTheme="minorEastAsia"/>
              <w:sz w:val="18"/>
              <w:szCs w:val="18"/>
            </w:rPr>
            <w:tag w:val="_PLD_100d3bc56cc142c1b30c3998528f8af2"/>
            <w:id w:val="-499353235"/>
          </w:sdtPr>
          <w:sdtContent>
            <w:tc>
              <w:tcPr>
                <w:tcW w:w="4237" w:type="pct"/>
                <w:gridSpan w:val="6"/>
                <w:vAlign w:val="center"/>
              </w:tcPr>
              <w:p w14:paraId="363550A7" w14:textId="77777777" w:rsidR="00625391" w:rsidRPr="000F3AC5" w:rsidRDefault="0042027B">
                <w:pPr>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三、减值准备</w:t>
                </w:r>
              </w:p>
            </w:tc>
          </w:sdtContent>
        </w:sdt>
        <w:tc>
          <w:tcPr>
            <w:tcW w:w="763" w:type="pct"/>
            <w:vAlign w:val="center"/>
          </w:tcPr>
          <w:p w14:paraId="3663EEEF" w14:textId="77777777" w:rsidR="00625391" w:rsidRPr="000F3AC5" w:rsidRDefault="00625391">
            <w:pPr>
              <w:pStyle w:val="Style44"/>
              <w:rPr>
                <w:rFonts w:asciiTheme="minorEastAsia" w:eastAsiaTheme="minorEastAsia" w:hAnsiTheme="minorEastAsia"/>
                <w:sz w:val="18"/>
                <w:szCs w:val="18"/>
              </w:rPr>
            </w:pPr>
          </w:p>
        </w:tc>
      </w:tr>
      <w:tr w:rsidR="00625391" w14:paraId="4BC62E2B" w14:textId="77777777" w:rsidTr="00C262D0">
        <w:trPr>
          <w:trHeight w:val="284"/>
        </w:trPr>
        <w:tc>
          <w:tcPr>
            <w:tcW w:w="922" w:type="pct"/>
            <w:vAlign w:val="center"/>
          </w:tcPr>
          <w:p w14:paraId="4213AD3E"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1.期</w:t>
            </w:r>
            <w:r w:rsidRPr="000F3AC5">
              <w:rPr>
                <w:rFonts w:asciiTheme="minorEastAsia" w:eastAsiaTheme="minorEastAsia" w:hAnsiTheme="minorEastAsia"/>
                <w:color w:val="000000" w:themeColor="text1"/>
                <w:sz w:val="18"/>
                <w:szCs w:val="18"/>
              </w:rPr>
              <w:t>初余额</w:t>
            </w:r>
          </w:p>
        </w:tc>
        <w:tc>
          <w:tcPr>
            <w:tcW w:w="719" w:type="pct"/>
          </w:tcPr>
          <w:p w14:paraId="07E9E9E3" w14:textId="77777777" w:rsidR="00625391" w:rsidRPr="000F3AC5" w:rsidRDefault="00625391">
            <w:pPr>
              <w:jc w:val="right"/>
              <w:rPr>
                <w:rFonts w:asciiTheme="minorEastAsia" w:eastAsiaTheme="minorEastAsia" w:hAnsiTheme="minorEastAsia"/>
                <w:sz w:val="18"/>
                <w:szCs w:val="18"/>
              </w:rPr>
            </w:pPr>
          </w:p>
        </w:tc>
        <w:tc>
          <w:tcPr>
            <w:tcW w:w="719" w:type="pct"/>
          </w:tcPr>
          <w:p w14:paraId="33BE4C15" w14:textId="77777777" w:rsidR="00625391" w:rsidRPr="000F3AC5" w:rsidRDefault="00625391">
            <w:pPr>
              <w:jc w:val="right"/>
              <w:rPr>
                <w:rFonts w:asciiTheme="minorEastAsia" w:eastAsiaTheme="minorEastAsia" w:hAnsiTheme="minorEastAsia"/>
                <w:sz w:val="18"/>
                <w:szCs w:val="18"/>
              </w:rPr>
            </w:pPr>
          </w:p>
        </w:tc>
        <w:tc>
          <w:tcPr>
            <w:tcW w:w="579" w:type="pct"/>
          </w:tcPr>
          <w:p w14:paraId="26799853" w14:textId="77777777" w:rsidR="00625391" w:rsidRPr="000F3AC5" w:rsidRDefault="00625391">
            <w:pPr>
              <w:jc w:val="right"/>
              <w:rPr>
                <w:rFonts w:asciiTheme="minorEastAsia" w:eastAsiaTheme="minorEastAsia" w:hAnsiTheme="minorEastAsia"/>
                <w:sz w:val="18"/>
                <w:szCs w:val="18"/>
              </w:rPr>
            </w:pPr>
          </w:p>
        </w:tc>
        <w:tc>
          <w:tcPr>
            <w:tcW w:w="719" w:type="pct"/>
          </w:tcPr>
          <w:p w14:paraId="21D561B3" w14:textId="77777777" w:rsidR="00625391" w:rsidRPr="000F3AC5" w:rsidRDefault="00625391">
            <w:pPr>
              <w:jc w:val="right"/>
              <w:rPr>
                <w:rFonts w:asciiTheme="minorEastAsia" w:eastAsiaTheme="minorEastAsia" w:hAnsiTheme="minorEastAsia"/>
                <w:sz w:val="18"/>
                <w:szCs w:val="18"/>
              </w:rPr>
            </w:pPr>
          </w:p>
        </w:tc>
        <w:tc>
          <w:tcPr>
            <w:tcW w:w="579" w:type="pct"/>
          </w:tcPr>
          <w:p w14:paraId="1211D6B0" w14:textId="77777777" w:rsidR="00625391" w:rsidRPr="000F3AC5" w:rsidRDefault="00625391">
            <w:pPr>
              <w:jc w:val="right"/>
              <w:rPr>
                <w:rFonts w:asciiTheme="minorEastAsia" w:eastAsiaTheme="minorEastAsia" w:hAnsiTheme="minorEastAsia"/>
                <w:sz w:val="18"/>
                <w:szCs w:val="18"/>
              </w:rPr>
            </w:pPr>
          </w:p>
        </w:tc>
        <w:tc>
          <w:tcPr>
            <w:tcW w:w="763" w:type="pct"/>
          </w:tcPr>
          <w:p w14:paraId="5165DC6D" w14:textId="77777777" w:rsidR="00625391" w:rsidRPr="000F3AC5" w:rsidRDefault="00625391">
            <w:pPr>
              <w:jc w:val="right"/>
              <w:rPr>
                <w:rFonts w:asciiTheme="minorEastAsia" w:eastAsiaTheme="minorEastAsia" w:hAnsiTheme="minorEastAsia"/>
                <w:sz w:val="18"/>
                <w:szCs w:val="18"/>
              </w:rPr>
            </w:pPr>
          </w:p>
        </w:tc>
      </w:tr>
      <w:tr w:rsidR="00625391" w14:paraId="2EB29E0F" w14:textId="77777777" w:rsidTr="00C262D0">
        <w:trPr>
          <w:trHeight w:val="284"/>
        </w:trPr>
        <w:tc>
          <w:tcPr>
            <w:tcW w:w="922" w:type="pct"/>
            <w:vAlign w:val="center"/>
          </w:tcPr>
          <w:p w14:paraId="0CE60908"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2.本期增加</w:t>
            </w:r>
            <w:r w:rsidRPr="000F3AC5">
              <w:rPr>
                <w:rFonts w:asciiTheme="minorEastAsia" w:eastAsiaTheme="minorEastAsia" w:hAnsiTheme="minorEastAsia" w:hint="eastAsia"/>
                <w:color w:val="000000" w:themeColor="text1"/>
                <w:sz w:val="18"/>
                <w:szCs w:val="18"/>
              </w:rPr>
              <w:t>金额</w:t>
            </w:r>
          </w:p>
        </w:tc>
        <w:tc>
          <w:tcPr>
            <w:tcW w:w="719" w:type="pct"/>
          </w:tcPr>
          <w:p w14:paraId="6FF53079" w14:textId="77777777" w:rsidR="00625391" w:rsidRPr="000F3AC5" w:rsidRDefault="00625391">
            <w:pPr>
              <w:jc w:val="right"/>
              <w:rPr>
                <w:rFonts w:asciiTheme="minorEastAsia" w:eastAsiaTheme="minorEastAsia" w:hAnsiTheme="minorEastAsia"/>
                <w:sz w:val="18"/>
                <w:szCs w:val="18"/>
              </w:rPr>
            </w:pPr>
          </w:p>
        </w:tc>
        <w:tc>
          <w:tcPr>
            <w:tcW w:w="719" w:type="pct"/>
          </w:tcPr>
          <w:p w14:paraId="2C51977B" w14:textId="77777777" w:rsidR="00625391" w:rsidRPr="000F3AC5" w:rsidRDefault="00625391">
            <w:pPr>
              <w:jc w:val="right"/>
              <w:rPr>
                <w:rFonts w:asciiTheme="minorEastAsia" w:eastAsiaTheme="minorEastAsia" w:hAnsiTheme="minorEastAsia"/>
                <w:sz w:val="18"/>
                <w:szCs w:val="18"/>
              </w:rPr>
            </w:pPr>
          </w:p>
        </w:tc>
        <w:tc>
          <w:tcPr>
            <w:tcW w:w="579" w:type="pct"/>
          </w:tcPr>
          <w:p w14:paraId="512D1789" w14:textId="77777777" w:rsidR="00625391" w:rsidRPr="000F3AC5" w:rsidRDefault="00625391">
            <w:pPr>
              <w:jc w:val="right"/>
              <w:rPr>
                <w:rFonts w:asciiTheme="minorEastAsia" w:eastAsiaTheme="minorEastAsia" w:hAnsiTheme="minorEastAsia"/>
                <w:sz w:val="18"/>
                <w:szCs w:val="18"/>
              </w:rPr>
            </w:pPr>
          </w:p>
        </w:tc>
        <w:tc>
          <w:tcPr>
            <w:tcW w:w="719" w:type="pct"/>
          </w:tcPr>
          <w:p w14:paraId="49ECB20B" w14:textId="77777777" w:rsidR="00625391" w:rsidRPr="000F3AC5" w:rsidRDefault="00625391">
            <w:pPr>
              <w:jc w:val="right"/>
              <w:rPr>
                <w:rFonts w:asciiTheme="minorEastAsia" w:eastAsiaTheme="minorEastAsia" w:hAnsiTheme="minorEastAsia"/>
                <w:sz w:val="18"/>
                <w:szCs w:val="18"/>
              </w:rPr>
            </w:pPr>
          </w:p>
        </w:tc>
        <w:tc>
          <w:tcPr>
            <w:tcW w:w="579" w:type="pct"/>
          </w:tcPr>
          <w:p w14:paraId="18773095" w14:textId="77777777" w:rsidR="00625391" w:rsidRPr="000F3AC5" w:rsidRDefault="00625391">
            <w:pPr>
              <w:jc w:val="right"/>
              <w:rPr>
                <w:rFonts w:asciiTheme="minorEastAsia" w:eastAsiaTheme="minorEastAsia" w:hAnsiTheme="minorEastAsia"/>
                <w:sz w:val="18"/>
                <w:szCs w:val="18"/>
              </w:rPr>
            </w:pPr>
          </w:p>
        </w:tc>
        <w:tc>
          <w:tcPr>
            <w:tcW w:w="763" w:type="pct"/>
          </w:tcPr>
          <w:p w14:paraId="2F8F7CC7" w14:textId="77777777" w:rsidR="00625391" w:rsidRPr="000F3AC5" w:rsidRDefault="00625391">
            <w:pPr>
              <w:jc w:val="right"/>
              <w:rPr>
                <w:rFonts w:asciiTheme="minorEastAsia" w:eastAsiaTheme="minorEastAsia" w:hAnsiTheme="minorEastAsia"/>
                <w:sz w:val="18"/>
                <w:szCs w:val="18"/>
              </w:rPr>
            </w:pPr>
          </w:p>
        </w:tc>
      </w:tr>
      <w:tr w:rsidR="00625391" w14:paraId="77E3B3F1" w14:textId="77777777" w:rsidTr="00C262D0">
        <w:trPr>
          <w:trHeight w:val="284"/>
        </w:trPr>
        <w:tc>
          <w:tcPr>
            <w:tcW w:w="922" w:type="pct"/>
            <w:vAlign w:val="center"/>
          </w:tcPr>
          <w:p w14:paraId="15666F08"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（1）</w:t>
            </w:r>
            <w:r w:rsidRPr="000F3AC5">
              <w:rPr>
                <w:rFonts w:asciiTheme="minorEastAsia" w:eastAsiaTheme="minorEastAsia" w:hAnsiTheme="minorEastAsia"/>
                <w:color w:val="000000" w:themeColor="text1"/>
                <w:sz w:val="18"/>
                <w:szCs w:val="18"/>
              </w:rPr>
              <w:t>计提</w:t>
            </w:r>
          </w:p>
        </w:tc>
        <w:tc>
          <w:tcPr>
            <w:tcW w:w="719" w:type="pct"/>
          </w:tcPr>
          <w:p w14:paraId="15BE479F" w14:textId="77777777" w:rsidR="00625391" w:rsidRPr="000F3AC5" w:rsidRDefault="00625391">
            <w:pPr>
              <w:jc w:val="right"/>
              <w:rPr>
                <w:rFonts w:asciiTheme="minorEastAsia" w:eastAsiaTheme="minorEastAsia" w:hAnsiTheme="minorEastAsia"/>
                <w:sz w:val="18"/>
                <w:szCs w:val="18"/>
              </w:rPr>
            </w:pPr>
          </w:p>
        </w:tc>
        <w:tc>
          <w:tcPr>
            <w:tcW w:w="719" w:type="pct"/>
          </w:tcPr>
          <w:p w14:paraId="3FCE5DB4" w14:textId="77777777" w:rsidR="00625391" w:rsidRPr="000F3AC5" w:rsidRDefault="00625391">
            <w:pPr>
              <w:jc w:val="right"/>
              <w:rPr>
                <w:rFonts w:asciiTheme="minorEastAsia" w:eastAsiaTheme="minorEastAsia" w:hAnsiTheme="minorEastAsia"/>
                <w:sz w:val="18"/>
                <w:szCs w:val="18"/>
              </w:rPr>
            </w:pPr>
          </w:p>
        </w:tc>
        <w:tc>
          <w:tcPr>
            <w:tcW w:w="579" w:type="pct"/>
          </w:tcPr>
          <w:p w14:paraId="6AED8C0B" w14:textId="77777777" w:rsidR="00625391" w:rsidRPr="000F3AC5" w:rsidRDefault="00625391">
            <w:pPr>
              <w:jc w:val="right"/>
              <w:rPr>
                <w:rFonts w:asciiTheme="minorEastAsia" w:eastAsiaTheme="minorEastAsia" w:hAnsiTheme="minorEastAsia"/>
                <w:sz w:val="18"/>
                <w:szCs w:val="18"/>
              </w:rPr>
            </w:pPr>
          </w:p>
        </w:tc>
        <w:tc>
          <w:tcPr>
            <w:tcW w:w="719" w:type="pct"/>
          </w:tcPr>
          <w:p w14:paraId="3622710A" w14:textId="77777777" w:rsidR="00625391" w:rsidRPr="000F3AC5" w:rsidRDefault="00625391">
            <w:pPr>
              <w:jc w:val="right"/>
              <w:rPr>
                <w:rFonts w:asciiTheme="minorEastAsia" w:eastAsiaTheme="minorEastAsia" w:hAnsiTheme="minorEastAsia"/>
                <w:sz w:val="18"/>
                <w:szCs w:val="18"/>
              </w:rPr>
            </w:pPr>
          </w:p>
        </w:tc>
        <w:tc>
          <w:tcPr>
            <w:tcW w:w="579" w:type="pct"/>
          </w:tcPr>
          <w:p w14:paraId="62576DF7" w14:textId="77777777" w:rsidR="00625391" w:rsidRPr="000F3AC5" w:rsidRDefault="00625391">
            <w:pPr>
              <w:jc w:val="right"/>
              <w:rPr>
                <w:rFonts w:asciiTheme="minorEastAsia" w:eastAsiaTheme="minorEastAsia" w:hAnsiTheme="minorEastAsia"/>
                <w:sz w:val="18"/>
                <w:szCs w:val="18"/>
              </w:rPr>
            </w:pPr>
          </w:p>
        </w:tc>
        <w:tc>
          <w:tcPr>
            <w:tcW w:w="763" w:type="pct"/>
          </w:tcPr>
          <w:p w14:paraId="4F2274B2" w14:textId="77777777" w:rsidR="00625391" w:rsidRPr="000F3AC5" w:rsidRDefault="00625391">
            <w:pPr>
              <w:jc w:val="right"/>
              <w:rPr>
                <w:rFonts w:asciiTheme="minorEastAsia" w:eastAsiaTheme="minorEastAsia" w:hAnsiTheme="minorEastAsia"/>
                <w:sz w:val="18"/>
                <w:szCs w:val="18"/>
              </w:rPr>
            </w:pPr>
          </w:p>
        </w:tc>
      </w:tr>
      <w:tr w:rsidR="00625391" w14:paraId="180E34FD" w14:textId="77777777" w:rsidTr="00C262D0">
        <w:trPr>
          <w:trHeight w:val="284"/>
        </w:trPr>
        <w:tc>
          <w:tcPr>
            <w:tcW w:w="922" w:type="pct"/>
          </w:tcPr>
          <w:p w14:paraId="757B183D" w14:textId="77777777" w:rsidR="00625391" w:rsidRPr="000F3AC5" w:rsidRDefault="0042027B">
            <w:pPr>
              <w:ind w:firstLineChars="300" w:firstLine="540"/>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0E5DC763"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3EB6D1BE"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06994962"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41A0E288"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541F6282"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63" w:type="pct"/>
          </w:tcPr>
          <w:p w14:paraId="5312ECAB" w14:textId="77777777" w:rsidR="00625391" w:rsidRPr="000F3AC5" w:rsidRDefault="00625391">
            <w:pPr>
              <w:jc w:val="right"/>
              <w:rPr>
                <w:rFonts w:asciiTheme="minorEastAsia" w:eastAsiaTheme="minorEastAsia" w:hAnsiTheme="minorEastAsia"/>
                <w:sz w:val="18"/>
                <w:szCs w:val="18"/>
              </w:rPr>
            </w:pPr>
          </w:p>
        </w:tc>
      </w:tr>
      <w:tr w:rsidR="00625391" w14:paraId="4A9702A7" w14:textId="77777777" w:rsidTr="00C262D0">
        <w:trPr>
          <w:trHeight w:val="284"/>
        </w:trPr>
        <w:tc>
          <w:tcPr>
            <w:tcW w:w="922" w:type="pct"/>
          </w:tcPr>
          <w:p w14:paraId="741391B8"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2DCA2872"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3F7E66C5"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6F3966BC"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08272BF8"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61CE6B56"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63" w:type="pct"/>
          </w:tcPr>
          <w:p w14:paraId="46F89C75" w14:textId="77777777" w:rsidR="00625391" w:rsidRPr="000F3AC5" w:rsidRDefault="00625391">
            <w:pPr>
              <w:jc w:val="right"/>
              <w:rPr>
                <w:rFonts w:asciiTheme="minorEastAsia" w:eastAsiaTheme="minorEastAsia" w:hAnsiTheme="minorEastAsia"/>
                <w:color w:val="000000" w:themeColor="text1"/>
                <w:sz w:val="18"/>
                <w:szCs w:val="18"/>
              </w:rPr>
            </w:pPr>
          </w:p>
        </w:tc>
      </w:tr>
      <w:tr w:rsidR="00625391" w14:paraId="73ADD516" w14:textId="77777777" w:rsidTr="00C262D0">
        <w:trPr>
          <w:trHeight w:val="284"/>
        </w:trPr>
        <w:tc>
          <w:tcPr>
            <w:tcW w:w="922" w:type="pct"/>
            <w:vAlign w:val="center"/>
          </w:tcPr>
          <w:p w14:paraId="1E4DABD1"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3.</w:t>
            </w:r>
            <w:r w:rsidRPr="000F3AC5">
              <w:rPr>
                <w:rFonts w:asciiTheme="minorEastAsia" w:eastAsiaTheme="minorEastAsia" w:hAnsiTheme="minorEastAsia"/>
                <w:color w:val="000000" w:themeColor="text1"/>
                <w:sz w:val="18"/>
                <w:szCs w:val="18"/>
              </w:rPr>
              <w:t>本期减少</w:t>
            </w:r>
            <w:r w:rsidRPr="000F3AC5">
              <w:rPr>
                <w:rFonts w:asciiTheme="minorEastAsia" w:eastAsiaTheme="minorEastAsia" w:hAnsiTheme="minorEastAsia" w:hint="eastAsia"/>
                <w:color w:val="000000" w:themeColor="text1"/>
                <w:sz w:val="18"/>
                <w:szCs w:val="18"/>
              </w:rPr>
              <w:t>金额</w:t>
            </w:r>
          </w:p>
        </w:tc>
        <w:tc>
          <w:tcPr>
            <w:tcW w:w="719" w:type="pct"/>
          </w:tcPr>
          <w:p w14:paraId="24C54107" w14:textId="77777777" w:rsidR="00625391" w:rsidRPr="000F3AC5" w:rsidRDefault="00625391">
            <w:pPr>
              <w:jc w:val="right"/>
              <w:rPr>
                <w:rFonts w:asciiTheme="minorEastAsia" w:eastAsiaTheme="minorEastAsia" w:hAnsiTheme="minorEastAsia"/>
                <w:sz w:val="18"/>
                <w:szCs w:val="18"/>
              </w:rPr>
            </w:pPr>
          </w:p>
        </w:tc>
        <w:tc>
          <w:tcPr>
            <w:tcW w:w="719" w:type="pct"/>
          </w:tcPr>
          <w:p w14:paraId="3E5C63B0" w14:textId="77777777" w:rsidR="00625391" w:rsidRPr="000F3AC5" w:rsidRDefault="00625391">
            <w:pPr>
              <w:jc w:val="right"/>
              <w:rPr>
                <w:rFonts w:asciiTheme="minorEastAsia" w:eastAsiaTheme="minorEastAsia" w:hAnsiTheme="minorEastAsia"/>
                <w:sz w:val="18"/>
                <w:szCs w:val="18"/>
              </w:rPr>
            </w:pPr>
          </w:p>
        </w:tc>
        <w:tc>
          <w:tcPr>
            <w:tcW w:w="579" w:type="pct"/>
          </w:tcPr>
          <w:p w14:paraId="79692EFA" w14:textId="77777777" w:rsidR="00625391" w:rsidRPr="000F3AC5" w:rsidRDefault="00625391">
            <w:pPr>
              <w:jc w:val="right"/>
              <w:rPr>
                <w:rFonts w:asciiTheme="minorEastAsia" w:eastAsiaTheme="minorEastAsia" w:hAnsiTheme="minorEastAsia"/>
                <w:sz w:val="18"/>
                <w:szCs w:val="18"/>
              </w:rPr>
            </w:pPr>
          </w:p>
        </w:tc>
        <w:tc>
          <w:tcPr>
            <w:tcW w:w="719" w:type="pct"/>
          </w:tcPr>
          <w:p w14:paraId="533C1711" w14:textId="77777777" w:rsidR="00625391" w:rsidRPr="000F3AC5" w:rsidRDefault="00625391">
            <w:pPr>
              <w:jc w:val="right"/>
              <w:rPr>
                <w:rFonts w:asciiTheme="minorEastAsia" w:eastAsiaTheme="minorEastAsia" w:hAnsiTheme="minorEastAsia"/>
                <w:sz w:val="18"/>
                <w:szCs w:val="18"/>
              </w:rPr>
            </w:pPr>
          </w:p>
        </w:tc>
        <w:tc>
          <w:tcPr>
            <w:tcW w:w="579" w:type="pct"/>
          </w:tcPr>
          <w:p w14:paraId="434DD6E5" w14:textId="77777777" w:rsidR="00625391" w:rsidRPr="000F3AC5" w:rsidRDefault="00625391">
            <w:pPr>
              <w:jc w:val="right"/>
              <w:rPr>
                <w:rFonts w:asciiTheme="minorEastAsia" w:eastAsiaTheme="minorEastAsia" w:hAnsiTheme="minorEastAsia"/>
                <w:sz w:val="18"/>
                <w:szCs w:val="18"/>
              </w:rPr>
            </w:pPr>
          </w:p>
        </w:tc>
        <w:tc>
          <w:tcPr>
            <w:tcW w:w="763" w:type="pct"/>
          </w:tcPr>
          <w:p w14:paraId="1C39E25D" w14:textId="77777777" w:rsidR="00625391" w:rsidRPr="000F3AC5" w:rsidRDefault="00625391">
            <w:pPr>
              <w:jc w:val="right"/>
              <w:rPr>
                <w:rFonts w:asciiTheme="minorEastAsia" w:eastAsiaTheme="minorEastAsia" w:hAnsiTheme="minorEastAsia"/>
                <w:sz w:val="18"/>
                <w:szCs w:val="18"/>
              </w:rPr>
            </w:pPr>
          </w:p>
        </w:tc>
      </w:tr>
      <w:tr w:rsidR="00625391" w14:paraId="41B6E18C" w14:textId="77777777" w:rsidTr="00C262D0">
        <w:trPr>
          <w:trHeight w:val="284"/>
        </w:trPr>
        <w:tc>
          <w:tcPr>
            <w:tcW w:w="922" w:type="pct"/>
            <w:vAlign w:val="center"/>
          </w:tcPr>
          <w:p w14:paraId="6ED49BE2"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w:t>
            </w:r>
            <w:r w:rsidRPr="000F3AC5">
              <w:rPr>
                <w:rFonts w:asciiTheme="minorEastAsia" w:eastAsiaTheme="minorEastAsia" w:hAnsiTheme="minorEastAsia" w:hint="eastAsia"/>
                <w:color w:val="000000" w:themeColor="text1"/>
                <w:sz w:val="18"/>
                <w:szCs w:val="18"/>
              </w:rPr>
              <w:t>1</w:t>
            </w:r>
            <w:r w:rsidRPr="000F3AC5">
              <w:rPr>
                <w:rFonts w:asciiTheme="minorEastAsia" w:eastAsiaTheme="minorEastAsia" w:hAnsiTheme="minorEastAsia"/>
                <w:color w:val="000000" w:themeColor="text1"/>
                <w:sz w:val="18"/>
                <w:szCs w:val="18"/>
              </w:rPr>
              <w:t>)</w:t>
            </w:r>
            <w:r w:rsidRPr="000F3AC5">
              <w:rPr>
                <w:rFonts w:asciiTheme="minorEastAsia" w:eastAsiaTheme="minorEastAsia" w:hAnsiTheme="minorEastAsia" w:hint="eastAsia"/>
                <w:color w:val="000000" w:themeColor="text1"/>
                <w:sz w:val="18"/>
                <w:szCs w:val="18"/>
              </w:rPr>
              <w:t>处置</w:t>
            </w:r>
          </w:p>
        </w:tc>
        <w:tc>
          <w:tcPr>
            <w:tcW w:w="719" w:type="pct"/>
          </w:tcPr>
          <w:p w14:paraId="6D6D26B5" w14:textId="77777777" w:rsidR="00625391" w:rsidRPr="000F3AC5" w:rsidRDefault="00625391">
            <w:pPr>
              <w:jc w:val="right"/>
              <w:rPr>
                <w:rFonts w:asciiTheme="minorEastAsia" w:eastAsiaTheme="minorEastAsia" w:hAnsiTheme="minorEastAsia"/>
                <w:sz w:val="18"/>
                <w:szCs w:val="18"/>
              </w:rPr>
            </w:pPr>
          </w:p>
        </w:tc>
        <w:tc>
          <w:tcPr>
            <w:tcW w:w="719" w:type="pct"/>
          </w:tcPr>
          <w:p w14:paraId="0F72E677" w14:textId="77777777" w:rsidR="00625391" w:rsidRPr="000F3AC5" w:rsidRDefault="00625391">
            <w:pPr>
              <w:jc w:val="right"/>
              <w:rPr>
                <w:rFonts w:asciiTheme="minorEastAsia" w:eastAsiaTheme="minorEastAsia" w:hAnsiTheme="minorEastAsia"/>
                <w:sz w:val="18"/>
                <w:szCs w:val="18"/>
              </w:rPr>
            </w:pPr>
          </w:p>
        </w:tc>
        <w:tc>
          <w:tcPr>
            <w:tcW w:w="579" w:type="pct"/>
          </w:tcPr>
          <w:p w14:paraId="46002EAF" w14:textId="77777777" w:rsidR="00625391" w:rsidRPr="000F3AC5" w:rsidRDefault="00625391">
            <w:pPr>
              <w:jc w:val="right"/>
              <w:rPr>
                <w:rFonts w:asciiTheme="minorEastAsia" w:eastAsiaTheme="minorEastAsia" w:hAnsiTheme="minorEastAsia"/>
                <w:sz w:val="18"/>
                <w:szCs w:val="18"/>
              </w:rPr>
            </w:pPr>
          </w:p>
        </w:tc>
        <w:tc>
          <w:tcPr>
            <w:tcW w:w="719" w:type="pct"/>
          </w:tcPr>
          <w:p w14:paraId="100BC60B" w14:textId="77777777" w:rsidR="00625391" w:rsidRPr="000F3AC5" w:rsidRDefault="00625391">
            <w:pPr>
              <w:jc w:val="right"/>
              <w:rPr>
                <w:rFonts w:asciiTheme="minorEastAsia" w:eastAsiaTheme="minorEastAsia" w:hAnsiTheme="minorEastAsia"/>
                <w:sz w:val="18"/>
                <w:szCs w:val="18"/>
              </w:rPr>
            </w:pPr>
          </w:p>
        </w:tc>
        <w:tc>
          <w:tcPr>
            <w:tcW w:w="579" w:type="pct"/>
          </w:tcPr>
          <w:p w14:paraId="2EB95F00" w14:textId="77777777" w:rsidR="00625391" w:rsidRPr="000F3AC5" w:rsidRDefault="00625391">
            <w:pPr>
              <w:jc w:val="right"/>
              <w:rPr>
                <w:rFonts w:asciiTheme="minorEastAsia" w:eastAsiaTheme="minorEastAsia" w:hAnsiTheme="minorEastAsia"/>
                <w:sz w:val="18"/>
                <w:szCs w:val="18"/>
              </w:rPr>
            </w:pPr>
          </w:p>
        </w:tc>
        <w:tc>
          <w:tcPr>
            <w:tcW w:w="763" w:type="pct"/>
          </w:tcPr>
          <w:p w14:paraId="187E5606" w14:textId="77777777" w:rsidR="00625391" w:rsidRPr="000F3AC5" w:rsidRDefault="00625391">
            <w:pPr>
              <w:jc w:val="right"/>
              <w:rPr>
                <w:rFonts w:asciiTheme="minorEastAsia" w:eastAsiaTheme="minorEastAsia" w:hAnsiTheme="minorEastAsia"/>
                <w:sz w:val="18"/>
                <w:szCs w:val="18"/>
              </w:rPr>
            </w:pPr>
          </w:p>
        </w:tc>
      </w:tr>
      <w:tr w:rsidR="00625391" w14:paraId="694CA264" w14:textId="77777777" w:rsidTr="00C262D0">
        <w:trPr>
          <w:trHeight w:val="284"/>
        </w:trPr>
        <w:tc>
          <w:tcPr>
            <w:tcW w:w="922" w:type="pct"/>
          </w:tcPr>
          <w:p w14:paraId="1FF788A2" w14:textId="77777777" w:rsidR="00625391" w:rsidRPr="000F3AC5" w:rsidRDefault="0042027B">
            <w:pPr>
              <w:ind w:firstLineChars="300" w:firstLine="540"/>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76418158"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4A0C0CA5"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4B4E0390"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19" w:type="pct"/>
          </w:tcPr>
          <w:p w14:paraId="0AEB7B31"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579" w:type="pct"/>
          </w:tcPr>
          <w:p w14:paraId="06E1AC0B"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 xml:space="preserve">　</w:t>
            </w:r>
          </w:p>
        </w:tc>
        <w:tc>
          <w:tcPr>
            <w:tcW w:w="763" w:type="pct"/>
          </w:tcPr>
          <w:p w14:paraId="1A91E00A" w14:textId="77777777" w:rsidR="00625391" w:rsidRPr="000F3AC5" w:rsidRDefault="00625391">
            <w:pPr>
              <w:jc w:val="right"/>
              <w:rPr>
                <w:rFonts w:asciiTheme="minorEastAsia" w:eastAsiaTheme="minorEastAsia" w:hAnsiTheme="minorEastAsia"/>
                <w:sz w:val="18"/>
                <w:szCs w:val="18"/>
              </w:rPr>
            </w:pPr>
          </w:p>
        </w:tc>
      </w:tr>
      <w:tr w:rsidR="00625391" w14:paraId="361607CB" w14:textId="77777777" w:rsidTr="00C262D0">
        <w:trPr>
          <w:trHeight w:val="284"/>
        </w:trPr>
        <w:tc>
          <w:tcPr>
            <w:tcW w:w="922" w:type="pct"/>
          </w:tcPr>
          <w:p w14:paraId="3BFED076" w14:textId="77777777" w:rsidR="00625391" w:rsidRPr="000F3AC5" w:rsidRDefault="0042027B">
            <w:pPr>
              <w:ind w:firstLineChars="300" w:firstLine="54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39901B8E"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687DE482"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40B44BD5"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19" w:type="pct"/>
          </w:tcPr>
          <w:p w14:paraId="5FCE06D7"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579" w:type="pct"/>
          </w:tcPr>
          <w:p w14:paraId="7DE9457C" w14:textId="77777777" w:rsidR="00625391" w:rsidRPr="000F3AC5" w:rsidRDefault="0042027B">
            <w:pPr>
              <w:jc w:val="right"/>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 xml:space="preserve">　</w:t>
            </w:r>
          </w:p>
        </w:tc>
        <w:tc>
          <w:tcPr>
            <w:tcW w:w="763" w:type="pct"/>
          </w:tcPr>
          <w:p w14:paraId="791BAF03" w14:textId="77777777" w:rsidR="00625391" w:rsidRPr="000F3AC5" w:rsidRDefault="00625391">
            <w:pPr>
              <w:jc w:val="right"/>
              <w:rPr>
                <w:rFonts w:asciiTheme="minorEastAsia" w:eastAsiaTheme="minorEastAsia" w:hAnsiTheme="minorEastAsia"/>
                <w:color w:val="000000" w:themeColor="text1"/>
                <w:sz w:val="18"/>
                <w:szCs w:val="18"/>
              </w:rPr>
            </w:pPr>
          </w:p>
        </w:tc>
      </w:tr>
      <w:tr w:rsidR="00625391" w14:paraId="7E98A278" w14:textId="77777777" w:rsidTr="00C262D0">
        <w:trPr>
          <w:trHeight w:val="284"/>
        </w:trPr>
        <w:tc>
          <w:tcPr>
            <w:tcW w:w="922" w:type="pct"/>
            <w:vAlign w:val="center"/>
          </w:tcPr>
          <w:p w14:paraId="0635BA69"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hint="eastAsia"/>
                <w:color w:val="000000" w:themeColor="text1"/>
                <w:sz w:val="18"/>
                <w:szCs w:val="18"/>
              </w:rPr>
              <w:t>4.</w:t>
            </w:r>
            <w:r w:rsidRPr="000F3AC5">
              <w:rPr>
                <w:rFonts w:asciiTheme="minorEastAsia" w:eastAsiaTheme="minorEastAsia" w:hAnsiTheme="minorEastAsia"/>
                <w:color w:val="000000" w:themeColor="text1"/>
                <w:sz w:val="18"/>
                <w:szCs w:val="18"/>
              </w:rPr>
              <w:t>期末余额</w:t>
            </w:r>
          </w:p>
        </w:tc>
        <w:tc>
          <w:tcPr>
            <w:tcW w:w="719" w:type="pct"/>
          </w:tcPr>
          <w:p w14:paraId="563D0272" w14:textId="77777777" w:rsidR="00625391" w:rsidRPr="000F3AC5" w:rsidRDefault="00625391">
            <w:pPr>
              <w:jc w:val="right"/>
              <w:rPr>
                <w:rFonts w:asciiTheme="minorEastAsia" w:eastAsiaTheme="minorEastAsia" w:hAnsiTheme="minorEastAsia"/>
                <w:sz w:val="18"/>
                <w:szCs w:val="18"/>
              </w:rPr>
            </w:pPr>
          </w:p>
        </w:tc>
        <w:tc>
          <w:tcPr>
            <w:tcW w:w="719" w:type="pct"/>
          </w:tcPr>
          <w:p w14:paraId="7D93A102" w14:textId="77777777" w:rsidR="00625391" w:rsidRPr="000F3AC5" w:rsidRDefault="00625391">
            <w:pPr>
              <w:jc w:val="right"/>
              <w:rPr>
                <w:rFonts w:asciiTheme="minorEastAsia" w:eastAsiaTheme="minorEastAsia" w:hAnsiTheme="minorEastAsia"/>
                <w:sz w:val="18"/>
                <w:szCs w:val="18"/>
              </w:rPr>
            </w:pPr>
          </w:p>
        </w:tc>
        <w:tc>
          <w:tcPr>
            <w:tcW w:w="579" w:type="pct"/>
          </w:tcPr>
          <w:p w14:paraId="2394C283" w14:textId="77777777" w:rsidR="00625391" w:rsidRPr="000F3AC5" w:rsidRDefault="00625391">
            <w:pPr>
              <w:jc w:val="right"/>
              <w:rPr>
                <w:rFonts w:asciiTheme="minorEastAsia" w:eastAsiaTheme="minorEastAsia" w:hAnsiTheme="minorEastAsia"/>
                <w:sz w:val="18"/>
                <w:szCs w:val="18"/>
              </w:rPr>
            </w:pPr>
          </w:p>
        </w:tc>
        <w:tc>
          <w:tcPr>
            <w:tcW w:w="719" w:type="pct"/>
          </w:tcPr>
          <w:p w14:paraId="1CF6EDF0" w14:textId="77777777" w:rsidR="00625391" w:rsidRPr="000F3AC5" w:rsidRDefault="00625391">
            <w:pPr>
              <w:jc w:val="right"/>
              <w:rPr>
                <w:rFonts w:asciiTheme="minorEastAsia" w:eastAsiaTheme="minorEastAsia" w:hAnsiTheme="minorEastAsia"/>
                <w:sz w:val="18"/>
                <w:szCs w:val="18"/>
              </w:rPr>
            </w:pPr>
          </w:p>
        </w:tc>
        <w:tc>
          <w:tcPr>
            <w:tcW w:w="579" w:type="pct"/>
          </w:tcPr>
          <w:p w14:paraId="4812DB91" w14:textId="77777777" w:rsidR="00625391" w:rsidRPr="000F3AC5" w:rsidRDefault="00625391">
            <w:pPr>
              <w:jc w:val="right"/>
              <w:rPr>
                <w:rFonts w:asciiTheme="minorEastAsia" w:eastAsiaTheme="minorEastAsia" w:hAnsiTheme="minorEastAsia"/>
                <w:sz w:val="18"/>
                <w:szCs w:val="18"/>
              </w:rPr>
            </w:pPr>
          </w:p>
        </w:tc>
        <w:tc>
          <w:tcPr>
            <w:tcW w:w="763" w:type="pct"/>
          </w:tcPr>
          <w:p w14:paraId="167E192D" w14:textId="77777777" w:rsidR="00625391" w:rsidRPr="000F3AC5" w:rsidRDefault="00625391">
            <w:pPr>
              <w:jc w:val="right"/>
              <w:rPr>
                <w:rFonts w:asciiTheme="minorEastAsia" w:eastAsiaTheme="minorEastAsia" w:hAnsiTheme="minorEastAsia"/>
                <w:sz w:val="18"/>
                <w:szCs w:val="18"/>
              </w:rPr>
            </w:pPr>
          </w:p>
        </w:tc>
      </w:tr>
      <w:tr w:rsidR="00625391" w14:paraId="3D68306A" w14:textId="77777777" w:rsidTr="00C262D0">
        <w:trPr>
          <w:trHeight w:val="284"/>
        </w:trPr>
        <w:sdt>
          <w:sdtPr>
            <w:rPr>
              <w:rFonts w:asciiTheme="minorEastAsia" w:eastAsiaTheme="minorEastAsia" w:hAnsiTheme="minorEastAsia"/>
              <w:sz w:val="18"/>
              <w:szCs w:val="18"/>
            </w:rPr>
            <w:tag w:val="_PLD_77aceef1b70d43c0846f7e8f529b7784"/>
            <w:id w:val="-1204097615"/>
          </w:sdtPr>
          <w:sdtContent>
            <w:tc>
              <w:tcPr>
                <w:tcW w:w="4237" w:type="pct"/>
                <w:gridSpan w:val="6"/>
                <w:vAlign w:val="center"/>
              </w:tcPr>
              <w:p w14:paraId="409DCE9A" w14:textId="77777777" w:rsidR="00625391" w:rsidRPr="000F3AC5" w:rsidRDefault="0042027B">
                <w:pPr>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四、账面价值</w:t>
                </w:r>
              </w:p>
            </w:tc>
          </w:sdtContent>
        </w:sdt>
        <w:tc>
          <w:tcPr>
            <w:tcW w:w="763" w:type="pct"/>
            <w:vAlign w:val="center"/>
          </w:tcPr>
          <w:p w14:paraId="010BD147" w14:textId="77777777" w:rsidR="00625391" w:rsidRPr="000F3AC5" w:rsidRDefault="00625391">
            <w:pPr>
              <w:pStyle w:val="Style44"/>
              <w:rPr>
                <w:rFonts w:asciiTheme="minorEastAsia" w:eastAsiaTheme="minorEastAsia" w:hAnsiTheme="minorEastAsia"/>
                <w:sz w:val="18"/>
                <w:szCs w:val="18"/>
              </w:rPr>
            </w:pPr>
          </w:p>
        </w:tc>
      </w:tr>
      <w:tr w:rsidR="00625391" w14:paraId="7471E306" w14:textId="77777777" w:rsidTr="00C262D0">
        <w:trPr>
          <w:trHeight w:val="284"/>
        </w:trPr>
        <w:tc>
          <w:tcPr>
            <w:tcW w:w="922" w:type="pct"/>
            <w:vAlign w:val="center"/>
          </w:tcPr>
          <w:p w14:paraId="61161F02"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1.期末账面价值</w:t>
            </w:r>
          </w:p>
        </w:tc>
        <w:tc>
          <w:tcPr>
            <w:tcW w:w="719" w:type="pct"/>
          </w:tcPr>
          <w:p w14:paraId="28B0867D"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28,952,417.48</w:t>
            </w:r>
          </w:p>
        </w:tc>
        <w:tc>
          <w:tcPr>
            <w:tcW w:w="719" w:type="pct"/>
          </w:tcPr>
          <w:p w14:paraId="17243F6E"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793,985.84</w:t>
            </w:r>
          </w:p>
        </w:tc>
        <w:tc>
          <w:tcPr>
            <w:tcW w:w="579" w:type="pct"/>
          </w:tcPr>
          <w:p w14:paraId="64A22684"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170,406.23</w:t>
            </w:r>
          </w:p>
        </w:tc>
        <w:tc>
          <w:tcPr>
            <w:tcW w:w="719" w:type="pct"/>
          </w:tcPr>
          <w:p w14:paraId="3BAC81B3"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10,333,423.08</w:t>
            </w:r>
          </w:p>
        </w:tc>
        <w:tc>
          <w:tcPr>
            <w:tcW w:w="579" w:type="pct"/>
          </w:tcPr>
          <w:p w14:paraId="63F89182" w14:textId="77777777" w:rsidR="00625391" w:rsidRPr="000F3AC5" w:rsidRDefault="00625391">
            <w:pPr>
              <w:jc w:val="right"/>
              <w:rPr>
                <w:rFonts w:asciiTheme="minorEastAsia" w:eastAsiaTheme="minorEastAsia" w:hAnsiTheme="minorEastAsia"/>
                <w:sz w:val="18"/>
                <w:szCs w:val="18"/>
              </w:rPr>
            </w:pPr>
          </w:p>
        </w:tc>
        <w:tc>
          <w:tcPr>
            <w:tcW w:w="763" w:type="pct"/>
          </w:tcPr>
          <w:p w14:paraId="51F30E21"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40,250,232.63</w:t>
            </w:r>
          </w:p>
        </w:tc>
      </w:tr>
      <w:tr w:rsidR="00625391" w14:paraId="6AE087D3" w14:textId="77777777" w:rsidTr="00C262D0">
        <w:trPr>
          <w:trHeight w:val="284"/>
        </w:trPr>
        <w:tc>
          <w:tcPr>
            <w:tcW w:w="922" w:type="pct"/>
            <w:vAlign w:val="center"/>
          </w:tcPr>
          <w:p w14:paraId="501F519E" w14:textId="77777777" w:rsidR="00625391" w:rsidRPr="000F3AC5" w:rsidRDefault="0042027B">
            <w:pPr>
              <w:ind w:firstLineChars="200" w:firstLine="360"/>
              <w:rPr>
                <w:rFonts w:asciiTheme="minorEastAsia" w:eastAsiaTheme="minorEastAsia" w:hAnsiTheme="minorEastAsia"/>
                <w:color w:val="000000" w:themeColor="text1"/>
                <w:sz w:val="18"/>
                <w:szCs w:val="18"/>
              </w:rPr>
            </w:pPr>
            <w:r w:rsidRPr="000F3AC5">
              <w:rPr>
                <w:rFonts w:asciiTheme="minorEastAsia" w:eastAsiaTheme="minorEastAsia" w:hAnsiTheme="minorEastAsia"/>
                <w:color w:val="000000" w:themeColor="text1"/>
                <w:sz w:val="18"/>
                <w:szCs w:val="18"/>
              </w:rPr>
              <w:t>2.</w:t>
            </w:r>
            <w:r w:rsidRPr="000F3AC5">
              <w:rPr>
                <w:rFonts w:asciiTheme="minorEastAsia" w:eastAsiaTheme="minorEastAsia" w:hAnsiTheme="minorEastAsia" w:hint="eastAsia"/>
                <w:color w:val="000000" w:themeColor="text1"/>
                <w:sz w:val="18"/>
                <w:szCs w:val="18"/>
              </w:rPr>
              <w:t>期初</w:t>
            </w:r>
            <w:r w:rsidRPr="000F3AC5">
              <w:rPr>
                <w:rFonts w:asciiTheme="minorEastAsia" w:eastAsiaTheme="minorEastAsia" w:hAnsiTheme="minorEastAsia"/>
                <w:color w:val="000000" w:themeColor="text1"/>
                <w:sz w:val="18"/>
                <w:szCs w:val="18"/>
              </w:rPr>
              <w:t>账面价值</w:t>
            </w:r>
          </w:p>
        </w:tc>
        <w:tc>
          <w:tcPr>
            <w:tcW w:w="719" w:type="pct"/>
            <w:vAlign w:val="center"/>
          </w:tcPr>
          <w:p w14:paraId="5C8AFEBA"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29,322,004.35</w:t>
            </w:r>
          </w:p>
        </w:tc>
        <w:tc>
          <w:tcPr>
            <w:tcW w:w="719" w:type="pct"/>
            <w:vAlign w:val="center"/>
          </w:tcPr>
          <w:p w14:paraId="5B5B07BA"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1,334,323.95</w:t>
            </w:r>
          </w:p>
        </w:tc>
        <w:tc>
          <w:tcPr>
            <w:tcW w:w="579" w:type="pct"/>
            <w:vAlign w:val="center"/>
          </w:tcPr>
          <w:p w14:paraId="4E444276"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180,143.75</w:t>
            </w:r>
          </w:p>
        </w:tc>
        <w:tc>
          <w:tcPr>
            <w:tcW w:w="719" w:type="pct"/>
            <w:vAlign w:val="center"/>
          </w:tcPr>
          <w:p w14:paraId="2BB6852E"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10,834,418.80</w:t>
            </w:r>
          </w:p>
        </w:tc>
        <w:tc>
          <w:tcPr>
            <w:tcW w:w="579" w:type="pct"/>
            <w:vAlign w:val="center"/>
          </w:tcPr>
          <w:p w14:paraId="14200729" w14:textId="77777777" w:rsidR="00625391" w:rsidRPr="000F3AC5" w:rsidRDefault="00625391">
            <w:pPr>
              <w:jc w:val="right"/>
              <w:rPr>
                <w:rFonts w:asciiTheme="minorEastAsia" w:eastAsiaTheme="minorEastAsia" w:hAnsiTheme="minorEastAsia"/>
                <w:sz w:val="18"/>
                <w:szCs w:val="18"/>
              </w:rPr>
            </w:pPr>
          </w:p>
        </w:tc>
        <w:tc>
          <w:tcPr>
            <w:tcW w:w="763" w:type="pct"/>
            <w:vAlign w:val="center"/>
          </w:tcPr>
          <w:p w14:paraId="2BBF7461" w14:textId="77777777" w:rsidR="00625391" w:rsidRPr="000F3AC5" w:rsidRDefault="0042027B">
            <w:pPr>
              <w:jc w:val="right"/>
              <w:rPr>
                <w:rFonts w:asciiTheme="minorEastAsia" w:eastAsiaTheme="minorEastAsia" w:hAnsiTheme="minorEastAsia"/>
                <w:sz w:val="18"/>
                <w:szCs w:val="18"/>
              </w:rPr>
            </w:pPr>
            <w:r w:rsidRPr="000F3AC5">
              <w:rPr>
                <w:rFonts w:asciiTheme="minorEastAsia" w:eastAsiaTheme="minorEastAsia" w:hAnsiTheme="minorEastAsia" w:hint="eastAsia"/>
                <w:sz w:val="18"/>
                <w:szCs w:val="18"/>
              </w:rPr>
              <w:t>41,670,890.85</w:t>
            </w:r>
          </w:p>
        </w:tc>
      </w:tr>
    </w:tbl>
    <w:p w14:paraId="42C79AA5" w14:textId="77777777" w:rsidR="00625391" w:rsidRDefault="00625391">
      <w:pPr>
        <w:pStyle w:val="Style44"/>
      </w:pPr>
    </w:p>
    <w:p w14:paraId="7E84827B" w14:textId="77777777" w:rsidR="00625391" w:rsidRDefault="0042027B">
      <w:pPr>
        <w:snapToGrid w:val="0"/>
        <w:spacing w:line="240" w:lineRule="atLeast"/>
        <w:rPr>
          <w:color w:val="000000" w:themeColor="text1"/>
        </w:rPr>
      </w:pPr>
      <w:r>
        <w:rPr>
          <w:rFonts w:hint="eastAsia"/>
          <w:color w:val="000000" w:themeColor="text1"/>
        </w:rPr>
        <w:t>期末通过公司内部研发形成的无形资产占无形资产余额的比例</w:t>
      </w:r>
      <w:sdt>
        <w:sdtPr>
          <w:rPr>
            <w:color w:val="000000" w:themeColor="text1"/>
          </w:rPr>
          <w:alias w:val="通过公司内部研发形成的无形资产占无形资产账面价值的比例"/>
          <w:tag w:val="_GBC_4eb0f3140a674bd1899e2bd836d51bbb"/>
          <w:id w:val="-818191"/>
          <w:placeholder>
            <w:docPart w:val="GBC22222222222222222222222222222"/>
          </w:placeholder>
        </w:sdtPr>
        <w:sdtContent>
          <w:r>
            <w:rPr>
              <w:rFonts w:hint="eastAsia"/>
              <w:color w:val="000000" w:themeColor="text1"/>
            </w:rPr>
            <w:t>0</w:t>
          </w:r>
        </w:sdtContent>
      </w:sdt>
      <w:r>
        <w:rPr>
          <w:rFonts w:hint="eastAsia"/>
          <w:color w:val="000000" w:themeColor="text1"/>
        </w:rPr>
        <w:t>%</w:t>
      </w:r>
    </w:p>
    <w:p w14:paraId="3C8EA105" w14:textId="77777777" w:rsidR="00625391" w:rsidRDefault="00625391">
      <w:pPr>
        <w:snapToGrid w:val="0"/>
        <w:spacing w:line="240" w:lineRule="atLeast"/>
        <w:rPr>
          <w:color w:val="000000" w:themeColor="text1"/>
        </w:rPr>
      </w:pPr>
    </w:p>
    <w:p w14:paraId="46C40BDE" w14:textId="77777777" w:rsidR="00625391" w:rsidRDefault="0042027B">
      <w:pPr>
        <w:pStyle w:val="TOC4"/>
        <w:numPr>
          <w:ilvl w:val="0"/>
          <w:numId w:val="60"/>
        </w:numPr>
        <w:tabs>
          <w:tab w:val="left" w:pos="602"/>
        </w:tabs>
        <w:rPr>
          <w:rFonts w:ascii="宋体" w:hAnsi="宋体"/>
          <w:color w:val="000000" w:themeColor="text1"/>
          <w:szCs w:val="21"/>
        </w:rPr>
      </w:pPr>
      <w:bookmarkStart w:id="303" w:name="_Hlk169705970"/>
      <w:r>
        <w:rPr>
          <w:rFonts w:ascii="宋体" w:hAnsi="宋体" w:hint="eastAsia"/>
          <w:color w:val="000000" w:themeColor="text1"/>
          <w:szCs w:val="21"/>
        </w:rPr>
        <w:t>确认为无形资产的数据资源</w:t>
      </w:r>
    </w:p>
    <w:sdt>
      <w:sdtPr>
        <w:rPr>
          <w:color w:val="000000" w:themeColor="text1"/>
        </w:rPr>
        <w:alias w:val="是否适用：确认为无形资产的数据资源[双击切换]"/>
        <w:tag w:val="_GBC_69d13d4234a148729542b163082d1cd0"/>
        <w:id w:val="466008889"/>
        <w:placeholder>
          <w:docPart w:val="GBC22222222222222222222222222222"/>
        </w:placeholder>
      </w:sdtPr>
      <w:sdtContent>
        <w:p w14:paraId="6A080F53"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240CE86" w14:textId="77777777" w:rsidR="00625391" w:rsidRDefault="00625391">
      <w:pPr>
        <w:snapToGrid w:val="0"/>
        <w:spacing w:line="240" w:lineRule="atLeast"/>
        <w:rPr>
          <w:color w:val="000000" w:themeColor="text1"/>
        </w:rPr>
      </w:pPr>
    </w:p>
    <w:bookmarkEnd w:id="303"/>
    <w:p w14:paraId="1B3FCFB0" w14:textId="77777777" w:rsidR="00625391" w:rsidRDefault="0042027B">
      <w:pPr>
        <w:pStyle w:val="TOC4"/>
        <w:numPr>
          <w:ilvl w:val="0"/>
          <w:numId w:val="60"/>
        </w:numPr>
        <w:tabs>
          <w:tab w:val="left" w:pos="602"/>
        </w:tabs>
        <w:rPr>
          <w:rFonts w:ascii="宋体" w:hAnsi="宋体"/>
          <w:color w:val="000000" w:themeColor="text1"/>
          <w:szCs w:val="21"/>
        </w:rPr>
      </w:pPr>
      <w:r>
        <w:rPr>
          <w:rFonts w:ascii="宋体" w:hAnsi="宋体" w:hint="eastAsia"/>
          <w:color w:val="000000" w:themeColor="text1"/>
          <w:szCs w:val="21"/>
        </w:rPr>
        <w:lastRenderedPageBreak/>
        <w:t>未办妥产权证书的土地使用权情况</w:t>
      </w:r>
    </w:p>
    <w:sdt>
      <w:sdtPr>
        <w:rPr>
          <w:color w:val="000000" w:themeColor="text1"/>
        </w:rPr>
        <w:alias w:val="是否适用：未办妥产权证书的土地使用权情况[双击切换]"/>
        <w:tag w:val="_GBC_e8ff0641401a44f19fe64ad31dc15c58"/>
        <w:id w:val="-781643078"/>
        <w:placeholder>
          <w:docPart w:val="GBC22222222222222222222222222222"/>
        </w:placeholder>
      </w:sdtPr>
      <w:sdtContent>
        <w:p w14:paraId="7A0F40B7"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632AC02" w14:textId="77777777" w:rsidR="00625391" w:rsidRDefault="00625391">
      <w:pPr>
        <w:snapToGrid w:val="0"/>
        <w:spacing w:line="240" w:lineRule="atLeast"/>
        <w:rPr>
          <w:color w:val="000000" w:themeColor="text1"/>
        </w:rPr>
      </w:pPr>
    </w:p>
    <w:p w14:paraId="50FDA88F" w14:textId="77777777" w:rsidR="00625391" w:rsidRDefault="0042027B">
      <w:pPr>
        <w:pStyle w:val="TOC4"/>
        <w:numPr>
          <w:ilvl w:val="0"/>
          <w:numId w:val="60"/>
        </w:numPr>
        <w:tabs>
          <w:tab w:val="left" w:pos="602"/>
        </w:tabs>
        <w:rPr>
          <w:rFonts w:ascii="宋体" w:hAnsi="宋体"/>
          <w:color w:val="000000" w:themeColor="text1"/>
          <w:szCs w:val="21"/>
        </w:rPr>
      </w:pPr>
      <w:bookmarkStart w:id="304" w:name="_Hlk167959697"/>
      <w:bookmarkStart w:id="305" w:name="_Hlk153461844"/>
      <w:r>
        <w:rPr>
          <w:rFonts w:ascii="宋体" w:hAnsi="宋体" w:hint="eastAsia"/>
          <w:color w:val="000000" w:themeColor="text1"/>
          <w:szCs w:val="21"/>
        </w:rPr>
        <w:t>无形资产的减值测试情况</w:t>
      </w:r>
    </w:p>
    <w:sdt>
      <w:sdtPr>
        <w:rPr>
          <w:color w:val="000000" w:themeColor="text1"/>
        </w:rPr>
        <w:alias w:val="是否适用：减值测试情况[双击切换]"/>
        <w:tag w:val="_GBC_6523dfc219a7467fb60857d0ff4fbd37"/>
        <w:id w:val="-1038349840"/>
        <w:placeholder>
          <w:docPart w:val="GBC22222222222222222222222222222"/>
        </w:placeholder>
      </w:sdtPr>
      <w:sdtContent>
        <w:p w14:paraId="2E385C0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32E54FA" w14:textId="77777777" w:rsidR="00625391" w:rsidRDefault="00625391">
      <w:pPr>
        <w:snapToGrid w:val="0"/>
        <w:spacing w:line="240" w:lineRule="atLeast"/>
        <w:rPr>
          <w:color w:val="000000" w:themeColor="text1"/>
        </w:rPr>
      </w:pPr>
    </w:p>
    <w:bookmarkEnd w:id="304"/>
    <w:bookmarkEnd w:id="305"/>
    <w:p w14:paraId="637EC0A7"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无形资产的说明[双击切换]"/>
        <w:tag w:val="_GBC_dc3c687f3c2c457e9024304c14129458"/>
        <w:id w:val="-2012977361"/>
        <w:placeholder>
          <w:docPart w:val="GBC22222222222222222222222222222"/>
        </w:placeholder>
      </w:sdtPr>
      <w:sdtContent>
        <w:p w14:paraId="10B1AB9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B10D9C3" w14:textId="77777777" w:rsidR="00625391" w:rsidRDefault="00625391">
      <w:pPr>
        <w:snapToGrid w:val="0"/>
        <w:spacing w:line="240" w:lineRule="atLeast"/>
        <w:rPr>
          <w:color w:val="000000" w:themeColor="text1"/>
        </w:rPr>
      </w:pPr>
    </w:p>
    <w:p w14:paraId="207EC4C4" w14:textId="77777777" w:rsidR="00625391" w:rsidRDefault="0042027B" w:rsidP="007A4DE3">
      <w:pPr>
        <w:pStyle w:val="TOC3"/>
        <w:numPr>
          <w:ilvl w:val="0"/>
          <w:numId w:val="112"/>
        </w:numPr>
        <w:rPr>
          <w:color w:val="000000" w:themeColor="text1"/>
          <w:szCs w:val="21"/>
        </w:rPr>
      </w:pPr>
      <w:r>
        <w:rPr>
          <w:color w:val="000000" w:themeColor="text1"/>
          <w:szCs w:val="21"/>
        </w:rPr>
        <w:t>商誉</w:t>
      </w:r>
    </w:p>
    <w:p w14:paraId="3A4F4C26" w14:textId="77777777" w:rsidR="00625391" w:rsidRDefault="0042027B">
      <w:pPr>
        <w:pStyle w:val="TOC4"/>
        <w:numPr>
          <w:ilvl w:val="0"/>
          <w:numId w:val="61"/>
        </w:numPr>
        <w:tabs>
          <w:tab w:val="left" w:pos="588"/>
        </w:tabs>
        <w:rPr>
          <w:rFonts w:ascii="宋体" w:hAnsi="宋体"/>
          <w:color w:val="000000" w:themeColor="text1"/>
        </w:rPr>
      </w:pPr>
      <w:r>
        <w:rPr>
          <w:rFonts w:ascii="宋体" w:hAnsi="宋体" w:hint="eastAsia"/>
          <w:color w:val="000000" w:themeColor="text1"/>
        </w:rPr>
        <w:t>商誉账面原值</w:t>
      </w:r>
    </w:p>
    <w:sdt>
      <w:sdtPr>
        <w:rPr>
          <w:color w:val="000000" w:themeColor="text1"/>
        </w:rPr>
        <w:alias w:val="是否适用：商誉账面原值[双击切换]"/>
        <w:tag w:val="_GBC_e2a869d440cf4b7f9f592f3e22cea85d"/>
        <w:id w:val="-700473506"/>
        <w:placeholder>
          <w:docPart w:val="GBC22222222222222222222222222222"/>
        </w:placeholder>
      </w:sdtPr>
      <w:sdtContent>
        <w:p w14:paraId="0F29297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927B383"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商誉"/>
          <w:tag w:val="_GBC_4797b6084eb24fe79f24d181640f3283"/>
          <w:id w:val="9828181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商誉"/>
          <w:tag w:val="_GBC_7cd9149d9bea4da8974b80b14b1c0e44"/>
          <w:id w:val="14815702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1609"/>
        <w:gridCol w:w="1635"/>
        <w:gridCol w:w="1634"/>
        <w:gridCol w:w="1590"/>
      </w:tblGrid>
      <w:tr w:rsidR="00914A16" w14:paraId="7C8A6FD9" w14:textId="77777777" w:rsidTr="00B7413E">
        <w:trPr>
          <w:trHeight w:val="284"/>
          <w:jc w:val="center"/>
        </w:trPr>
        <w:sdt>
          <w:sdtPr>
            <w:tag w:val="_PLD_b248be5460bf4bb299c4579815256238"/>
            <w:id w:val="-1239398834"/>
          </w:sdtPr>
          <w:sdtContent>
            <w:tc>
              <w:tcPr>
                <w:tcW w:w="1331" w:type="pct"/>
                <w:vMerge w:val="restart"/>
                <w:vAlign w:val="center"/>
              </w:tcPr>
              <w:p w14:paraId="702E381C"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被投资单位名称或形成商誉的事项</w:t>
                </w:r>
              </w:p>
            </w:tc>
          </w:sdtContent>
        </w:sdt>
        <w:sdt>
          <w:sdtPr>
            <w:tag w:val="_PLD_a25f69a57b624da887f74ab27a20ba0b"/>
            <w:id w:val="2085091637"/>
          </w:sdtPr>
          <w:sdtContent>
            <w:tc>
              <w:tcPr>
                <w:tcW w:w="911" w:type="pct"/>
                <w:vMerge w:val="restart"/>
                <w:vAlign w:val="center"/>
              </w:tcPr>
              <w:p w14:paraId="382B8A4D"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期初余额</w:t>
                </w:r>
              </w:p>
            </w:tc>
          </w:sdtContent>
        </w:sdt>
        <w:sdt>
          <w:sdtPr>
            <w:tag w:val="_PLD_c348d952dc8b438289897d2014b7d310"/>
            <w:id w:val="-912007994"/>
          </w:sdtPr>
          <w:sdtContent>
            <w:tc>
              <w:tcPr>
                <w:tcW w:w="926" w:type="pct"/>
                <w:vAlign w:val="center"/>
              </w:tcPr>
              <w:p w14:paraId="796576D3"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本期增加</w:t>
                </w:r>
              </w:p>
            </w:tc>
          </w:sdtContent>
        </w:sdt>
        <w:sdt>
          <w:sdtPr>
            <w:tag w:val="_PLD_5560c6ea7650430a8c304ee861d4bc25"/>
            <w:id w:val="-273402596"/>
          </w:sdtPr>
          <w:sdtContent>
            <w:tc>
              <w:tcPr>
                <w:tcW w:w="925" w:type="pct"/>
                <w:vAlign w:val="center"/>
              </w:tcPr>
              <w:p w14:paraId="448C6819"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本期减少</w:t>
                </w:r>
              </w:p>
            </w:tc>
          </w:sdtContent>
        </w:sdt>
        <w:sdt>
          <w:sdtPr>
            <w:tag w:val="_PLD_075635973edd4d94a997d2ed78e56d8b"/>
            <w:id w:val="-734318081"/>
          </w:sdtPr>
          <w:sdtContent>
            <w:tc>
              <w:tcPr>
                <w:tcW w:w="900" w:type="pct"/>
                <w:vMerge w:val="restart"/>
                <w:vAlign w:val="center"/>
              </w:tcPr>
              <w:p w14:paraId="59827334"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期末余额</w:t>
                </w:r>
              </w:p>
            </w:tc>
          </w:sdtContent>
        </w:sdt>
      </w:tr>
      <w:tr w:rsidR="00914A16" w14:paraId="411C9D5F" w14:textId="77777777" w:rsidTr="00B7413E">
        <w:trPr>
          <w:trHeight w:val="535"/>
          <w:jc w:val="center"/>
        </w:trPr>
        <w:tc>
          <w:tcPr>
            <w:tcW w:w="1331" w:type="pct"/>
            <w:vMerge/>
          </w:tcPr>
          <w:p w14:paraId="65F1CF7E" w14:textId="77777777" w:rsidR="00914A16" w:rsidRDefault="00914A16" w:rsidP="00B7413E">
            <w:pPr>
              <w:autoSpaceDE w:val="0"/>
              <w:autoSpaceDN w:val="0"/>
              <w:adjustRightInd w:val="0"/>
              <w:snapToGrid w:val="0"/>
              <w:jc w:val="center"/>
              <w:rPr>
                <w:color w:val="000000" w:themeColor="text1"/>
              </w:rPr>
            </w:pPr>
          </w:p>
        </w:tc>
        <w:tc>
          <w:tcPr>
            <w:tcW w:w="911" w:type="pct"/>
            <w:vMerge/>
          </w:tcPr>
          <w:p w14:paraId="08B1F1C3" w14:textId="77777777" w:rsidR="00914A16" w:rsidRDefault="00914A16" w:rsidP="00B7413E">
            <w:pPr>
              <w:autoSpaceDE w:val="0"/>
              <w:autoSpaceDN w:val="0"/>
              <w:adjustRightInd w:val="0"/>
              <w:snapToGrid w:val="0"/>
              <w:jc w:val="center"/>
              <w:rPr>
                <w:color w:val="000000" w:themeColor="text1"/>
              </w:rPr>
            </w:pPr>
          </w:p>
        </w:tc>
        <w:tc>
          <w:tcPr>
            <w:tcW w:w="925" w:type="pct"/>
            <w:vAlign w:val="center"/>
          </w:tcPr>
          <w:p w14:paraId="2D948947"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企业合并形成的</w:t>
            </w:r>
          </w:p>
        </w:tc>
        <w:tc>
          <w:tcPr>
            <w:tcW w:w="925" w:type="pct"/>
            <w:vAlign w:val="center"/>
          </w:tcPr>
          <w:p w14:paraId="36632E8D"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处置</w:t>
            </w:r>
          </w:p>
        </w:tc>
        <w:tc>
          <w:tcPr>
            <w:tcW w:w="900" w:type="pct"/>
            <w:vMerge/>
          </w:tcPr>
          <w:p w14:paraId="15FDB530" w14:textId="77777777" w:rsidR="00914A16" w:rsidRDefault="00914A16" w:rsidP="00B7413E">
            <w:pPr>
              <w:autoSpaceDE w:val="0"/>
              <w:autoSpaceDN w:val="0"/>
              <w:adjustRightInd w:val="0"/>
              <w:snapToGrid w:val="0"/>
              <w:jc w:val="center"/>
              <w:rPr>
                <w:color w:val="000000" w:themeColor="text1"/>
              </w:rPr>
            </w:pPr>
          </w:p>
        </w:tc>
      </w:tr>
      <w:tr w:rsidR="00914A16" w14:paraId="6832C6FF" w14:textId="77777777" w:rsidTr="00B7413E">
        <w:trPr>
          <w:trHeight w:val="338"/>
          <w:jc w:val="center"/>
        </w:trPr>
        <w:tc>
          <w:tcPr>
            <w:tcW w:w="1331" w:type="pct"/>
          </w:tcPr>
          <w:p w14:paraId="01CE226D" w14:textId="77777777" w:rsidR="00914A16" w:rsidRDefault="00914A16" w:rsidP="00B7413E">
            <w:pPr>
              <w:autoSpaceDE w:val="0"/>
              <w:autoSpaceDN w:val="0"/>
              <w:adjustRightInd w:val="0"/>
              <w:snapToGrid w:val="0"/>
              <w:jc w:val="both"/>
            </w:pPr>
            <w:r>
              <w:t>善恩康生物科技（苏州）有限公司</w:t>
            </w:r>
          </w:p>
        </w:tc>
        <w:tc>
          <w:tcPr>
            <w:tcW w:w="911" w:type="pct"/>
          </w:tcPr>
          <w:p w14:paraId="5C0B6C10" w14:textId="77777777" w:rsidR="00914A16" w:rsidRDefault="00914A16" w:rsidP="00B7413E">
            <w:pPr>
              <w:autoSpaceDE w:val="0"/>
              <w:autoSpaceDN w:val="0"/>
              <w:adjustRightInd w:val="0"/>
              <w:snapToGrid w:val="0"/>
              <w:jc w:val="right"/>
              <w:rPr>
                <w:rFonts w:ascii="宋体" w:hAnsi="宋体"/>
              </w:rPr>
            </w:pPr>
            <w:r>
              <w:rPr>
                <w:rFonts w:ascii="宋体" w:hAnsi="宋体" w:hint="eastAsia"/>
              </w:rPr>
              <w:t>91,012,753.46</w:t>
            </w:r>
          </w:p>
        </w:tc>
        <w:tc>
          <w:tcPr>
            <w:tcW w:w="925" w:type="pct"/>
          </w:tcPr>
          <w:p w14:paraId="3D3D920F" w14:textId="77777777" w:rsidR="00914A16" w:rsidRDefault="00914A16" w:rsidP="00B7413E">
            <w:pPr>
              <w:autoSpaceDE w:val="0"/>
              <w:autoSpaceDN w:val="0"/>
              <w:adjustRightInd w:val="0"/>
              <w:snapToGrid w:val="0"/>
              <w:jc w:val="right"/>
              <w:rPr>
                <w:rFonts w:ascii="宋体" w:hAnsi="宋体"/>
              </w:rPr>
            </w:pPr>
          </w:p>
        </w:tc>
        <w:tc>
          <w:tcPr>
            <w:tcW w:w="925" w:type="pct"/>
          </w:tcPr>
          <w:p w14:paraId="7E1917AC" w14:textId="77777777" w:rsidR="00914A16" w:rsidRDefault="00914A16" w:rsidP="00B7413E">
            <w:pPr>
              <w:autoSpaceDE w:val="0"/>
              <w:autoSpaceDN w:val="0"/>
              <w:adjustRightInd w:val="0"/>
              <w:snapToGrid w:val="0"/>
              <w:jc w:val="right"/>
              <w:rPr>
                <w:rFonts w:ascii="宋体" w:hAnsi="宋体"/>
              </w:rPr>
            </w:pPr>
          </w:p>
        </w:tc>
        <w:tc>
          <w:tcPr>
            <w:tcW w:w="900" w:type="pct"/>
          </w:tcPr>
          <w:p w14:paraId="23AE139A" w14:textId="77777777" w:rsidR="00914A16" w:rsidRDefault="00914A16" w:rsidP="00B7413E">
            <w:pPr>
              <w:autoSpaceDE w:val="0"/>
              <w:autoSpaceDN w:val="0"/>
              <w:adjustRightInd w:val="0"/>
              <w:snapToGrid w:val="0"/>
              <w:jc w:val="right"/>
              <w:rPr>
                <w:rFonts w:ascii="宋体" w:hAnsi="宋体"/>
              </w:rPr>
            </w:pPr>
            <w:r>
              <w:rPr>
                <w:rFonts w:ascii="宋体" w:hAnsi="宋体" w:hint="eastAsia"/>
              </w:rPr>
              <w:t>91,012,753.46</w:t>
            </w:r>
          </w:p>
        </w:tc>
      </w:tr>
    </w:tbl>
    <w:p w14:paraId="7F090C7C" w14:textId="77777777" w:rsidR="00914A16" w:rsidRDefault="00914A16"/>
    <w:p w14:paraId="086D1ECF" w14:textId="77777777" w:rsidR="00625391" w:rsidRDefault="0042027B">
      <w:pPr>
        <w:pStyle w:val="TOC4"/>
        <w:numPr>
          <w:ilvl w:val="0"/>
          <w:numId w:val="61"/>
        </w:numPr>
        <w:tabs>
          <w:tab w:val="left" w:pos="588"/>
        </w:tabs>
        <w:rPr>
          <w:rFonts w:ascii="宋体" w:hAnsi="宋体"/>
          <w:color w:val="000000" w:themeColor="text1"/>
        </w:rPr>
      </w:pPr>
      <w:r>
        <w:rPr>
          <w:rFonts w:ascii="宋体" w:hAnsi="宋体" w:hint="eastAsia"/>
          <w:color w:val="000000" w:themeColor="text1"/>
        </w:rPr>
        <w:t>商誉减值准备</w:t>
      </w:r>
    </w:p>
    <w:sdt>
      <w:sdtPr>
        <w:rPr>
          <w:color w:val="000000" w:themeColor="text1"/>
        </w:rPr>
        <w:alias w:val="是否适用：商誉减值准备[双击切换]"/>
        <w:tag w:val="_GBC_743c9a20b5c043668f28664eb36decf8"/>
        <w:id w:val="-675497759"/>
        <w:placeholder>
          <w:docPart w:val="GBC22222222222222222222222222222"/>
        </w:placeholder>
      </w:sdtPr>
      <w:sdtContent>
        <w:p w14:paraId="5D438EA4"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3C40033"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商誉减值准备"/>
          <w:tag w:val="_GBC_81f58baed09c46a3bf97830ea3adfd98"/>
          <w:id w:val="-893854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商誉减值准备"/>
          <w:tag w:val="_GBC_67c9edd209fb4492bdb662edf79314f5"/>
          <w:id w:val="20698415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816"/>
        <w:gridCol w:w="1495"/>
        <w:gridCol w:w="1480"/>
        <w:gridCol w:w="1816"/>
      </w:tblGrid>
      <w:tr w:rsidR="00914A16" w14:paraId="2E9336DE" w14:textId="77777777" w:rsidTr="00B7413E">
        <w:trPr>
          <w:trHeight w:val="255"/>
          <w:jc w:val="center"/>
        </w:trPr>
        <w:bookmarkStart w:id="306" w:name="_Hlk167959929" w:displacedByCustomXml="next"/>
        <w:sdt>
          <w:sdtPr>
            <w:tag w:val="_PLD_d1a517071536478f9f7187c625e93763"/>
            <w:id w:val="492688212"/>
          </w:sdtPr>
          <w:sdtContent>
            <w:tc>
              <w:tcPr>
                <w:tcW w:w="1255" w:type="pct"/>
                <w:vMerge w:val="restart"/>
                <w:vAlign w:val="center"/>
              </w:tcPr>
              <w:p w14:paraId="247338AB"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被投资单位名称或形成商誉的事项</w:t>
                </w:r>
              </w:p>
            </w:tc>
          </w:sdtContent>
        </w:sdt>
        <w:sdt>
          <w:sdtPr>
            <w:tag w:val="_PLD_a1ccc5eef6a041ffadb4dd09605c43f5"/>
            <w:id w:val="-1636638459"/>
          </w:sdtPr>
          <w:sdtContent>
            <w:tc>
              <w:tcPr>
                <w:tcW w:w="1028" w:type="pct"/>
                <w:vMerge w:val="restart"/>
                <w:vAlign w:val="center"/>
              </w:tcPr>
              <w:p w14:paraId="7351ABAB"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期初余额</w:t>
                </w:r>
              </w:p>
            </w:tc>
          </w:sdtContent>
        </w:sdt>
        <w:sdt>
          <w:sdtPr>
            <w:tag w:val="_PLD_3dc4c2fbed8640a6acf5f19dd5073967"/>
            <w:id w:val="-472215622"/>
          </w:sdtPr>
          <w:sdtContent>
            <w:tc>
              <w:tcPr>
                <w:tcW w:w="846" w:type="pct"/>
                <w:vAlign w:val="center"/>
              </w:tcPr>
              <w:p w14:paraId="1F33BE20"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本期增加</w:t>
                </w:r>
              </w:p>
            </w:tc>
          </w:sdtContent>
        </w:sdt>
        <w:sdt>
          <w:sdtPr>
            <w:tag w:val="_PLD_36789e440c5d4e70969760ec1adf11d6"/>
            <w:id w:val="588976732"/>
          </w:sdtPr>
          <w:sdtContent>
            <w:tc>
              <w:tcPr>
                <w:tcW w:w="838" w:type="pct"/>
                <w:vAlign w:val="center"/>
              </w:tcPr>
              <w:p w14:paraId="1F11A6F8"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本期减少</w:t>
                </w:r>
              </w:p>
            </w:tc>
          </w:sdtContent>
        </w:sdt>
        <w:sdt>
          <w:sdtPr>
            <w:tag w:val="_PLD_b4bf3be5aa6c45bea85b5ae1c027be47"/>
            <w:id w:val="-1491871699"/>
          </w:sdtPr>
          <w:sdtContent>
            <w:tc>
              <w:tcPr>
                <w:tcW w:w="1028" w:type="pct"/>
                <w:vMerge w:val="restart"/>
                <w:vAlign w:val="center"/>
              </w:tcPr>
              <w:p w14:paraId="033F4DAA"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期末余额</w:t>
                </w:r>
              </w:p>
            </w:tc>
          </w:sdtContent>
        </w:sdt>
      </w:tr>
      <w:tr w:rsidR="00914A16" w14:paraId="234F6CAE" w14:textId="77777777" w:rsidTr="00B7413E">
        <w:trPr>
          <w:trHeight w:val="296"/>
          <w:jc w:val="center"/>
        </w:trPr>
        <w:tc>
          <w:tcPr>
            <w:tcW w:w="1255" w:type="pct"/>
            <w:vMerge/>
          </w:tcPr>
          <w:p w14:paraId="60ACC0C2" w14:textId="77777777" w:rsidR="00914A16" w:rsidRDefault="00914A16" w:rsidP="00B7413E">
            <w:pPr>
              <w:autoSpaceDE w:val="0"/>
              <w:autoSpaceDN w:val="0"/>
              <w:adjustRightInd w:val="0"/>
              <w:snapToGrid w:val="0"/>
              <w:rPr>
                <w:color w:val="000000" w:themeColor="text1"/>
              </w:rPr>
            </w:pPr>
          </w:p>
        </w:tc>
        <w:tc>
          <w:tcPr>
            <w:tcW w:w="1028" w:type="pct"/>
            <w:vMerge/>
            <w:vAlign w:val="center"/>
          </w:tcPr>
          <w:p w14:paraId="5E6BC8B6" w14:textId="77777777" w:rsidR="00914A16" w:rsidRDefault="00914A16" w:rsidP="00B7413E">
            <w:pPr>
              <w:autoSpaceDE w:val="0"/>
              <w:autoSpaceDN w:val="0"/>
              <w:adjustRightInd w:val="0"/>
              <w:snapToGrid w:val="0"/>
              <w:jc w:val="right"/>
              <w:rPr>
                <w:color w:val="000000" w:themeColor="text1"/>
              </w:rPr>
            </w:pPr>
          </w:p>
        </w:tc>
        <w:tc>
          <w:tcPr>
            <w:tcW w:w="846" w:type="pct"/>
            <w:vAlign w:val="center"/>
          </w:tcPr>
          <w:p w14:paraId="67FFE015"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计提</w:t>
            </w:r>
          </w:p>
        </w:tc>
        <w:tc>
          <w:tcPr>
            <w:tcW w:w="837" w:type="pct"/>
            <w:vAlign w:val="center"/>
          </w:tcPr>
          <w:p w14:paraId="5E446A08" w14:textId="77777777" w:rsidR="00914A16" w:rsidRDefault="00914A16" w:rsidP="00B7413E">
            <w:pPr>
              <w:autoSpaceDE w:val="0"/>
              <w:autoSpaceDN w:val="0"/>
              <w:adjustRightInd w:val="0"/>
              <w:snapToGrid w:val="0"/>
              <w:jc w:val="center"/>
              <w:rPr>
                <w:color w:val="000000" w:themeColor="text1"/>
              </w:rPr>
            </w:pPr>
            <w:r>
              <w:rPr>
                <w:rFonts w:hint="eastAsia"/>
                <w:color w:val="000000" w:themeColor="text1"/>
              </w:rPr>
              <w:t>处置</w:t>
            </w:r>
          </w:p>
        </w:tc>
        <w:tc>
          <w:tcPr>
            <w:tcW w:w="1028" w:type="pct"/>
            <w:vMerge/>
          </w:tcPr>
          <w:p w14:paraId="01A49E09" w14:textId="77777777" w:rsidR="00914A16" w:rsidRDefault="00914A16" w:rsidP="00B7413E">
            <w:pPr>
              <w:autoSpaceDE w:val="0"/>
              <w:autoSpaceDN w:val="0"/>
              <w:adjustRightInd w:val="0"/>
              <w:snapToGrid w:val="0"/>
              <w:jc w:val="center"/>
              <w:rPr>
                <w:color w:val="000000" w:themeColor="text1"/>
              </w:rPr>
            </w:pPr>
          </w:p>
        </w:tc>
      </w:tr>
      <w:tr w:rsidR="00914A16" w14:paraId="43459B6D" w14:textId="77777777" w:rsidTr="00B7413E">
        <w:trPr>
          <w:trHeight w:val="323"/>
          <w:jc w:val="center"/>
        </w:trPr>
        <w:tc>
          <w:tcPr>
            <w:tcW w:w="1255" w:type="pct"/>
          </w:tcPr>
          <w:p w14:paraId="39090589" w14:textId="77777777" w:rsidR="00914A16" w:rsidRDefault="00914A16" w:rsidP="00B7413E">
            <w:pPr>
              <w:autoSpaceDE w:val="0"/>
              <w:autoSpaceDN w:val="0"/>
              <w:adjustRightInd w:val="0"/>
              <w:snapToGrid w:val="0"/>
            </w:pPr>
            <w:r>
              <w:t>善恩康生物科技（苏州）有限公司</w:t>
            </w:r>
          </w:p>
        </w:tc>
        <w:tc>
          <w:tcPr>
            <w:tcW w:w="1028" w:type="pct"/>
          </w:tcPr>
          <w:p w14:paraId="2A263233" w14:textId="77777777" w:rsidR="00914A16" w:rsidRDefault="00914A16" w:rsidP="00B7413E">
            <w:pPr>
              <w:jc w:val="right"/>
              <w:rPr>
                <w:rFonts w:ascii="宋体" w:hAnsi="宋体"/>
              </w:rPr>
            </w:pPr>
            <w:r>
              <w:rPr>
                <w:rFonts w:ascii="宋体" w:hAnsi="宋体" w:hint="eastAsia"/>
              </w:rPr>
              <w:t>39,620,000.00</w:t>
            </w:r>
          </w:p>
        </w:tc>
        <w:tc>
          <w:tcPr>
            <w:tcW w:w="846" w:type="pct"/>
          </w:tcPr>
          <w:p w14:paraId="16608D05" w14:textId="77777777" w:rsidR="00914A16" w:rsidRDefault="00914A16" w:rsidP="00B7413E">
            <w:pPr>
              <w:jc w:val="right"/>
              <w:rPr>
                <w:rFonts w:ascii="宋体" w:hAnsi="宋体"/>
              </w:rPr>
            </w:pPr>
          </w:p>
        </w:tc>
        <w:tc>
          <w:tcPr>
            <w:tcW w:w="837" w:type="pct"/>
          </w:tcPr>
          <w:p w14:paraId="110EBF07" w14:textId="77777777" w:rsidR="00914A16" w:rsidRDefault="00914A16" w:rsidP="00B7413E">
            <w:pPr>
              <w:jc w:val="right"/>
              <w:rPr>
                <w:rFonts w:ascii="宋体" w:hAnsi="宋体"/>
              </w:rPr>
            </w:pPr>
          </w:p>
        </w:tc>
        <w:tc>
          <w:tcPr>
            <w:tcW w:w="1028" w:type="pct"/>
          </w:tcPr>
          <w:p w14:paraId="7DC32A95" w14:textId="77777777" w:rsidR="00914A16" w:rsidRDefault="00914A16" w:rsidP="00B7413E">
            <w:pPr>
              <w:jc w:val="right"/>
              <w:rPr>
                <w:rFonts w:ascii="宋体" w:hAnsi="宋体"/>
              </w:rPr>
            </w:pPr>
            <w:r>
              <w:rPr>
                <w:rFonts w:ascii="宋体" w:hAnsi="宋体" w:hint="eastAsia"/>
              </w:rPr>
              <w:t>39,620,000.00</w:t>
            </w:r>
          </w:p>
        </w:tc>
      </w:tr>
    </w:tbl>
    <w:p w14:paraId="606883D4" w14:textId="77777777" w:rsidR="00914A16" w:rsidRDefault="00914A16"/>
    <w:p w14:paraId="7D6A0E8F" w14:textId="77777777" w:rsidR="0088113C" w:rsidRDefault="0088113C" w:rsidP="007B2704">
      <w:pPr>
        <w:pStyle w:val="4"/>
        <w:numPr>
          <w:ilvl w:val="0"/>
          <w:numId w:val="61"/>
        </w:numPr>
        <w:tabs>
          <w:tab w:val="left" w:pos="588"/>
        </w:tabs>
        <w:rPr>
          <w:rFonts w:ascii="宋体" w:hAnsi="宋体" w:cs="宋体"/>
          <w:color w:val="000000" w:themeColor="text1"/>
          <w:kern w:val="0"/>
          <w:szCs w:val="24"/>
        </w:rPr>
      </w:pPr>
      <w:r>
        <w:rPr>
          <w:rFonts w:ascii="宋体" w:hAnsi="宋体" w:cs="宋体" w:hint="eastAsia"/>
          <w:color w:val="000000" w:themeColor="text1"/>
          <w:kern w:val="0"/>
          <w:szCs w:val="24"/>
        </w:rPr>
        <w:t>商誉所在资产组或资产组组合的相关信息</w:t>
      </w:r>
    </w:p>
    <w:sdt>
      <w:sdtPr>
        <w:rPr>
          <w:rFonts w:hint="eastAsia"/>
          <w:color w:val="000000" w:themeColor="text1"/>
        </w:rPr>
        <w:alias w:val="是否适用：商誉所在资产组或资产组组合的相关信息[双击切换]"/>
        <w:tag w:val="_GBC_3010fdfa06fe41c1b1d500ed6edace89"/>
        <w:id w:val="1489285309"/>
      </w:sdtPr>
      <w:sdtContent>
        <w:p w14:paraId="68BD8978" w14:textId="77777777" w:rsidR="0088113C" w:rsidRDefault="0088113C">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MACROBUTTON  SnrToggleCheckbox □不适用 </w:instrText>
          </w:r>
          <w:r>
            <w:rPr>
              <w:rFonts w:ascii="宋体" w:hAnsi="宋体"/>
              <w:color w:val="000000" w:themeColor="text1"/>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914"/>
        <w:gridCol w:w="2071"/>
        <w:gridCol w:w="2630"/>
      </w:tblGrid>
      <w:tr w:rsidR="0088113C" w14:paraId="5CFF0E26" w14:textId="77777777" w:rsidTr="0088113C">
        <w:sdt>
          <w:sdtPr>
            <w:tag w:val="_PLD_b6919452812d4aaa8936687b8bfccb67"/>
            <w:id w:val="-1360276279"/>
          </w:sdtPr>
          <w:sdtContent>
            <w:tc>
              <w:tcPr>
                <w:tcW w:w="2208" w:type="dxa"/>
                <w:vAlign w:val="center"/>
              </w:tcPr>
              <w:p w14:paraId="4A4FB4CF" w14:textId="77777777" w:rsidR="0088113C" w:rsidRDefault="0088113C">
                <w:pPr>
                  <w:widowControl w:val="0"/>
                  <w:jc w:val="center"/>
                  <w:rPr>
                    <w:color w:val="000000" w:themeColor="text1"/>
                  </w:rPr>
                </w:pPr>
                <w:r>
                  <w:rPr>
                    <w:rFonts w:hint="eastAsia"/>
                    <w:color w:val="000000" w:themeColor="text1"/>
                  </w:rPr>
                  <w:t>名称</w:t>
                </w:r>
              </w:p>
            </w:tc>
          </w:sdtContent>
        </w:sdt>
        <w:sdt>
          <w:sdtPr>
            <w:tag w:val="_PLD_e8f1b9a6221f4972b29c49808dc79d30"/>
            <w:id w:val="-2118897573"/>
          </w:sdtPr>
          <w:sdtContent>
            <w:tc>
              <w:tcPr>
                <w:tcW w:w="1914" w:type="dxa"/>
                <w:vAlign w:val="center"/>
              </w:tcPr>
              <w:p w14:paraId="6ED83879" w14:textId="77777777" w:rsidR="0088113C" w:rsidRDefault="0088113C">
                <w:pPr>
                  <w:widowControl w:val="0"/>
                  <w:jc w:val="center"/>
                  <w:rPr>
                    <w:color w:val="000000" w:themeColor="text1"/>
                  </w:rPr>
                </w:pPr>
                <w:r>
                  <w:rPr>
                    <w:rFonts w:hint="eastAsia"/>
                    <w:color w:val="000000" w:themeColor="text1"/>
                  </w:rPr>
                  <w:t>所属资产组或组合的构成及依据</w:t>
                </w:r>
              </w:p>
            </w:tc>
          </w:sdtContent>
        </w:sdt>
        <w:sdt>
          <w:sdtPr>
            <w:tag w:val="_PLD_96dd6bcac8ab4de3b253487e9cd88b15"/>
            <w:id w:val="1868945309"/>
          </w:sdtPr>
          <w:sdtContent>
            <w:tc>
              <w:tcPr>
                <w:tcW w:w="2071" w:type="dxa"/>
                <w:vAlign w:val="center"/>
              </w:tcPr>
              <w:p w14:paraId="77FB5A89" w14:textId="77777777" w:rsidR="0088113C" w:rsidRDefault="0088113C">
                <w:pPr>
                  <w:widowControl w:val="0"/>
                  <w:jc w:val="center"/>
                  <w:rPr>
                    <w:color w:val="000000" w:themeColor="text1"/>
                  </w:rPr>
                </w:pPr>
                <w:r>
                  <w:rPr>
                    <w:rFonts w:hint="eastAsia"/>
                    <w:color w:val="000000" w:themeColor="text1"/>
                  </w:rPr>
                  <w:t>所属经营分部及依据</w:t>
                </w:r>
              </w:p>
            </w:tc>
          </w:sdtContent>
        </w:sdt>
        <w:sdt>
          <w:sdtPr>
            <w:tag w:val="_PLD_54f9a2ad176b44a5adce49c2dd260962"/>
            <w:id w:val="272067059"/>
          </w:sdtPr>
          <w:sdtContent>
            <w:tc>
              <w:tcPr>
                <w:tcW w:w="2630" w:type="dxa"/>
                <w:vAlign w:val="center"/>
              </w:tcPr>
              <w:p w14:paraId="00CD3F39" w14:textId="77777777" w:rsidR="0088113C" w:rsidRDefault="0088113C">
                <w:pPr>
                  <w:widowControl w:val="0"/>
                  <w:jc w:val="center"/>
                  <w:rPr>
                    <w:color w:val="000000" w:themeColor="text1"/>
                  </w:rPr>
                </w:pPr>
                <w:r>
                  <w:rPr>
                    <w:rFonts w:hint="eastAsia"/>
                    <w:color w:val="000000" w:themeColor="text1"/>
                  </w:rPr>
                  <w:t>是否与以前年度保持一致</w:t>
                </w:r>
              </w:p>
            </w:tc>
          </w:sdtContent>
        </w:sdt>
      </w:tr>
      <w:sdt>
        <w:sdtPr>
          <w:rPr>
            <w:color w:val="000000" w:themeColor="text1"/>
          </w:rPr>
          <w:alias w:val="商誉所在资产组或资产组组合的相关信息明细"/>
          <w:tag w:val="_TUP_9af866c0b56c4a779f07cfda0172f090"/>
          <w:id w:val="-1257742113"/>
          <w:placeholder>
            <w:docPart w:val="EF9C29865329451882B6778181353AFA"/>
          </w:placeholder>
        </w:sdtPr>
        <w:sdtEndPr>
          <w:rPr>
            <w:rFonts w:hint="eastAsia"/>
          </w:rPr>
        </w:sdtEndPr>
        <w:sdtContent>
          <w:tr w:rsidR="0088113C" w14:paraId="72069E2C" w14:textId="77777777" w:rsidTr="0088113C">
            <w:tc>
              <w:tcPr>
                <w:tcW w:w="2208" w:type="dxa"/>
              </w:tcPr>
              <w:p w14:paraId="3FCEBA99" w14:textId="77777777" w:rsidR="0088113C" w:rsidRDefault="0088113C">
                <w:pPr>
                  <w:widowControl w:val="0"/>
                  <w:jc w:val="both"/>
                </w:pPr>
                <w:r>
                  <w:rPr>
                    <w:rFonts w:hint="eastAsia"/>
                  </w:rPr>
                  <w:t>益生菌业务（善恩康生物科技（苏州）有限公司）</w:t>
                </w:r>
              </w:p>
            </w:tc>
            <w:tc>
              <w:tcPr>
                <w:tcW w:w="1914" w:type="dxa"/>
              </w:tcPr>
              <w:p w14:paraId="78D94902" w14:textId="77777777" w:rsidR="0088113C" w:rsidRDefault="0088113C">
                <w:pPr>
                  <w:widowControl w:val="0"/>
                  <w:jc w:val="both"/>
                </w:pPr>
                <w:r>
                  <w:rPr>
                    <w:rFonts w:hint="eastAsia"/>
                  </w:rPr>
                  <w:t>可以带来独立的现金流，将其认定为一个单独的资产组</w:t>
                </w:r>
              </w:p>
            </w:tc>
            <w:tc>
              <w:tcPr>
                <w:tcW w:w="2071" w:type="dxa"/>
              </w:tcPr>
              <w:p w14:paraId="42D2D23B" w14:textId="77777777" w:rsidR="0088113C" w:rsidRDefault="0088113C">
                <w:pPr>
                  <w:widowControl w:val="0"/>
                  <w:jc w:val="both"/>
                </w:pPr>
                <w:r>
                  <w:rPr>
                    <w:rFonts w:hint="eastAsia"/>
                  </w:rPr>
                  <w:t>益生菌业务</w:t>
                </w:r>
              </w:p>
            </w:tc>
            <w:sdt>
              <w:sdtPr>
                <w:rPr>
                  <w:color w:val="000000" w:themeColor="text1"/>
                </w:rPr>
                <w:alias w:val="商誉所在资产组或资产组组合的相关信息明细_是否与以前年度保持一致"/>
                <w:tag w:val="_GBC_3b471d039e3b454d93c9768c072ce51c"/>
                <w:id w:val="-415160394"/>
                <w:comboBox>
                  <w:listItem w:displayText="是" w:value="是"/>
                  <w:listItem w:displayText="否" w:value="否"/>
                </w:comboBox>
              </w:sdtPr>
              <w:sdtContent>
                <w:tc>
                  <w:tcPr>
                    <w:tcW w:w="2630" w:type="dxa"/>
                  </w:tcPr>
                  <w:p w14:paraId="2CD7E8B1" w14:textId="77777777" w:rsidR="0088113C" w:rsidRDefault="0088113C">
                    <w:pPr>
                      <w:widowControl w:val="0"/>
                      <w:jc w:val="center"/>
                      <w:rPr>
                        <w:color w:val="000000" w:themeColor="text1"/>
                      </w:rPr>
                    </w:pPr>
                    <w:r>
                      <w:rPr>
                        <w:color w:val="000000" w:themeColor="text1"/>
                      </w:rPr>
                      <w:t>是</w:t>
                    </w:r>
                  </w:p>
                </w:tc>
              </w:sdtContent>
            </w:sdt>
          </w:tr>
        </w:sdtContent>
      </w:sdt>
    </w:tbl>
    <w:p w14:paraId="1514B306" w14:textId="77777777" w:rsidR="0088113C" w:rsidRDefault="0088113C">
      <w:pPr>
        <w:rPr>
          <w:color w:val="000000" w:themeColor="text1"/>
        </w:rPr>
      </w:pPr>
    </w:p>
    <w:p w14:paraId="3A818C41" w14:textId="77777777" w:rsidR="0088113C" w:rsidRDefault="0088113C">
      <w:pPr>
        <w:rPr>
          <w:color w:val="000000" w:themeColor="text1"/>
        </w:rPr>
      </w:pPr>
    </w:p>
    <w:p w14:paraId="141FFD8D" w14:textId="77777777" w:rsidR="00625391" w:rsidRDefault="0042027B">
      <w:pPr>
        <w:rPr>
          <w:color w:val="000000" w:themeColor="text1"/>
        </w:rPr>
      </w:pPr>
      <w:bookmarkStart w:id="307" w:name="_Hlk153462880"/>
      <w:r>
        <w:rPr>
          <w:rFonts w:hint="eastAsia"/>
          <w:color w:val="000000" w:themeColor="text1"/>
        </w:rPr>
        <w:t>资产组或资产组组合发生变化</w:t>
      </w:r>
    </w:p>
    <w:sdt>
      <w:sdtPr>
        <w:rPr>
          <w:color w:val="000000" w:themeColor="text1"/>
        </w:rPr>
        <w:alias w:val="是否适用：资产组或资产组组合发生变化[双击切换]"/>
        <w:tag w:val="_GBC_7123d6208cbb4b6a9f652548afdc778a"/>
        <w:id w:val="-904150129"/>
        <w:placeholder>
          <w:docPart w:val="GBC22222222222222222222222222222"/>
        </w:placeholder>
      </w:sdtPr>
      <w:sdtContent>
        <w:p w14:paraId="2A4ED33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D094896" w14:textId="77777777" w:rsidR="00625391" w:rsidRDefault="00625391">
      <w:pPr>
        <w:rPr>
          <w:color w:val="000000" w:themeColor="text1"/>
        </w:rPr>
      </w:pPr>
    </w:p>
    <w:p w14:paraId="58325C09" w14:textId="77777777" w:rsidR="00625391" w:rsidRDefault="0042027B">
      <w:pPr>
        <w:rPr>
          <w:color w:val="000000" w:themeColor="text1"/>
        </w:rPr>
      </w:pPr>
      <w:bookmarkStart w:id="308" w:name="_Hlk152948734"/>
      <w:bookmarkEnd w:id="307"/>
      <w:r>
        <w:rPr>
          <w:rFonts w:hint="eastAsia"/>
          <w:color w:val="000000" w:themeColor="text1"/>
        </w:rPr>
        <w:t>其他说明</w:t>
      </w:r>
    </w:p>
    <w:sdt>
      <w:sdtPr>
        <w:rPr>
          <w:color w:val="000000" w:themeColor="text1"/>
        </w:rPr>
        <w:alias w:val="是否适用：商誉所在资产组或资产组组合的相关信息其他说明[双击切换]"/>
        <w:tag w:val="_GBC_ffeac5265704403bb47e0eefe5c2d04e"/>
        <w:id w:val="-1389023596"/>
        <w:placeholder>
          <w:docPart w:val="GBC22222222222222222222222222222"/>
        </w:placeholder>
      </w:sdtPr>
      <w:sdtContent>
        <w:p w14:paraId="1F01B24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308"/>
    <w:p w14:paraId="7CFE549D" w14:textId="77777777" w:rsidR="0088113C" w:rsidRDefault="0088113C">
      <w:pPr>
        <w:rPr>
          <w:color w:val="000000" w:themeColor="text1"/>
        </w:rPr>
        <w:sectPr w:rsidR="0088113C">
          <w:pgSz w:w="11906" w:h="16838"/>
          <w:pgMar w:top="1525" w:right="1276" w:bottom="1440" w:left="1797" w:header="856" w:footer="992" w:gutter="0"/>
          <w:cols w:space="425"/>
          <w:docGrid w:linePitch="312"/>
        </w:sectPr>
      </w:pPr>
    </w:p>
    <w:p w14:paraId="1F21A5BD" w14:textId="77777777" w:rsidR="00625391" w:rsidRDefault="00625391">
      <w:pPr>
        <w:rPr>
          <w:color w:val="000000" w:themeColor="text1"/>
        </w:rPr>
      </w:pPr>
    </w:p>
    <w:p w14:paraId="68E009DE" w14:textId="77777777" w:rsidR="00625391" w:rsidRDefault="0042027B">
      <w:pPr>
        <w:pStyle w:val="TOC4"/>
        <w:numPr>
          <w:ilvl w:val="0"/>
          <w:numId w:val="61"/>
        </w:numPr>
        <w:tabs>
          <w:tab w:val="left" w:pos="588"/>
        </w:tabs>
        <w:rPr>
          <w:rFonts w:ascii="宋体" w:hAnsi="宋体"/>
          <w:color w:val="000000" w:themeColor="text1"/>
        </w:rPr>
      </w:pPr>
      <w:r>
        <w:rPr>
          <w:rFonts w:ascii="宋体" w:hAnsi="宋体" w:hint="eastAsia"/>
          <w:color w:val="000000" w:themeColor="text1"/>
        </w:rPr>
        <w:t>可收回金额的具体确定方法</w:t>
      </w:r>
    </w:p>
    <w:p w14:paraId="75E76B0D" w14:textId="77777777" w:rsidR="00625391" w:rsidRDefault="0042027B">
      <w:pPr>
        <w:rPr>
          <w:color w:val="000000" w:themeColor="text1"/>
        </w:rPr>
      </w:pPr>
      <w:bookmarkStart w:id="309" w:name="_Hlk153463075"/>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c14479181df74e309ba619055f328f4b"/>
        <w:id w:val="991452076"/>
        <w:placeholder>
          <w:docPart w:val="GBC22222222222222222222222222222"/>
        </w:placeholder>
      </w:sdtPr>
      <w:sdtContent>
        <w:p w14:paraId="4A02D705"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9FFBA0C" w14:textId="77777777" w:rsidR="00625391" w:rsidRDefault="00625391">
      <w:pPr>
        <w:snapToGrid w:val="0"/>
        <w:spacing w:line="240" w:lineRule="atLeast"/>
        <w:rPr>
          <w:color w:val="000000" w:themeColor="text1"/>
        </w:rPr>
      </w:pPr>
    </w:p>
    <w:p w14:paraId="12915965" w14:textId="77777777" w:rsidR="00625391" w:rsidRDefault="0042027B">
      <w:pPr>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775cb3824be54e48866a569883927f9d"/>
        <w:id w:val="558983033"/>
        <w:placeholder>
          <w:docPart w:val="GBC22222222222222222222222222222"/>
        </w:placeholder>
      </w:sdtPr>
      <w:sdtContent>
        <w:p w14:paraId="6D1F34E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13D917B"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可收回金额按预计未来现金流量的现值确定"/>
          <w:tag w:val="_GBC_571bbf0be170465ca87dc3200f36fd8e"/>
          <w:id w:val="-21713363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可收回金额按预计未来现金流量的现值确定"/>
          <w:tag w:val="_GBC_e446f077b8704803a8e6619f9777b890"/>
          <w:id w:val="-14197857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722"/>
        <w:gridCol w:w="1844"/>
        <w:gridCol w:w="1581"/>
        <w:gridCol w:w="2104"/>
        <w:gridCol w:w="1844"/>
        <w:gridCol w:w="1752"/>
        <w:gridCol w:w="1403"/>
        <w:gridCol w:w="646"/>
      </w:tblGrid>
      <w:tr w:rsidR="00625391" w14:paraId="745CB50D" w14:textId="77777777" w:rsidTr="0088113C">
        <w:trPr>
          <w:jc w:val="center"/>
        </w:trPr>
        <w:sdt>
          <w:sdtPr>
            <w:tag w:val="_PLD_5b1703e6749d4bd99c4065f59e645eb2"/>
            <w:id w:val="-9682351"/>
          </w:sdtPr>
          <w:sdtContent>
            <w:tc>
              <w:tcPr>
                <w:tcW w:w="349" w:type="pct"/>
                <w:vAlign w:val="center"/>
              </w:tcPr>
              <w:p w14:paraId="1202F66D" w14:textId="77777777" w:rsidR="00625391" w:rsidRDefault="0042027B">
                <w:pPr>
                  <w:snapToGrid w:val="0"/>
                  <w:spacing w:line="240" w:lineRule="atLeast"/>
                  <w:jc w:val="center"/>
                  <w:rPr>
                    <w:color w:val="000000" w:themeColor="text1"/>
                  </w:rPr>
                </w:pPr>
                <w:r>
                  <w:rPr>
                    <w:rFonts w:hint="eastAsia"/>
                    <w:color w:val="000000" w:themeColor="text1"/>
                  </w:rPr>
                  <w:t>项目</w:t>
                </w:r>
              </w:p>
            </w:tc>
          </w:sdtContent>
        </w:sdt>
        <w:sdt>
          <w:sdtPr>
            <w:tag w:val="_PLD_b6298a4f95ff4d31b3f95df50853b985"/>
            <w:id w:val="1647783772"/>
          </w:sdtPr>
          <w:sdtContent>
            <w:tc>
              <w:tcPr>
                <w:tcW w:w="621" w:type="pct"/>
                <w:vAlign w:val="center"/>
              </w:tcPr>
              <w:p w14:paraId="16B465CD" w14:textId="77777777" w:rsidR="00625391" w:rsidRDefault="0042027B">
                <w:pPr>
                  <w:snapToGrid w:val="0"/>
                  <w:spacing w:line="240" w:lineRule="atLeast"/>
                  <w:jc w:val="center"/>
                  <w:rPr>
                    <w:color w:val="000000" w:themeColor="text1"/>
                  </w:rPr>
                </w:pPr>
                <w:r>
                  <w:rPr>
                    <w:color w:val="000000" w:themeColor="text1"/>
                  </w:rPr>
                  <w:t>账面价值</w:t>
                </w:r>
              </w:p>
            </w:tc>
          </w:sdtContent>
        </w:sdt>
        <w:sdt>
          <w:sdtPr>
            <w:tag w:val="_PLD_ed1cd3a620a54cb681cb49856e706425"/>
            <w:id w:val="945359758"/>
          </w:sdtPr>
          <w:sdtContent>
            <w:tc>
              <w:tcPr>
                <w:tcW w:w="665" w:type="pct"/>
                <w:vAlign w:val="center"/>
              </w:tcPr>
              <w:p w14:paraId="21B237C6" w14:textId="77777777" w:rsidR="00625391" w:rsidRDefault="0042027B">
                <w:pPr>
                  <w:snapToGrid w:val="0"/>
                  <w:spacing w:line="240" w:lineRule="atLeast"/>
                  <w:jc w:val="center"/>
                  <w:rPr>
                    <w:color w:val="000000" w:themeColor="text1"/>
                  </w:rPr>
                </w:pPr>
                <w:r>
                  <w:rPr>
                    <w:color w:val="000000" w:themeColor="text1"/>
                  </w:rPr>
                  <w:t>可收回金额</w:t>
                </w:r>
              </w:p>
            </w:tc>
          </w:sdtContent>
        </w:sdt>
        <w:sdt>
          <w:sdtPr>
            <w:tag w:val="_PLD_7498bdc763954da186a1c2099c4bcce0"/>
            <w:id w:val="-2104567551"/>
          </w:sdtPr>
          <w:sdtContent>
            <w:tc>
              <w:tcPr>
                <w:tcW w:w="570" w:type="pct"/>
                <w:vAlign w:val="center"/>
              </w:tcPr>
              <w:p w14:paraId="4D1279A6" w14:textId="77777777" w:rsidR="00625391" w:rsidRDefault="0042027B">
                <w:pPr>
                  <w:snapToGrid w:val="0"/>
                  <w:spacing w:line="240" w:lineRule="atLeast"/>
                  <w:jc w:val="center"/>
                  <w:rPr>
                    <w:color w:val="000000" w:themeColor="text1"/>
                  </w:rPr>
                </w:pPr>
                <w:r>
                  <w:rPr>
                    <w:color w:val="000000" w:themeColor="text1"/>
                  </w:rPr>
                  <w:t>减值金额</w:t>
                </w:r>
              </w:p>
            </w:tc>
          </w:sdtContent>
        </w:sdt>
        <w:sdt>
          <w:sdtPr>
            <w:tag w:val="_PLD_04b978621a8e4c5d876200766cca6997"/>
            <w:id w:val="1654726791"/>
          </w:sdtPr>
          <w:sdtContent>
            <w:tc>
              <w:tcPr>
                <w:tcW w:w="759" w:type="pct"/>
                <w:vAlign w:val="center"/>
              </w:tcPr>
              <w:p w14:paraId="58D1C386" w14:textId="77777777" w:rsidR="00625391" w:rsidRDefault="0042027B">
                <w:pPr>
                  <w:snapToGrid w:val="0"/>
                  <w:spacing w:line="240" w:lineRule="atLeast"/>
                  <w:jc w:val="center"/>
                  <w:rPr>
                    <w:color w:val="000000" w:themeColor="text1"/>
                  </w:rPr>
                </w:pPr>
                <w:r>
                  <w:rPr>
                    <w:rFonts w:hint="eastAsia"/>
                    <w:color w:val="000000" w:themeColor="text1"/>
                  </w:rPr>
                  <w:t>预测期的年限</w:t>
                </w:r>
              </w:p>
            </w:tc>
          </w:sdtContent>
        </w:sdt>
        <w:sdt>
          <w:sdtPr>
            <w:tag w:val="_PLD_10e8c61576a84ed1845d596cfe00453e"/>
            <w:id w:val="411520690"/>
          </w:sdtPr>
          <w:sdtContent>
            <w:tc>
              <w:tcPr>
                <w:tcW w:w="665" w:type="pct"/>
                <w:vAlign w:val="center"/>
              </w:tcPr>
              <w:p w14:paraId="0246CCF1" w14:textId="77777777" w:rsidR="00625391" w:rsidRDefault="0042027B">
                <w:pPr>
                  <w:snapToGrid w:val="0"/>
                  <w:spacing w:line="240" w:lineRule="atLeast"/>
                  <w:jc w:val="center"/>
                  <w:rPr>
                    <w:color w:val="000000" w:themeColor="text1"/>
                  </w:rPr>
                </w:pPr>
                <w:r>
                  <w:rPr>
                    <w:rFonts w:hint="eastAsia"/>
                    <w:color w:val="000000" w:themeColor="text1"/>
                  </w:rPr>
                  <w:t>预测期的关键参数（增长率、利润率等）</w:t>
                </w:r>
              </w:p>
            </w:tc>
          </w:sdtContent>
        </w:sdt>
        <w:sdt>
          <w:sdtPr>
            <w:tag w:val="_PLD_725a09792ff54e35b83e09c153e9d89e"/>
            <w:id w:val="1695729966"/>
          </w:sdtPr>
          <w:sdtContent>
            <w:tc>
              <w:tcPr>
                <w:tcW w:w="632" w:type="pct"/>
                <w:vAlign w:val="center"/>
              </w:tcPr>
              <w:p w14:paraId="7130E42F" w14:textId="77777777" w:rsidR="00625391" w:rsidRDefault="0042027B">
                <w:pPr>
                  <w:snapToGrid w:val="0"/>
                  <w:spacing w:line="240" w:lineRule="atLeast"/>
                  <w:jc w:val="center"/>
                  <w:rPr>
                    <w:color w:val="000000" w:themeColor="text1"/>
                  </w:rPr>
                </w:pPr>
                <w:r>
                  <w:rPr>
                    <w:rFonts w:hint="eastAsia"/>
                    <w:color w:val="000000" w:themeColor="text1"/>
                  </w:rPr>
                  <w:t>预测期内的参数的确定依据</w:t>
                </w:r>
              </w:p>
            </w:tc>
          </w:sdtContent>
        </w:sdt>
        <w:sdt>
          <w:sdtPr>
            <w:tag w:val="_PLD_22792a3e236d4e8e87a9434b280ea5fa"/>
            <w:id w:val="1240364930"/>
          </w:sdtPr>
          <w:sdtContent>
            <w:tc>
              <w:tcPr>
                <w:tcW w:w="506" w:type="pct"/>
                <w:vAlign w:val="center"/>
              </w:tcPr>
              <w:p w14:paraId="7BAEC679" w14:textId="77777777" w:rsidR="00625391" w:rsidRDefault="0042027B">
                <w:pPr>
                  <w:snapToGrid w:val="0"/>
                  <w:spacing w:line="240" w:lineRule="atLeast"/>
                  <w:jc w:val="center"/>
                  <w:rPr>
                    <w:color w:val="000000" w:themeColor="text1"/>
                  </w:rPr>
                </w:pPr>
                <w:r>
                  <w:rPr>
                    <w:rFonts w:hint="eastAsia"/>
                    <w:color w:val="000000" w:themeColor="text1"/>
                  </w:rPr>
                  <w:t>稳定期的关键参数（增长率、利润率、折现率等）</w:t>
                </w:r>
              </w:p>
            </w:tc>
          </w:sdtContent>
        </w:sdt>
        <w:sdt>
          <w:sdtPr>
            <w:tag w:val="_PLD_440f254a8603485c8786ed1c094b145a"/>
            <w:id w:val="-16775752"/>
          </w:sdtPr>
          <w:sdtContent>
            <w:tc>
              <w:tcPr>
                <w:tcW w:w="234" w:type="pct"/>
                <w:vAlign w:val="center"/>
              </w:tcPr>
              <w:p w14:paraId="7B011A59" w14:textId="77777777" w:rsidR="00625391" w:rsidRDefault="0042027B">
                <w:pPr>
                  <w:snapToGrid w:val="0"/>
                  <w:spacing w:line="240" w:lineRule="atLeast"/>
                  <w:jc w:val="center"/>
                  <w:rPr>
                    <w:b/>
                    <w:color w:val="000000" w:themeColor="text1"/>
                  </w:rPr>
                </w:pPr>
                <w:r>
                  <w:rPr>
                    <w:rFonts w:hint="eastAsia"/>
                    <w:color w:val="000000" w:themeColor="text1"/>
                  </w:rPr>
                  <w:t>稳定期的关键参数的确定依据</w:t>
                </w:r>
              </w:p>
            </w:tc>
          </w:sdtContent>
        </w:sdt>
      </w:tr>
      <w:tr w:rsidR="00625391" w14:paraId="0B9F6304" w14:textId="77777777" w:rsidTr="00C262D0">
        <w:trPr>
          <w:jc w:val="center"/>
        </w:trPr>
        <w:tc>
          <w:tcPr>
            <w:tcW w:w="349" w:type="pct"/>
            <w:vAlign w:val="center"/>
          </w:tcPr>
          <w:p w14:paraId="239AA325" w14:textId="77777777" w:rsidR="00625391" w:rsidRDefault="0042027B">
            <w:pPr>
              <w:snapToGrid w:val="0"/>
              <w:spacing w:line="240" w:lineRule="atLeast"/>
            </w:pPr>
            <w:r>
              <w:t>善恩康生物科技（苏州）有限公司益生菌业务资产组</w:t>
            </w:r>
          </w:p>
        </w:tc>
        <w:tc>
          <w:tcPr>
            <w:tcW w:w="621" w:type="pct"/>
            <w:vAlign w:val="center"/>
          </w:tcPr>
          <w:p w14:paraId="7E7179CF" w14:textId="77777777" w:rsidR="00625391" w:rsidRDefault="0042027B">
            <w:pPr>
              <w:snapToGrid w:val="0"/>
              <w:spacing w:line="240" w:lineRule="atLeast"/>
              <w:jc w:val="right"/>
              <w:rPr>
                <w:rFonts w:ascii="宋体" w:hAnsi="宋体"/>
              </w:rPr>
            </w:pPr>
            <w:r>
              <w:rPr>
                <w:rFonts w:ascii="宋体" w:hAnsi="宋体" w:hint="eastAsia"/>
              </w:rPr>
              <w:t>267,371,869.02</w:t>
            </w:r>
          </w:p>
        </w:tc>
        <w:tc>
          <w:tcPr>
            <w:tcW w:w="665" w:type="pct"/>
            <w:vAlign w:val="center"/>
          </w:tcPr>
          <w:p w14:paraId="625B0351" w14:textId="77777777" w:rsidR="00625391" w:rsidRDefault="0042027B">
            <w:pPr>
              <w:snapToGrid w:val="0"/>
              <w:spacing w:line="240" w:lineRule="atLeast"/>
              <w:jc w:val="right"/>
              <w:rPr>
                <w:rFonts w:ascii="宋体" w:hAnsi="宋体"/>
              </w:rPr>
            </w:pPr>
            <w:r>
              <w:rPr>
                <w:rFonts w:ascii="宋体" w:hAnsi="宋体" w:hint="eastAsia"/>
              </w:rPr>
              <w:t>198,040,000.00</w:t>
            </w:r>
          </w:p>
        </w:tc>
        <w:tc>
          <w:tcPr>
            <w:tcW w:w="570" w:type="pct"/>
            <w:vAlign w:val="center"/>
          </w:tcPr>
          <w:p w14:paraId="589B23D9" w14:textId="77777777" w:rsidR="00625391" w:rsidRDefault="0042027B">
            <w:pPr>
              <w:snapToGrid w:val="0"/>
              <w:spacing w:line="240" w:lineRule="atLeast"/>
              <w:jc w:val="right"/>
              <w:rPr>
                <w:rFonts w:ascii="宋体" w:hAnsi="宋体"/>
              </w:rPr>
            </w:pPr>
            <w:r>
              <w:rPr>
                <w:rFonts w:ascii="宋体" w:hAnsi="宋体" w:hint="eastAsia"/>
              </w:rPr>
              <w:t>39,620,000.00</w:t>
            </w:r>
          </w:p>
        </w:tc>
        <w:tc>
          <w:tcPr>
            <w:tcW w:w="759" w:type="pct"/>
            <w:vAlign w:val="center"/>
          </w:tcPr>
          <w:p w14:paraId="52BB2B79" w14:textId="77777777" w:rsidR="00625391" w:rsidRDefault="0042027B">
            <w:pPr>
              <w:snapToGrid w:val="0"/>
              <w:spacing w:line="240" w:lineRule="atLeast"/>
              <w:rPr>
                <w:rFonts w:ascii="宋体" w:hAnsi="宋体"/>
              </w:rPr>
            </w:pPr>
            <w:r>
              <w:rPr>
                <w:rFonts w:ascii="宋体" w:hAnsi="宋体" w:hint="eastAsia"/>
              </w:rPr>
              <w:t>2025年至2029年</w:t>
            </w:r>
          </w:p>
        </w:tc>
        <w:tc>
          <w:tcPr>
            <w:tcW w:w="665" w:type="pct"/>
            <w:vAlign w:val="center"/>
          </w:tcPr>
          <w:p w14:paraId="717FB385" w14:textId="77777777" w:rsidR="00625391" w:rsidRDefault="0042027B">
            <w:pPr>
              <w:snapToGrid w:val="0"/>
              <w:spacing w:line="240" w:lineRule="atLeast"/>
              <w:rPr>
                <w:rFonts w:ascii="宋体" w:hAnsi="宋体"/>
              </w:rPr>
            </w:pPr>
            <w:r>
              <w:rPr>
                <w:rFonts w:ascii="宋体" w:hAnsi="宋体" w:hint="eastAsia"/>
              </w:rPr>
              <w:t>收入复合增长率12.68%；息税前利润率11.79%-21.49%</w:t>
            </w:r>
          </w:p>
        </w:tc>
        <w:tc>
          <w:tcPr>
            <w:tcW w:w="632" w:type="pct"/>
            <w:vAlign w:val="center"/>
          </w:tcPr>
          <w:p w14:paraId="4B16EB1A" w14:textId="77777777" w:rsidR="00625391" w:rsidRDefault="0042027B">
            <w:pPr>
              <w:snapToGrid w:val="0"/>
              <w:spacing w:line="240" w:lineRule="atLeast"/>
              <w:rPr>
                <w:rFonts w:ascii="宋体" w:hAnsi="宋体"/>
              </w:rPr>
            </w:pPr>
            <w:r>
              <w:rPr>
                <w:rFonts w:ascii="宋体" w:hAnsi="宋体" w:hint="eastAsia"/>
              </w:rPr>
              <w:t>基于管理层对企业预期发展情况和行业情况判断估计</w:t>
            </w:r>
          </w:p>
        </w:tc>
        <w:tc>
          <w:tcPr>
            <w:tcW w:w="506" w:type="pct"/>
            <w:vAlign w:val="center"/>
          </w:tcPr>
          <w:p w14:paraId="494632F7" w14:textId="77777777" w:rsidR="00625391" w:rsidRDefault="0042027B">
            <w:pPr>
              <w:snapToGrid w:val="0"/>
              <w:spacing w:line="240" w:lineRule="atLeast"/>
              <w:rPr>
                <w:rFonts w:ascii="宋体" w:hAnsi="宋体"/>
              </w:rPr>
            </w:pPr>
            <w:r>
              <w:rPr>
                <w:rFonts w:ascii="宋体" w:hAnsi="宋体" w:hint="eastAsia"/>
              </w:rPr>
              <w:t>税前折现率11.94%;永续期增长率0；息税前利润率21.49%</w:t>
            </w:r>
          </w:p>
        </w:tc>
        <w:tc>
          <w:tcPr>
            <w:tcW w:w="234" w:type="pct"/>
            <w:vAlign w:val="center"/>
          </w:tcPr>
          <w:p w14:paraId="251E0480" w14:textId="77777777" w:rsidR="00625391" w:rsidRDefault="0042027B">
            <w:pPr>
              <w:snapToGrid w:val="0"/>
              <w:spacing w:line="240" w:lineRule="atLeast"/>
            </w:pPr>
            <w:r>
              <w:t>预计永续期公司经营保持稳定</w:t>
            </w:r>
          </w:p>
        </w:tc>
      </w:tr>
    </w:tbl>
    <w:p w14:paraId="7CA652FC" w14:textId="77777777" w:rsidR="00625391" w:rsidRDefault="00625391">
      <w:pPr>
        <w:pStyle w:val="Style44"/>
      </w:pPr>
    </w:p>
    <w:p w14:paraId="13CA9924" w14:textId="77777777" w:rsidR="00625391" w:rsidRDefault="0042027B">
      <w:pPr>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345565131261427b821f225ca476b7f0"/>
        <w:id w:val="-1576581966"/>
        <w:placeholder>
          <w:docPart w:val="GBC22222222222222222222222222222"/>
        </w:placeholder>
      </w:sdtPr>
      <w:sdtContent>
        <w:p w14:paraId="5E61BCD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69657E0" w14:textId="77777777" w:rsidR="00625391" w:rsidRDefault="00625391">
      <w:pPr>
        <w:snapToGrid w:val="0"/>
        <w:spacing w:line="240" w:lineRule="atLeast"/>
        <w:rPr>
          <w:color w:val="000000" w:themeColor="text1"/>
        </w:rPr>
      </w:pPr>
    </w:p>
    <w:p w14:paraId="30B60910" w14:textId="77777777" w:rsidR="00625391" w:rsidRDefault="0042027B">
      <w:pPr>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380768c596a145f29f00b98c2c4edba5"/>
        <w:id w:val="-1225293534"/>
        <w:placeholder>
          <w:docPart w:val="GBC22222222222222222222222222222"/>
        </w:placeholder>
      </w:sdtPr>
      <w:sdtContent>
        <w:p w14:paraId="528678B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C797251" w14:textId="77777777" w:rsidR="0088113C" w:rsidRDefault="0088113C">
      <w:pPr>
        <w:snapToGrid w:val="0"/>
        <w:spacing w:line="240" w:lineRule="atLeast"/>
        <w:rPr>
          <w:color w:val="000000" w:themeColor="text1"/>
        </w:rPr>
        <w:sectPr w:rsidR="0088113C" w:rsidSect="0088113C">
          <w:pgSz w:w="16838" w:h="11906" w:orient="landscape"/>
          <w:pgMar w:top="1797" w:right="1525" w:bottom="1276" w:left="1440" w:header="856" w:footer="992" w:gutter="0"/>
          <w:cols w:space="425"/>
          <w:docGrid w:linePitch="312"/>
        </w:sectPr>
      </w:pPr>
    </w:p>
    <w:p w14:paraId="0BD2C0E8" w14:textId="77777777" w:rsidR="00625391" w:rsidRDefault="00625391">
      <w:pPr>
        <w:snapToGrid w:val="0"/>
        <w:spacing w:line="240" w:lineRule="atLeast"/>
        <w:rPr>
          <w:color w:val="000000" w:themeColor="text1"/>
        </w:rPr>
      </w:pPr>
    </w:p>
    <w:p w14:paraId="2F3F3A61" w14:textId="77777777" w:rsidR="00625391" w:rsidRDefault="0042027B">
      <w:pPr>
        <w:pStyle w:val="TOC4"/>
        <w:numPr>
          <w:ilvl w:val="0"/>
          <w:numId w:val="61"/>
        </w:numPr>
        <w:tabs>
          <w:tab w:val="left" w:pos="588"/>
        </w:tabs>
        <w:rPr>
          <w:rFonts w:ascii="宋体" w:hAnsi="宋体"/>
          <w:color w:val="000000" w:themeColor="text1"/>
        </w:rPr>
      </w:pPr>
      <w:bookmarkStart w:id="310" w:name="_Hlk153463443"/>
      <w:bookmarkEnd w:id="309"/>
      <w:r>
        <w:rPr>
          <w:rFonts w:ascii="宋体" w:hAnsi="宋体" w:hint="eastAsia"/>
          <w:color w:val="000000" w:themeColor="text1"/>
        </w:rPr>
        <w:t>业绩承诺及对应商誉减值情况</w:t>
      </w:r>
    </w:p>
    <w:p w14:paraId="27AF7AA0" w14:textId="77777777" w:rsidR="00625391" w:rsidRDefault="0042027B">
      <w:pPr>
        <w:rPr>
          <w:color w:val="000000" w:themeColor="text1"/>
        </w:rPr>
      </w:pPr>
      <w:r>
        <w:rPr>
          <w:rFonts w:hint="eastAsia"/>
          <w:color w:val="000000" w:themeColor="text1"/>
        </w:rPr>
        <w:t>形成商誉时存在业绩承诺且报告期或报告期上一期间处于业绩承诺期内</w:t>
      </w:r>
    </w:p>
    <w:sdt>
      <w:sdtPr>
        <w:rPr>
          <w:color w:val="000000" w:themeColor="text1"/>
        </w:rPr>
        <w:alias w:val="是否适用：业绩承诺完成及对应商誉减值情况[双击切换]"/>
        <w:tag w:val="_GBC_f96eba4c85694a0d9c8987317df03a97"/>
        <w:id w:val="1525826709"/>
        <w:placeholder>
          <w:docPart w:val="GBC22222222222222222222222222222"/>
        </w:placeholder>
      </w:sdtPr>
      <w:sdtContent>
        <w:p w14:paraId="61A5D904" w14:textId="2A58B3F4" w:rsidR="00F251E6" w:rsidRDefault="0042027B" w:rsidP="00F251E6">
          <w:r>
            <w:rPr>
              <w:rFonts w:ascii="宋体" w:hAnsi="宋体"/>
              <w:color w:val="000000" w:themeColor="text1"/>
            </w:rPr>
            <w:fldChar w:fldCharType="begin"/>
          </w:r>
          <w:r w:rsidR="00F251E6">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sidR="00F251E6">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64DD97D" w14:textId="77777777" w:rsidR="00625391" w:rsidRDefault="00625391">
      <w:pPr>
        <w:rPr>
          <w:color w:val="000000" w:themeColor="text1"/>
        </w:rPr>
      </w:pPr>
    </w:p>
    <w:bookmarkEnd w:id="306"/>
    <w:bookmarkEnd w:id="310"/>
    <w:p w14:paraId="139D5400"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商誉其他需要说明的事项[双击切换]"/>
        <w:tag w:val="_GBC_6b2c2377a4a6486b9a4ba845bd2192f6"/>
        <w:id w:val="1828717154"/>
        <w:placeholder>
          <w:docPart w:val="GBC22222222222222222222222222222"/>
        </w:placeholder>
      </w:sdtPr>
      <w:sdtContent>
        <w:p w14:paraId="15AC3156" w14:textId="77777777" w:rsidR="00625391" w:rsidRDefault="0042027B">
          <w:pPr>
            <w:pStyle w:val="Style44"/>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9ED5F9A" w14:textId="77777777" w:rsidR="00625391" w:rsidRDefault="00625391">
      <w:pPr>
        <w:snapToGrid w:val="0"/>
        <w:spacing w:line="240" w:lineRule="atLeast"/>
        <w:rPr>
          <w:color w:val="000000" w:themeColor="text1"/>
        </w:rPr>
      </w:pPr>
    </w:p>
    <w:p w14:paraId="727942A0" w14:textId="77777777" w:rsidR="00625391" w:rsidRDefault="0042027B" w:rsidP="007A4DE3">
      <w:pPr>
        <w:pStyle w:val="TOC3"/>
        <w:numPr>
          <w:ilvl w:val="0"/>
          <w:numId w:val="112"/>
        </w:numPr>
        <w:rPr>
          <w:color w:val="000000" w:themeColor="text1"/>
          <w:szCs w:val="21"/>
        </w:rPr>
      </w:pPr>
      <w:r>
        <w:rPr>
          <w:color w:val="000000" w:themeColor="text1"/>
          <w:szCs w:val="21"/>
        </w:rPr>
        <w:t>长期待摊费用</w:t>
      </w:r>
    </w:p>
    <w:sdt>
      <w:sdtPr>
        <w:rPr>
          <w:color w:val="000000" w:themeColor="text1"/>
        </w:rPr>
        <w:alias w:val="是否适用：长期待摊费用[双击切换]"/>
        <w:tag w:val="_GBC_9bec8f9516c84b19bae2fb8a7292063f"/>
        <w:id w:val="-1083677225"/>
        <w:placeholder>
          <w:docPart w:val="GBC22222222222222222222222222222"/>
        </w:placeholder>
      </w:sdtPr>
      <w:sdtContent>
        <w:p w14:paraId="30FDF05B"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8FAB332"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长期待摊费用"/>
          <w:tag w:val="_GBC_aa74f67aac374e54a7768a8434ab0c08"/>
          <w:id w:val="13763542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长期待摊费用"/>
          <w:tag w:val="_GBC_767b9b701cf8425c9d588b0398c42e90"/>
          <w:id w:val="-2237605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1581"/>
        <w:gridCol w:w="1581"/>
        <w:gridCol w:w="1581"/>
        <w:gridCol w:w="1285"/>
        <w:gridCol w:w="1581"/>
      </w:tblGrid>
      <w:tr w:rsidR="00625391" w14:paraId="2C0013D1" w14:textId="77777777">
        <w:sdt>
          <w:sdtPr>
            <w:tag w:val="_PLD_20e665ce568e49a5aa1c687384d611b3"/>
            <w:id w:val="-1906441979"/>
          </w:sdtPr>
          <w:sdtContent>
            <w:tc>
              <w:tcPr>
                <w:tcW w:w="799" w:type="pct"/>
                <w:vAlign w:val="center"/>
              </w:tcPr>
              <w:p w14:paraId="64B93A5C" w14:textId="77777777" w:rsidR="00625391" w:rsidRDefault="0042027B">
                <w:pPr>
                  <w:jc w:val="center"/>
                  <w:rPr>
                    <w:color w:val="000000" w:themeColor="text1"/>
                  </w:rPr>
                </w:pPr>
                <w:r>
                  <w:rPr>
                    <w:rFonts w:hint="eastAsia"/>
                    <w:color w:val="000000" w:themeColor="text1"/>
                  </w:rPr>
                  <w:t>项目</w:t>
                </w:r>
              </w:p>
            </w:tc>
          </w:sdtContent>
        </w:sdt>
        <w:sdt>
          <w:sdtPr>
            <w:tag w:val="_PLD_e3597a5d560b48d59d41cd3dc72b1a3a"/>
            <w:id w:val="1474479546"/>
          </w:sdtPr>
          <w:sdtContent>
            <w:tc>
              <w:tcPr>
                <w:tcW w:w="827" w:type="pct"/>
                <w:vAlign w:val="center"/>
              </w:tcPr>
              <w:p w14:paraId="3100DA47" w14:textId="77777777" w:rsidR="00625391" w:rsidRDefault="0042027B">
                <w:pPr>
                  <w:jc w:val="center"/>
                  <w:rPr>
                    <w:color w:val="000000" w:themeColor="text1"/>
                  </w:rPr>
                </w:pPr>
                <w:r>
                  <w:rPr>
                    <w:rFonts w:hint="eastAsia"/>
                    <w:color w:val="000000" w:themeColor="text1"/>
                  </w:rPr>
                  <w:t>期初余额</w:t>
                </w:r>
              </w:p>
            </w:tc>
          </w:sdtContent>
        </w:sdt>
        <w:sdt>
          <w:sdtPr>
            <w:tag w:val="_PLD_2edffaf8b24b489e97f2d4a6a5ec5711"/>
            <w:id w:val="-872994138"/>
          </w:sdtPr>
          <w:sdtContent>
            <w:tc>
              <w:tcPr>
                <w:tcW w:w="827" w:type="pct"/>
                <w:vAlign w:val="center"/>
              </w:tcPr>
              <w:p w14:paraId="08C29D21" w14:textId="77777777" w:rsidR="00625391" w:rsidRDefault="0042027B">
                <w:pPr>
                  <w:jc w:val="center"/>
                  <w:rPr>
                    <w:color w:val="000000" w:themeColor="text1"/>
                  </w:rPr>
                </w:pPr>
                <w:r>
                  <w:rPr>
                    <w:rFonts w:hint="eastAsia"/>
                    <w:color w:val="000000" w:themeColor="text1"/>
                  </w:rPr>
                  <w:t>本期增加金额</w:t>
                </w:r>
              </w:p>
            </w:tc>
          </w:sdtContent>
        </w:sdt>
        <w:sdt>
          <w:sdtPr>
            <w:tag w:val="_PLD_f6bc6a07519e4f6cab5889776aa0ecbd"/>
            <w:id w:val="1825856287"/>
          </w:sdtPr>
          <w:sdtContent>
            <w:tc>
              <w:tcPr>
                <w:tcW w:w="827" w:type="pct"/>
                <w:vAlign w:val="center"/>
              </w:tcPr>
              <w:p w14:paraId="2D12AB78" w14:textId="77777777" w:rsidR="00625391" w:rsidRDefault="0042027B">
                <w:pPr>
                  <w:jc w:val="center"/>
                  <w:rPr>
                    <w:color w:val="000000" w:themeColor="text1"/>
                  </w:rPr>
                </w:pPr>
                <w:r>
                  <w:rPr>
                    <w:rFonts w:hint="eastAsia"/>
                    <w:color w:val="000000" w:themeColor="text1"/>
                  </w:rPr>
                  <w:t>本期摊销金额</w:t>
                </w:r>
              </w:p>
            </w:tc>
          </w:sdtContent>
        </w:sdt>
        <w:sdt>
          <w:sdtPr>
            <w:tag w:val="_PLD_f987bb682c974016898d37b474ce35c6"/>
            <w:id w:val="24682360"/>
          </w:sdtPr>
          <w:sdtContent>
            <w:tc>
              <w:tcPr>
                <w:tcW w:w="839" w:type="pct"/>
                <w:vAlign w:val="center"/>
              </w:tcPr>
              <w:p w14:paraId="4048E213" w14:textId="77777777" w:rsidR="00625391" w:rsidRDefault="0042027B">
                <w:pPr>
                  <w:jc w:val="center"/>
                  <w:rPr>
                    <w:color w:val="000000" w:themeColor="text1"/>
                  </w:rPr>
                </w:pPr>
                <w:r>
                  <w:rPr>
                    <w:rFonts w:hint="eastAsia"/>
                    <w:color w:val="000000" w:themeColor="text1"/>
                  </w:rPr>
                  <w:t>其他减少金额</w:t>
                </w:r>
              </w:p>
            </w:tc>
          </w:sdtContent>
        </w:sdt>
        <w:sdt>
          <w:sdtPr>
            <w:tag w:val="_PLD_dab738986fbc4bd7b942faf77cb39605"/>
            <w:id w:val="588206489"/>
          </w:sdtPr>
          <w:sdtContent>
            <w:tc>
              <w:tcPr>
                <w:tcW w:w="879" w:type="pct"/>
                <w:vAlign w:val="center"/>
              </w:tcPr>
              <w:p w14:paraId="4715D7AE" w14:textId="77777777" w:rsidR="00625391" w:rsidRDefault="0042027B">
                <w:pPr>
                  <w:jc w:val="center"/>
                  <w:rPr>
                    <w:color w:val="000000" w:themeColor="text1"/>
                  </w:rPr>
                </w:pPr>
                <w:r>
                  <w:rPr>
                    <w:rFonts w:hint="eastAsia"/>
                    <w:color w:val="000000" w:themeColor="text1"/>
                  </w:rPr>
                  <w:t>期末余额</w:t>
                </w:r>
              </w:p>
            </w:tc>
          </w:sdtContent>
        </w:sdt>
      </w:tr>
      <w:tr w:rsidR="00625391" w14:paraId="1C89E667" w14:textId="77777777">
        <w:tc>
          <w:tcPr>
            <w:tcW w:w="799" w:type="pct"/>
          </w:tcPr>
          <w:p w14:paraId="1A04F818" w14:textId="77777777" w:rsidR="00625391" w:rsidRDefault="0042027B">
            <w:pPr>
              <w:pStyle w:val="Style44"/>
            </w:pPr>
            <w:r>
              <w:t>模具</w:t>
            </w:r>
          </w:p>
        </w:tc>
        <w:tc>
          <w:tcPr>
            <w:tcW w:w="1497" w:type="dxa"/>
            <w:vAlign w:val="center"/>
          </w:tcPr>
          <w:p w14:paraId="4BAE68EA" w14:textId="77777777" w:rsidR="00625391" w:rsidRDefault="0042027B">
            <w:pPr>
              <w:jc w:val="right"/>
              <w:textAlignment w:val="center"/>
              <w:rPr>
                <w:rFonts w:ascii="宋体" w:hAnsi="宋体"/>
              </w:rPr>
            </w:pPr>
            <w:r>
              <w:rPr>
                <w:rFonts w:ascii="宋体" w:hAnsi="宋体" w:hint="eastAsia"/>
                <w:color w:val="000000"/>
                <w:lang w:bidi="ar"/>
              </w:rPr>
              <w:t>25,844,311.41</w:t>
            </w:r>
          </w:p>
        </w:tc>
        <w:tc>
          <w:tcPr>
            <w:tcW w:w="1497" w:type="dxa"/>
            <w:vAlign w:val="center"/>
          </w:tcPr>
          <w:p w14:paraId="7CFBBBAF" w14:textId="77777777" w:rsidR="00625391" w:rsidRDefault="0042027B">
            <w:pPr>
              <w:jc w:val="right"/>
              <w:textAlignment w:val="center"/>
              <w:rPr>
                <w:rFonts w:ascii="宋体" w:hAnsi="宋体"/>
              </w:rPr>
            </w:pPr>
            <w:r>
              <w:rPr>
                <w:rFonts w:ascii="宋体" w:hAnsi="宋体" w:hint="eastAsia"/>
                <w:color w:val="000000"/>
                <w:lang w:bidi="ar"/>
              </w:rPr>
              <w:t>19,688,914.52</w:t>
            </w:r>
          </w:p>
        </w:tc>
        <w:tc>
          <w:tcPr>
            <w:tcW w:w="1497" w:type="dxa"/>
            <w:vAlign w:val="center"/>
          </w:tcPr>
          <w:p w14:paraId="605C313E" w14:textId="77777777" w:rsidR="00625391" w:rsidRDefault="0042027B">
            <w:pPr>
              <w:jc w:val="right"/>
              <w:textAlignment w:val="center"/>
              <w:rPr>
                <w:rFonts w:ascii="宋体" w:hAnsi="宋体"/>
              </w:rPr>
            </w:pPr>
            <w:r>
              <w:rPr>
                <w:rFonts w:ascii="宋体" w:hAnsi="宋体" w:hint="eastAsia"/>
                <w:color w:val="000000"/>
                <w:lang w:bidi="ar"/>
              </w:rPr>
              <w:t>14,365,465.42</w:t>
            </w:r>
          </w:p>
        </w:tc>
        <w:tc>
          <w:tcPr>
            <w:tcW w:w="1519" w:type="dxa"/>
            <w:vAlign w:val="center"/>
          </w:tcPr>
          <w:p w14:paraId="4BD9FD5A" w14:textId="77777777" w:rsidR="00625391" w:rsidRDefault="0042027B">
            <w:pPr>
              <w:jc w:val="right"/>
              <w:textAlignment w:val="center"/>
              <w:rPr>
                <w:rFonts w:ascii="宋体" w:hAnsi="宋体"/>
              </w:rPr>
            </w:pPr>
            <w:r>
              <w:rPr>
                <w:rFonts w:ascii="宋体" w:hAnsi="宋体" w:hint="eastAsia"/>
                <w:color w:val="000000"/>
                <w:lang w:bidi="ar"/>
              </w:rPr>
              <w:t>428,637.23</w:t>
            </w:r>
          </w:p>
        </w:tc>
        <w:tc>
          <w:tcPr>
            <w:tcW w:w="1592" w:type="dxa"/>
            <w:vAlign w:val="center"/>
          </w:tcPr>
          <w:p w14:paraId="04D939C5" w14:textId="77777777" w:rsidR="00625391" w:rsidRDefault="0042027B">
            <w:pPr>
              <w:jc w:val="right"/>
              <w:textAlignment w:val="center"/>
              <w:rPr>
                <w:rFonts w:ascii="宋体" w:hAnsi="宋体"/>
              </w:rPr>
            </w:pPr>
            <w:r>
              <w:rPr>
                <w:rFonts w:ascii="宋体" w:hAnsi="宋体" w:hint="eastAsia"/>
                <w:color w:val="000000"/>
                <w:lang w:bidi="ar"/>
              </w:rPr>
              <w:t>30,739,123.28</w:t>
            </w:r>
          </w:p>
        </w:tc>
      </w:tr>
      <w:tr w:rsidR="00625391" w14:paraId="2BE45ABA" w14:textId="77777777">
        <w:tc>
          <w:tcPr>
            <w:tcW w:w="799" w:type="pct"/>
          </w:tcPr>
          <w:p w14:paraId="7158BADB" w14:textId="77777777" w:rsidR="00625391" w:rsidRDefault="0042027B">
            <w:pPr>
              <w:pStyle w:val="Style44"/>
            </w:pPr>
            <w:r>
              <w:t>其他</w:t>
            </w:r>
          </w:p>
        </w:tc>
        <w:tc>
          <w:tcPr>
            <w:tcW w:w="1497" w:type="dxa"/>
            <w:vAlign w:val="center"/>
          </w:tcPr>
          <w:p w14:paraId="740561A9" w14:textId="77777777" w:rsidR="00625391" w:rsidRDefault="0042027B">
            <w:pPr>
              <w:jc w:val="right"/>
              <w:textAlignment w:val="center"/>
              <w:rPr>
                <w:rFonts w:ascii="宋体" w:hAnsi="宋体"/>
              </w:rPr>
            </w:pPr>
            <w:r>
              <w:rPr>
                <w:rFonts w:ascii="宋体" w:hAnsi="宋体" w:hint="eastAsia"/>
                <w:color w:val="000000"/>
                <w:lang w:bidi="ar"/>
              </w:rPr>
              <w:t>1,754,902.88</w:t>
            </w:r>
          </w:p>
        </w:tc>
        <w:tc>
          <w:tcPr>
            <w:tcW w:w="1497" w:type="dxa"/>
            <w:vAlign w:val="center"/>
          </w:tcPr>
          <w:p w14:paraId="0D808536" w14:textId="77777777" w:rsidR="00625391" w:rsidRDefault="0042027B">
            <w:pPr>
              <w:jc w:val="right"/>
              <w:textAlignment w:val="center"/>
              <w:rPr>
                <w:rFonts w:ascii="宋体" w:hAnsi="宋体"/>
              </w:rPr>
            </w:pPr>
            <w:r>
              <w:rPr>
                <w:rFonts w:ascii="宋体" w:hAnsi="宋体" w:hint="eastAsia"/>
                <w:color w:val="000000"/>
                <w:lang w:bidi="ar"/>
              </w:rPr>
              <w:t>21,238.94</w:t>
            </w:r>
          </w:p>
        </w:tc>
        <w:tc>
          <w:tcPr>
            <w:tcW w:w="1497" w:type="dxa"/>
            <w:vAlign w:val="center"/>
          </w:tcPr>
          <w:p w14:paraId="168322FD" w14:textId="77777777" w:rsidR="00625391" w:rsidRDefault="0042027B">
            <w:pPr>
              <w:jc w:val="right"/>
              <w:textAlignment w:val="center"/>
              <w:rPr>
                <w:rFonts w:ascii="宋体" w:hAnsi="宋体"/>
              </w:rPr>
            </w:pPr>
            <w:r>
              <w:rPr>
                <w:rFonts w:ascii="宋体" w:hAnsi="宋体" w:hint="eastAsia"/>
                <w:color w:val="000000"/>
                <w:lang w:bidi="ar"/>
              </w:rPr>
              <w:t>476,027.42</w:t>
            </w:r>
          </w:p>
        </w:tc>
        <w:tc>
          <w:tcPr>
            <w:tcW w:w="1519" w:type="dxa"/>
            <w:vAlign w:val="center"/>
          </w:tcPr>
          <w:p w14:paraId="3FE20A7E" w14:textId="77777777" w:rsidR="00625391" w:rsidRDefault="00625391">
            <w:pPr>
              <w:jc w:val="right"/>
              <w:rPr>
                <w:rFonts w:ascii="宋体" w:hAnsi="宋体"/>
              </w:rPr>
            </w:pPr>
          </w:p>
        </w:tc>
        <w:tc>
          <w:tcPr>
            <w:tcW w:w="1592" w:type="dxa"/>
            <w:vAlign w:val="center"/>
          </w:tcPr>
          <w:p w14:paraId="5DB961A8" w14:textId="77777777" w:rsidR="00625391" w:rsidRDefault="0042027B">
            <w:pPr>
              <w:jc w:val="right"/>
              <w:textAlignment w:val="center"/>
              <w:rPr>
                <w:rFonts w:ascii="宋体" w:hAnsi="宋体"/>
              </w:rPr>
            </w:pPr>
            <w:r>
              <w:rPr>
                <w:rFonts w:ascii="宋体" w:hAnsi="宋体" w:hint="eastAsia"/>
                <w:color w:val="000000"/>
                <w:lang w:bidi="ar"/>
              </w:rPr>
              <w:t>1,300,114.40</w:t>
            </w:r>
          </w:p>
        </w:tc>
      </w:tr>
      <w:tr w:rsidR="00625391" w14:paraId="060A43FD" w14:textId="77777777">
        <w:tc>
          <w:tcPr>
            <w:tcW w:w="799" w:type="pct"/>
            <w:vAlign w:val="center"/>
          </w:tcPr>
          <w:p w14:paraId="72794C3D" w14:textId="77777777" w:rsidR="00625391" w:rsidRDefault="0042027B">
            <w:pPr>
              <w:jc w:val="center"/>
              <w:rPr>
                <w:color w:val="000000" w:themeColor="text1"/>
              </w:rPr>
            </w:pPr>
            <w:r>
              <w:rPr>
                <w:rFonts w:hint="eastAsia"/>
                <w:color w:val="000000" w:themeColor="text1"/>
              </w:rPr>
              <w:t>合计</w:t>
            </w:r>
          </w:p>
        </w:tc>
        <w:tc>
          <w:tcPr>
            <w:tcW w:w="1497" w:type="dxa"/>
            <w:vAlign w:val="center"/>
          </w:tcPr>
          <w:p w14:paraId="326EA29E" w14:textId="77777777" w:rsidR="00625391" w:rsidRDefault="0042027B">
            <w:pPr>
              <w:jc w:val="right"/>
              <w:textAlignment w:val="center"/>
              <w:rPr>
                <w:rFonts w:ascii="宋体" w:hAnsi="宋体"/>
              </w:rPr>
            </w:pPr>
            <w:r>
              <w:rPr>
                <w:rFonts w:ascii="宋体" w:hAnsi="宋体" w:hint="eastAsia"/>
                <w:color w:val="000000"/>
                <w:lang w:bidi="ar"/>
              </w:rPr>
              <w:t>27,599,214.29</w:t>
            </w:r>
          </w:p>
        </w:tc>
        <w:tc>
          <w:tcPr>
            <w:tcW w:w="1497" w:type="dxa"/>
            <w:vAlign w:val="center"/>
          </w:tcPr>
          <w:p w14:paraId="596154F3" w14:textId="77777777" w:rsidR="00625391" w:rsidRDefault="0042027B">
            <w:pPr>
              <w:jc w:val="right"/>
              <w:textAlignment w:val="center"/>
              <w:rPr>
                <w:rFonts w:ascii="宋体" w:hAnsi="宋体"/>
              </w:rPr>
            </w:pPr>
            <w:r>
              <w:rPr>
                <w:rFonts w:ascii="宋体" w:hAnsi="宋体" w:hint="eastAsia"/>
                <w:color w:val="000000"/>
                <w:lang w:bidi="ar"/>
              </w:rPr>
              <w:t>19,710,153.46</w:t>
            </w:r>
          </w:p>
        </w:tc>
        <w:tc>
          <w:tcPr>
            <w:tcW w:w="1497" w:type="dxa"/>
            <w:vAlign w:val="center"/>
          </w:tcPr>
          <w:p w14:paraId="0604C80C" w14:textId="77777777" w:rsidR="00625391" w:rsidRDefault="0042027B">
            <w:pPr>
              <w:jc w:val="right"/>
              <w:textAlignment w:val="center"/>
              <w:rPr>
                <w:rFonts w:ascii="宋体" w:hAnsi="宋体"/>
              </w:rPr>
            </w:pPr>
            <w:r>
              <w:rPr>
                <w:rFonts w:ascii="宋体" w:hAnsi="宋体" w:hint="eastAsia"/>
                <w:color w:val="000000"/>
                <w:lang w:bidi="ar"/>
              </w:rPr>
              <w:t>14,841,492.84</w:t>
            </w:r>
          </w:p>
        </w:tc>
        <w:tc>
          <w:tcPr>
            <w:tcW w:w="1519" w:type="dxa"/>
            <w:vAlign w:val="center"/>
          </w:tcPr>
          <w:p w14:paraId="007B18B4" w14:textId="77777777" w:rsidR="00625391" w:rsidRDefault="0042027B">
            <w:pPr>
              <w:jc w:val="right"/>
              <w:textAlignment w:val="center"/>
              <w:rPr>
                <w:rFonts w:ascii="宋体" w:hAnsi="宋体"/>
              </w:rPr>
            </w:pPr>
            <w:r>
              <w:rPr>
                <w:rFonts w:ascii="宋体" w:hAnsi="宋体" w:hint="eastAsia"/>
                <w:color w:val="000000"/>
                <w:lang w:bidi="ar"/>
              </w:rPr>
              <w:t>428,637.23</w:t>
            </w:r>
          </w:p>
        </w:tc>
        <w:tc>
          <w:tcPr>
            <w:tcW w:w="1592" w:type="dxa"/>
            <w:vAlign w:val="center"/>
          </w:tcPr>
          <w:p w14:paraId="0D6F688B" w14:textId="77777777" w:rsidR="00625391" w:rsidRDefault="0042027B">
            <w:pPr>
              <w:jc w:val="right"/>
              <w:textAlignment w:val="center"/>
              <w:rPr>
                <w:rFonts w:ascii="宋体" w:hAnsi="宋体"/>
                <w:color w:val="000000"/>
              </w:rPr>
            </w:pPr>
            <w:r>
              <w:rPr>
                <w:rFonts w:ascii="宋体" w:hAnsi="宋体" w:hint="eastAsia"/>
                <w:color w:val="000000"/>
                <w:lang w:bidi="ar"/>
              </w:rPr>
              <w:t>32,039,237.68</w:t>
            </w:r>
          </w:p>
        </w:tc>
      </w:tr>
    </w:tbl>
    <w:p w14:paraId="52DEF552" w14:textId="77777777" w:rsidR="00625391" w:rsidRDefault="00625391">
      <w:pPr>
        <w:pStyle w:val="Style44"/>
      </w:pPr>
    </w:p>
    <w:p w14:paraId="4E763A05" w14:textId="2E4956AB" w:rsidR="00625391" w:rsidRDefault="00FF5C4A">
      <w:pPr>
        <w:rPr>
          <w:color w:val="000000" w:themeColor="text1"/>
        </w:rPr>
      </w:pPr>
      <w:r>
        <w:rPr>
          <w:rFonts w:hint="eastAsia"/>
          <w:color w:val="000000" w:themeColor="text1"/>
        </w:rPr>
        <w:t>其</w:t>
      </w:r>
      <w:r w:rsidR="0042027B">
        <w:rPr>
          <w:rFonts w:hint="eastAsia"/>
          <w:color w:val="000000" w:themeColor="text1"/>
        </w:rPr>
        <w:t>他说明：</w:t>
      </w:r>
    </w:p>
    <w:sdt>
      <w:sdtPr>
        <w:rPr>
          <w:color w:val="000000" w:themeColor="text1"/>
        </w:rPr>
        <w:alias w:val="长期待摊费用的说明"/>
        <w:tag w:val="_GBC_5b31c466b60f433faaa37d443fae74be"/>
        <w:id w:val="-1024480233"/>
        <w:placeholder>
          <w:docPart w:val="GBC22222222222222222222222222222"/>
        </w:placeholder>
      </w:sdtPr>
      <w:sdtContent>
        <w:p w14:paraId="289CB147" w14:textId="77777777" w:rsidR="00625391" w:rsidRDefault="0042027B">
          <w:pPr>
            <w:rPr>
              <w:color w:val="000000" w:themeColor="text1"/>
            </w:rPr>
          </w:pPr>
          <w:r>
            <w:rPr>
              <w:rFonts w:hint="eastAsia"/>
              <w:color w:val="000000" w:themeColor="text1"/>
            </w:rPr>
            <w:t>无</w:t>
          </w:r>
        </w:p>
      </w:sdtContent>
    </w:sdt>
    <w:p w14:paraId="1E49B402" w14:textId="77777777" w:rsidR="00625391" w:rsidRDefault="00625391">
      <w:pPr>
        <w:rPr>
          <w:color w:val="000000" w:themeColor="text1"/>
        </w:rPr>
      </w:pPr>
    </w:p>
    <w:p w14:paraId="0C8B6195" w14:textId="77777777" w:rsidR="00625391" w:rsidRDefault="0042027B" w:rsidP="007A4DE3">
      <w:pPr>
        <w:pStyle w:val="TOC3"/>
        <w:numPr>
          <w:ilvl w:val="0"/>
          <w:numId w:val="112"/>
        </w:numPr>
        <w:rPr>
          <w:color w:val="000000" w:themeColor="text1"/>
          <w:szCs w:val="21"/>
        </w:rPr>
      </w:pPr>
      <w:r>
        <w:rPr>
          <w:color w:val="000000" w:themeColor="text1"/>
          <w:szCs w:val="21"/>
        </w:rPr>
        <w:t>递延所得税资产</w:t>
      </w:r>
      <w:r>
        <w:rPr>
          <w:color w:val="000000" w:themeColor="text1"/>
          <w:szCs w:val="21"/>
        </w:rPr>
        <w:t xml:space="preserve">/ </w:t>
      </w:r>
      <w:r>
        <w:rPr>
          <w:color w:val="000000" w:themeColor="text1"/>
          <w:szCs w:val="21"/>
        </w:rPr>
        <w:t>递延所得税负债</w:t>
      </w:r>
    </w:p>
    <w:p w14:paraId="5A2B5516" w14:textId="77777777" w:rsidR="00625391" w:rsidRDefault="0042027B">
      <w:pPr>
        <w:pStyle w:val="TOC4"/>
        <w:numPr>
          <w:ilvl w:val="0"/>
          <w:numId w:val="62"/>
        </w:numPr>
        <w:tabs>
          <w:tab w:val="left" w:pos="588"/>
          <w:tab w:val="left" w:pos="616"/>
        </w:tabs>
        <w:rPr>
          <w:rFonts w:ascii="宋体" w:hAnsi="宋体"/>
          <w:color w:val="000000" w:themeColor="text1"/>
        </w:rPr>
      </w:pPr>
      <w:bookmarkStart w:id="311" w:name="_Toc215903151"/>
      <w:r>
        <w:rPr>
          <w:rFonts w:ascii="宋体" w:hAnsi="宋体" w:hint="eastAsia"/>
          <w:color w:val="000000" w:themeColor="text1"/>
        </w:rPr>
        <w:t>未经抵销的递延所得税资产</w:t>
      </w:r>
    </w:p>
    <w:sdt>
      <w:sdtPr>
        <w:rPr>
          <w:color w:val="000000" w:themeColor="text1"/>
        </w:rPr>
        <w:alias w:val="是否适用：未经抵销的递延所得税资产[双击切换]"/>
        <w:tag w:val="_GBC_fc6e77974a404dc3bef5fc386ae4e1e7"/>
        <w:id w:val="1145781314"/>
        <w:placeholder>
          <w:docPart w:val="GBC22222222222222222222222222222"/>
        </w:placeholder>
      </w:sdtPr>
      <w:sdtContent>
        <w:p w14:paraId="4B6C2387"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E9BD986"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已确认的递延所得税资产和递延所得税负债"/>
          <w:tag w:val="_GBC_7be724d3c6f14974914db7d02bb734f9"/>
          <w:id w:val="-17457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bookmarkEnd w:id="311"/>
      <w:sdt>
        <w:sdtPr>
          <w:rPr>
            <w:rFonts w:hint="eastAsia"/>
            <w:color w:val="000000" w:themeColor="text1"/>
          </w:rPr>
          <w:alias w:val="币种：财务附注：已确认的递延所得税资产和递延所得税负债"/>
          <w:tag w:val="_GBC_a48237f045494aa9a0ea8c2cb35b1c0f"/>
          <w:id w:val="15157351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686"/>
        <w:gridCol w:w="1581"/>
        <w:gridCol w:w="1686"/>
        <w:gridCol w:w="1581"/>
      </w:tblGrid>
      <w:tr w:rsidR="00625391" w14:paraId="1026CD5E" w14:textId="77777777">
        <w:trPr>
          <w:trHeight w:val="285"/>
        </w:trPr>
        <w:sdt>
          <w:sdtPr>
            <w:tag w:val="_PLD_e45101b3a01946f19f22657bb959574e"/>
            <w:id w:val="2074551181"/>
          </w:sdtPr>
          <w:sdtContent>
            <w:tc>
              <w:tcPr>
                <w:tcW w:w="1350" w:type="pct"/>
                <w:vMerge w:val="restart"/>
                <w:vAlign w:val="center"/>
              </w:tcPr>
              <w:p w14:paraId="0BF4973D" w14:textId="77777777" w:rsidR="00625391" w:rsidRDefault="0042027B">
                <w:pPr>
                  <w:jc w:val="center"/>
                  <w:rPr>
                    <w:color w:val="000000" w:themeColor="text1"/>
                  </w:rPr>
                </w:pPr>
                <w:r>
                  <w:rPr>
                    <w:rFonts w:hint="eastAsia"/>
                    <w:color w:val="000000" w:themeColor="text1"/>
                  </w:rPr>
                  <w:t>项目</w:t>
                </w:r>
              </w:p>
            </w:tc>
          </w:sdtContent>
        </w:sdt>
        <w:sdt>
          <w:sdtPr>
            <w:tag w:val="_PLD_dd892ffecd234c819059bf10f71b1910"/>
            <w:id w:val="423148005"/>
          </w:sdtPr>
          <w:sdtContent>
            <w:tc>
              <w:tcPr>
                <w:tcW w:w="1822" w:type="pct"/>
                <w:gridSpan w:val="2"/>
                <w:vAlign w:val="center"/>
              </w:tcPr>
              <w:p w14:paraId="415AC36C" w14:textId="77777777" w:rsidR="00625391" w:rsidRDefault="0042027B">
                <w:pPr>
                  <w:jc w:val="center"/>
                  <w:rPr>
                    <w:color w:val="000000" w:themeColor="text1"/>
                  </w:rPr>
                </w:pPr>
                <w:r>
                  <w:rPr>
                    <w:rFonts w:hint="eastAsia"/>
                    <w:color w:val="000000" w:themeColor="text1"/>
                  </w:rPr>
                  <w:t>期末余额</w:t>
                </w:r>
              </w:p>
            </w:tc>
          </w:sdtContent>
        </w:sdt>
        <w:sdt>
          <w:sdtPr>
            <w:tag w:val="_PLD_be855fcb002344d6ae2c74083e90b1c1"/>
            <w:id w:val="-521625836"/>
          </w:sdtPr>
          <w:sdtContent>
            <w:tc>
              <w:tcPr>
                <w:tcW w:w="1828" w:type="pct"/>
                <w:gridSpan w:val="2"/>
                <w:vAlign w:val="center"/>
              </w:tcPr>
              <w:p w14:paraId="5207CBEB" w14:textId="77777777" w:rsidR="00625391" w:rsidRDefault="0042027B">
                <w:pPr>
                  <w:jc w:val="center"/>
                  <w:rPr>
                    <w:color w:val="000000" w:themeColor="text1"/>
                  </w:rPr>
                </w:pPr>
                <w:r>
                  <w:rPr>
                    <w:rFonts w:hint="eastAsia"/>
                    <w:color w:val="000000" w:themeColor="text1"/>
                  </w:rPr>
                  <w:t>期初余额</w:t>
                </w:r>
              </w:p>
            </w:tc>
          </w:sdtContent>
        </w:sdt>
      </w:tr>
      <w:tr w:rsidR="00625391" w14:paraId="251D2A12" w14:textId="77777777">
        <w:trPr>
          <w:trHeight w:val="285"/>
        </w:trPr>
        <w:tc>
          <w:tcPr>
            <w:tcW w:w="1350" w:type="pct"/>
            <w:vMerge/>
            <w:vAlign w:val="center"/>
          </w:tcPr>
          <w:p w14:paraId="3BA13E34" w14:textId="77777777" w:rsidR="00625391" w:rsidRDefault="00625391">
            <w:pPr>
              <w:jc w:val="center"/>
              <w:rPr>
                <w:b/>
                <w:color w:val="000000" w:themeColor="text1"/>
              </w:rPr>
            </w:pPr>
          </w:p>
        </w:tc>
        <w:sdt>
          <w:sdtPr>
            <w:tag w:val="_PLD_c82eb64547054aa39a1b7bfe7c532e2e"/>
            <w:id w:val="438882533"/>
          </w:sdtPr>
          <w:sdtContent>
            <w:tc>
              <w:tcPr>
                <w:tcW w:w="912" w:type="pct"/>
                <w:vAlign w:val="center"/>
              </w:tcPr>
              <w:p w14:paraId="33DC2D6E" w14:textId="77777777" w:rsidR="00625391" w:rsidRDefault="0042027B">
                <w:pPr>
                  <w:jc w:val="center"/>
                  <w:rPr>
                    <w:color w:val="000000" w:themeColor="text1"/>
                  </w:rPr>
                </w:pPr>
                <w:r>
                  <w:rPr>
                    <w:rFonts w:hint="eastAsia"/>
                    <w:color w:val="000000" w:themeColor="text1"/>
                  </w:rPr>
                  <w:t>可抵扣暂时性差异</w:t>
                </w:r>
              </w:p>
            </w:tc>
          </w:sdtContent>
        </w:sdt>
        <w:sdt>
          <w:sdtPr>
            <w:tag w:val="_PLD_ad2e47975c52486d8bfc7fec079252de"/>
            <w:id w:val="1333487436"/>
          </w:sdtPr>
          <w:sdtContent>
            <w:tc>
              <w:tcPr>
                <w:tcW w:w="910" w:type="pct"/>
                <w:vAlign w:val="center"/>
              </w:tcPr>
              <w:p w14:paraId="20C794F4" w14:textId="77777777" w:rsidR="00625391" w:rsidRDefault="0042027B">
                <w:pPr>
                  <w:jc w:val="center"/>
                  <w:rPr>
                    <w:color w:val="000000" w:themeColor="text1"/>
                  </w:rPr>
                </w:pPr>
                <w:r>
                  <w:rPr>
                    <w:rFonts w:hint="eastAsia"/>
                    <w:color w:val="000000" w:themeColor="text1"/>
                  </w:rPr>
                  <w:t>递延所得税</w:t>
                </w:r>
              </w:p>
              <w:p w14:paraId="23AA0CC4" w14:textId="77777777" w:rsidR="00625391" w:rsidRDefault="0042027B">
                <w:pPr>
                  <w:jc w:val="center"/>
                  <w:rPr>
                    <w:color w:val="000000" w:themeColor="text1"/>
                  </w:rPr>
                </w:pPr>
                <w:r>
                  <w:rPr>
                    <w:rFonts w:hint="eastAsia"/>
                    <w:color w:val="000000" w:themeColor="text1"/>
                  </w:rPr>
                  <w:t>资产</w:t>
                </w:r>
              </w:p>
            </w:tc>
          </w:sdtContent>
        </w:sdt>
        <w:sdt>
          <w:sdtPr>
            <w:tag w:val="_PLD_0e0e7aabb5f8432ea9da8b4066b2e897"/>
            <w:id w:val="922842521"/>
          </w:sdtPr>
          <w:sdtContent>
            <w:tc>
              <w:tcPr>
                <w:tcW w:w="919" w:type="pct"/>
                <w:vAlign w:val="center"/>
              </w:tcPr>
              <w:p w14:paraId="4DB8708D" w14:textId="77777777" w:rsidR="00625391" w:rsidRDefault="0042027B">
                <w:pPr>
                  <w:jc w:val="center"/>
                  <w:rPr>
                    <w:color w:val="000000" w:themeColor="text1"/>
                  </w:rPr>
                </w:pPr>
                <w:r>
                  <w:rPr>
                    <w:rFonts w:hint="eastAsia"/>
                    <w:color w:val="000000" w:themeColor="text1"/>
                  </w:rPr>
                  <w:t>可抵扣暂时性差异</w:t>
                </w:r>
              </w:p>
            </w:tc>
          </w:sdtContent>
        </w:sdt>
        <w:sdt>
          <w:sdtPr>
            <w:tag w:val="_PLD_34147e3346eb4b24b314e0dadaab6983"/>
            <w:id w:val="-1094241344"/>
          </w:sdtPr>
          <w:sdtContent>
            <w:tc>
              <w:tcPr>
                <w:tcW w:w="909" w:type="pct"/>
                <w:vAlign w:val="center"/>
              </w:tcPr>
              <w:p w14:paraId="37C2B7A7" w14:textId="77777777" w:rsidR="00625391" w:rsidRDefault="0042027B">
                <w:pPr>
                  <w:jc w:val="center"/>
                  <w:rPr>
                    <w:color w:val="000000" w:themeColor="text1"/>
                  </w:rPr>
                </w:pPr>
                <w:r>
                  <w:rPr>
                    <w:rFonts w:hint="eastAsia"/>
                    <w:color w:val="000000" w:themeColor="text1"/>
                  </w:rPr>
                  <w:t>递延所得税</w:t>
                </w:r>
              </w:p>
              <w:p w14:paraId="440C40C2" w14:textId="77777777" w:rsidR="00625391" w:rsidRDefault="0042027B">
                <w:pPr>
                  <w:jc w:val="center"/>
                  <w:rPr>
                    <w:color w:val="000000" w:themeColor="text1"/>
                  </w:rPr>
                </w:pPr>
                <w:r>
                  <w:rPr>
                    <w:rFonts w:hint="eastAsia"/>
                    <w:color w:val="000000" w:themeColor="text1"/>
                  </w:rPr>
                  <w:t>资产</w:t>
                </w:r>
              </w:p>
            </w:tc>
          </w:sdtContent>
        </w:sdt>
      </w:tr>
      <w:tr w:rsidR="00625391" w14:paraId="28A0F7BA" w14:textId="77777777">
        <w:trPr>
          <w:trHeight w:val="285"/>
        </w:trPr>
        <w:tc>
          <w:tcPr>
            <w:tcW w:w="2444" w:type="dxa"/>
            <w:vAlign w:val="center"/>
          </w:tcPr>
          <w:p w14:paraId="6AE3B4FA" w14:textId="77777777" w:rsidR="00625391" w:rsidRDefault="0042027B">
            <w:pPr>
              <w:snapToGrid w:val="0"/>
              <w:rPr>
                <w:rFonts w:asciiTheme="minorEastAsia" w:eastAsiaTheme="minorEastAsia" w:hAnsiTheme="minorEastAsia"/>
                <w:color w:val="000000" w:themeColor="text1"/>
              </w:rPr>
            </w:pPr>
            <w:r>
              <w:rPr>
                <w:rFonts w:asciiTheme="minorEastAsia" w:eastAsiaTheme="minorEastAsia" w:hAnsiTheme="minorEastAsia"/>
              </w:rPr>
              <w:t>坏账准备及存货跌价准备</w:t>
            </w:r>
          </w:p>
        </w:tc>
        <w:tc>
          <w:tcPr>
            <w:tcW w:w="1651" w:type="dxa"/>
            <w:vAlign w:val="center"/>
          </w:tcPr>
          <w:p w14:paraId="3CA2BCC1"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21,430,877.13</w:t>
            </w:r>
          </w:p>
        </w:tc>
        <w:tc>
          <w:tcPr>
            <w:tcW w:w="1647" w:type="dxa"/>
            <w:vAlign w:val="center"/>
          </w:tcPr>
          <w:p w14:paraId="4A2FFB2C"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4,149,172.30</w:t>
            </w:r>
          </w:p>
        </w:tc>
        <w:tc>
          <w:tcPr>
            <w:tcW w:w="1664" w:type="dxa"/>
            <w:vAlign w:val="center"/>
          </w:tcPr>
          <w:p w14:paraId="2DC3B6A1"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21,306,634.48</w:t>
            </w:r>
          </w:p>
        </w:tc>
        <w:tc>
          <w:tcPr>
            <w:tcW w:w="1645" w:type="dxa"/>
            <w:vAlign w:val="center"/>
          </w:tcPr>
          <w:p w14:paraId="48420AB1"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4,235,845.65</w:t>
            </w:r>
          </w:p>
        </w:tc>
      </w:tr>
      <w:tr w:rsidR="00625391" w14:paraId="6DB9284A" w14:textId="77777777">
        <w:trPr>
          <w:trHeight w:val="285"/>
        </w:trPr>
        <w:tc>
          <w:tcPr>
            <w:tcW w:w="2444" w:type="dxa"/>
            <w:vAlign w:val="center"/>
          </w:tcPr>
          <w:p w14:paraId="424C62BA" w14:textId="77777777" w:rsidR="00625391" w:rsidRDefault="0042027B">
            <w:pPr>
              <w:snapToGrid w:val="0"/>
              <w:rPr>
                <w:rFonts w:asciiTheme="minorEastAsia" w:eastAsiaTheme="minorEastAsia" w:hAnsiTheme="minorEastAsia"/>
                <w:color w:val="000000" w:themeColor="text1"/>
              </w:rPr>
            </w:pPr>
            <w:r>
              <w:rPr>
                <w:rFonts w:asciiTheme="minorEastAsia" w:eastAsiaTheme="minorEastAsia" w:hAnsiTheme="minorEastAsia"/>
              </w:rPr>
              <w:t>内部交易未实现利润</w:t>
            </w:r>
          </w:p>
        </w:tc>
        <w:tc>
          <w:tcPr>
            <w:tcW w:w="1651" w:type="dxa"/>
            <w:vAlign w:val="center"/>
          </w:tcPr>
          <w:p w14:paraId="07745057"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28,118,048.75 </w:t>
            </w:r>
          </w:p>
        </w:tc>
        <w:tc>
          <w:tcPr>
            <w:tcW w:w="1647" w:type="dxa"/>
            <w:vAlign w:val="center"/>
          </w:tcPr>
          <w:p w14:paraId="143ADA1F"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6,837,562.47 </w:t>
            </w:r>
          </w:p>
        </w:tc>
        <w:tc>
          <w:tcPr>
            <w:tcW w:w="1664" w:type="dxa"/>
            <w:vAlign w:val="center"/>
          </w:tcPr>
          <w:p w14:paraId="30CE99CD"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11,028,350.90</w:t>
            </w:r>
          </w:p>
        </w:tc>
        <w:tc>
          <w:tcPr>
            <w:tcW w:w="1645" w:type="dxa"/>
            <w:vAlign w:val="center"/>
          </w:tcPr>
          <w:p w14:paraId="00EF0C57"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2,756,534.40</w:t>
            </w:r>
          </w:p>
        </w:tc>
      </w:tr>
      <w:tr w:rsidR="00625391" w14:paraId="2B53A10D" w14:textId="77777777">
        <w:trPr>
          <w:trHeight w:val="285"/>
        </w:trPr>
        <w:tc>
          <w:tcPr>
            <w:tcW w:w="2444" w:type="dxa"/>
            <w:tcBorders>
              <w:bottom w:val="single" w:sz="4" w:space="0" w:color="auto"/>
            </w:tcBorders>
            <w:vAlign w:val="center"/>
          </w:tcPr>
          <w:p w14:paraId="734B920C" w14:textId="77777777" w:rsidR="00625391" w:rsidRDefault="0042027B">
            <w:pPr>
              <w:snapToGrid w:val="0"/>
              <w:rPr>
                <w:rFonts w:asciiTheme="minorEastAsia" w:eastAsiaTheme="minorEastAsia" w:hAnsiTheme="minorEastAsia"/>
                <w:color w:val="000000" w:themeColor="text1"/>
              </w:rPr>
            </w:pPr>
            <w:r>
              <w:rPr>
                <w:rFonts w:asciiTheme="minorEastAsia" w:eastAsiaTheme="minorEastAsia" w:hAnsiTheme="minorEastAsia"/>
              </w:rPr>
              <w:t>可抵扣亏损</w:t>
            </w:r>
          </w:p>
        </w:tc>
        <w:tc>
          <w:tcPr>
            <w:tcW w:w="1651" w:type="dxa"/>
            <w:vAlign w:val="center"/>
          </w:tcPr>
          <w:p w14:paraId="352EC2C8"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28,054,625.56 </w:t>
            </w:r>
          </w:p>
        </w:tc>
        <w:tc>
          <w:tcPr>
            <w:tcW w:w="1647" w:type="dxa"/>
            <w:vAlign w:val="center"/>
          </w:tcPr>
          <w:p w14:paraId="5DF34633"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5,530,710.12 </w:t>
            </w:r>
          </w:p>
        </w:tc>
        <w:tc>
          <w:tcPr>
            <w:tcW w:w="1664" w:type="dxa"/>
            <w:vAlign w:val="center"/>
          </w:tcPr>
          <w:p w14:paraId="58D900AC"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38,951,425.64</w:t>
            </w:r>
          </w:p>
        </w:tc>
        <w:tc>
          <w:tcPr>
            <w:tcW w:w="1645" w:type="dxa"/>
            <w:vAlign w:val="center"/>
          </w:tcPr>
          <w:p w14:paraId="17FBA0C7"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8,328,275.25</w:t>
            </w:r>
          </w:p>
        </w:tc>
      </w:tr>
      <w:tr w:rsidR="00625391" w14:paraId="1D3268A5" w14:textId="77777777">
        <w:trPr>
          <w:trHeight w:val="285"/>
        </w:trPr>
        <w:tc>
          <w:tcPr>
            <w:tcW w:w="2444" w:type="dxa"/>
            <w:vAlign w:val="center"/>
          </w:tcPr>
          <w:p w14:paraId="42563063" w14:textId="77777777" w:rsidR="00625391" w:rsidRDefault="0042027B">
            <w:pPr>
              <w:snapToGrid w:val="0"/>
              <w:rPr>
                <w:rFonts w:asciiTheme="minorEastAsia" w:eastAsiaTheme="minorEastAsia" w:hAnsiTheme="minorEastAsia"/>
              </w:rPr>
            </w:pPr>
            <w:r>
              <w:rPr>
                <w:rFonts w:asciiTheme="minorEastAsia" w:eastAsiaTheme="minorEastAsia" w:hAnsiTheme="minorEastAsia"/>
              </w:rPr>
              <w:t>股权激励</w:t>
            </w:r>
          </w:p>
        </w:tc>
        <w:tc>
          <w:tcPr>
            <w:tcW w:w="1651" w:type="dxa"/>
            <w:vAlign w:val="center"/>
          </w:tcPr>
          <w:p w14:paraId="7F8B166F" w14:textId="77777777" w:rsidR="00625391" w:rsidRDefault="00625391">
            <w:pPr>
              <w:snapToGrid w:val="0"/>
              <w:jc w:val="right"/>
              <w:rPr>
                <w:rFonts w:asciiTheme="minorEastAsia" w:eastAsiaTheme="minorEastAsia" w:hAnsiTheme="minorEastAsia"/>
              </w:rPr>
            </w:pPr>
          </w:p>
        </w:tc>
        <w:tc>
          <w:tcPr>
            <w:tcW w:w="1647" w:type="dxa"/>
            <w:vAlign w:val="center"/>
          </w:tcPr>
          <w:p w14:paraId="15E8A3AD" w14:textId="77777777" w:rsidR="00625391" w:rsidRDefault="00625391">
            <w:pPr>
              <w:snapToGrid w:val="0"/>
              <w:jc w:val="right"/>
              <w:rPr>
                <w:rFonts w:asciiTheme="minorEastAsia" w:eastAsiaTheme="minorEastAsia" w:hAnsiTheme="minorEastAsia"/>
              </w:rPr>
            </w:pPr>
          </w:p>
        </w:tc>
        <w:tc>
          <w:tcPr>
            <w:tcW w:w="1664" w:type="dxa"/>
            <w:vAlign w:val="center"/>
          </w:tcPr>
          <w:p w14:paraId="18DBE75C" w14:textId="77777777" w:rsidR="00625391" w:rsidRDefault="00625391">
            <w:pPr>
              <w:snapToGrid w:val="0"/>
              <w:jc w:val="right"/>
              <w:rPr>
                <w:rFonts w:asciiTheme="minorEastAsia" w:eastAsiaTheme="minorEastAsia" w:hAnsiTheme="minorEastAsia"/>
              </w:rPr>
            </w:pPr>
          </w:p>
        </w:tc>
        <w:tc>
          <w:tcPr>
            <w:tcW w:w="1645" w:type="dxa"/>
            <w:vAlign w:val="center"/>
          </w:tcPr>
          <w:p w14:paraId="47478126" w14:textId="77777777" w:rsidR="00625391" w:rsidRDefault="00625391">
            <w:pPr>
              <w:snapToGrid w:val="0"/>
              <w:jc w:val="right"/>
              <w:rPr>
                <w:rFonts w:asciiTheme="minorEastAsia" w:eastAsiaTheme="minorEastAsia" w:hAnsiTheme="minorEastAsia"/>
              </w:rPr>
            </w:pPr>
          </w:p>
        </w:tc>
      </w:tr>
      <w:tr w:rsidR="00625391" w14:paraId="547E505C" w14:textId="77777777">
        <w:trPr>
          <w:trHeight w:val="285"/>
        </w:trPr>
        <w:tc>
          <w:tcPr>
            <w:tcW w:w="2444" w:type="dxa"/>
            <w:vAlign w:val="center"/>
          </w:tcPr>
          <w:p w14:paraId="31E5539D" w14:textId="77777777" w:rsidR="00625391" w:rsidRDefault="0042027B">
            <w:pPr>
              <w:snapToGrid w:val="0"/>
              <w:rPr>
                <w:rFonts w:asciiTheme="minorEastAsia" w:eastAsiaTheme="minorEastAsia" w:hAnsiTheme="minorEastAsia"/>
              </w:rPr>
            </w:pPr>
            <w:r>
              <w:rPr>
                <w:rFonts w:asciiTheme="minorEastAsia" w:eastAsiaTheme="minorEastAsia" w:hAnsiTheme="minorEastAsia"/>
              </w:rPr>
              <w:t>预提费用及职工薪酬</w:t>
            </w:r>
          </w:p>
        </w:tc>
        <w:tc>
          <w:tcPr>
            <w:tcW w:w="1651" w:type="dxa"/>
            <w:vAlign w:val="center"/>
          </w:tcPr>
          <w:p w14:paraId="45C5876D"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14,524,899.85</w:t>
            </w:r>
          </w:p>
        </w:tc>
        <w:tc>
          <w:tcPr>
            <w:tcW w:w="1647" w:type="dxa"/>
            <w:vAlign w:val="center"/>
          </w:tcPr>
          <w:p w14:paraId="45E92ED3"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3,238,596.88</w:t>
            </w:r>
          </w:p>
        </w:tc>
        <w:tc>
          <w:tcPr>
            <w:tcW w:w="1664" w:type="dxa"/>
            <w:vAlign w:val="center"/>
          </w:tcPr>
          <w:p w14:paraId="1DB62068"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17,942,349.77</w:t>
            </w:r>
          </w:p>
        </w:tc>
        <w:tc>
          <w:tcPr>
            <w:tcW w:w="1645" w:type="dxa"/>
            <w:vAlign w:val="center"/>
          </w:tcPr>
          <w:p w14:paraId="6F0601C2"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3,847,041.50</w:t>
            </w:r>
          </w:p>
        </w:tc>
      </w:tr>
      <w:tr w:rsidR="00625391" w14:paraId="24D3D295" w14:textId="77777777">
        <w:trPr>
          <w:trHeight w:val="285"/>
        </w:trPr>
        <w:tc>
          <w:tcPr>
            <w:tcW w:w="2444" w:type="dxa"/>
            <w:vAlign w:val="center"/>
          </w:tcPr>
          <w:p w14:paraId="0CDDAE05" w14:textId="77777777" w:rsidR="00625391" w:rsidRDefault="0042027B">
            <w:pPr>
              <w:snapToGrid w:val="0"/>
              <w:rPr>
                <w:rFonts w:asciiTheme="minorEastAsia" w:eastAsiaTheme="minorEastAsia" w:hAnsiTheme="minorEastAsia"/>
              </w:rPr>
            </w:pPr>
            <w:r>
              <w:rPr>
                <w:rFonts w:asciiTheme="minorEastAsia" w:eastAsiaTheme="minorEastAsia" w:hAnsiTheme="minorEastAsia"/>
              </w:rPr>
              <w:t>金融资产公允价值变动</w:t>
            </w:r>
          </w:p>
        </w:tc>
        <w:tc>
          <w:tcPr>
            <w:tcW w:w="1651" w:type="dxa"/>
            <w:vAlign w:val="center"/>
          </w:tcPr>
          <w:p w14:paraId="2F69AC11"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6,225,987.36 </w:t>
            </w:r>
          </w:p>
        </w:tc>
        <w:tc>
          <w:tcPr>
            <w:tcW w:w="1647" w:type="dxa"/>
            <w:vAlign w:val="center"/>
          </w:tcPr>
          <w:p w14:paraId="03FACF23"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1,510,847.83 </w:t>
            </w:r>
          </w:p>
        </w:tc>
        <w:tc>
          <w:tcPr>
            <w:tcW w:w="1664" w:type="dxa"/>
            <w:vAlign w:val="center"/>
          </w:tcPr>
          <w:p w14:paraId="47E925B7"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5,546,059.84</w:t>
            </w:r>
          </w:p>
        </w:tc>
        <w:tc>
          <w:tcPr>
            <w:tcW w:w="1645" w:type="dxa"/>
            <w:vAlign w:val="center"/>
          </w:tcPr>
          <w:p w14:paraId="5658B991"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1,336,443.37</w:t>
            </w:r>
          </w:p>
        </w:tc>
      </w:tr>
      <w:tr w:rsidR="00625391" w14:paraId="6D38693B" w14:textId="77777777">
        <w:trPr>
          <w:trHeight w:val="285"/>
        </w:trPr>
        <w:tc>
          <w:tcPr>
            <w:tcW w:w="2444" w:type="dxa"/>
            <w:vAlign w:val="center"/>
          </w:tcPr>
          <w:p w14:paraId="6D426EF9" w14:textId="77777777" w:rsidR="00625391" w:rsidRDefault="0042027B">
            <w:pPr>
              <w:snapToGrid w:val="0"/>
              <w:rPr>
                <w:rFonts w:asciiTheme="minorEastAsia" w:eastAsiaTheme="minorEastAsia" w:hAnsiTheme="minorEastAsia"/>
              </w:rPr>
            </w:pPr>
            <w:r>
              <w:rPr>
                <w:rFonts w:asciiTheme="minorEastAsia" w:eastAsiaTheme="minorEastAsia" w:hAnsiTheme="minorEastAsia"/>
              </w:rPr>
              <w:t>递延收益暂时性差异</w:t>
            </w:r>
          </w:p>
        </w:tc>
        <w:tc>
          <w:tcPr>
            <w:tcW w:w="1651" w:type="dxa"/>
            <w:vAlign w:val="center"/>
          </w:tcPr>
          <w:p w14:paraId="28A84649"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8,901,523.97 </w:t>
            </w:r>
          </w:p>
        </w:tc>
        <w:tc>
          <w:tcPr>
            <w:tcW w:w="1647" w:type="dxa"/>
            <w:vAlign w:val="center"/>
          </w:tcPr>
          <w:p w14:paraId="5A9D33DD"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 xml:space="preserve"> 1,856,653.61 </w:t>
            </w:r>
          </w:p>
        </w:tc>
        <w:tc>
          <w:tcPr>
            <w:tcW w:w="1664" w:type="dxa"/>
            <w:vAlign w:val="center"/>
          </w:tcPr>
          <w:p w14:paraId="5BDB7ADA"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7,076,496.11</w:t>
            </w:r>
          </w:p>
        </w:tc>
        <w:tc>
          <w:tcPr>
            <w:tcW w:w="1645" w:type="dxa"/>
            <w:vAlign w:val="center"/>
          </w:tcPr>
          <w:p w14:paraId="0E04E7AC"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1,472,201.14</w:t>
            </w:r>
          </w:p>
        </w:tc>
      </w:tr>
      <w:tr w:rsidR="00625391" w14:paraId="126A7B73" w14:textId="77777777">
        <w:trPr>
          <w:trHeight w:val="285"/>
        </w:trPr>
        <w:tc>
          <w:tcPr>
            <w:tcW w:w="2444" w:type="dxa"/>
            <w:vAlign w:val="center"/>
          </w:tcPr>
          <w:p w14:paraId="2829DBAB" w14:textId="77777777" w:rsidR="00625391" w:rsidRDefault="0042027B">
            <w:pPr>
              <w:snapToGrid w:val="0"/>
              <w:rPr>
                <w:rFonts w:asciiTheme="minorEastAsia" w:eastAsiaTheme="minorEastAsia" w:hAnsiTheme="minorEastAsia"/>
              </w:rPr>
            </w:pPr>
            <w:r>
              <w:rPr>
                <w:rFonts w:asciiTheme="minorEastAsia" w:eastAsiaTheme="minorEastAsia" w:hAnsiTheme="minorEastAsia"/>
              </w:rPr>
              <w:t>预计其他权益持有人的收益</w:t>
            </w:r>
          </w:p>
        </w:tc>
        <w:tc>
          <w:tcPr>
            <w:tcW w:w="1651" w:type="dxa"/>
            <w:vAlign w:val="center"/>
          </w:tcPr>
          <w:p w14:paraId="68DD03DD" w14:textId="77777777" w:rsidR="00625391" w:rsidRDefault="00625391">
            <w:pPr>
              <w:snapToGrid w:val="0"/>
              <w:jc w:val="right"/>
              <w:rPr>
                <w:rFonts w:asciiTheme="minorEastAsia" w:eastAsiaTheme="minorEastAsia" w:hAnsiTheme="minorEastAsia"/>
              </w:rPr>
            </w:pPr>
          </w:p>
        </w:tc>
        <w:tc>
          <w:tcPr>
            <w:tcW w:w="1647" w:type="dxa"/>
            <w:vAlign w:val="center"/>
          </w:tcPr>
          <w:p w14:paraId="01EA1FD6" w14:textId="77777777" w:rsidR="00625391" w:rsidRDefault="00625391">
            <w:pPr>
              <w:snapToGrid w:val="0"/>
              <w:jc w:val="right"/>
              <w:rPr>
                <w:rFonts w:asciiTheme="minorEastAsia" w:eastAsiaTheme="minorEastAsia" w:hAnsiTheme="minorEastAsia"/>
              </w:rPr>
            </w:pPr>
          </w:p>
        </w:tc>
        <w:tc>
          <w:tcPr>
            <w:tcW w:w="1664" w:type="dxa"/>
            <w:vAlign w:val="center"/>
          </w:tcPr>
          <w:p w14:paraId="0DD41376" w14:textId="77777777" w:rsidR="00625391" w:rsidRDefault="00625391">
            <w:pPr>
              <w:snapToGrid w:val="0"/>
              <w:jc w:val="right"/>
              <w:rPr>
                <w:rFonts w:asciiTheme="minorEastAsia" w:eastAsiaTheme="minorEastAsia" w:hAnsiTheme="minorEastAsia"/>
              </w:rPr>
            </w:pPr>
          </w:p>
        </w:tc>
        <w:tc>
          <w:tcPr>
            <w:tcW w:w="1645" w:type="dxa"/>
            <w:vAlign w:val="center"/>
          </w:tcPr>
          <w:p w14:paraId="1BFB4A9F" w14:textId="77777777" w:rsidR="00625391" w:rsidRDefault="00625391">
            <w:pPr>
              <w:snapToGrid w:val="0"/>
              <w:jc w:val="right"/>
              <w:rPr>
                <w:rFonts w:asciiTheme="minorEastAsia" w:eastAsiaTheme="minorEastAsia" w:hAnsiTheme="minorEastAsia"/>
              </w:rPr>
            </w:pPr>
          </w:p>
        </w:tc>
      </w:tr>
      <w:tr w:rsidR="00625391" w14:paraId="0B1C44BD" w14:textId="77777777">
        <w:trPr>
          <w:trHeight w:val="285"/>
        </w:trPr>
        <w:tc>
          <w:tcPr>
            <w:tcW w:w="2444" w:type="dxa"/>
            <w:vAlign w:val="center"/>
          </w:tcPr>
          <w:p w14:paraId="1A0E9B69" w14:textId="77777777" w:rsidR="00625391" w:rsidRDefault="0042027B">
            <w:pPr>
              <w:snapToGrid w:val="0"/>
              <w:rPr>
                <w:rFonts w:asciiTheme="minorEastAsia" w:eastAsiaTheme="minorEastAsia" w:hAnsiTheme="minorEastAsia"/>
              </w:rPr>
            </w:pPr>
            <w:r>
              <w:rPr>
                <w:rFonts w:asciiTheme="minorEastAsia" w:eastAsiaTheme="minorEastAsia" w:hAnsiTheme="minorEastAsia"/>
              </w:rPr>
              <w:t>租赁负债暂时性差异</w:t>
            </w:r>
          </w:p>
        </w:tc>
        <w:tc>
          <w:tcPr>
            <w:tcW w:w="1651" w:type="dxa"/>
            <w:vAlign w:val="center"/>
          </w:tcPr>
          <w:p w14:paraId="3D6CBA33" w14:textId="77777777" w:rsidR="00625391" w:rsidRDefault="00625391">
            <w:pPr>
              <w:snapToGrid w:val="0"/>
              <w:jc w:val="right"/>
              <w:rPr>
                <w:rFonts w:asciiTheme="minorEastAsia" w:eastAsiaTheme="minorEastAsia" w:hAnsiTheme="minorEastAsia"/>
              </w:rPr>
            </w:pPr>
          </w:p>
        </w:tc>
        <w:tc>
          <w:tcPr>
            <w:tcW w:w="1647" w:type="dxa"/>
            <w:vAlign w:val="center"/>
          </w:tcPr>
          <w:p w14:paraId="0F301311" w14:textId="77777777" w:rsidR="00625391" w:rsidRDefault="00625391">
            <w:pPr>
              <w:snapToGrid w:val="0"/>
              <w:jc w:val="right"/>
              <w:rPr>
                <w:rFonts w:asciiTheme="minorEastAsia" w:eastAsiaTheme="minorEastAsia" w:hAnsiTheme="minorEastAsia"/>
              </w:rPr>
            </w:pPr>
          </w:p>
        </w:tc>
        <w:tc>
          <w:tcPr>
            <w:tcW w:w="1664" w:type="dxa"/>
            <w:vAlign w:val="center"/>
          </w:tcPr>
          <w:p w14:paraId="4258332A"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9,404.22</w:t>
            </w:r>
          </w:p>
        </w:tc>
        <w:tc>
          <w:tcPr>
            <w:tcW w:w="1645" w:type="dxa"/>
            <w:vAlign w:val="center"/>
          </w:tcPr>
          <w:p w14:paraId="4CAFB0BE"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2,351.05</w:t>
            </w:r>
          </w:p>
        </w:tc>
      </w:tr>
      <w:tr w:rsidR="00625391" w14:paraId="15C0E3B1" w14:textId="77777777">
        <w:trPr>
          <w:trHeight w:val="285"/>
        </w:trPr>
        <w:tc>
          <w:tcPr>
            <w:tcW w:w="1350" w:type="pct"/>
            <w:vAlign w:val="center"/>
          </w:tcPr>
          <w:p w14:paraId="5685C6B9" w14:textId="77777777" w:rsidR="00625391" w:rsidRDefault="0042027B">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1651" w:type="dxa"/>
            <w:vAlign w:val="center"/>
          </w:tcPr>
          <w:p w14:paraId="65258CA8"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107,255,962.62</w:t>
            </w:r>
          </w:p>
        </w:tc>
        <w:tc>
          <w:tcPr>
            <w:tcW w:w="1647" w:type="dxa"/>
            <w:vAlign w:val="center"/>
          </w:tcPr>
          <w:p w14:paraId="6C9206FC"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rPr>
              <w:t>23,123,543.21</w:t>
            </w:r>
          </w:p>
        </w:tc>
        <w:tc>
          <w:tcPr>
            <w:tcW w:w="1664" w:type="dxa"/>
            <w:vAlign w:val="center"/>
          </w:tcPr>
          <w:p w14:paraId="3922D859"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101,860,720.96</w:t>
            </w:r>
          </w:p>
        </w:tc>
        <w:tc>
          <w:tcPr>
            <w:tcW w:w="1645" w:type="dxa"/>
            <w:vAlign w:val="center"/>
          </w:tcPr>
          <w:p w14:paraId="08D2B044" w14:textId="77777777" w:rsidR="00625391" w:rsidRDefault="0042027B">
            <w:pPr>
              <w:snapToGrid w:val="0"/>
              <w:jc w:val="right"/>
              <w:rPr>
                <w:rFonts w:asciiTheme="minorEastAsia" w:eastAsiaTheme="minorEastAsia" w:hAnsiTheme="minorEastAsia"/>
              </w:rPr>
            </w:pPr>
            <w:r>
              <w:rPr>
                <w:rFonts w:asciiTheme="minorEastAsia" w:eastAsiaTheme="minorEastAsia" w:hAnsiTheme="minorEastAsia" w:hint="eastAsia"/>
              </w:rPr>
              <w:t>21,978,692.36</w:t>
            </w:r>
          </w:p>
        </w:tc>
      </w:tr>
    </w:tbl>
    <w:p w14:paraId="23EBBF9D" w14:textId="77777777" w:rsidR="00625391" w:rsidRDefault="00625391">
      <w:pPr>
        <w:rPr>
          <w:color w:val="000000" w:themeColor="text1"/>
        </w:rPr>
      </w:pPr>
    </w:p>
    <w:p w14:paraId="2622BA5C" w14:textId="77777777" w:rsidR="00625391" w:rsidRDefault="0042027B">
      <w:pPr>
        <w:pStyle w:val="TOC4"/>
        <w:numPr>
          <w:ilvl w:val="0"/>
          <w:numId w:val="62"/>
        </w:numPr>
        <w:tabs>
          <w:tab w:val="left" w:pos="588"/>
          <w:tab w:val="left" w:pos="616"/>
        </w:tabs>
        <w:rPr>
          <w:rFonts w:ascii="宋体" w:hAnsi="宋体"/>
          <w:color w:val="000000" w:themeColor="text1"/>
        </w:rPr>
      </w:pPr>
      <w:bookmarkStart w:id="312" w:name="_Hlk11160621"/>
      <w:r>
        <w:rPr>
          <w:rFonts w:ascii="宋体" w:hAnsi="宋体" w:hint="eastAsia"/>
          <w:color w:val="000000" w:themeColor="text1"/>
        </w:rPr>
        <w:t>未经抵销的递延所得税负债</w:t>
      </w:r>
    </w:p>
    <w:sdt>
      <w:sdtPr>
        <w:rPr>
          <w:color w:val="000000" w:themeColor="text1"/>
        </w:rPr>
        <w:alias w:val="是否适用：未经抵销的递延所得税负债[双击切换]"/>
        <w:tag w:val="_GBC_e9cf2825b61d4a9ca57e90c2ed017173"/>
        <w:id w:val="-1844547547"/>
        <w:placeholder>
          <w:docPart w:val="GBC22222222222222222222222222222"/>
        </w:placeholder>
      </w:sdtPr>
      <w:sdtContent>
        <w:p w14:paraId="1D542A79"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0EE2FA3"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未经抵销的递延所得税负债"/>
          <w:tag w:val="_GBC_7fa4a7048e284eb79ceb0dee5165516f"/>
          <w:id w:val="-19916272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未经抵销的递延所得税负债"/>
          <w:tag w:val="_GBC_85beae3a7d624858bfe37a33da15472b"/>
          <w:id w:val="-13358433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686"/>
        <w:gridCol w:w="1583"/>
        <w:gridCol w:w="1686"/>
        <w:gridCol w:w="1594"/>
      </w:tblGrid>
      <w:tr w:rsidR="00625391" w14:paraId="5872D581" w14:textId="77777777">
        <w:trPr>
          <w:trHeight w:val="285"/>
        </w:trPr>
        <w:bookmarkEnd w:id="312" w:displacedByCustomXml="next"/>
        <w:bookmarkStart w:id="313" w:name="_Hlk11160645" w:displacedByCustomXml="next"/>
        <w:sdt>
          <w:sdtPr>
            <w:tag w:val="_PLD_66ef6111bb2d4b3792b581d6ff38c8d2"/>
            <w:id w:val="2067680844"/>
          </w:sdtPr>
          <w:sdtContent>
            <w:tc>
              <w:tcPr>
                <w:tcW w:w="1312" w:type="pct"/>
                <w:vMerge w:val="restart"/>
                <w:vAlign w:val="center"/>
              </w:tcPr>
              <w:p w14:paraId="0CA6453A" w14:textId="77777777" w:rsidR="00625391" w:rsidRDefault="0042027B">
                <w:pPr>
                  <w:jc w:val="center"/>
                  <w:rPr>
                    <w:color w:val="000000" w:themeColor="text1"/>
                  </w:rPr>
                </w:pPr>
                <w:r>
                  <w:rPr>
                    <w:rFonts w:hint="eastAsia"/>
                    <w:color w:val="000000" w:themeColor="text1"/>
                  </w:rPr>
                  <w:t>项目</w:t>
                </w:r>
              </w:p>
            </w:tc>
          </w:sdtContent>
        </w:sdt>
        <w:sdt>
          <w:sdtPr>
            <w:tag w:val="_PLD_b850d4f63866495f80e69799c9ea1b37"/>
            <w:id w:val="511416435"/>
          </w:sdtPr>
          <w:sdtContent>
            <w:tc>
              <w:tcPr>
                <w:tcW w:w="1846" w:type="pct"/>
                <w:gridSpan w:val="2"/>
                <w:vAlign w:val="center"/>
              </w:tcPr>
              <w:p w14:paraId="61BA80B5" w14:textId="77777777" w:rsidR="00625391" w:rsidRDefault="0042027B">
                <w:pPr>
                  <w:jc w:val="center"/>
                  <w:rPr>
                    <w:color w:val="000000" w:themeColor="text1"/>
                  </w:rPr>
                </w:pPr>
                <w:r>
                  <w:rPr>
                    <w:rFonts w:hint="eastAsia"/>
                    <w:color w:val="000000" w:themeColor="text1"/>
                  </w:rPr>
                  <w:t>期末余额</w:t>
                </w:r>
              </w:p>
            </w:tc>
          </w:sdtContent>
        </w:sdt>
        <w:sdt>
          <w:sdtPr>
            <w:tag w:val="_PLD_951c3eee882c4aaa862f620814f6ce4e"/>
            <w:id w:val="-628241252"/>
          </w:sdtPr>
          <w:sdtContent>
            <w:tc>
              <w:tcPr>
                <w:tcW w:w="1842" w:type="pct"/>
                <w:gridSpan w:val="2"/>
                <w:vAlign w:val="center"/>
              </w:tcPr>
              <w:p w14:paraId="4AE89A43" w14:textId="77777777" w:rsidR="00625391" w:rsidRDefault="0042027B">
                <w:pPr>
                  <w:jc w:val="center"/>
                  <w:rPr>
                    <w:color w:val="000000" w:themeColor="text1"/>
                  </w:rPr>
                </w:pPr>
                <w:r>
                  <w:rPr>
                    <w:rFonts w:hint="eastAsia"/>
                    <w:color w:val="000000" w:themeColor="text1"/>
                  </w:rPr>
                  <w:t>期初余额</w:t>
                </w:r>
              </w:p>
            </w:tc>
          </w:sdtContent>
        </w:sdt>
      </w:tr>
      <w:tr w:rsidR="00625391" w14:paraId="0DFA9D11" w14:textId="77777777">
        <w:trPr>
          <w:trHeight w:val="285"/>
        </w:trPr>
        <w:tc>
          <w:tcPr>
            <w:tcW w:w="1312" w:type="pct"/>
            <w:vMerge/>
            <w:vAlign w:val="center"/>
          </w:tcPr>
          <w:p w14:paraId="4875958C" w14:textId="77777777" w:rsidR="00625391" w:rsidRDefault="00625391">
            <w:pPr>
              <w:jc w:val="center"/>
              <w:rPr>
                <w:b/>
                <w:color w:val="000000" w:themeColor="text1"/>
              </w:rPr>
            </w:pPr>
          </w:p>
        </w:tc>
        <w:sdt>
          <w:sdtPr>
            <w:tag w:val="_PLD_f33e3c528ff14a2bac81ec99970641f6"/>
            <w:id w:val="-139348738"/>
          </w:sdtPr>
          <w:sdtContent>
            <w:tc>
              <w:tcPr>
                <w:tcW w:w="926" w:type="pct"/>
                <w:vAlign w:val="center"/>
              </w:tcPr>
              <w:p w14:paraId="61F6F3F9" w14:textId="77777777" w:rsidR="00625391" w:rsidRDefault="0042027B">
                <w:pPr>
                  <w:jc w:val="center"/>
                  <w:rPr>
                    <w:color w:val="000000" w:themeColor="text1"/>
                  </w:rPr>
                </w:pPr>
                <w:r>
                  <w:rPr>
                    <w:rFonts w:hint="eastAsia"/>
                    <w:color w:val="000000" w:themeColor="text1"/>
                  </w:rPr>
                  <w:t>应纳税暂时性差异</w:t>
                </w:r>
              </w:p>
            </w:tc>
          </w:sdtContent>
        </w:sdt>
        <w:sdt>
          <w:sdtPr>
            <w:tag w:val="_PLD_0cb734f9904e4a57a5107d601b9b38d1"/>
            <w:id w:val="-973667554"/>
          </w:sdtPr>
          <w:sdtContent>
            <w:tc>
              <w:tcPr>
                <w:tcW w:w="920" w:type="pct"/>
                <w:vAlign w:val="center"/>
              </w:tcPr>
              <w:p w14:paraId="59FA88AC" w14:textId="77777777" w:rsidR="00625391" w:rsidRDefault="0042027B">
                <w:pPr>
                  <w:jc w:val="center"/>
                  <w:rPr>
                    <w:color w:val="000000" w:themeColor="text1"/>
                  </w:rPr>
                </w:pPr>
                <w:r>
                  <w:rPr>
                    <w:rFonts w:hint="eastAsia"/>
                    <w:color w:val="000000" w:themeColor="text1"/>
                  </w:rPr>
                  <w:t>递延所得税</w:t>
                </w:r>
              </w:p>
              <w:p w14:paraId="7B5A19EE" w14:textId="77777777" w:rsidR="00625391" w:rsidRDefault="0042027B">
                <w:pPr>
                  <w:jc w:val="center"/>
                  <w:rPr>
                    <w:color w:val="000000" w:themeColor="text1"/>
                  </w:rPr>
                </w:pPr>
                <w:r>
                  <w:rPr>
                    <w:rFonts w:hint="eastAsia"/>
                    <w:color w:val="000000" w:themeColor="text1"/>
                  </w:rPr>
                  <w:t>负债</w:t>
                </w:r>
              </w:p>
            </w:tc>
          </w:sdtContent>
        </w:sdt>
        <w:sdt>
          <w:sdtPr>
            <w:tag w:val="_PLD_ddf3980c66a840e782386c14bb078052"/>
            <w:id w:val="-236325182"/>
          </w:sdtPr>
          <w:sdtContent>
            <w:tc>
              <w:tcPr>
                <w:tcW w:w="916" w:type="pct"/>
                <w:vAlign w:val="center"/>
              </w:tcPr>
              <w:p w14:paraId="4AA1AB6F" w14:textId="77777777" w:rsidR="00625391" w:rsidRDefault="0042027B">
                <w:pPr>
                  <w:jc w:val="center"/>
                  <w:rPr>
                    <w:color w:val="000000" w:themeColor="text1"/>
                  </w:rPr>
                </w:pPr>
                <w:r>
                  <w:rPr>
                    <w:rFonts w:hint="eastAsia"/>
                    <w:color w:val="000000" w:themeColor="text1"/>
                  </w:rPr>
                  <w:t>应纳税暂时性差异</w:t>
                </w:r>
              </w:p>
            </w:tc>
          </w:sdtContent>
        </w:sdt>
        <w:sdt>
          <w:sdtPr>
            <w:tag w:val="_PLD_590dc17e8304449fbff47c3b3cd45eb5"/>
            <w:id w:val="-434434457"/>
          </w:sdtPr>
          <w:sdtContent>
            <w:tc>
              <w:tcPr>
                <w:tcW w:w="926" w:type="pct"/>
                <w:vAlign w:val="center"/>
              </w:tcPr>
              <w:p w14:paraId="373A916C" w14:textId="77777777" w:rsidR="00625391" w:rsidRDefault="0042027B">
                <w:pPr>
                  <w:jc w:val="center"/>
                  <w:rPr>
                    <w:color w:val="000000" w:themeColor="text1"/>
                  </w:rPr>
                </w:pPr>
                <w:r>
                  <w:rPr>
                    <w:rFonts w:hint="eastAsia"/>
                    <w:color w:val="000000" w:themeColor="text1"/>
                  </w:rPr>
                  <w:t>递延所得税</w:t>
                </w:r>
              </w:p>
              <w:p w14:paraId="5CE9BCBE" w14:textId="77777777" w:rsidR="00625391" w:rsidRDefault="0042027B">
                <w:pPr>
                  <w:jc w:val="center"/>
                  <w:rPr>
                    <w:color w:val="000000" w:themeColor="text1"/>
                  </w:rPr>
                </w:pPr>
                <w:r>
                  <w:rPr>
                    <w:rFonts w:hint="eastAsia"/>
                    <w:color w:val="000000" w:themeColor="text1"/>
                  </w:rPr>
                  <w:t>负债</w:t>
                </w:r>
              </w:p>
            </w:tc>
          </w:sdtContent>
        </w:sdt>
      </w:tr>
      <w:tr w:rsidR="00625391" w14:paraId="453F181F" w14:textId="77777777">
        <w:trPr>
          <w:trHeight w:val="285"/>
        </w:trPr>
        <w:tc>
          <w:tcPr>
            <w:tcW w:w="2374" w:type="dxa"/>
          </w:tcPr>
          <w:p w14:paraId="6268590F" w14:textId="77777777" w:rsidR="00625391" w:rsidRDefault="0042027B">
            <w:pPr>
              <w:rPr>
                <w:color w:val="000000" w:themeColor="text1"/>
              </w:rPr>
            </w:pPr>
            <w:r>
              <w:rPr>
                <w:rFonts w:hint="eastAsia"/>
              </w:rPr>
              <w:lastRenderedPageBreak/>
              <w:t>固定资产加速折旧差额</w:t>
            </w:r>
          </w:p>
        </w:tc>
        <w:tc>
          <w:tcPr>
            <w:tcW w:w="1676" w:type="dxa"/>
            <w:vAlign w:val="center"/>
          </w:tcPr>
          <w:p w14:paraId="582D8404" w14:textId="49F89833" w:rsidR="00625391" w:rsidRDefault="0042027B">
            <w:pPr>
              <w:jc w:val="right"/>
              <w:rPr>
                <w:rFonts w:asciiTheme="minorEastAsia" w:eastAsiaTheme="minorEastAsia" w:hAnsiTheme="minorEastAsia"/>
              </w:rPr>
            </w:pPr>
            <w:r>
              <w:rPr>
                <w:rFonts w:asciiTheme="minorEastAsia" w:eastAsiaTheme="minorEastAsia" w:hAnsiTheme="minorEastAsia" w:hint="eastAsia"/>
              </w:rPr>
              <w:t>137,430,466.60</w:t>
            </w:r>
          </w:p>
        </w:tc>
        <w:tc>
          <w:tcPr>
            <w:tcW w:w="1665" w:type="dxa"/>
            <w:vAlign w:val="center"/>
          </w:tcPr>
          <w:p w14:paraId="652E790C" w14:textId="01689D29" w:rsidR="00625391" w:rsidRDefault="0042027B">
            <w:pPr>
              <w:jc w:val="right"/>
              <w:rPr>
                <w:rFonts w:asciiTheme="minorEastAsia" w:eastAsiaTheme="minorEastAsia" w:hAnsiTheme="minorEastAsia"/>
              </w:rPr>
            </w:pPr>
            <w:r>
              <w:rPr>
                <w:rFonts w:asciiTheme="minorEastAsia" w:eastAsiaTheme="minorEastAsia" w:hAnsiTheme="minorEastAsia" w:hint="eastAsia"/>
              </w:rPr>
              <w:t>26,358,173.11</w:t>
            </w:r>
          </w:p>
        </w:tc>
        <w:tc>
          <w:tcPr>
            <w:tcW w:w="1658" w:type="dxa"/>
            <w:vAlign w:val="center"/>
          </w:tcPr>
          <w:p w14:paraId="42E6BB45" w14:textId="77777777" w:rsidR="00625391" w:rsidRDefault="0042027B">
            <w:pPr>
              <w:jc w:val="right"/>
            </w:pPr>
            <w:r>
              <w:rPr>
                <w:rFonts w:asciiTheme="minorEastAsia" w:eastAsiaTheme="minorEastAsia" w:hAnsiTheme="minorEastAsia"/>
              </w:rPr>
              <w:t>134,784,455.19</w:t>
            </w:r>
          </w:p>
        </w:tc>
        <w:tc>
          <w:tcPr>
            <w:tcW w:w="1676" w:type="dxa"/>
            <w:vAlign w:val="center"/>
          </w:tcPr>
          <w:p w14:paraId="28AB0DD9" w14:textId="77777777" w:rsidR="00625391" w:rsidRDefault="0042027B">
            <w:pPr>
              <w:jc w:val="right"/>
            </w:pPr>
            <w:r>
              <w:rPr>
                <w:rFonts w:asciiTheme="minorEastAsia" w:eastAsiaTheme="minorEastAsia" w:hAnsiTheme="minorEastAsia"/>
              </w:rPr>
              <w:t>25,789,296.95</w:t>
            </w:r>
          </w:p>
        </w:tc>
      </w:tr>
      <w:tr w:rsidR="00625391" w14:paraId="711098F7" w14:textId="77777777">
        <w:trPr>
          <w:trHeight w:val="285"/>
        </w:trPr>
        <w:tc>
          <w:tcPr>
            <w:tcW w:w="2374" w:type="dxa"/>
          </w:tcPr>
          <w:p w14:paraId="208D3262" w14:textId="77777777" w:rsidR="00625391" w:rsidRDefault="0042027B">
            <w:pPr>
              <w:rPr>
                <w:color w:val="000000" w:themeColor="text1"/>
              </w:rPr>
            </w:pPr>
            <w:r>
              <w:rPr>
                <w:rFonts w:hint="eastAsia"/>
              </w:rPr>
              <w:t>金融资产公允价值变动</w:t>
            </w:r>
          </w:p>
        </w:tc>
        <w:tc>
          <w:tcPr>
            <w:tcW w:w="1676" w:type="dxa"/>
            <w:vAlign w:val="center"/>
          </w:tcPr>
          <w:p w14:paraId="63D29A43" w14:textId="60F3BB63" w:rsidR="00625391" w:rsidRDefault="0042027B">
            <w:pPr>
              <w:jc w:val="right"/>
              <w:rPr>
                <w:rFonts w:asciiTheme="minorEastAsia" w:eastAsiaTheme="minorEastAsia" w:hAnsiTheme="minorEastAsia"/>
              </w:rPr>
            </w:pPr>
            <w:r>
              <w:rPr>
                <w:rFonts w:asciiTheme="minorEastAsia" w:eastAsiaTheme="minorEastAsia" w:hAnsiTheme="minorEastAsia" w:hint="eastAsia"/>
              </w:rPr>
              <w:t xml:space="preserve"> 53,015,943.13</w:t>
            </w:r>
          </w:p>
        </w:tc>
        <w:tc>
          <w:tcPr>
            <w:tcW w:w="1665" w:type="dxa"/>
            <w:vAlign w:val="center"/>
          </w:tcPr>
          <w:p w14:paraId="2174F32E" w14:textId="2561D95B" w:rsidR="00625391" w:rsidRDefault="0042027B">
            <w:pPr>
              <w:jc w:val="right"/>
              <w:rPr>
                <w:rFonts w:asciiTheme="minorEastAsia" w:eastAsiaTheme="minorEastAsia" w:hAnsiTheme="minorEastAsia"/>
              </w:rPr>
            </w:pPr>
            <w:r>
              <w:rPr>
                <w:rFonts w:asciiTheme="minorEastAsia" w:eastAsiaTheme="minorEastAsia" w:hAnsiTheme="minorEastAsia" w:hint="eastAsia"/>
              </w:rPr>
              <w:t>13,249,884.12</w:t>
            </w:r>
          </w:p>
        </w:tc>
        <w:tc>
          <w:tcPr>
            <w:tcW w:w="1658" w:type="dxa"/>
            <w:vAlign w:val="center"/>
          </w:tcPr>
          <w:p w14:paraId="1EA1E256" w14:textId="77777777" w:rsidR="00625391" w:rsidRDefault="0042027B">
            <w:pPr>
              <w:jc w:val="right"/>
            </w:pPr>
            <w:r>
              <w:rPr>
                <w:rFonts w:asciiTheme="minorEastAsia" w:eastAsiaTheme="minorEastAsia" w:hAnsiTheme="minorEastAsia"/>
              </w:rPr>
              <w:t>52,974,926.49</w:t>
            </w:r>
          </w:p>
        </w:tc>
        <w:tc>
          <w:tcPr>
            <w:tcW w:w="1676" w:type="dxa"/>
            <w:vAlign w:val="center"/>
          </w:tcPr>
          <w:p w14:paraId="4374C0AE" w14:textId="77777777" w:rsidR="00625391" w:rsidRDefault="0042027B">
            <w:pPr>
              <w:jc w:val="right"/>
            </w:pPr>
            <w:r>
              <w:rPr>
                <w:rFonts w:asciiTheme="minorEastAsia" w:eastAsiaTheme="minorEastAsia" w:hAnsiTheme="minorEastAsia"/>
              </w:rPr>
              <w:t>13,243,731.63</w:t>
            </w:r>
          </w:p>
        </w:tc>
      </w:tr>
      <w:tr w:rsidR="00625391" w14:paraId="3A5803DC" w14:textId="77777777">
        <w:trPr>
          <w:trHeight w:val="285"/>
        </w:trPr>
        <w:tc>
          <w:tcPr>
            <w:tcW w:w="2374" w:type="dxa"/>
          </w:tcPr>
          <w:p w14:paraId="24C9400E" w14:textId="77777777" w:rsidR="00625391" w:rsidRDefault="0042027B">
            <w:pPr>
              <w:rPr>
                <w:color w:val="000000" w:themeColor="text1"/>
              </w:rPr>
            </w:pPr>
            <w:r>
              <w:rPr>
                <w:rFonts w:hint="eastAsia"/>
              </w:rPr>
              <w:t>非同一控制企业合并可辨认净资产公允价值高于账面暂时性差异</w:t>
            </w:r>
          </w:p>
        </w:tc>
        <w:tc>
          <w:tcPr>
            <w:tcW w:w="1676" w:type="dxa"/>
            <w:vAlign w:val="center"/>
          </w:tcPr>
          <w:p w14:paraId="57AB2A88" w14:textId="2447900F" w:rsidR="00625391" w:rsidRDefault="0042027B">
            <w:pPr>
              <w:jc w:val="right"/>
              <w:rPr>
                <w:rFonts w:asciiTheme="minorEastAsia" w:eastAsiaTheme="minorEastAsia" w:hAnsiTheme="minorEastAsia"/>
              </w:rPr>
            </w:pPr>
            <w:r>
              <w:rPr>
                <w:rFonts w:asciiTheme="minorEastAsia" w:eastAsiaTheme="minorEastAsia" w:hAnsiTheme="minorEastAsia"/>
              </w:rPr>
              <w:t>13,020,371.50</w:t>
            </w:r>
          </w:p>
        </w:tc>
        <w:tc>
          <w:tcPr>
            <w:tcW w:w="1665" w:type="dxa"/>
            <w:vAlign w:val="center"/>
          </w:tcPr>
          <w:p w14:paraId="5C8B8E41" w14:textId="5C846CAA" w:rsidR="00625391" w:rsidRDefault="0042027B">
            <w:pPr>
              <w:jc w:val="right"/>
              <w:rPr>
                <w:rFonts w:asciiTheme="minorEastAsia" w:eastAsiaTheme="minorEastAsia" w:hAnsiTheme="minorEastAsia"/>
              </w:rPr>
            </w:pPr>
            <w:r>
              <w:rPr>
                <w:rFonts w:asciiTheme="minorEastAsia" w:eastAsiaTheme="minorEastAsia" w:hAnsiTheme="minorEastAsia"/>
              </w:rPr>
              <w:t>2,864,481.73</w:t>
            </w:r>
          </w:p>
        </w:tc>
        <w:tc>
          <w:tcPr>
            <w:tcW w:w="1658" w:type="dxa"/>
            <w:vAlign w:val="center"/>
          </w:tcPr>
          <w:p w14:paraId="70DD2E33" w14:textId="77777777" w:rsidR="00625391" w:rsidRDefault="0042027B">
            <w:pPr>
              <w:jc w:val="right"/>
            </w:pPr>
            <w:r>
              <w:rPr>
                <w:rFonts w:asciiTheme="minorEastAsia" w:eastAsiaTheme="minorEastAsia" w:hAnsiTheme="minorEastAsia"/>
              </w:rPr>
              <w:t>14,405,922.74</w:t>
            </w:r>
          </w:p>
        </w:tc>
        <w:tc>
          <w:tcPr>
            <w:tcW w:w="1676" w:type="dxa"/>
            <w:vAlign w:val="center"/>
          </w:tcPr>
          <w:p w14:paraId="70424B84" w14:textId="77777777" w:rsidR="00625391" w:rsidRDefault="0042027B">
            <w:pPr>
              <w:jc w:val="right"/>
            </w:pPr>
            <w:r>
              <w:rPr>
                <w:rFonts w:asciiTheme="minorEastAsia" w:eastAsiaTheme="minorEastAsia" w:hAnsiTheme="minorEastAsia"/>
              </w:rPr>
              <w:t>3,173,616.40</w:t>
            </w:r>
          </w:p>
        </w:tc>
      </w:tr>
      <w:tr w:rsidR="00625391" w14:paraId="1CD97744" w14:textId="77777777">
        <w:trPr>
          <w:trHeight w:val="285"/>
        </w:trPr>
        <w:tc>
          <w:tcPr>
            <w:tcW w:w="2374" w:type="dxa"/>
          </w:tcPr>
          <w:p w14:paraId="5D98E0F8" w14:textId="77777777" w:rsidR="00625391" w:rsidRDefault="0042027B">
            <w:pPr>
              <w:pStyle w:val="Style44"/>
            </w:pPr>
            <w:r>
              <w:rPr>
                <w:rFonts w:hint="eastAsia"/>
              </w:rPr>
              <w:t>租赁资产暂时性差异</w:t>
            </w:r>
          </w:p>
        </w:tc>
        <w:tc>
          <w:tcPr>
            <w:tcW w:w="1676" w:type="dxa"/>
            <w:vAlign w:val="center"/>
          </w:tcPr>
          <w:p w14:paraId="4CFB5FF6" w14:textId="77777777" w:rsidR="00625391" w:rsidRDefault="00625391">
            <w:pPr>
              <w:jc w:val="right"/>
              <w:rPr>
                <w:rFonts w:asciiTheme="minorEastAsia" w:eastAsiaTheme="minorEastAsia" w:hAnsiTheme="minorEastAsia"/>
              </w:rPr>
            </w:pPr>
          </w:p>
        </w:tc>
        <w:tc>
          <w:tcPr>
            <w:tcW w:w="1665" w:type="dxa"/>
            <w:vAlign w:val="center"/>
          </w:tcPr>
          <w:p w14:paraId="629D4059" w14:textId="77777777" w:rsidR="00625391" w:rsidRDefault="00625391">
            <w:pPr>
              <w:jc w:val="right"/>
              <w:rPr>
                <w:rFonts w:asciiTheme="minorEastAsia" w:eastAsiaTheme="minorEastAsia" w:hAnsiTheme="minorEastAsia"/>
              </w:rPr>
            </w:pPr>
          </w:p>
        </w:tc>
        <w:tc>
          <w:tcPr>
            <w:tcW w:w="1658" w:type="dxa"/>
            <w:vAlign w:val="center"/>
          </w:tcPr>
          <w:p w14:paraId="45BA8A52" w14:textId="77777777" w:rsidR="00625391" w:rsidRDefault="0042027B">
            <w:pPr>
              <w:jc w:val="right"/>
            </w:pPr>
            <w:r>
              <w:rPr>
                <w:rFonts w:asciiTheme="minorEastAsia" w:eastAsiaTheme="minorEastAsia" w:hAnsiTheme="minorEastAsia"/>
              </w:rPr>
              <w:t>12,482.54</w:t>
            </w:r>
          </w:p>
        </w:tc>
        <w:tc>
          <w:tcPr>
            <w:tcW w:w="1676" w:type="dxa"/>
            <w:vAlign w:val="center"/>
          </w:tcPr>
          <w:p w14:paraId="20594C86" w14:textId="77777777" w:rsidR="00625391" w:rsidRDefault="0042027B">
            <w:pPr>
              <w:jc w:val="right"/>
            </w:pPr>
            <w:r>
              <w:rPr>
                <w:rFonts w:asciiTheme="minorEastAsia" w:eastAsiaTheme="minorEastAsia" w:hAnsiTheme="minorEastAsia"/>
              </w:rPr>
              <w:t>3,120.63</w:t>
            </w:r>
          </w:p>
        </w:tc>
      </w:tr>
      <w:tr w:rsidR="00625391" w14:paraId="20E77748" w14:textId="77777777">
        <w:trPr>
          <w:trHeight w:val="285"/>
        </w:trPr>
        <w:tc>
          <w:tcPr>
            <w:tcW w:w="2374" w:type="dxa"/>
          </w:tcPr>
          <w:p w14:paraId="5DC12339" w14:textId="77777777" w:rsidR="00625391" w:rsidRDefault="0042027B">
            <w:pPr>
              <w:pStyle w:val="Style44"/>
            </w:pPr>
            <w:r>
              <w:rPr>
                <w:rFonts w:hint="eastAsia"/>
              </w:rPr>
              <w:t>承诺未来购买少数股权现值暂时性差异</w:t>
            </w:r>
          </w:p>
        </w:tc>
        <w:tc>
          <w:tcPr>
            <w:tcW w:w="1676" w:type="dxa"/>
            <w:vAlign w:val="center"/>
          </w:tcPr>
          <w:p w14:paraId="55713266" w14:textId="69F8E509" w:rsidR="00625391" w:rsidRDefault="0042027B">
            <w:pPr>
              <w:jc w:val="right"/>
              <w:rPr>
                <w:rFonts w:asciiTheme="minorEastAsia" w:eastAsiaTheme="minorEastAsia" w:hAnsiTheme="minorEastAsia"/>
              </w:rPr>
            </w:pPr>
            <w:r>
              <w:rPr>
                <w:rFonts w:asciiTheme="minorEastAsia" w:eastAsiaTheme="minorEastAsia" w:hAnsiTheme="minorEastAsia" w:hint="eastAsia"/>
              </w:rPr>
              <w:t>17,407,434.96</w:t>
            </w:r>
          </w:p>
        </w:tc>
        <w:tc>
          <w:tcPr>
            <w:tcW w:w="1665" w:type="dxa"/>
            <w:vAlign w:val="center"/>
          </w:tcPr>
          <w:p w14:paraId="72A75416" w14:textId="5BB2B30F" w:rsidR="00625391" w:rsidRDefault="0042027B">
            <w:pPr>
              <w:jc w:val="right"/>
              <w:rPr>
                <w:rFonts w:asciiTheme="minorEastAsia" w:eastAsiaTheme="minorEastAsia" w:hAnsiTheme="minorEastAsia"/>
              </w:rPr>
            </w:pPr>
            <w:r>
              <w:rPr>
                <w:rFonts w:asciiTheme="minorEastAsia" w:eastAsiaTheme="minorEastAsia" w:hAnsiTheme="minorEastAsia" w:hint="eastAsia"/>
              </w:rPr>
              <w:t>4,351,858.73</w:t>
            </w:r>
          </w:p>
        </w:tc>
        <w:tc>
          <w:tcPr>
            <w:tcW w:w="1658" w:type="dxa"/>
            <w:vAlign w:val="center"/>
          </w:tcPr>
          <w:p w14:paraId="1851B273" w14:textId="77777777" w:rsidR="00625391" w:rsidRDefault="0042027B">
            <w:pPr>
              <w:jc w:val="right"/>
            </w:pPr>
            <w:r>
              <w:rPr>
                <w:rFonts w:asciiTheme="minorEastAsia" w:eastAsiaTheme="minorEastAsia" w:hAnsiTheme="minorEastAsia"/>
              </w:rPr>
              <w:t>20,361,812.40</w:t>
            </w:r>
          </w:p>
        </w:tc>
        <w:tc>
          <w:tcPr>
            <w:tcW w:w="1676" w:type="dxa"/>
            <w:vAlign w:val="center"/>
          </w:tcPr>
          <w:p w14:paraId="1137B355" w14:textId="77777777" w:rsidR="00625391" w:rsidRDefault="0042027B">
            <w:pPr>
              <w:jc w:val="right"/>
            </w:pPr>
            <w:r>
              <w:rPr>
                <w:rFonts w:asciiTheme="minorEastAsia" w:eastAsiaTheme="minorEastAsia" w:hAnsiTheme="minorEastAsia"/>
              </w:rPr>
              <w:t>5,090,453.10</w:t>
            </w:r>
          </w:p>
        </w:tc>
      </w:tr>
      <w:tr w:rsidR="00625391" w14:paraId="6CE329BD" w14:textId="77777777">
        <w:trPr>
          <w:trHeight w:val="285"/>
        </w:trPr>
        <w:tc>
          <w:tcPr>
            <w:tcW w:w="1312" w:type="pct"/>
            <w:vAlign w:val="center"/>
          </w:tcPr>
          <w:p w14:paraId="6AD7CFDC" w14:textId="77777777" w:rsidR="00625391" w:rsidRDefault="0042027B">
            <w:pPr>
              <w:jc w:val="center"/>
              <w:rPr>
                <w:color w:val="000000" w:themeColor="text1"/>
              </w:rPr>
            </w:pPr>
            <w:r>
              <w:rPr>
                <w:rFonts w:hint="eastAsia"/>
                <w:color w:val="000000" w:themeColor="text1"/>
              </w:rPr>
              <w:t>合计</w:t>
            </w:r>
          </w:p>
        </w:tc>
        <w:tc>
          <w:tcPr>
            <w:tcW w:w="1676" w:type="dxa"/>
            <w:vAlign w:val="center"/>
          </w:tcPr>
          <w:p w14:paraId="744E086E" w14:textId="27D3A7A7" w:rsidR="00625391" w:rsidRDefault="0042027B">
            <w:pPr>
              <w:jc w:val="right"/>
              <w:rPr>
                <w:rFonts w:asciiTheme="minorEastAsia" w:eastAsiaTheme="minorEastAsia" w:hAnsiTheme="minorEastAsia"/>
              </w:rPr>
            </w:pPr>
            <w:r>
              <w:rPr>
                <w:rFonts w:asciiTheme="minorEastAsia" w:eastAsiaTheme="minorEastAsia" w:hAnsiTheme="minorEastAsia" w:hint="eastAsia"/>
              </w:rPr>
              <w:t>220,874,216.19</w:t>
            </w:r>
          </w:p>
        </w:tc>
        <w:tc>
          <w:tcPr>
            <w:tcW w:w="1665" w:type="dxa"/>
            <w:vAlign w:val="center"/>
          </w:tcPr>
          <w:p w14:paraId="70A6582C" w14:textId="718C20CF" w:rsidR="00625391" w:rsidRDefault="0042027B">
            <w:pPr>
              <w:jc w:val="right"/>
              <w:rPr>
                <w:rFonts w:asciiTheme="minorEastAsia" w:eastAsiaTheme="minorEastAsia" w:hAnsiTheme="minorEastAsia"/>
              </w:rPr>
            </w:pPr>
            <w:r>
              <w:rPr>
                <w:rFonts w:asciiTheme="minorEastAsia" w:eastAsiaTheme="minorEastAsia" w:hAnsiTheme="minorEastAsia" w:hint="eastAsia"/>
              </w:rPr>
              <w:t>46,824,397.69</w:t>
            </w:r>
          </w:p>
        </w:tc>
        <w:tc>
          <w:tcPr>
            <w:tcW w:w="1658" w:type="dxa"/>
            <w:vAlign w:val="center"/>
          </w:tcPr>
          <w:p w14:paraId="389185B3" w14:textId="77777777" w:rsidR="00625391" w:rsidRDefault="0042027B">
            <w:pPr>
              <w:jc w:val="right"/>
            </w:pPr>
            <w:r>
              <w:rPr>
                <w:rFonts w:asciiTheme="minorEastAsia" w:eastAsiaTheme="minorEastAsia" w:hAnsiTheme="minorEastAsia"/>
              </w:rPr>
              <w:t>222,539,599.36</w:t>
            </w:r>
          </w:p>
        </w:tc>
        <w:tc>
          <w:tcPr>
            <w:tcW w:w="1676" w:type="dxa"/>
            <w:vAlign w:val="center"/>
          </w:tcPr>
          <w:p w14:paraId="41C2E54A" w14:textId="77777777" w:rsidR="00625391" w:rsidRDefault="0042027B">
            <w:pPr>
              <w:jc w:val="right"/>
            </w:pPr>
            <w:r>
              <w:rPr>
                <w:rFonts w:asciiTheme="minorEastAsia" w:eastAsiaTheme="minorEastAsia" w:hAnsiTheme="minorEastAsia"/>
              </w:rPr>
              <w:t>47,300,218.71</w:t>
            </w:r>
          </w:p>
        </w:tc>
      </w:tr>
    </w:tbl>
    <w:p w14:paraId="61C51A0A" w14:textId="77777777" w:rsidR="00625391" w:rsidRDefault="00625391">
      <w:pPr>
        <w:pStyle w:val="Style44"/>
      </w:pPr>
    </w:p>
    <w:p w14:paraId="6184DE80" w14:textId="77777777" w:rsidR="00625391" w:rsidRDefault="0042027B">
      <w:pPr>
        <w:pStyle w:val="TOC4"/>
        <w:numPr>
          <w:ilvl w:val="0"/>
          <w:numId w:val="62"/>
        </w:numPr>
        <w:tabs>
          <w:tab w:val="left" w:pos="588"/>
          <w:tab w:val="left" w:pos="616"/>
        </w:tabs>
        <w:rPr>
          <w:rFonts w:ascii="宋体" w:hAnsi="宋体"/>
          <w:color w:val="000000" w:themeColor="text1"/>
        </w:rPr>
      </w:pPr>
      <w:r>
        <w:rPr>
          <w:rFonts w:ascii="宋体" w:hAnsi="宋体" w:hint="eastAsia"/>
          <w:color w:val="000000" w:themeColor="text1"/>
        </w:rPr>
        <w:t>以抵销后净额列示的递延所得税资产或负债</w:t>
      </w:r>
    </w:p>
    <w:sdt>
      <w:sdtPr>
        <w:rPr>
          <w:color w:val="000000" w:themeColor="text1"/>
        </w:rPr>
        <w:alias w:val="是否适用：以抵销后净额列示的递延所得税资产或负债[双击切换]"/>
        <w:tag w:val="_GBC_d6419a9d2dc94127a5f6aea72cb2a94d"/>
        <w:id w:val="-471367139"/>
        <w:placeholder>
          <w:docPart w:val="GBC22222222222222222222222222222"/>
        </w:placeholder>
      </w:sdtPr>
      <w:sdtContent>
        <w:p w14:paraId="4158D1C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774B41C" w14:textId="77777777" w:rsidR="00625391" w:rsidRDefault="0042027B">
      <w:pPr>
        <w:wordWrap w:val="0"/>
        <w:jc w:val="right"/>
        <w:rPr>
          <w:color w:val="000000" w:themeColor="text1"/>
        </w:rPr>
      </w:pPr>
      <w:r>
        <w:rPr>
          <w:rFonts w:hint="eastAsia"/>
          <w:color w:val="000000" w:themeColor="text1"/>
        </w:rPr>
        <w:t>单位：</w:t>
      </w:r>
      <w:sdt>
        <w:sdtPr>
          <w:rPr>
            <w:rFonts w:hint="eastAsia"/>
            <w:color w:val="000000" w:themeColor="text1"/>
          </w:rPr>
          <w:alias w:val="单位：财务附注：互抵后的递延所得税资产及负债的组成项目"/>
          <w:tag w:val="_GBC_87248a34ce3042a5abe2f7b24ba6f68f"/>
          <w:id w:val="-3448725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互抵后的递延所得税资产及负债的组成项目"/>
          <w:tag w:val="_GBC_cd0e5c76f450471280579335020253cf"/>
          <w:id w:val="9855964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634"/>
        <w:gridCol w:w="1620"/>
        <w:gridCol w:w="1646"/>
        <w:gridCol w:w="1618"/>
      </w:tblGrid>
      <w:tr w:rsidR="00625391" w14:paraId="5790DE4B" w14:textId="77777777">
        <w:sdt>
          <w:sdtPr>
            <w:tag w:val="_PLD_8eec3f5c36d74a4f98b09e1d2c84ffe5"/>
            <w:id w:val="1228499611"/>
          </w:sdtPr>
          <w:sdtContent>
            <w:tc>
              <w:tcPr>
                <w:tcW w:w="1306" w:type="pct"/>
                <w:vMerge w:val="restart"/>
                <w:vAlign w:val="center"/>
              </w:tcPr>
              <w:p w14:paraId="232E5078" w14:textId="77777777" w:rsidR="00625391" w:rsidRDefault="0042027B">
                <w:pPr>
                  <w:jc w:val="center"/>
                  <w:rPr>
                    <w:color w:val="000000" w:themeColor="text1"/>
                  </w:rPr>
                </w:pPr>
                <w:r>
                  <w:rPr>
                    <w:rFonts w:hint="eastAsia"/>
                    <w:color w:val="000000" w:themeColor="text1"/>
                  </w:rPr>
                  <w:t>项目</w:t>
                </w:r>
              </w:p>
            </w:tc>
          </w:sdtContent>
        </w:sdt>
        <w:sdt>
          <w:sdtPr>
            <w:tag w:val="_PLD_d063e8ff27074b43aef9fafe6a411aca"/>
            <w:id w:val="542103536"/>
          </w:sdtPr>
          <w:sdtContent>
            <w:tc>
              <w:tcPr>
                <w:tcW w:w="1844" w:type="pct"/>
                <w:gridSpan w:val="2"/>
                <w:tcBorders>
                  <w:bottom w:val="single" w:sz="4" w:space="0" w:color="auto"/>
                </w:tcBorders>
                <w:vAlign w:val="center"/>
              </w:tcPr>
              <w:p w14:paraId="42D1CB35" w14:textId="77777777" w:rsidR="00625391" w:rsidRDefault="0042027B">
                <w:pPr>
                  <w:jc w:val="center"/>
                  <w:rPr>
                    <w:color w:val="000000" w:themeColor="text1"/>
                  </w:rPr>
                </w:pPr>
                <w:r>
                  <w:rPr>
                    <w:rFonts w:hint="eastAsia"/>
                    <w:color w:val="000000" w:themeColor="text1"/>
                  </w:rPr>
                  <w:t>期末余额</w:t>
                </w:r>
              </w:p>
            </w:tc>
          </w:sdtContent>
        </w:sdt>
        <w:sdt>
          <w:sdtPr>
            <w:tag w:val="_PLD_8d734730cb60483b99071ba8eb64e1a7"/>
            <w:id w:val="-2139404403"/>
          </w:sdtPr>
          <w:sdtContent>
            <w:tc>
              <w:tcPr>
                <w:tcW w:w="1850" w:type="pct"/>
                <w:gridSpan w:val="2"/>
                <w:tcBorders>
                  <w:bottom w:val="single" w:sz="4" w:space="0" w:color="auto"/>
                </w:tcBorders>
                <w:vAlign w:val="center"/>
              </w:tcPr>
              <w:p w14:paraId="056D9244" w14:textId="77777777" w:rsidR="00625391" w:rsidRDefault="0042027B">
                <w:pPr>
                  <w:jc w:val="center"/>
                  <w:rPr>
                    <w:color w:val="000000" w:themeColor="text1"/>
                  </w:rPr>
                </w:pPr>
                <w:r>
                  <w:rPr>
                    <w:rFonts w:hint="eastAsia"/>
                    <w:color w:val="000000" w:themeColor="text1"/>
                  </w:rPr>
                  <w:t>期初余额</w:t>
                </w:r>
              </w:p>
            </w:tc>
          </w:sdtContent>
        </w:sdt>
      </w:tr>
      <w:tr w:rsidR="00625391" w14:paraId="7682F132" w14:textId="77777777">
        <w:tc>
          <w:tcPr>
            <w:tcW w:w="1306" w:type="pct"/>
            <w:vMerge/>
            <w:tcBorders>
              <w:bottom w:val="single" w:sz="4" w:space="0" w:color="auto"/>
            </w:tcBorders>
            <w:vAlign w:val="center"/>
          </w:tcPr>
          <w:p w14:paraId="6BACC7CC" w14:textId="77777777" w:rsidR="00625391" w:rsidRDefault="00625391">
            <w:pPr>
              <w:jc w:val="center"/>
              <w:rPr>
                <w:color w:val="000000" w:themeColor="text1"/>
              </w:rPr>
            </w:pPr>
          </w:p>
        </w:tc>
        <w:sdt>
          <w:sdtPr>
            <w:tag w:val="_PLD_834fe5ba2d834f8f9b67482b5dbbbc14"/>
            <w:id w:val="797804530"/>
          </w:sdtPr>
          <w:sdtContent>
            <w:tc>
              <w:tcPr>
                <w:tcW w:w="926" w:type="pct"/>
                <w:tcBorders>
                  <w:bottom w:val="single" w:sz="4" w:space="0" w:color="auto"/>
                </w:tcBorders>
                <w:vAlign w:val="center"/>
              </w:tcPr>
              <w:p w14:paraId="5E79D42B" w14:textId="77777777" w:rsidR="00625391" w:rsidRDefault="0042027B">
                <w:pPr>
                  <w:jc w:val="center"/>
                  <w:rPr>
                    <w:color w:val="000000" w:themeColor="text1"/>
                  </w:rPr>
                </w:pPr>
                <w:r>
                  <w:rPr>
                    <w:rFonts w:hint="eastAsia"/>
                    <w:color w:val="000000" w:themeColor="text1"/>
                  </w:rPr>
                  <w:t>递延所得税资产和负债互抵金额</w:t>
                </w:r>
              </w:p>
            </w:tc>
          </w:sdtContent>
        </w:sdt>
        <w:sdt>
          <w:sdtPr>
            <w:tag w:val="_PLD_1d423a6acdc84a9b86a8f4cfef14d1bc"/>
            <w:id w:val="-1147731628"/>
          </w:sdtPr>
          <w:sdtContent>
            <w:tc>
              <w:tcPr>
                <w:tcW w:w="918" w:type="pct"/>
                <w:tcBorders>
                  <w:bottom w:val="single" w:sz="4" w:space="0" w:color="auto"/>
                </w:tcBorders>
                <w:vAlign w:val="center"/>
              </w:tcPr>
              <w:p w14:paraId="02CD6797" w14:textId="77777777" w:rsidR="00625391" w:rsidRDefault="0042027B">
                <w:pPr>
                  <w:jc w:val="center"/>
                  <w:rPr>
                    <w:color w:val="000000" w:themeColor="text1"/>
                  </w:rPr>
                </w:pPr>
                <w:r>
                  <w:rPr>
                    <w:rFonts w:hint="eastAsia"/>
                    <w:color w:val="000000" w:themeColor="text1"/>
                  </w:rPr>
                  <w:t>抵销后递延所得税资产或负债余额</w:t>
                </w:r>
              </w:p>
            </w:tc>
          </w:sdtContent>
        </w:sdt>
        <w:sdt>
          <w:sdtPr>
            <w:tag w:val="_PLD_7e951a92ca604006b07c34e19fd86c46"/>
            <w:id w:val="1292864125"/>
          </w:sdtPr>
          <w:sdtContent>
            <w:tc>
              <w:tcPr>
                <w:tcW w:w="933" w:type="pct"/>
                <w:tcBorders>
                  <w:bottom w:val="single" w:sz="4" w:space="0" w:color="auto"/>
                </w:tcBorders>
                <w:vAlign w:val="center"/>
              </w:tcPr>
              <w:p w14:paraId="1D0BC9E6" w14:textId="77777777" w:rsidR="00625391" w:rsidRDefault="0042027B">
                <w:pPr>
                  <w:jc w:val="center"/>
                  <w:rPr>
                    <w:color w:val="000000" w:themeColor="text1"/>
                  </w:rPr>
                </w:pPr>
                <w:r>
                  <w:rPr>
                    <w:rFonts w:hint="eastAsia"/>
                    <w:color w:val="000000" w:themeColor="text1"/>
                  </w:rPr>
                  <w:t>递延所得税资产和负债互抵金额</w:t>
                </w:r>
              </w:p>
            </w:tc>
          </w:sdtContent>
        </w:sdt>
        <w:sdt>
          <w:sdtPr>
            <w:tag w:val="_PLD_357e55134bfb4d68a713600691a595cb"/>
            <w:id w:val="818546064"/>
          </w:sdtPr>
          <w:sdtContent>
            <w:tc>
              <w:tcPr>
                <w:tcW w:w="917" w:type="pct"/>
                <w:tcBorders>
                  <w:bottom w:val="single" w:sz="4" w:space="0" w:color="auto"/>
                </w:tcBorders>
                <w:vAlign w:val="center"/>
              </w:tcPr>
              <w:p w14:paraId="684D3F51" w14:textId="77777777" w:rsidR="00625391" w:rsidRDefault="0042027B">
                <w:pPr>
                  <w:jc w:val="center"/>
                  <w:rPr>
                    <w:color w:val="000000" w:themeColor="text1"/>
                  </w:rPr>
                </w:pPr>
                <w:r>
                  <w:rPr>
                    <w:rFonts w:hint="eastAsia"/>
                    <w:color w:val="000000" w:themeColor="text1"/>
                  </w:rPr>
                  <w:t>抵销后递延所得税资产或负债余额</w:t>
                </w:r>
              </w:p>
            </w:tc>
          </w:sdtContent>
        </w:sdt>
      </w:tr>
      <w:tr w:rsidR="00625391" w14:paraId="73EA4A2A" w14:textId="77777777">
        <w:tc>
          <w:tcPr>
            <w:tcW w:w="1306" w:type="pct"/>
          </w:tcPr>
          <w:p w14:paraId="186C0526" w14:textId="77777777" w:rsidR="00625391" w:rsidRDefault="0042027B">
            <w:pPr>
              <w:rPr>
                <w:color w:val="000000" w:themeColor="text1"/>
              </w:rPr>
            </w:pPr>
            <w:bookmarkStart w:id="314" w:name="_Hlk200964296"/>
            <w:r>
              <w:rPr>
                <w:rFonts w:hint="eastAsia"/>
                <w:color w:val="000000" w:themeColor="text1"/>
              </w:rPr>
              <w:t>递延所得税资产</w:t>
            </w:r>
          </w:p>
        </w:tc>
        <w:tc>
          <w:tcPr>
            <w:tcW w:w="926" w:type="pct"/>
          </w:tcPr>
          <w:p w14:paraId="030E518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11,691,589.48</w:t>
            </w:r>
          </w:p>
        </w:tc>
        <w:tc>
          <w:tcPr>
            <w:tcW w:w="918" w:type="pct"/>
          </w:tcPr>
          <w:p w14:paraId="575B8AC1"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11,417,416.33</w:t>
            </w:r>
          </w:p>
        </w:tc>
        <w:tc>
          <w:tcPr>
            <w:tcW w:w="1689" w:type="dxa"/>
            <w:vAlign w:val="center"/>
          </w:tcPr>
          <w:p w14:paraId="6DE6E39B" w14:textId="77777777" w:rsidR="00625391" w:rsidRDefault="0042027B">
            <w:pPr>
              <w:jc w:val="right"/>
              <w:rPr>
                <w:rFonts w:asciiTheme="minorEastAsia" w:eastAsiaTheme="minorEastAsia" w:hAnsiTheme="minorEastAsia"/>
              </w:rPr>
            </w:pPr>
            <w:r>
              <w:rPr>
                <w:rFonts w:asciiTheme="minorEastAsia" w:eastAsiaTheme="minorEastAsia" w:hAnsiTheme="minorEastAsia"/>
              </w:rPr>
              <w:t>14,473,592.25</w:t>
            </w:r>
          </w:p>
        </w:tc>
        <w:tc>
          <w:tcPr>
            <w:tcW w:w="1660" w:type="dxa"/>
            <w:vAlign w:val="center"/>
          </w:tcPr>
          <w:p w14:paraId="4DB6ABD1" w14:textId="77777777" w:rsidR="00625391" w:rsidRDefault="0042027B">
            <w:pPr>
              <w:jc w:val="right"/>
              <w:rPr>
                <w:rFonts w:asciiTheme="minorEastAsia" w:eastAsiaTheme="minorEastAsia" w:hAnsiTheme="minorEastAsia"/>
              </w:rPr>
            </w:pPr>
            <w:r>
              <w:rPr>
                <w:rFonts w:asciiTheme="minorEastAsia" w:eastAsiaTheme="minorEastAsia" w:hAnsiTheme="minorEastAsia"/>
              </w:rPr>
              <w:t>7,505,100.11</w:t>
            </w:r>
          </w:p>
        </w:tc>
      </w:tr>
      <w:tr w:rsidR="00625391" w14:paraId="0875FCFC" w14:textId="77777777">
        <w:tc>
          <w:tcPr>
            <w:tcW w:w="1306" w:type="pct"/>
          </w:tcPr>
          <w:p w14:paraId="7E2C13E8" w14:textId="77777777" w:rsidR="00625391" w:rsidRDefault="0042027B">
            <w:pPr>
              <w:rPr>
                <w:color w:val="000000" w:themeColor="text1"/>
              </w:rPr>
            </w:pPr>
            <w:r>
              <w:rPr>
                <w:rFonts w:hint="eastAsia"/>
                <w:color w:val="000000" w:themeColor="text1"/>
              </w:rPr>
              <w:t>递延所得税负债</w:t>
            </w:r>
          </w:p>
        </w:tc>
        <w:tc>
          <w:tcPr>
            <w:tcW w:w="926" w:type="pct"/>
          </w:tcPr>
          <w:p w14:paraId="7C04A5C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11,691,589.48</w:t>
            </w:r>
          </w:p>
        </w:tc>
        <w:tc>
          <w:tcPr>
            <w:tcW w:w="918" w:type="pct"/>
          </w:tcPr>
          <w:p w14:paraId="59590F9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35,132,808.21</w:t>
            </w:r>
          </w:p>
        </w:tc>
        <w:tc>
          <w:tcPr>
            <w:tcW w:w="1689" w:type="dxa"/>
            <w:vAlign w:val="center"/>
          </w:tcPr>
          <w:p w14:paraId="48B92D7D" w14:textId="77777777" w:rsidR="00625391" w:rsidRDefault="0042027B">
            <w:pPr>
              <w:jc w:val="right"/>
              <w:rPr>
                <w:rFonts w:asciiTheme="minorEastAsia" w:eastAsiaTheme="minorEastAsia" w:hAnsiTheme="minorEastAsia"/>
              </w:rPr>
            </w:pPr>
            <w:r>
              <w:rPr>
                <w:rFonts w:asciiTheme="minorEastAsia" w:eastAsiaTheme="minorEastAsia" w:hAnsiTheme="minorEastAsia"/>
              </w:rPr>
              <w:t>14,473,592.25</w:t>
            </w:r>
          </w:p>
        </w:tc>
        <w:tc>
          <w:tcPr>
            <w:tcW w:w="1660" w:type="dxa"/>
            <w:vAlign w:val="center"/>
          </w:tcPr>
          <w:p w14:paraId="0312EF61" w14:textId="77777777" w:rsidR="00625391" w:rsidRDefault="0042027B">
            <w:pPr>
              <w:jc w:val="right"/>
              <w:rPr>
                <w:rFonts w:asciiTheme="minorEastAsia" w:eastAsiaTheme="minorEastAsia" w:hAnsiTheme="minorEastAsia"/>
              </w:rPr>
            </w:pPr>
            <w:r>
              <w:rPr>
                <w:rFonts w:asciiTheme="minorEastAsia" w:eastAsiaTheme="minorEastAsia" w:hAnsiTheme="minorEastAsia"/>
              </w:rPr>
              <w:t>32,826,626.46</w:t>
            </w:r>
          </w:p>
        </w:tc>
      </w:tr>
    </w:tbl>
    <w:p w14:paraId="3177117D" w14:textId="77777777" w:rsidR="00625391" w:rsidRDefault="00625391">
      <w:pPr>
        <w:rPr>
          <w:color w:val="000000" w:themeColor="text1"/>
        </w:rPr>
      </w:pPr>
    </w:p>
    <w:p w14:paraId="3FE6ACE3" w14:textId="77777777" w:rsidR="00625391" w:rsidRDefault="0042027B">
      <w:pPr>
        <w:pStyle w:val="TOC4"/>
        <w:numPr>
          <w:ilvl w:val="0"/>
          <w:numId w:val="62"/>
        </w:numPr>
        <w:tabs>
          <w:tab w:val="left" w:pos="588"/>
          <w:tab w:val="left" w:pos="616"/>
        </w:tabs>
        <w:rPr>
          <w:rFonts w:ascii="宋体" w:hAnsi="宋体"/>
          <w:color w:val="000000" w:themeColor="text1"/>
        </w:rPr>
      </w:pPr>
      <w:bookmarkStart w:id="315" w:name="_Hlk11160660"/>
      <w:bookmarkEnd w:id="313"/>
      <w:bookmarkEnd w:id="314"/>
      <w:r>
        <w:rPr>
          <w:rFonts w:ascii="宋体" w:hAnsi="宋体" w:hint="eastAsia"/>
          <w:color w:val="000000" w:themeColor="text1"/>
        </w:rPr>
        <w:t>未确认递延所得税资产明细</w:t>
      </w:r>
    </w:p>
    <w:sdt>
      <w:sdtPr>
        <w:rPr>
          <w:color w:val="000000" w:themeColor="text1"/>
        </w:rPr>
        <w:alias w:val="是否适用：未确认递延所得税资产明细[双击切换]"/>
        <w:tag w:val="_GBC_f210878b05204277b5f70ed9ae786ea7"/>
        <w:id w:val="-1306460041"/>
        <w:placeholder>
          <w:docPart w:val="GBC22222222222222222222222222222"/>
        </w:placeholder>
      </w:sdtPr>
      <w:sdtContent>
        <w:p w14:paraId="0F834BC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AFFFCFF" w14:textId="77777777" w:rsidR="00625391" w:rsidRDefault="00625391">
      <w:pPr>
        <w:rPr>
          <w:color w:val="000000" w:themeColor="text1"/>
        </w:rPr>
      </w:pPr>
    </w:p>
    <w:p w14:paraId="09999057" w14:textId="77777777" w:rsidR="00625391" w:rsidRDefault="0042027B">
      <w:pPr>
        <w:pStyle w:val="TOC4"/>
        <w:numPr>
          <w:ilvl w:val="0"/>
          <w:numId w:val="62"/>
        </w:numPr>
        <w:tabs>
          <w:tab w:val="left" w:pos="588"/>
          <w:tab w:val="left" w:pos="616"/>
        </w:tabs>
        <w:rPr>
          <w:rFonts w:ascii="宋体" w:hAnsi="宋体"/>
          <w:color w:val="000000" w:themeColor="text1"/>
        </w:rPr>
      </w:pPr>
      <w:bookmarkStart w:id="316" w:name="_Hlk11160672"/>
      <w:bookmarkEnd w:id="315"/>
      <w:r>
        <w:rPr>
          <w:rFonts w:ascii="宋体" w:hAnsi="宋体" w:hint="eastAsia"/>
          <w:color w:val="000000" w:themeColor="text1"/>
        </w:rPr>
        <w:t>未确认递延所得税资产的可抵扣亏损将于以下年度到期</w:t>
      </w:r>
    </w:p>
    <w:sdt>
      <w:sdtPr>
        <w:rPr>
          <w:color w:val="000000" w:themeColor="text1"/>
        </w:rPr>
        <w:alias w:val="是否适用：未确认递延所得税资产的可抵扣亏损将于以下年度到期[双击切换]"/>
        <w:tag w:val="_GBC_10d31911cedc4147b90ab71d35742bf4"/>
        <w:id w:val="496779034"/>
        <w:placeholder>
          <w:docPart w:val="GBC22222222222222222222222222222"/>
        </w:placeholder>
      </w:sdtPr>
      <w:sdtContent>
        <w:p w14:paraId="63431AF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06D7861" w14:textId="77777777" w:rsidR="00625391" w:rsidRDefault="00625391">
      <w:pPr>
        <w:rPr>
          <w:color w:val="000000" w:themeColor="text1"/>
        </w:rPr>
      </w:pPr>
    </w:p>
    <w:bookmarkEnd w:id="316"/>
    <w:p w14:paraId="22AFD923"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递延所得税资产和递延所得税负债的说明[双击切换]"/>
        <w:tag w:val="_GBC_06478ceb6b7447a791a4a5cbf8cc7e95"/>
        <w:id w:val="383761487"/>
        <w:placeholder>
          <w:docPart w:val="GBC22222222222222222222222222222"/>
        </w:placeholder>
      </w:sdtPr>
      <w:sdtContent>
        <w:p w14:paraId="4F29DA8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3B1131C" w14:textId="77777777" w:rsidR="00625391" w:rsidRDefault="00625391">
      <w:pPr>
        <w:rPr>
          <w:color w:val="000000" w:themeColor="text1"/>
        </w:rPr>
      </w:pPr>
    </w:p>
    <w:p w14:paraId="0B36D724" w14:textId="77777777" w:rsidR="00625391" w:rsidRDefault="0042027B" w:rsidP="007A4DE3">
      <w:pPr>
        <w:pStyle w:val="TOC3"/>
        <w:numPr>
          <w:ilvl w:val="0"/>
          <w:numId w:val="112"/>
        </w:numPr>
        <w:rPr>
          <w:color w:val="000000" w:themeColor="text1"/>
          <w:szCs w:val="21"/>
        </w:rPr>
      </w:pPr>
      <w:bookmarkStart w:id="317" w:name="_Hlk10535308"/>
      <w:r>
        <w:rPr>
          <w:color w:val="000000" w:themeColor="text1"/>
          <w:szCs w:val="21"/>
        </w:rPr>
        <w:t>其他非流动资产</w:t>
      </w:r>
    </w:p>
    <w:sdt>
      <w:sdtPr>
        <w:rPr>
          <w:color w:val="000000" w:themeColor="text1"/>
        </w:rPr>
        <w:alias w:val="是否适用：其他非流动资产[双击切换]"/>
        <w:tag w:val="_GBC_227882aeaa9b4aa98d6af8bcac2af7a5"/>
        <w:id w:val="2102517518"/>
        <w:placeholder>
          <w:docPart w:val="GBC22222222222222222222222222222"/>
        </w:placeholder>
      </w:sdtPr>
      <w:sdtContent>
        <w:p w14:paraId="51E83BD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54DB1E7" w14:textId="77777777" w:rsidR="00625391" w:rsidRDefault="0042027B">
      <w:pPr>
        <w:jc w:val="right"/>
        <w:rPr>
          <w:color w:val="000000" w:themeColor="text1"/>
        </w:rPr>
      </w:pPr>
      <w:r>
        <w:rPr>
          <w:rFonts w:hint="eastAsia"/>
          <w:color w:val="000000" w:themeColor="text1"/>
        </w:rPr>
        <w:t>单位：</w:t>
      </w:r>
      <w:sdt>
        <w:sdtPr>
          <w:rPr>
            <w:color w:val="000000" w:themeColor="text1"/>
          </w:rPr>
          <w:alias w:val="单位：财务附注：其他非流动资产"/>
          <w:tag w:val="_GBC_5fd172528c7e4c4c8619b250ae90cdb4"/>
          <w:id w:val="-17332349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其他非流动资产"/>
          <w:tag w:val="_GBC_4cd5c26035ba4f7384dee597c98f0cb6"/>
          <w:id w:val="9929860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59"/>
        <w:gridCol w:w="1591"/>
        <w:gridCol w:w="841"/>
        <w:gridCol w:w="1591"/>
        <w:gridCol w:w="1486"/>
        <w:gridCol w:w="842"/>
        <w:gridCol w:w="1486"/>
      </w:tblGrid>
      <w:tr w:rsidR="00625391" w14:paraId="340AFA3B" w14:textId="77777777">
        <w:sdt>
          <w:sdtPr>
            <w:tag w:val="_PLD_a0072e7adb6c49bb95cec91e0b7ec491"/>
            <w:id w:val="417990510"/>
          </w:sdtPr>
          <w:sdtContent>
            <w:tc>
              <w:tcPr>
                <w:tcW w:w="861" w:type="pct"/>
                <w:vMerge w:val="restart"/>
                <w:vAlign w:val="center"/>
              </w:tcPr>
              <w:p w14:paraId="20AEC73B" w14:textId="77777777" w:rsidR="00625391" w:rsidRDefault="0042027B">
                <w:pPr>
                  <w:jc w:val="center"/>
                  <w:rPr>
                    <w:color w:val="000000" w:themeColor="text1"/>
                  </w:rPr>
                </w:pPr>
                <w:r>
                  <w:rPr>
                    <w:rFonts w:hint="eastAsia"/>
                    <w:color w:val="000000" w:themeColor="text1"/>
                  </w:rPr>
                  <w:t>项目</w:t>
                </w:r>
              </w:p>
            </w:tc>
          </w:sdtContent>
        </w:sdt>
        <w:sdt>
          <w:sdtPr>
            <w:tag w:val="_PLD_9557fd4b49c84b3db8c9ae69c7346562"/>
            <w:id w:val="1425770589"/>
          </w:sdtPr>
          <w:sdtContent>
            <w:tc>
              <w:tcPr>
                <w:tcW w:w="2056" w:type="pct"/>
                <w:gridSpan w:val="3"/>
                <w:vAlign w:val="center"/>
              </w:tcPr>
              <w:p w14:paraId="6C1DF3E1" w14:textId="77777777" w:rsidR="00625391" w:rsidRDefault="0042027B">
                <w:pPr>
                  <w:jc w:val="center"/>
                  <w:rPr>
                    <w:color w:val="000000" w:themeColor="text1"/>
                  </w:rPr>
                </w:pPr>
                <w:r>
                  <w:rPr>
                    <w:rFonts w:hint="eastAsia"/>
                    <w:color w:val="000000" w:themeColor="text1"/>
                  </w:rPr>
                  <w:t>期末余额</w:t>
                </w:r>
              </w:p>
            </w:tc>
          </w:sdtContent>
        </w:sdt>
        <w:sdt>
          <w:sdtPr>
            <w:tag w:val="_PLD_dad73a13c6c344aaa0bec642175f96c3"/>
            <w:id w:val="-950316152"/>
          </w:sdtPr>
          <w:sdtContent>
            <w:tc>
              <w:tcPr>
                <w:tcW w:w="2081" w:type="pct"/>
                <w:gridSpan w:val="3"/>
                <w:vAlign w:val="center"/>
              </w:tcPr>
              <w:p w14:paraId="5421E996" w14:textId="77777777" w:rsidR="00625391" w:rsidRDefault="0042027B">
                <w:pPr>
                  <w:jc w:val="center"/>
                  <w:rPr>
                    <w:color w:val="000000" w:themeColor="text1"/>
                  </w:rPr>
                </w:pPr>
                <w:r>
                  <w:rPr>
                    <w:rFonts w:hint="eastAsia"/>
                    <w:color w:val="000000" w:themeColor="text1"/>
                  </w:rPr>
                  <w:t>期初余额</w:t>
                </w:r>
              </w:p>
            </w:tc>
          </w:sdtContent>
        </w:sdt>
      </w:tr>
      <w:tr w:rsidR="00625391" w14:paraId="09391075" w14:textId="77777777">
        <w:tc>
          <w:tcPr>
            <w:tcW w:w="861" w:type="pct"/>
            <w:vMerge/>
            <w:vAlign w:val="center"/>
          </w:tcPr>
          <w:p w14:paraId="242E8200" w14:textId="77777777" w:rsidR="00625391" w:rsidRDefault="00625391">
            <w:pPr>
              <w:jc w:val="center"/>
              <w:rPr>
                <w:color w:val="000000" w:themeColor="text1"/>
              </w:rPr>
            </w:pPr>
          </w:p>
        </w:tc>
        <w:tc>
          <w:tcPr>
            <w:tcW w:w="685" w:type="pct"/>
            <w:vAlign w:val="center"/>
          </w:tcPr>
          <w:sdt>
            <w:sdtPr>
              <w:tag w:val="_PLD_93d316b5ed8d45ea95cfce051b0f999d"/>
              <w:id w:val="-776171213"/>
            </w:sdtPr>
            <w:sdtContent>
              <w:p w14:paraId="273E084D" w14:textId="77777777" w:rsidR="00625391" w:rsidRDefault="0042027B">
                <w:pPr>
                  <w:jc w:val="center"/>
                  <w:rPr>
                    <w:color w:val="000000" w:themeColor="text1"/>
                  </w:rPr>
                </w:pPr>
                <w:r>
                  <w:rPr>
                    <w:rFonts w:hint="eastAsia"/>
                    <w:color w:val="000000" w:themeColor="text1"/>
                  </w:rPr>
                  <w:t>账面余额</w:t>
                </w:r>
              </w:p>
            </w:sdtContent>
          </w:sdt>
        </w:tc>
        <w:tc>
          <w:tcPr>
            <w:tcW w:w="684" w:type="pct"/>
            <w:vAlign w:val="center"/>
          </w:tcPr>
          <w:sdt>
            <w:sdtPr>
              <w:tag w:val="_PLD_ce9573e9b47f4859912e77c530974f87"/>
              <w:id w:val="-1590624563"/>
            </w:sdtPr>
            <w:sdtContent>
              <w:p w14:paraId="11D144B2" w14:textId="77777777" w:rsidR="00625391" w:rsidRDefault="0042027B">
                <w:pPr>
                  <w:jc w:val="center"/>
                  <w:rPr>
                    <w:color w:val="000000" w:themeColor="text1"/>
                  </w:rPr>
                </w:pPr>
                <w:r>
                  <w:rPr>
                    <w:color w:val="000000" w:themeColor="text1"/>
                  </w:rPr>
                  <w:t>减值准备</w:t>
                </w:r>
              </w:p>
            </w:sdtContent>
          </w:sdt>
        </w:tc>
        <w:tc>
          <w:tcPr>
            <w:tcW w:w="686" w:type="pct"/>
            <w:vAlign w:val="center"/>
          </w:tcPr>
          <w:sdt>
            <w:sdtPr>
              <w:tag w:val="_PLD_4b72c2cb7df84a3a9384f2eaa1acaf3a"/>
              <w:id w:val="1594354189"/>
            </w:sdtPr>
            <w:sdtContent>
              <w:p w14:paraId="24452886" w14:textId="77777777" w:rsidR="00625391" w:rsidRDefault="0042027B">
                <w:pPr>
                  <w:jc w:val="center"/>
                  <w:rPr>
                    <w:color w:val="000000" w:themeColor="text1"/>
                  </w:rPr>
                </w:pPr>
                <w:r>
                  <w:rPr>
                    <w:color w:val="000000" w:themeColor="text1"/>
                  </w:rPr>
                  <w:t>账面价值</w:t>
                </w:r>
              </w:p>
            </w:sdtContent>
          </w:sdt>
        </w:tc>
        <w:tc>
          <w:tcPr>
            <w:tcW w:w="685" w:type="pct"/>
            <w:vAlign w:val="center"/>
          </w:tcPr>
          <w:sdt>
            <w:sdtPr>
              <w:tag w:val="_PLD_31abd03025c54702bba8f28fbcd435be"/>
              <w:id w:val="1504011615"/>
            </w:sdtPr>
            <w:sdtContent>
              <w:p w14:paraId="0C305794" w14:textId="77777777" w:rsidR="00625391" w:rsidRDefault="0042027B">
                <w:pPr>
                  <w:jc w:val="center"/>
                  <w:rPr>
                    <w:color w:val="000000" w:themeColor="text1"/>
                  </w:rPr>
                </w:pPr>
                <w:r>
                  <w:rPr>
                    <w:color w:val="000000" w:themeColor="text1"/>
                  </w:rPr>
                  <w:t>账面余额</w:t>
                </w:r>
              </w:p>
            </w:sdtContent>
          </w:sdt>
        </w:tc>
        <w:tc>
          <w:tcPr>
            <w:tcW w:w="684" w:type="pct"/>
            <w:vAlign w:val="center"/>
          </w:tcPr>
          <w:sdt>
            <w:sdtPr>
              <w:tag w:val="_PLD_5650816a035d4b9d999e9f87d1506d3b"/>
              <w:id w:val="1397159699"/>
            </w:sdtPr>
            <w:sdtContent>
              <w:p w14:paraId="359C7367" w14:textId="77777777" w:rsidR="00625391" w:rsidRDefault="0042027B">
                <w:pPr>
                  <w:jc w:val="center"/>
                  <w:rPr>
                    <w:color w:val="000000" w:themeColor="text1"/>
                  </w:rPr>
                </w:pPr>
                <w:r>
                  <w:rPr>
                    <w:color w:val="000000" w:themeColor="text1"/>
                  </w:rPr>
                  <w:t>减值准备</w:t>
                </w:r>
              </w:p>
            </w:sdtContent>
          </w:sdt>
        </w:tc>
        <w:tc>
          <w:tcPr>
            <w:tcW w:w="712" w:type="pct"/>
            <w:vAlign w:val="center"/>
          </w:tcPr>
          <w:sdt>
            <w:sdtPr>
              <w:tag w:val="_PLD_76b67d2d1c1543c0b22ec33e5ae8e28a"/>
              <w:id w:val="-54776935"/>
            </w:sdtPr>
            <w:sdtContent>
              <w:p w14:paraId="4E03F775" w14:textId="77777777" w:rsidR="00625391" w:rsidRDefault="0042027B">
                <w:pPr>
                  <w:jc w:val="center"/>
                  <w:rPr>
                    <w:color w:val="000000" w:themeColor="text1"/>
                  </w:rPr>
                </w:pPr>
                <w:r>
                  <w:rPr>
                    <w:color w:val="000000" w:themeColor="text1"/>
                  </w:rPr>
                  <w:t>账面价值</w:t>
                </w:r>
              </w:p>
            </w:sdtContent>
          </w:sdt>
        </w:tc>
      </w:tr>
      <w:tr w:rsidR="00625391" w14:paraId="31521631" w14:textId="77777777">
        <w:tc>
          <w:tcPr>
            <w:tcW w:w="861" w:type="pct"/>
          </w:tcPr>
          <w:p w14:paraId="6D3920E2" w14:textId="77777777" w:rsidR="00625391" w:rsidRDefault="0042027B">
            <w:pPr>
              <w:rPr>
                <w:color w:val="000000" w:themeColor="text1"/>
              </w:rPr>
            </w:pPr>
            <w:r>
              <w:rPr>
                <w:rFonts w:hint="eastAsia"/>
              </w:rPr>
              <w:t>采购固定资产预付款</w:t>
            </w:r>
          </w:p>
        </w:tc>
        <w:tc>
          <w:tcPr>
            <w:tcW w:w="685" w:type="pct"/>
            <w:vAlign w:val="center"/>
          </w:tcPr>
          <w:p w14:paraId="43AF69C6" w14:textId="77777777" w:rsidR="00625391" w:rsidRDefault="0042027B">
            <w:pPr>
              <w:jc w:val="right"/>
              <w:rPr>
                <w:rFonts w:asciiTheme="minorEastAsia" w:eastAsiaTheme="minorEastAsia" w:hAnsiTheme="minorEastAsia"/>
              </w:rPr>
            </w:pPr>
            <w:r>
              <w:rPr>
                <w:rFonts w:asciiTheme="minorEastAsia" w:eastAsiaTheme="minorEastAsia" w:hAnsiTheme="minorEastAsia"/>
              </w:rPr>
              <w:t>14,159,583.99</w:t>
            </w:r>
          </w:p>
        </w:tc>
        <w:tc>
          <w:tcPr>
            <w:tcW w:w="684" w:type="pct"/>
            <w:vAlign w:val="center"/>
          </w:tcPr>
          <w:p w14:paraId="3B79AB85" w14:textId="77777777" w:rsidR="00625391" w:rsidRDefault="00625391">
            <w:pPr>
              <w:jc w:val="right"/>
              <w:rPr>
                <w:rFonts w:asciiTheme="minorEastAsia" w:eastAsiaTheme="minorEastAsia" w:hAnsiTheme="minorEastAsia"/>
              </w:rPr>
            </w:pPr>
          </w:p>
        </w:tc>
        <w:tc>
          <w:tcPr>
            <w:tcW w:w="686" w:type="pct"/>
            <w:vAlign w:val="center"/>
          </w:tcPr>
          <w:p w14:paraId="45B5D7F2"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14,159,583.99</w:t>
            </w:r>
          </w:p>
        </w:tc>
        <w:tc>
          <w:tcPr>
            <w:tcW w:w="685" w:type="pct"/>
            <w:vAlign w:val="center"/>
          </w:tcPr>
          <w:p w14:paraId="6C2A3574" w14:textId="77777777" w:rsidR="00625391" w:rsidRDefault="0042027B">
            <w:pPr>
              <w:jc w:val="right"/>
              <w:rPr>
                <w:rFonts w:asciiTheme="minorEastAsia" w:eastAsiaTheme="minorEastAsia" w:hAnsiTheme="minorEastAsia"/>
              </w:rPr>
            </w:pPr>
            <w:r>
              <w:rPr>
                <w:rFonts w:asciiTheme="minorEastAsia" w:eastAsiaTheme="minorEastAsia" w:hAnsiTheme="minorEastAsia"/>
              </w:rPr>
              <w:t>3,993,006.52</w:t>
            </w:r>
          </w:p>
        </w:tc>
        <w:tc>
          <w:tcPr>
            <w:tcW w:w="684" w:type="pct"/>
            <w:vAlign w:val="center"/>
          </w:tcPr>
          <w:p w14:paraId="2A519B7A" w14:textId="77777777" w:rsidR="00625391" w:rsidRDefault="00625391">
            <w:pPr>
              <w:jc w:val="right"/>
              <w:rPr>
                <w:rFonts w:asciiTheme="minorEastAsia" w:eastAsiaTheme="minorEastAsia" w:hAnsiTheme="minorEastAsia"/>
              </w:rPr>
            </w:pPr>
          </w:p>
        </w:tc>
        <w:tc>
          <w:tcPr>
            <w:tcW w:w="712" w:type="pct"/>
            <w:vAlign w:val="center"/>
          </w:tcPr>
          <w:p w14:paraId="17C6665F" w14:textId="77777777" w:rsidR="00625391" w:rsidRDefault="0042027B">
            <w:pPr>
              <w:jc w:val="right"/>
              <w:rPr>
                <w:rFonts w:asciiTheme="minorEastAsia" w:eastAsiaTheme="minorEastAsia" w:hAnsiTheme="minorEastAsia"/>
              </w:rPr>
            </w:pPr>
            <w:r>
              <w:rPr>
                <w:rFonts w:asciiTheme="minorEastAsia" w:eastAsiaTheme="minorEastAsia" w:hAnsiTheme="minorEastAsia"/>
              </w:rPr>
              <w:t>3,993,006.52</w:t>
            </w:r>
          </w:p>
        </w:tc>
      </w:tr>
      <w:tr w:rsidR="00625391" w14:paraId="4E13E950" w14:textId="77777777">
        <w:tc>
          <w:tcPr>
            <w:tcW w:w="861" w:type="pct"/>
          </w:tcPr>
          <w:p w14:paraId="352A1AD0" w14:textId="77777777" w:rsidR="00625391" w:rsidRDefault="0042027B">
            <w:pPr>
              <w:rPr>
                <w:color w:val="000000" w:themeColor="text1"/>
              </w:rPr>
            </w:pPr>
            <w:r>
              <w:rPr>
                <w:rFonts w:hint="eastAsia"/>
              </w:rPr>
              <w:t>购置无形资产预付款</w:t>
            </w:r>
          </w:p>
        </w:tc>
        <w:tc>
          <w:tcPr>
            <w:tcW w:w="685" w:type="pct"/>
            <w:vAlign w:val="center"/>
          </w:tcPr>
          <w:p w14:paraId="2B535C34"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873,786.42</w:t>
            </w:r>
          </w:p>
        </w:tc>
        <w:tc>
          <w:tcPr>
            <w:tcW w:w="684" w:type="pct"/>
            <w:vAlign w:val="center"/>
          </w:tcPr>
          <w:p w14:paraId="38050B09" w14:textId="77777777" w:rsidR="00625391" w:rsidRDefault="00625391">
            <w:pPr>
              <w:jc w:val="right"/>
              <w:rPr>
                <w:rFonts w:asciiTheme="minorEastAsia" w:eastAsiaTheme="minorEastAsia" w:hAnsiTheme="minorEastAsia"/>
              </w:rPr>
            </w:pPr>
          </w:p>
        </w:tc>
        <w:tc>
          <w:tcPr>
            <w:tcW w:w="686" w:type="pct"/>
            <w:vAlign w:val="center"/>
          </w:tcPr>
          <w:p w14:paraId="3485316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873,786.42</w:t>
            </w:r>
          </w:p>
        </w:tc>
        <w:tc>
          <w:tcPr>
            <w:tcW w:w="685" w:type="pct"/>
            <w:vAlign w:val="center"/>
          </w:tcPr>
          <w:p w14:paraId="74C64F01" w14:textId="77777777" w:rsidR="00625391" w:rsidRDefault="0042027B">
            <w:pPr>
              <w:jc w:val="right"/>
              <w:rPr>
                <w:rFonts w:asciiTheme="minorEastAsia" w:eastAsiaTheme="minorEastAsia" w:hAnsiTheme="minorEastAsia"/>
              </w:rPr>
            </w:pPr>
            <w:r>
              <w:rPr>
                <w:rFonts w:asciiTheme="minorEastAsia" w:eastAsiaTheme="minorEastAsia" w:hAnsiTheme="minorEastAsia"/>
              </w:rPr>
              <w:t>1,026,020.38</w:t>
            </w:r>
          </w:p>
        </w:tc>
        <w:tc>
          <w:tcPr>
            <w:tcW w:w="684" w:type="pct"/>
            <w:vAlign w:val="center"/>
          </w:tcPr>
          <w:p w14:paraId="76D1D7D7" w14:textId="77777777" w:rsidR="00625391" w:rsidRDefault="00625391">
            <w:pPr>
              <w:jc w:val="right"/>
              <w:rPr>
                <w:rFonts w:asciiTheme="minorEastAsia" w:eastAsiaTheme="minorEastAsia" w:hAnsiTheme="minorEastAsia"/>
              </w:rPr>
            </w:pPr>
          </w:p>
        </w:tc>
        <w:tc>
          <w:tcPr>
            <w:tcW w:w="712" w:type="pct"/>
            <w:vAlign w:val="center"/>
          </w:tcPr>
          <w:p w14:paraId="6B524452" w14:textId="77777777" w:rsidR="00625391" w:rsidRDefault="0042027B">
            <w:pPr>
              <w:jc w:val="right"/>
              <w:rPr>
                <w:rFonts w:asciiTheme="minorEastAsia" w:eastAsiaTheme="minorEastAsia" w:hAnsiTheme="minorEastAsia"/>
              </w:rPr>
            </w:pPr>
            <w:r>
              <w:rPr>
                <w:rFonts w:asciiTheme="minorEastAsia" w:eastAsiaTheme="minorEastAsia" w:hAnsiTheme="minorEastAsia"/>
              </w:rPr>
              <w:t>1,026,020.38</w:t>
            </w:r>
          </w:p>
        </w:tc>
      </w:tr>
      <w:tr w:rsidR="00625391" w14:paraId="148F1B13" w14:textId="77777777">
        <w:tc>
          <w:tcPr>
            <w:tcW w:w="861" w:type="pct"/>
            <w:vAlign w:val="center"/>
          </w:tcPr>
          <w:p w14:paraId="6CEA6EB6" w14:textId="77777777" w:rsidR="00625391" w:rsidRDefault="0042027B">
            <w:pPr>
              <w:jc w:val="center"/>
              <w:rPr>
                <w:color w:val="000000" w:themeColor="text1"/>
              </w:rPr>
            </w:pPr>
            <w:r>
              <w:rPr>
                <w:rFonts w:hint="eastAsia"/>
                <w:color w:val="000000" w:themeColor="text1"/>
              </w:rPr>
              <w:t>合计</w:t>
            </w:r>
          </w:p>
        </w:tc>
        <w:tc>
          <w:tcPr>
            <w:tcW w:w="685" w:type="pct"/>
            <w:vAlign w:val="center"/>
          </w:tcPr>
          <w:p w14:paraId="78A6355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15,033,370.41</w:t>
            </w:r>
          </w:p>
        </w:tc>
        <w:tc>
          <w:tcPr>
            <w:tcW w:w="684" w:type="pct"/>
            <w:vAlign w:val="center"/>
          </w:tcPr>
          <w:p w14:paraId="1B5993A4" w14:textId="77777777" w:rsidR="00625391" w:rsidRDefault="00625391">
            <w:pPr>
              <w:jc w:val="right"/>
              <w:rPr>
                <w:rFonts w:asciiTheme="minorEastAsia" w:eastAsiaTheme="minorEastAsia" w:hAnsiTheme="minorEastAsia"/>
              </w:rPr>
            </w:pPr>
          </w:p>
        </w:tc>
        <w:tc>
          <w:tcPr>
            <w:tcW w:w="686" w:type="pct"/>
            <w:vAlign w:val="center"/>
          </w:tcPr>
          <w:p w14:paraId="5681BB3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15,033,370.41</w:t>
            </w:r>
          </w:p>
        </w:tc>
        <w:tc>
          <w:tcPr>
            <w:tcW w:w="685" w:type="pct"/>
            <w:vAlign w:val="center"/>
          </w:tcPr>
          <w:p w14:paraId="49F909FF" w14:textId="77777777" w:rsidR="00625391" w:rsidRDefault="0042027B">
            <w:pPr>
              <w:jc w:val="right"/>
              <w:rPr>
                <w:rFonts w:asciiTheme="minorEastAsia" w:eastAsiaTheme="minorEastAsia" w:hAnsiTheme="minorEastAsia"/>
              </w:rPr>
            </w:pPr>
            <w:r>
              <w:rPr>
                <w:rFonts w:asciiTheme="minorEastAsia" w:eastAsiaTheme="minorEastAsia" w:hAnsiTheme="minorEastAsia"/>
              </w:rPr>
              <w:t>5,019,026.90</w:t>
            </w:r>
          </w:p>
        </w:tc>
        <w:tc>
          <w:tcPr>
            <w:tcW w:w="684" w:type="pct"/>
            <w:vAlign w:val="center"/>
          </w:tcPr>
          <w:p w14:paraId="7201589F" w14:textId="77777777" w:rsidR="00625391" w:rsidRDefault="00625391">
            <w:pPr>
              <w:jc w:val="right"/>
              <w:rPr>
                <w:rFonts w:asciiTheme="minorEastAsia" w:eastAsiaTheme="minorEastAsia" w:hAnsiTheme="minorEastAsia"/>
              </w:rPr>
            </w:pPr>
          </w:p>
        </w:tc>
        <w:tc>
          <w:tcPr>
            <w:tcW w:w="712" w:type="pct"/>
            <w:vAlign w:val="center"/>
          </w:tcPr>
          <w:p w14:paraId="38B1B590" w14:textId="77777777" w:rsidR="00625391" w:rsidRDefault="0042027B">
            <w:pPr>
              <w:jc w:val="right"/>
              <w:rPr>
                <w:rFonts w:asciiTheme="minorEastAsia" w:eastAsiaTheme="minorEastAsia" w:hAnsiTheme="minorEastAsia"/>
              </w:rPr>
            </w:pPr>
            <w:r>
              <w:rPr>
                <w:rFonts w:asciiTheme="minorEastAsia" w:eastAsiaTheme="minorEastAsia" w:hAnsiTheme="minorEastAsia"/>
              </w:rPr>
              <w:t>5,019,026.90</w:t>
            </w:r>
          </w:p>
        </w:tc>
      </w:tr>
    </w:tbl>
    <w:p w14:paraId="510E5F80" w14:textId="77777777" w:rsidR="00625391" w:rsidRDefault="00625391">
      <w:pPr>
        <w:pStyle w:val="Style44"/>
      </w:pPr>
    </w:p>
    <w:p w14:paraId="2F7282CC" w14:textId="13E0FF3A" w:rsidR="00625391" w:rsidRDefault="00385C79">
      <w:pPr>
        <w:rPr>
          <w:color w:val="000000" w:themeColor="text1"/>
        </w:rPr>
      </w:pPr>
      <w:r>
        <w:rPr>
          <w:rFonts w:hint="eastAsia"/>
          <w:color w:val="000000" w:themeColor="text1"/>
        </w:rPr>
        <w:t>其</w:t>
      </w:r>
      <w:r w:rsidR="0042027B">
        <w:rPr>
          <w:rFonts w:hint="eastAsia"/>
          <w:color w:val="000000" w:themeColor="text1"/>
        </w:rPr>
        <w:t>他说明：</w:t>
      </w:r>
    </w:p>
    <w:sdt>
      <w:sdtPr>
        <w:rPr>
          <w:color w:val="000000" w:themeColor="text1"/>
        </w:rPr>
        <w:alias w:val="其他长期资产的说明"/>
        <w:tag w:val="_GBC_c90d49970b64411f909938927f41ebe5"/>
        <w:id w:val="-564712637"/>
        <w:placeholder>
          <w:docPart w:val="GBC22222222222222222222222222222"/>
        </w:placeholder>
      </w:sdtPr>
      <w:sdtContent>
        <w:p w14:paraId="11D25D41" w14:textId="77777777" w:rsidR="00625391" w:rsidRDefault="0042027B">
          <w:pPr>
            <w:rPr>
              <w:color w:val="000000" w:themeColor="text1"/>
            </w:rPr>
            <w:sectPr w:rsidR="00625391">
              <w:pgSz w:w="11906" w:h="16838"/>
              <w:pgMar w:top="1525" w:right="1276" w:bottom="1440" w:left="1797" w:header="856" w:footer="992" w:gutter="0"/>
              <w:cols w:space="425"/>
              <w:docGrid w:linePitch="312"/>
            </w:sectPr>
          </w:pPr>
          <w:r>
            <w:rPr>
              <w:rFonts w:hint="eastAsia"/>
              <w:color w:val="000000" w:themeColor="text1"/>
            </w:rPr>
            <w:t>无</w:t>
          </w:r>
        </w:p>
        <w:p w14:paraId="5710A905" w14:textId="77777777" w:rsidR="00625391" w:rsidRDefault="00D53CF0">
          <w:pPr>
            <w:rPr>
              <w:color w:val="000000" w:themeColor="text1"/>
            </w:rPr>
          </w:pPr>
        </w:p>
      </w:sdtContent>
    </w:sdt>
    <w:p w14:paraId="353107A6" w14:textId="77777777" w:rsidR="00625391" w:rsidRDefault="0042027B" w:rsidP="007A4DE3">
      <w:pPr>
        <w:pStyle w:val="TOC3"/>
        <w:numPr>
          <w:ilvl w:val="0"/>
          <w:numId w:val="112"/>
        </w:numPr>
        <w:rPr>
          <w:color w:val="000000" w:themeColor="text1"/>
          <w:szCs w:val="21"/>
        </w:rPr>
      </w:pPr>
      <w:bookmarkStart w:id="318" w:name="_Hlk167960140"/>
      <w:bookmarkEnd w:id="317"/>
      <w:r>
        <w:rPr>
          <w:color w:val="000000" w:themeColor="text1"/>
          <w:szCs w:val="21"/>
        </w:rPr>
        <w:t>所有权或使用权受限资产</w:t>
      </w:r>
    </w:p>
    <w:sdt>
      <w:sdtPr>
        <w:rPr>
          <w:color w:val="000000" w:themeColor="text1"/>
        </w:rPr>
        <w:alias w:val="是否适用：所有权或使用权受到限制的资产[双击切换]"/>
        <w:tag w:val="_GBC_006357d26b6d46ec8496596e5de014f0"/>
        <w:id w:val="129215200"/>
        <w:placeholder>
          <w:docPart w:val="GBC22222222222222222222222222222"/>
        </w:placeholder>
      </w:sdtPr>
      <w:sdtContent>
        <w:p w14:paraId="34FF352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DA829A9" w14:textId="77777777" w:rsidR="00625391" w:rsidRDefault="0042027B">
      <w:pPr>
        <w:jc w:val="right"/>
        <w:rPr>
          <w:rFonts w:ascii="宋体" w:hAnsi="宋体"/>
          <w:color w:val="000000" w:themeColor="text1"/>
        </w:rPr>
      </w:pPr>
      <w:r>
        <w:rPr>
          <w:rFonts w:ascii="宋体" w:hAnsi="宋体" w:hint="eastAsia"/>
          <w:color w:val="000000" w:themeColor="text1"/>
        </w:rPr>
        <w:t>单位：</w:t>
      </w:r>
      <w:sdt>
        <w:sdtPr>
          <w:rPr>
            <w:rFonts w:ascii="宋体" w:hAnsi="宋体" w:hint="eastAsia"/>
            <w:color w:val="000000" w:themeColor="text1"/>
          </w:rPr>
          <w:alias w:val="单位：财务附注：所有权或使用权受到限制的资产"/>
          <w:tag w:val="_GBC_a7102ff3db4e4d8a94bd9f34e41fd91f"/>
          <w:id w:val="-1284106553"/>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元</w:t>
          </w:r>
        </w:sdtContent>
      </w:sdt>
      <w:r>
        <w:rPr>
          <w:rFonts w:ascii="宋体" w:hAnsi="宋体" w:hint="eastAsia"/>
          <w:color w:val="000000" w:themeColor="text1"/>
        </w:rPr>
        <w:t xml:space="preserve">  币种：</w:t>
      </w:r>
      <w:sdt>
        <w:sdtPr>
          <w:rPr>
            <w:rFonts w:ascii="宋体" w:hAnsi="宋体" w:hint="eastAsia"/>
            <w:color w:val="000000" w:themeColor="text1"/>
          </w:rPr>
          <w:alias w:val="币种：财务附注：所有权或使用权受到限制的资产"/>
          <w:tag w:val="_GBC_95c4fec9be7647a5baa402b14dcb9f69"/>
          <w:id w:val="62350020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rPr>
            <w:t>人民币</w:t>
          </w:r>
        </w:sdtContent>
      </w:sdt>
    </w:p>
    <w:tbl>
      <w:tblPr>
        <w:tblStyle w:val="g3"/>
        <w:tblW w:w="5368" w:type="pct"/>
        <w:tblInd w:w="-714" w:type="dxa"/>
        <w:tblLook w:val="04A0" w:firstRow="1" w:lastRow="0" w:firstColumn="1" w:lastColumn="0" w:noHBand="0" w:noVBand="1"/>
      </w:tblPr>
      <w:tblGrid>
        <w:gridCol w:w="1383"/>
        <w:gridCol w:w="1952"/>
        <w:gridCol w:w="1686"/>
        <w:gridCol w:w="1094"/>
        <w:gridCol w:w="2012"/>
        <w:gridCol w:w="1686"/>
        <w:gridCol w:w="1686"/>
        <w:gridCol w:w="1116"/>
        <w:gridCol w:w="2268"/>
      </w:tblGrid>
      <w:tr w:rsidR="00625391" w14:paraId="0B895910" w14:textId="77777777">
        <w:sdt>
          <w:sdtPr>
            <w:tag w:val="_PLD_1faeb04f4bf14b349ad8c59d6667b0fb"/>
            <w:id w:val="-291983163"/>
          </w:sdtPr>
          <w:sdtContent>
            <w:tc>
              <w:tcPr>
                <w:tcW w:w="465" w:type="pct"/>
                <w:vMerge w:val="restart"/>
                <w:vAlign w:val="center"/>
              </w:tcPr>
              <w:p w14:paraId="77530D36" w14:textId="77777777" w:rsidR="00625391" w:rsidRDefault="0042027B">
                <w:pPr>
                  <w:jc w:val="center"/>
                  <w:rPr>
                    <w:color w:val="000000" w:themeColor="text1"/>
                  </w:rPr>
                </w:pPr>
                <w:r>
                  <w:rPr>
                    <w:rFonts w:hint="eastAsia"/>
                    <w:color w:val="000000" w:themeColor="text1"/>
                  </w:rPr>
                  <w:t>项目</w:t>
                </w:r>
              </w:p>
            </w:tc>
          </w:sdtContent>
        </w:sdt>
        <w:sdt>
          <w:sdtPr>
            <w:tag w:val="_PLD_c2f91c04994b44019d90769d6b563b17"/>
            <w:id w:val="-845781572"/>
          </w:sdtPr>
          <w:sdtContent>
            <w:tc>
              <w:tcPr>
                <w:tcW w:w="2266" w:type="pct"/>
                <w:gridSpan w:val="4"/>
                <w:vAlign w:val="center"/>
              </w:tcPr>
              <w:p w14:paraId="482EC222" w14:textId="77777777" w:rsidR="00625391" w:rsidRDefault="0042027B">
                <w:pPr>
                  <w:jc w:val="center"/>
                  <w:rPr>
                    <w:color w:val="000000" w:themeColor="text1"/>
                  </w:rPr>
                </w:pPr>
                <w:r>
                  <w:rPr>
                    <w:rFonts w:hint="eastAsia"/>
                    <w:color w:val="000000" w:themeColor="text1"/>
                  </w:rPr>
                  <w:t>期末</w:t>
                </w:r>
              </w:p>
            </w:tc>
          </w:sdtContent>
        </w:sdt>
        <w:sdt>
          <w:sdtPr>
            <w:tag w:val="_PLD_a4db33e8a01e48af856e896d9a21aa2b"/>
            <w:id w:val="1099374699"/>
          </w:sdtPr>
          <w:sdtContent>
            <w:tc>
              <w:tcPr>
                <w:tcW w:w="2270" w:type="pct"/>
                <w:gridSpan w:val="4"/>
                <w:vAlign w:val="center"/>
              </w:tcPr>
              <w:p w14:paraId="44DA7362" w14:textId="77777777" w:rsidR="00625391" w:rsidRDefault="0042027B">
                <w:pPr>
                  <w:jc w:val="center"/>
                  <w:rPr>
                    <w:color w:val="000000" w:themeColor="text1"/>
                  </w:rPr>
                </w:pPr>
                <w:r>
                  <w:rPr>
                    <w:rFonts w:hint="eastAsia"/>
                    <w:color w:val="000000" w:themeColor="text1"/>
                  </w:rPr>
                  <w:t>期初</w:t>
                </w:r>
              </w:p>
            </w:tc>
          </w:sdtContent>
        </w:sdt>
      </w:tr>
      <w:tr w:rsidR="00625391" w14:paraId="148C7799" w14:textId="77777777">
        <w:trPr>
          <w:trHeight w:val="70"/>
        </w:trPr>
        <w:tc>
          <w:tcPr>
            <w:tcW w:w="465" w:type="pct"/>
            <w:vMerge/>
          </w:tcPr>
          <w:p w14:paraId="2F2A61DA" w14:textId="77777777" w:rsidR="00625391" w:rsidRDefault="00625391">
            <w:pPr>
              <w:rPr>
                <w:color w:val="000000" w:themeColor="text1"/>
              </w:rPr>
            </w:pPr>
          </w:p>
        </w:tc>
        <w:sdt>
          <w:sdtPr>
            <w:rPr>
              <w:rFonts w:asciiTheme="minorEastAsia" w:eastAsiaTheme="minorEastAsia" w:hAnsiTheme="minorEastAsia"/>
            </w:rPr>
            <w:tag w:val="_PLD_4ba4c960e2ab4b31a1704a41594547f5"/>
            <w:id w:val="169839093"/>
          </w:sdtPr>
          <w:sdtContent>
            <w:tc>
              <w:tcPr>
                <w:tcW w:w="656" w:type="pct"/>
              </w:tcPr>
              <w:p w14:paraId="07F8B407"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账面余额</w:t>
                </w:r>
              </w:p>
            </w:tc>
          </w:sdtContent>
        </w:sdt>
        <w:sdt>
          <w:sdtPr>
            <w:rPr>
              <w:rFonts w:asciiTheme="minorEastAsia" w:eastAsiaTheme="minorEastAsia" w:hAnsiTheme="minorEastAsia"/>
            </w:rPr>
            <w:tag w:val="_PLD_73e1cd74d6d14f48b88c0ac46580634a"/>
            <w:id w:val="-782495393"/>
          </w:sdtPr>
          <w:sdtContent>
            <w:tc>
              <w:tcPr>
                <w:tcW w:w="566" w:type="pct"/>
              </w:tcPr>
              <w:p w14:paraId="6B1F1D1F"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账面价值</w:t>
                </w:r>
              </w:p>
            </w:tc>
          </w:sdtContent>
        </w:sdt>
        <w:sdt>
          <w:sdtPr>
            <w:rPr>
              <w:rFonts w:asciiTheme="minorEastAsia" w:eastAsiaTheme="minorEastAsia" w:hAnsiTheme="minorEastAsia"/>
            </w:rPr>
            <w:tag w:val="_PLD_7e2b8d1452f04530979fb1795878387b"/>
            <w:id w:val="-1051223095"/>
          </w:sdtPr>
          <w:sdtContent>
            <w:tc>
              <w:tcPr>
                <w:tcW w:w="368" w:type="pct"/>
              </w:tcPr>
              <w:p w14:paraId="23AD3163"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受限类型</w:t>
                </w:r>
              </w:p>
            </w:tc>
          </w:sdtContent>
        </w:sdt>
        <w:sdt>
          <w:sdtPr>
            <w:rPr>
              <w:rFonts w:asciiTheme="minorEastAsia" w:eastAsiaTheme="minorEastAsia" w:hAnsiTheme="minorEastAsia"/>
            </w:rPr>
            <w:tag w:val="_PLD_85649273a58f4daebca471b337c689b7"/>
            <w:id w:val="-1126924202"/>
          </w:sdtPr>
          <w:sdtContent>
            <w:tc>
              <w:tcPr>
                <w:tcW w:w="676" w:type="pct"/>
              </w:tcPr>
              <w:p w14:paraId="464C7802"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受限情况</w:t>
                </w:r>
              </w:p>
            </w:tc>
          </w:sdtContent>
        </w:sdt>
        <w:sdt>
          <w:sdtPr>
            <w:rPr>
              <w:rFonts w:asciiTheme="minorEastAsia" w:eastAsiaTheme="minorEastAsia" w:hAnsiTheme="minorEastAsia"/>
            </w:rPr>
            <w:tag w:val="_PLD_185f68e2333346e5b0c53a9ec276e404"/>
            <w:id w:val="-1251817799"/>
          </w:sdtPr>
          <w:sdtContent>
            <w:tc>
              <w:tcPr>
                <w:tcW w:w="566" w:type="pct"/>
              </w:tcPr>
              <w:p w14:paraId="7EA4C4C8"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账面余额</w:t>
                </w:r>
              </w:p>
            </w:tc>
          </w:sdtContent>
        </w:sdt>
        <w:sdt>
          <w:sdtPr>
            <w:rPr>
              <w:rFonts w:asciiTheme="minorEastAsia" w:eastAsiaTheme="minorEastAsia" w:hAnsiTheme="minorEastAsia"/>
            </w:rPr>
            <w:tag w:val="_PLD_c92ffe9b652b42a095b39310603e580a"/>
            <w:id w:val="119961373"/>
          </w:sdtPr>
          <w:sdtContent>
            <w:tc>
              <w:tcPr>
                <w:tcW w:w="566" w:type="pct"/>
              </w:tcPr>
              <w:p w14:paraId="121E279E"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账面价值</w:t>
                </w:r>
              </w:p>
            </w:tc>
          </w:sdtContent>
        </w:sdt>
        <w:sdt>
          <w:sdtPr>
            <w:rPr>
              <w:rFonts w:asciiTheme="minorEastAsia" w:eastAsiaTheme="minorEastAsia" w:hAnsiTheme="minorEastAsia"/>
            </w:rPr>
            <w:tag w:val="_PLD_8acb0a1b50e14924933495ec38dd30e1"/>
            <w:id w:val="-332464612"/>
          </w:sdtPr>
          <w:sdtContent>
            <w:tc>
              <w:tcPr>
                <w:tcW w:w="375" w:type="pct"/>
              </w:tcPr>
              <w:p w14:paraId="29E28EB9"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受限类型</w:t>
                </w:r>
              </w:p>
            </w:tc>
          </w:sdtContent>
        </w:sdt>
        <w:sdt>
          <w:sdtPr>
            <w:rPr>
              <w:rFonts w:asciiTheme="minorEastAsia" w:eastAsiaTheme="minorEastAsia" w:hAnsiTheme="minorEastAsia"/>
            </w:rPr>
            <w:tag w:val="_PLD_6297a0a81c884eab9519ec385b0b6dbe"/>
            <w:id w:val="-96257411"/>
          </w:sdtPr>
          <w:sdtContent>
            <w:tc>
              <w:tcPr>
                <w:tcW w:w="762" w:type="pct"/>
              </w:tcPr>
              <w:p w14:paraId="738A1D21"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受限情况</w:t>
                </w:r>
              </w:p>
            </w:tc>
          </w:sdtContent>
        </w:sdt>
      </w:tr>
      <w:tr w:rsidR="00625391" w14:paraId="2FA3CB0A" w14:textId="77777777">
        <w:tc>
          <w:tcPr>
            <w:tcW w:w="465" w:type="pct"/>
            <w:vAlign w:val="center"/>
          </w:tcPr>
          <w:p w14:paraId="6BD4DEC1" w14:textId="77777777" w:rsidR="00625391" w:rsidRDefault="0042027B">
            <w:pPr>
              <w:rPr>
                <w:color w:val="000000" w:themeColor="text1"/>
              </w:rPr>
            </w:pPr>
            <w:r>
              <w:rPr>
                <w:rFonts w:hint="eastAsia"/>
              </w:rPr>
              <w:t>货币资金</w:t>
            </w:r>
          </w:p>
        </w:tc>
        <w:tc>
          <w:tcPr>
            <w:tcW w:w="656" w:type="pct"/>
            <w:vAlign w:val="center"/>
          </w:tcPr>
          <w:p w14:paraId="60727877"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18,398,700.90</w:t>
            </w:r>
          </w:p>
        </w:tc>
        <w:tc>
          <w:tcPr>
            <w:tcW w:w="566" w:type="pct"/>
            <w:vAlign w:val="center"/>
          </w:tcPr>
          <w:p w14:paraId="22844BD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18,398,700.90</w:t>
            </w:r>
          </w:p>
        </w:tc>
        <w:tc>
          <w:tcPr>
            <w:tcW w:w="368" w:type="pct"/>
            <w:vAlign w:val="center"/>
          </w:tcPr>
          <w:p w14:paraId="485F46EF"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冻结</w:t>
            </w:r>
          </w:p>
        </w:tc>
        <w:tc>
          <w:tcPr>
            <w:tcW w:w="676" w:type="pct"/>
            <w:vAlign w:val="center"/>
          </w:tcPr>
          <w:p w14:paraId="0A311D03" w14:textId="77777777" w:rsidR="00625391" w:rsidRDefault="0042027B">
            <w:pPr>
              <w:pStyle w:val="Style44"/>
              <w:jc w:val="left"/>
              <w:rPr>
                <w:rFonts w:asciiTheme="minorEastAsia" w:eastAsiaTheme="minorEastAsia" w:hAnsiTheme="minorEastAsia"/>
              </w:rPr>
            </w:pPr>
            <w:r>
              <w:rPr>
                <w:rFonts w:asciiTheme="minorEastAsia" w:eastAsiaTheme="minorEastAsia" w:hAnsiTheme="minorEastAsia"/>
              </w:rPr>
              <w:t>用于银行承兑汇票保证金、远期外汇保证金以及信用证保证金等</w:t>
            </w:r>
          </w:p>
        </w:tc>
        <w:tc>
          <w:tcPr>
            <w:tcW w:w="566" w:type="pct"/>
            <w:vAlign w:val="center"/>
          </w:tcPr>
          <w:p w14:paraId="1932BBEE" w14:textId="77777777" w:rsidR="00625391" w:rsidRDefault="0042027B">
            <w:pPr>
              <w:jc w:val="right"/>
              <w:rPr>
                <w:rFonts w:asciiTheme="minorEastAsia" w:eastAsiaTheme="minorEastAsia" w:hAnsiTheme="minorEastAsia"/>
              </w:rPr>
            </w:pPr>
            <w:r>
              <w:rPr>
                <w:rFonts w:asciiTheme="minorEastAsia" w:eastAsiaTheme="minorEastAsia" w:hAnsiTheme="minorEastAsia"/>
              </w:rPr>
              <w:t>18,889,168.63</w:t>
            </w:r>
          </w:p>
        </w:tc>
        <w:tc>
          <w:tcPr>
            <w:tcW w:w="566" w:type="pct"/>
            <w:vAlign w:val="center"/>
          </w:tcPr>
          <w:p w14:paraId="4A606A02" w14:textId="77777777" w:rsidR="00625391" w:rsidRDefault="0042027B">
            <w:pPr>
              <w:jc w:val="right"/>
              <w:rPr>
                <w:rFonts w:asciiTheme="minorEastAsia" w:eastAsiaTheme="minorEastAsia" w:hAnsiTheme="minorEastAsia"/>
              </w:rPr>
            </w:pPr>
            <w:r>
              <w:rPr>
                <w:rFonts w:asciiTheme="minorEastAsia" w:eastAsiaTheme="minorEastAsia" w:hAnsiTheme="minorEastAsia"/>
              </w:rPr>
              <w:t>18,889,168.63</w:t>
            </w:r>
          </w:p>
        </w:tc>
        <w:tc>
          <w:tcPr>
            <w:tcW w:w="375" w:type="pct"/>
            <w:vAlign w:val="center"/>
          </w:tcPr>
          <w:p w14:paraId="6FCFB2AE"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rPr>
              <w:t>冻结</w:t>
            </w:r>
          </w:p>
        </w:tc>
        <w:tc>
          <w:tcPr>
            <w:tcW w:w="762" w:type="pct"/>
            <w:vAlign w:val="center"/>
          </w:tcPr>
          <w:p w14:paraId="0E06A2E4" w14:textId="77777777" w:rsidR="00625391" w:rsidRDefault="0042027B">
            <w:pPr>
              <w:pStyle w:val="Style44"/>
              <w:jc w:val="left"/>
              <w:rPr>
                <w:rFonts w:asciiTheme="minorEastAsia" w:eastAsiaTheme="minorEastAsia" w:hAnsiTheme="minorEastAsia"/>
              </w:rPr>
            </w:pPr>
            <w:r>
              <w:rPr>
                <w:rFonts w:asciiTheme="minorEastAsia" w:eastAsiaTheme="minorEastAsia" w:hAnsiTheme="minorEastAsia"/>
              </w:rPr>
              <w:t>用于银行承兑汇票保证金、远期外汇保证金以及信用证保证金等</w:t>
            </w:r>
          </w:p>
        </w:tc>
      </w:tr>
      <w:tr w:rsidR="00625391" w14:paraId="7DDD8528" w14:textId="77777777">
        <w:tc>
          <w:tcPr>
            <w:tcW w:w="465" w:type="pct"/>
            <w:vAlign w:val="center"/>
          </w:tcPr>
          <w:p w14:paraId="39B0F9AD" w14:textId="77777777" w:rsidR="00625391" w:rsidRDefault="0042027B">
            <w:pPr>
              <w:rPr>
                <w:color w:val="000000" w:themeColor="text1"/>
              </w:rPr>
            </w:pPr>
            <w:r>
              <w:rPr>
                <w:rFonts w:hint="eastAsia"/>
              </w:rPr>
              <w:t>固定资产</w:t>
            </w:r>
          </w:p>
        </w:tc>
        <w:tc>
          <w:tcPr>
            <w:tcW w:w="656" w:type="pct"/>
            <w:vAlign w:val="center"/>
          </w:tcPr>
          <w:p w14:paraId="556740C8" w14:textId="77777777" w:rsidR="00625391" w:rsidRDefault="0042027B">
            <w:pPr>
              <w:jc w:val="right"/>
              <w:rPr>
                <w:rFonts w:asciiTheme="minorEastAsia" w:eastAsiaTheme="minorEastAsia" w:hAnsiTheme="minorEastAsia"/>
              </w:rPr>
            </w:pPr>
            <w:r>
              <w:rPr>
                <w:rFonts w:asciiTheme="minorEastAsia" w:eastAsiaTheme="minorEastAsia" w:hAnsiTheme="minorEastAsia"/>
              </w:rPr>
              <w:t>132,077,592.56</w:t>
            </w:r>
          </w:p>
        </w:tc>
        <w:tc>
          <w:tcPr>
            <w:tcW w:w="566" w:type="pct"/>
            <w:vAlign w:val="center"/>
          </w:tcPr>
          <w:p w14:paraId="752D17D0" w14:textId="77777777" w:rsidR="00625391" w:rsidRDefault="0042027B">
            <w:pPr>
              <w:jc w:val="right"/>
              <w:rPr>
                <w:rFonts w:asciiTheme="minorEastAsia" w:eastAsiaTheme="minorEastAsia" w:hAnsiTheme="minorEastAsia"/>
              </w:rPr>
            </w:pPr>
            <w:r>
              <w:rPr>
                <w:rFonts w:asciiTheme="minorEastAsia" w:eastAsiaTheme="minorEastAsia" w:hAnsiTheme="minorEastAsia"/>
              </w:rPr>
              <w:t>132,077,592.56</w:t>
            </w:r>
          </w:p>
        </w:tc>
        <w:tc>
          <w:tcPr>
            <w:tcW w:w="368" w:type="pct"/>
            <w:vAlign w:val="center"/>
          </w:tcPr>
          <w:p w14:paraId="5DF77AA0"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抵押</w:t>
            </w:r>
          </w:p>
        </w:tc>
        <w:tc>
          <w:tcPr>
            <w:tcW w:w="676" w:type="pct"/>
            <w:vAlign w:val="center"/>
          </w:tcPr>
          <w:p w14:paraId="7A2833E6" w14:textId="77777777" w:rsidR="00625391" w:rsidRDefault="0042027B">
            <w:pPr>
              <w:pStyle w:val="Style44"/>
              <w:jc w:val="left"/>
              <w:rPr>
                <w:rFonts w:asciiTheme="minorEastAsia" w:eastAsiaTheme="minorEastAsia" w:hAnsiTheme="minorEastAsia"/>
              </w:rPr>
            </w:pPr>
            <w:r>
              <w:rPr>
                <w:rFonts w:asciiTheme="minorEastAsia" w:eastAsiaTheme="minorEastAsia" w:hAnsiTheme="minorEastAsia"/>
              </w:rPr>
              <w:t>抵押用于借款以及开具银行承兑汇票等</w:t>
            </w:r>
          </w:p>
        </w:tc>
        <w:tc>
          <w:tcPr>
            <w:tcW w:w="566" w:type="pct"/>
            <w:vAlign w:val="center"/>
          </w:tcPr>
          <w:p w14:paraId="735BEE58" w14:textId="77777777" w:rsidR="00625391" w:rsidRDefault="0042027B">
            <w:pPr>
              <w:jc w:val="right"/>
              <w:rPr>
                <w:rFonts w:asciiTheme="minorEastAsia" w:eastAsiaTheme="minorEastAsia" w:hAnsiTheme="minorEastAsia"/>
              </w:rPr>
            </w:pPr>
            <w:r>
              <w:rPr>
                <w:rFonts w:asciiTheme="minorEastAsia" w:eastAsiaTheme="minorEastAsia" w:hAnsiTheme="minorEastAsia"/>
              </w:rPr>
              <w:t>136,535,145.80</w:t>
            </w:r>
          </w:p>
        </w:tc>
        <w:tc>
          <w:tcPr>
            <w:tcW w:w="566" w:type="pct"/>
            <w:vAlign w:val="center"/>
          </w:tcPr>
          <w:p w14:paraId="28D3A679" w14:textId="77777777" w:rsidR="00625391" w:rsidRDefault="0042027B">
            <w:pPr>
              <w:jc w:val="right"/>
              <w:rPr>
                <w:rFonts w:asciiTheme="minorEastAsia" w:eastAsiaTheme="minorEastAsia" w:hAnsiTheme="minorEastAsia"/>
              </w:rPr>
            </w:pPr>
            <w:r>
              <w:rPr>
                <w:rFonts w:asciiTheme="minorEastAsia" w:eastAsiaTheme="minorEastAsia" w:hAnsiTheme="minorEastAsia"/>
              </w:rPr>
              <w:t>136,535,145.80</w:t>
            </w:r>
          </w:p>
        </w:tc>
        <w:tc>
          <w:tcPr>
            <w:tcW w:w="375" w:type="pct"/>
            <w:vAlign w:val="center"/>
          </w:tcPr>
          <w:p w14:paraId="5AA63736"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rPr>
              <w:t>抵押</w:t>
            </w:r>
          </w:p>
        </w:tc>
        <w:tc>
          <w:tcPr>
            <w:tcW w:w="762" w:type="pct"/>
            <w:vAlign w:val="center"/>
          </w:tcPr>
          <w:p w14:paraId="35A108DB" w14:textId="77777777" w:rsidR="00625391" w:rsidRDefault="0042027B">
            <w:pPr>
              <w:pStyle w:val="Style44"/>
              <w:jc w:val="left"/>
              <w:rPr>
                <w:rFonts w:asciiTheme="minorEastAsia" w:eastAsiaTheme="minorEastAsia" w:hAnsiTheme="minorEastAsia"/>
              </w:rPr>
            </w:pPr>
            <w:r>
              <w:rPr>
                <w:rFonts w:asciiTheme="minorEastAsia" w:eastAsiaTheme="minorEastAsia" w:hAnsiTheme="minorEastAsia"/>
              </w:rPr>
              <w:t>抵押用于借款以及开具银行承兑汇票等</w:t>
            </w:r>
          </w:p>
        </w:tc>
      </w:tr>
      <w:tr w:rsidR="00625391" w14:paraId="2AE69EEC" w14:textId="77777777">
        <w:tc>
          <w:tcPr>
            <w:tcW w:w="465" w:type="pct"/>
            <w:vAlign w:val="center"/>
          </w:tcPr>
          <w:p w14:paraId="364A5A4D" w14:textId="77777777" w:rsidR="00625391" w:rsidRDefault="0042027B">
            <w:pPr>
              <w:rPr>
                <w:color w:val="000000" w:themeColor="text1"/>
              </w:rPr>
            </w:pPr>
            <w:r>
              <w:rPr>
                <w:rFonts w:hint="eastAsia"/>
              </w:rPr>
              <w:t>无形资产</w:t>
            </w:r>
          </w:p>
        </w:tc>
        <w:tc>
          <w:tcPr>
            <w:tcW w:w="656" w:type="pct"/>
            <w:vAlign w:val="center"/>
          </w:tcPr>
          <w:p w14:paraId="5D76FEBB" w14:textId="77777777" w:rsidR="00625391" w:rsidRDefault="0042027B">
            <w:pPr>
              <w:jc w:val="right"/>
              <w:rPr>
                <w:rFonts w:asciiTheme="minorEastAsia" w:eastAsiaTheme="minorEastAsia" w:hAnsiTheme="minorEastAsia"/>
              </w:rPr>
            </w:pPr>
            <w:r>
              <w:rPr>
                <w:rFonts w:asciiTheme="minorEastAsia" w:eastAsiaTheme="minorEastAsia" w:hAnsiTheme="minorEastAsia"/>
              </w:rPr>
              <w:t>23,588,227.07</w:t>
            </w:r>
          </w:p>
        </w:tc>
        <w:tc>
          <w:tcPr>
            <w:tcW w:w="566" w:type="pct"/>
            <w:vAlign w:val="center"/>
          </w:tcPr>
          <w:p w14:paraId="39174611" w14:textId="77777777" w:rsidR="00625391" w:rsidRDefault="0042027B">
            <w:pPr>
              <w:jc w:val="right"/>
              <w:rPr>
                <w:rFonts w:asciiTheme="minorEastAsia" w:eastAsiaTheme="minorEastAsia" w:hAnsiTheme="minorEastAsia"/>
              </w:rPr>
            </w:pPr>
            <w:r>
              <w:rPr>
                <w:rFonts w:asciiTheme="minorEastAsia" w:eastAsiaTheme="minorEastAsia" w:hAnsiTheme="minorEastAsia"/>
              </w:rPr>
              <w:t>23,588,227.07</w:t>
            </w:r>
          </w:p>
        </w:tc>
        <w:tc>
          <w:tcPr>
            <w:tcW w:w="368" w:type="pct"/>
            <w:vAlign w:val="center"/>
          </w:tcPr>
          <w:p w14:paraId="4CE7D6DD"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抵押　</w:t>
            </w:r>
          </w:p>
        </w:tc>
        <w:tc>
          <w:tcPr>
            <w:tcW w:w="676" w:type="pct"/>
            <w:vAlign w:val="center"/>
          </w:tcPr>
          <w:p w14:paraId="752AAA35" w14:textId="77777777" w:rsidR="00625391" w:rsidRDefault="0042027B">
            <w:pPr>
              <w:pStyle w:val="Style44"/>
              <w:jc w:val="left"/>
              <w:rPr>
                <w:rFonts w:asciiTheme="minorEastAsia" w:eastAsiaTheme="minorEastAsia" w:hAnsiTheme="minorEastAsia"/>
              </w:rPr>
            </w:pPr>
            <w:r>
              <w:rPr>
                <w:rFonts w:asciiTheme="minorEastAsia" w:eastAsiaTheme="minorEastAsia" w:hAnsiTheme="minorEastAsia"/>
              </w:rPr>
              <w:t>抵押用于借款以及开具银行承兑汇票等</w:t>
            </w:r>
          </w:p>
        </w:tc>
        <w:tc>
          <w:tcPr>
            <w:tcW w:w="566" w:type="pct"/>
            <w:vAlign w:val="center"/>
          </w:tcPr>
          <w:p w14:paraId="00D0AFDD" w14:textId="77777777" w:rsidR="00625391" w:rsidRDefault="0042027B">
            <w:pPr>
              <w:jc w:val="right"/>
              <w:rPr>
                <w:rFonts w:asciiTheme="minorEastAsia" w:eastAsiaTheme="minorEastAsia" w:hAnsiTheme="minorEastAsia"/>
              </w:rPr>
            </w:pPr>
            <w:r>
              <w:rPr>
                <w:rFonts w:asciiTheme="minorEastAsia" w:eastAsiaTheme="minorEastAsia" w:hAnsiTheme="minorEastAsia"/>
              </w:rPr>
              <w:t>25,794,638.22</w:t>
            </w:r>
          </w:p>
        </w:tc>
        <w:tc>
          <w:tcPr>
            <w:tcW w:w="566" w:type="pct"/>
            <w:vAlign w:val="center"/>
          </w:tcPr>
          <w:p w14:paraId="60F76775" w14:textId="77777777" w:rsidR="00625391" w:rsidRDefault="0042027B">
            <w:pPr>
              <w:jc w:val="right"/>
              <w:rPr>
                <w:rFonts w:asciiTheme="minorEastAsia" w:eastAsiaTheme="minorEastAsia" w:hAnsiTheme="minorEastAsia"/>
              </w:rPr>
            </w:pPr>
            <w:r>
              <w:rPr>
                <w:rFonts w:asciiTheme="minorEastAsia" w:eastAsiaTheme="minorEastAsia" w:hAnsiTheme="minorEastAsia"/>
              </w:rPr>
              <w:t>25,794,638.22</w:t>
            </w:r>
          </w:p>
        </w:tc>
        <w:tc>
          <w:tcPr>
            <w:tcW w:w="375" w:type="pct"/>
            <w:vAlign w:val="center"/>
          </w:tcPr>
          <w:p w14:paraId="0E48D9DC"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rPr>
              <w:t>抵押</w:t>
            </w:r>
          </w:p>
        </w:tc>
        <w:tc>
          <w:tcPr>
            <w:tcW w:w="762" w:type="pct"/>
            <w:vAlign w:val="center"/>
          </w:tcPr>
          <w:p w14:paraId="1BDA9082" w14:textId="77777777" w:rsidR="00625391" w:rsidRDefault="0042027B">
            <w:pPr>
              <w:pStyle w:val="Style44"/>
              <w:jc w:val="left"/>
              <w:rPr>
                <w:rFonts w:asciiTheme="minorEastAsia" w:eastAsiaTheme="minorEastAsia" w:hAnsiTheme="minorEastAsia"/>
              </w:rPr>
            </w:pPr>
            <w:r>
              <w:rPr>
                <w:rFonts w:asciiTheme="minorEastAsia" w:eastAsiaTheme="minorEastAsia" w:hAnsiTheme="minorEastAsia"/>
              </w:rPr>
              <w:t>抵押用于借款以及开具银行承兑汇票等</w:t>
            </w:r>
          </w:p>
        </w:tc>
      </w:tr>
      <w:tr w:rsidR="00625391" w14:paraId="44B60C88" w14:textId="77777777">
        <w:tc>
          <w:tcPr>
            <w:tcW w:w="465" w:type="pct"/>
            <w:vAlign w:val="center"/>
          </w:tcPr>
          <w:p w14:paraId="6C6B9973" w14:textId="77777777" w:rsidR="00625391" w:rsidRDefault="0042027B">
            <w:pPr>
              <w:rPr>
                <w:color w:val="000000" w:themeColor="text1"/>
              </w:rPr>
            </w:pPr>
            <w:r>
              <w:rPr>
                <w:rFonts w:hint="eastAsia"/>
              </w:rPr>
              <w:t>归属于母公司净资产</w:t>
            </w:r>
          </w:p>
        </w:tc>
        <w:tc>
          <w:tcPr>
            <w:tcW w:w="1952" w:type="dxa"/>
            <w:vAlign w:val="center"/>
          </w:tcPr>
          <w:p w14:paraId="76EAC92F" w14:textId="77777777" w:rsidR="00625391" w:rsidRDefault="0042027B">
            <w:pPr>
              <w:widowControl/>
              <w:jc w:val="right"/>
              <w:textAlignment w:val="center"/>
              <w:rPr>
                <w:rFonts w:ascii="宋体" w:hAnsi="宋体"/>
              </w:rPr>
            </w:pPr>
            <w:r>
              <w:rPr>
                <w:rFonts w:ascii="宋体" w:hAnsi="宋体" w:hint="eastAsia"/>
                <w:color w:val="000000"/>
                <w:lang w:bidi="ar"/>
              </w:rPr>
              <w:t>96,144,223.18</w:t>
            </w:r>
          </w:p>
        </w:tc>
        <w:tc>
          <w:tcPr>
            <w:tcW w:w="1686" w:type="dxa"/>
            <w:vAlign w:val="center"/>
          </w:tcPr>
          <w:p w14:paraId="28350C62" w14:textId="77777777" w:rsidR="00625391" w:rsidRDefault="0042027B">
            <w:pPr>
              <w:widowControl/>
              <w:jc w:val="right"/>
              <w:textAlignment w:val="center"/>
              <w:rPr>
                <w:rFonts w:ascii="宋体" w:hAnsi="宋体"/>
              </w:rPr>
            </w:pPr>
            <w:r>
              <w:rPr>
                <w:rFonts w:ascii="宋体" w:hAnsi="宋体" w:hint="eastAsia"/>
                <w:color w:val="000000"/>
                <w:lang w:bidi="ar"/>
              </w:rPr>
              <w:t>96,144,223.18</w:t>
            </w:r>
          </w:p>
        </w:tc>
        <w:tc>
          <w:tcPr>
            <w:tcW w:w="368" w:type="pct"/>
            <w:vAlign w:val="center"/>
          </w:tcPr>
          <w:p w14:paraId="1628CC44"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质押</w:t>
            </w:r>
          </w:p>
        </w:tc>
        <w:tc>
          <w:tcPr>
            <w:tcW w:w="676" w:type="pct"/>
            <w:vAlign w:val="center"/>
          </w:tcPr>
          <w:p w14:paraId="36311D2D" w14:textId="77777777" w:rsidR="00625391" w:rsidRDefault="0042027B">
            <w:pPr>
              <w:pStyle w:val="Style44"/>
              <w:jc w:val="left"/>
              <w:rPr>
                <w:rFonts w:asciiTheme="minorEastAsia" w:eastAsiaTheme="minorEastAsia" w:hAnsiTheme="minorEastAsia"/>
              </w:rPr>
            </w:pPr>
            <w:r>
              <w:rPr>
                <w:rFonts w:asciiTheme="minorEastAsia" w:eastAsiaTheme="minorEastAsia" w:hAnsiTheme="minorEastAsia"/>
              </w:rPr>
              <w:t>质押用于借款</w:t>
            </w:r>
          </w:p>
        </w:tc>
        <w:tc>
          <w:tcPr>
            <w:tcW w:w="566" w:type="pct"/>
            <w:vAlign w:val="center"/>
          </w:tcPr>
          <w:p w14:paraId="15392456" w14:textId="77777777" w:rsidR="00625391" w:rsidRDefault="0042027B">
            <w:pPr>
              <w:jc w:val="right"/>
              <w:rPr>
                <w:rFonts w:asciiTheme="minorEastAsia" w:eastAsiaTheme="minorEastAsia" w:hAnsiTheme="minorEastAsia"/>
              </w:rPr>
            </w:pPr>
            <w:r>
              <w:rPr>
                <w:rFonts w:asciiTheme="minorEastAsia" w:eastAsiaTheme="minorEastAsia" w:hAnsiTheme="minorEastAsia"/>
              </w:rPr>
              <w:t>91</w:t>
            </w:r>
            <w:r>
              <w:rPr>
                <w:rFonts w:asciiTheme="minorEastAsia" w:eastAsiaTheme="minorEastAsia" w:hAnsiTheme="minorEastAsia" w:hint="eastAsia"/>
              </w:rPr>
              <w:t>,</w:t>
            </w:r>
            <w:r>
              <w:rPr>
                <w:rFonts w:asciiTheme="minorEastAsia" w:eastAsiaTheme="minorEastAsia" w:hAnsiTheme="minorEastAsia"/>
              </w:rPr>
              <w:t>949</w:t>
            </w:r>
            <w:r>
              <w:rPr>
                <w:rFonts w:asciiTheme="minorEastAsia" w:eastAsiaTheme="minorEastAsia" w:hAnsiTheme="minorEastAsia" w:hint="eastAsia"/>
              </w:rPr>
              <w:t>,</w:t>
            </w:r>
            <w:r>
              <w:rPr>
                <w:rFonts w:asciiTheme="minorEastAsia" w:eastAsiaTheme="minorEastAsia" w:hAnsiTheme="minorEastAsia"/>
              </w:rPr>
              <w:t>748.24</w:t>
            </w:r>
          </w:p>
        </w:tc>
        <w:tc>
          <w:tcPr>
            <w:tcW w:w="566" w:type="pct"/>
            <w:vAlign w:val="center"/>
          </w:tcPr>
          <w:p w14:paraId="4C33BAAD" w14:textId="77777777" w:rsidR="00625391" w:rsidRDefault="0042027B">
            <w:pPr>
              <w:jc w:val="right"/>
              <w:rPr>
                <w:rFonts w:asciiTheme="minorEastAsia" w:eastAsiaTheme="minorEastAsia" w:hAnsiTheme="minorEastAsia"/>
              </w:rPr>
            </w:pPr>
            <w:r>
              <w:rPr>
                <w:rFonts w:asciiTheme="minorEastAsia" w:eastAsiaTheme="minorEastAsia" w:hAnsiTheme="minorEastAsia"/>
              </w:rPr>
              <w:t>91</w:t>
            </w:r>
            <w:r>
              <w:rPr>
                <w:rFonts w:asciiTheme="minorEastAsia" w:eastAsiaTheme="minorEastAsia" w:hAnsiTheme="minorEastAsia" w:hint="eastAsia"/>
              </w:rPr>
              <w:t>,</w:t>
            </w:r>
            <w:r>
              <w:rPr>
                <w:rFonts w:asciiTheme="minorEastAsia" w:eastAsiaTheme="minorEastAsia" w:hAnsiTheme="minorEastAsia"/>
              </w:rPr>
              <w:t>949</w:t>
            </w:r>
            <w:r>
              <w:rPr>
                <w:rFonts w:asciiTheme="minorEastAsia" w:eastAsiaTheme="minorEastAsia" w:hAnsiTheme="minorEastAsia" w:hint="eastAsia"/>
              </w:rPr>
              <w:t>,</w:t>
            </w:r>
            <w:r>
              <w:rPr>
                <w:rFonts w:asciiTheme="minorEastAsia" w:eastAsiaTheme="minorEastAsia" w:hAnsiTheme="minorEastAsia"/>
              </w:rPr>
              <w:t>748.24</w:t>
            </w:r>
          </w:p>
        </w:tc>
        <w:tc>
          <w:tcPr>
            <w:tcW w:w="375" w:type="pct"/>
            <w:vAlign w:val="center"/>
          </w:tcPr>
          <w:p w14:paraId="778D6AF7"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hint="eastAsia"/>
              </w:rPr>
              <w:t>质押</w:t>
            </w:r>
          </w:p>
        </w:tc>
        <w:tc>
          <w:tcPr>
            <w:tcW w:w="762" w:type="pct"/>
            <w:vAlign w:val="center"/>
          </w:tcPr>
          <w:p w14:paraId="074D8A0F" w14:textId="77777777" w:rsidR="00625391" w:rsidRDefault="0042027B">
            <w:pPr>
              <w:pStyle w:val="Style44"/>
              <w:jc w:val="left"/>
              <w:rPr>
                <w:rFonts w:asciiTheme="minorEastAsia" w:eastAsiaTheme="minorEastAsia" w:hAnsiTheme="minorEastAsia"/>
              </w:rPr>
            </w:pPr>
            <w:r>
              <w:rPr>
                <w:rFonts w:asciiTheme="minorEastAsia" w:eastAsiaTheme="minorEastAsia" w:hAnsiTheme="minorEastAsia" w:hint="eastAsia"/>
              </w:rPr>
              <w:t>质押用于借款</w:t>
            </w:r>
          </w:p>
        </w:tc>
      </w:tr>
      <w:tr w:rsidR="00625391" w14:paraId="126FE65C" w14:textId="77777777">
        <w:tc>
          <w:tcPr>
            <w:tcW w:w="465" w:type="pct"/>
            <w:vAlign w:val="center"/>
          </w:tcPr>
          <w:p w14:paraId="170BA842" w14:textId="77777777" w:rsidR="00625391" w:rsidRDefault="0042027B">
            <w:pPr>
              <w:jc w:val="center"/>
              <w:rPr>
                <w:color w:val="000000" w:themeColor="text1"/>
              </w:rPr>
            </w:pPr>
            <w:r>
              <w:rPr>
                <w:color w:val="000000" w:themeColor="text1"/>
              </w:rPr>
              <w:t>合计</w:t>
            </w:r>
          </w:p>
        </w:tc>
        <w:tc>
          <w:tcPr>
            <w:tcW w:w="1952" w:type="dxa"/>
            <w:vAlign w:val="center"/>
          </w:tcPr>
          <w:p w14:paraId="3542A034" w14:textId="1E305610" w:rsidR="00625391" w:rsidRDefault="0042027B">
            <w:pPr>
              <w:widowControl/>
              <w:jc w:val="right"/>
              <w:textAlignment w:val="center"/>
              <w:rPr>
                <w:rFonts w:ascii="宋体" w:hAnsi="宋体"/>
              </w:rPr>
            </w:pPr>
            <w:r>
              <w:rPr>
                <w:rFonts w:ascii="宋体" w:hAnsi="宋体" w:hint="eastAsia"/>
                <w:color w:val="000000"/>
                <w:lang w:bidi="ar"/>
              </w:rPr>
              <w:t>270,208,743.71</w:t>
            </w:r>
          </w:p>
        </w:tc>
        <w:tc>
          <w:tcPr>
            <w:tcW w:w="1686" w:type="dxa"/>
            <w:vAlign w:val="center"/>
          </w:tcPr>
          <w:p w14:paraId="5808B585" w14:textId="6FA4BE95" w:rsidR="00625391" w:rsidRDefault="0042027B">
            <w:pPr>
              <w:widowControl/>
              <w:jc w:val="right"/>
              <w:textAlignment w:val="center"/>
              <w:rPr>
                <w:rFonts w:ascii="宋体" w:hAnsi="宋体"/>
              </w:rPr>
            </w:pPr>
            <w:r>
              <w:rPr>
                <w:rFonts w:ascii="宋体" w:hAnsi="宋体" w:hint="eastAsia"/>
                <w:color w:val="000000"/>
                <w:lang w:bidi="ar"/>
              </w:rPr>
              <w:t>270,208,743.71</w:t>
            </w:r>
          </w:p>
        </w:tc>
        <w:tc>
          <w:tcPr>
            <w:tcW w:w="368" w:type="pct"/>
            <w:vAlign w:val="center"/>
          </w:tcPr>
          <w:p w14:paraId="612885DB"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w:t>
            </w:r>
          </w:p>
        </w:tc>
        <w:tc>
          <w:tcPr>
            <w:tcW w:w="676" w:type="pct"/>
            <w:vAlign w:val="center"/>
          </w:tcPr>
          <w:p w14:paraId="6AA41AE4"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w:t>
            </w:r>
          </w:p>
        </w:tc>
        <w:tc>
          <w:tcPr>
            <w:tcW w:w="566" w:type="pct"/>
            <w:vAlign w:val="center"/>
          </w:tcPr>
          <w:p w14:paraId="34A89218" w14:textId="77777777" w:rsidR="00625391" w:rsidRDefault="0042027B">
            <w:pPr>
              <w:jc w:val="right"/>
              <w:rPr>
                <w:rFonts w:asciiTheme="minorEastAsia" w:eastAsiaTheme="minorEastAsia" w:hAnsiTheme="minorEastAsia"/>
              </w:rPr>
            </w:pPr>
            <w:r>
              <w:rPr>
                <w:rFonts w:asciiTheme="minorEastAsia" w:eastAsiaTheme="minorEastAsia" w:hAnsiTheme="minorEastAsia"/>
              </w:rPr>
              <w:t>273,168,700.89</w:t>
            </w:r>
          </w:p>
        </w:tc>
        <w:tc>
          <w:tcPr>
            <w:tcW w:w="566" w:type="pct"/>
            <w:vAlign w:val="center"/>
          </w:tcPr>
          <w:p w14:paraId="41F96076" w14:textId="77777777" w:rsidR="00625391" w:rsidRDefault="0042027B">
            <w:pPr>
              <w:jc w:val="right"/>
              <w:rPr>
                <w:rFonts w:asciiTheme="minorEastAsia" w:eastAsiaTheme="minorEastAsia" w:hAnsiTheme="minorEastAsia"/>
              </w:rPr>
            </w:pPr>
            <w:r>
              <w:rPr>
                <w:rFonts w:asciiTheme="minorEastAsia" w:eastAsiaTheme="minorEastAsia" w:hAnsiTheme="minorEastAsia"/>
              </w:rPr>
              <w:t>273,168,700.89</w:t>
            </w:r>
          </w:p>
        </w:tc>
        <w:tc>
          <w:tcPr>
            <w:tcW w:w="375" w:type="pct"/>
            <w:vAlign w:val="center"/>
          </w:tcPr>
          <w:p w14:paraId="16F65C1F"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w:t>
            </w:r>
          </w:p>
        </w:tc>
        <w:tc>
          <w:tcPr>
            <w:tcW w:w="762" w:type="pct"/>
            <w:vAlign w:val="center"/>
          </w:tcPr>
          <w:p w14:paraId="0438CF28" w14:textId="77777777" w:rsidR="00625391" w:rsidRDefault="0042027B">
            <w:pPr>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w:t>
            </w:r>
          </w:p>
        </w:tc>
      </w:tr>
    </w:tbl>
    <w:p w14:paraId="69E50D11" w14:textId="77777777" w:rsidR="00625391" w:rsidRDefault="00625391">
      <w:pPr>
        <w:pStyle w:val="Style44"/>
      </w:pPr>
    </w:p>
    <w:p w14:paraId="1333477B" w14:textId="77777777" w:rsidR="00625391" w:rsidRDefault="00625391">
      <w:pPr>
        <w:rPr>
          <w:color w:val="000000" w:themeColor="text1"/>
        </w:rPr>
      </w:pPr>
    </w:p>
    <w:p w14:paraId="3149E84A" w14:textId="77777777" w:rsidR="00625391" w:rsidRDefault="0042027B">
      <w:pPr>
        <w:spacing w:before="60" w:after="60"/>
        <w:rPr>
          <w:color w:val="000000" w:themeColor="text1"/>
        </w:rPr>
      </w:pPr>
      <w:r>
        <w:rPr>
          <w:rFonts w:hint="eastAsia"/>
          <w:color w:val="000000" w:themeColor="text1"/>
        </w:rPr>
        <w:t>其他说明：</w:t>
      </w:r>
    </w:p>
    <w:sdt>
      <w:sdtPr>
        <w:rPr>
          <w:color w:val="000000" w:themeColor="text1"/>
        </w:rPr>
        <w:alias w:val="所有权或使用权受到限制的资产的其他说明"/>
        <w:tag w:val="_GBC_571ebdda2c564d648db287965351cd50"/>
        <w:id w:val="469327377"/>
        <w:placeholder>
          <w:docPart w:val="GBC22222222222222222222222222222"/>
        </w:placeholder>
      </w:sdtPr>
      <w:sdtContent>
        <w:p w14:paraId="7B6137F8" w14:textId="77777777" w:rsidR="00625391" w:rsidRDefault="0042027B">
          <w:pPr>
            <w:rPr>
              <w:color w:val="000000" w:themeColor="text1"/>
            </w:rPr>
          </w:pPr>
          <w:r>
            <w:rPr>
              <w:rFonts w:hint="eastAsia"/>
              <w:color w:val="000000" w:themeColor="text1"/>
            </w:rPr>
            <w:t>无</w:t>
          </w:r>
        </w:p>
      </w:sdtContent>
    </w:sdt>
    <w:bookmarkEnd w:id="318"/>
    <w:p w14:paraId="4DBF00C2" w14:textId="77777777" w:rsidR="00625391" w:rsidRDefault="00625391">
      <w:pPr>
        <w:rPr>
          <w:color w:val="000000" w:themeColor="text1"/>
        </w:rPr>
        <w:sectPr w:rsidR="00625391">
          <w:pgSz w:w="16838" w:h="11906" w:orient="landscape"/>
          <w:pgMar w:top="1797" w:right="1525" w:bottom="1276" w:left="1440" w:header="856" w:footer="992" w:gutter="0"/>
          <w:cols w:space="425"/>
          <w:docGrid w:linePitch="312"/>
        </w:sectPr>
      </w:pPr>
    </w:p>
    <w:p w14:paraId="5BAD242C" w14:textId="77777777" w:rsidR="00625391" w:rsidRDefault="00625391">
      <w:pPr>
        <w:rPr>
          <w:color w:val="000000" w:themeColor="text1"/>
        </w:rPr>
      </w:pPr>
    </w:p>
    <w:p w14:paraId="1C518839" w14:textId="77777777" w:rsidR="00625391" w:rsidRDefault="0042027B" w:rsidP="007A4DE3">
      <w:pPr>
        <w:pStyle w:val="TOC3"/>
        <w:numPr>
          <w:ilvl w:val="0"/>
          <w:numId w:val="112"/>
        </w:numPr>
        <w:rPr>
          <w:color w:val="000000" w:themeColor="text1"/>
          <w:szCs w:val="21"/>
        </w:rPr>
      </w:pPr>
      <w:r>
        <w:rPr>
          <w:color w:val="000000" w:themeColor="text1"/>
          <w:szCs w:val="21"/>
        </w:rPr>
        <w:t>短期借款</w:t>
      </w:r>
    </w:p>
    <w:p w14:paraId="7EE3BD2F" w14:textId="77777777" w:rsidR="00625391" w:rsidRDefault="0042027B">
      <w:pPr>
        <w:pStyle w:val="TOC4"/>
        <w:numPr>
          <w:ilvl w:val="0"/>
          <w:numId w:val="63"/>
        </w:numPr>
        <w:tabs>
          <w:tab w:val="left" w:pos="630"/>
        </w:tabs>
        <w:rPr>
          <w:rFonts w:ascii="宋体" w:hAnsi="宋体"/>
          <w:color w:val="000000" w:themeColor="text1"/>
          <w:szCs w:val="21"/>
        </w:rPr>
      </w:pPr>
      <w:r>
        <w:rPr>
          <w:rFonts w:ascii="宋体" w:hAnsi="宋体" w:hint="eastAsia"/>
          <w:color w:val="000000" w:themeColor="text1"/>
          <w:szCs w:val="21"/>
        </w:rPr>
        <w:t>短期借款分类</w:t>
      </w:r>
    </w:p>
    <w:sdt>
      <w:sdtPr>
        <w:rPr>
          <w:color w:val="000000" w:themeColor="text1"/>
        </w:rPr>
        <w:alias w:val="是否适用：短期借款分类[双击切换]"/>
        <w:tag w:val="_GBC_1074387a68b64f6b9270b522de53ad85"/>
        <w:id w:val="26989043"/>
        <w:placeholder>
          <w:docPart w:val="GBC22222222222222222222222222222"/>
        </w:placeholder>
      </w:sdtPr>
      <w:sdtContent>
        <w:p w14:paraId="01DDA30C"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EC4B749"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短期借款分类"/>
          <w:tag w:val="_GBC_f3353209b65c4921b63143340e11aac9"/>
          <w:id w:val="-11714836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短期借款分类"/>
          <w:tag w:val="_GBC_b3a1802faad14eae96cfab316b25f639"/>
          <w:id w:val="-11818946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47"/>
        <w:gridCol w:w="2980"/>
        <w:gridCol w:w="2996"/>
      </w:tblGrid>
      <w:tr w:rsidR="00625391" w14:paraId="3073B622" w14:textId="77777777">
        <w:trPr>
          <w:cantSplit/>
        </w:trPr>
        <w:sdt>
          <w:sdtPr>
            <w:tag w:val="_PLD_3476605067da474199aa03dc83e3d88c"/>
            <w:id w:val="107636277"/>
          </w:sdtPr>
          <w:sdtContent>
            <w:tc>
              <w:tcPr>
                <w:tcW w:w="1613" w:type="pct"/>
                <w:vAlign w:val="center"/>
              </w:tcPr>
              <w:p w14:paraId="4BB840A4"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cd6dc2751cc421e8a2f26f78a44b4c5"/>
            <w:id w:val="1723479066"/>
          </w:sdtPr>
          <w:sdtContent>
            <w:tc>
              <w:tcPr>
                <w:tcW w:w="1688" w:type="pct"/>
                <w:vAlign w:val="center"/>
              </w:tcPr>
              <w:p w14:paraId="7694AB3E" w14:textId="77777777" w:rsidR="00625391" w:rsidRDefault="0042027B">
                <w:pPr>
                  <w:jc w:val="center"/>
                  <w:rPr>
                    <w:color w:val="000000" w:themeColor="text1"/>
                  </w:rPr>
                </w:pPr>
                <w:r>
                  <w:rPr>
                    <w:rFonts w:hint="eastAsia"/>
                    <w:color w:val="000000" w:themeColor="text1"/>
                  </w:rPr>
                  <w:t>期末余额</w:t>
                </w:r>
              </w:p>
            </w:tc>
          </w:sdtContent>
        </w:sdt>
        <w:sdt>
          <w:sdtPr>
            <w:tag w:val="_PLD_c16f582c583d4324abc605c4bc563081"/>
            <w:id w:val="675536831"/>
          </w:sdtPr>
          <w:sdtContent>
            <w:tc>
              <w:tcPr>
                <w:tcW w:w="1698" w:type="pct"/>
                <w:vAlign w:val="center"/>
              </w:tcPr>
              <w:p w14:paraId="407A574B" w14:textId="77777777" w:rsidR="00625391" w:rsidRDefault="0042027B">
                <w:pPr>
                  <w:jc w:val="center"/>
                  <w:rPr>
                    <w:color w:val="000000" w:themeColor="text1"/>
                  </w:rPr>
                </w:pPr>
                <w:r>
                  <w:rPr>
                    <w:rFonts w:hint="eastAsia"/>
                    <w:color w:val="000000" w:themeColor="text1"/>
                  </w:rPr>
                  <w:t>期初余额</w:t>
                </w:r>
              </w:p>
            </w:tc>
          </w:sdtContent>
        </w:sdt>
      </w:tr>
      <w:tr w:rsidR="00625391" w14:paraId="7F1CFA95" w14:textId="77777777">
        <w:trPr>
          <w:cantSplit/>
        </w:trPr>
        <w:tc>
          <w:tcPr>
            <w:tcW w:w="1613" w:type="pct"/>
          </w:tcPr>
          <w:p w14:paraId="621F00AE" w14:textId="77777777" w:rsidR="00625391" w:rsidRDefault="0042027B">
            <w:pPr>
              <w:rPr>
                <w:color w:val="000000" w:themeColor="text1"/>
              </w:rPr>
            </w:pPr>
            <w:r>
              <w:rPr>
                <w:rFonts w:hint="eastAsia"/>
              </w:rPr>
              <w:t>国内信用证福费廷业务</w:t>
            </w:r>
          </w:p>
        </w:tc>
        <w:tc>
          <w:tcPr>
            <w:tcW w:w="3003" w:type="dxa"/>
          </w:tcPr>
          <w:p w14:paraId="5A69F43E" w14:textId="77777777" w:rsidR="00625391" w:rsidRDefault="0042027B">
            <w:pPr>
              <w:jc w:val="right"/>
              <w:textAlignment w:val="top"/>
              <w:rPr>
                <w:rFonts w:ascii="宋体" w:hAnsi="宋体"/>
              </w:rPr>
            </w:pPr>
            <w:r>
              <w:rPr>
                <w:rFonts w:ascii="宋体" w:hAnsi="宋体" w:hint="eastAsia"/>
                <w:color w:val="000000"/>
                <w:lang w:bidi="ar"/>
              </w:rPr>
              <w:t>24,500,000.00</w:t>
            </w:r>
          </w:p>
        </w:tc>
        <w:tc>
          <w:tcPr>
            <w:tcW w:w="3021" w:type="dxa"/>
          </w:tcPr>
          <w:p w14:paraId="2DCBD0FB" w14:textId="77777777" w:rsidR="00625391" w:rsidRDefault="0042027B">
            <w:pPr>
              <w:jc w:val="right"/>
              <w:rPr>
                <w:rFonts w:ascii="宋体" w:hAnsi="宋体"/>
              </w:rPr>
            </w:pPr>
            <w:r>
              <w:rPr>
                <w:rFonts w:ascii="宋体" w:hAnsi="宋体" w:hint="eastAsia"/>
              </w:rPr>
              <w:t>7,500,000.00</w:t>
            </w:r>
          </w:p>
        </w:tc>
      </w:tr>
      <w:tr w:rsidR="00625391" w14:paraId="3C4ECD7E" w14:textId="77777777">
        <w:trPr>
          <w:cantSplit/>
        </w:trPr>
        <w:tc>
          <w:tcPr>
            <w:tcW w:w="1613" w:type="pct"/>
          </w:tcPr>
          <w:p w14:paraId="15C61853" w14:textId="77777777" w:rsidR="00625391" w:rsidRDefault="0042027B">
            <w:pPr>
              <w:rPr>
                <w:color w:val="000000" w:themeColor="text1"/>
              </w:rPr>
            </w:pPr>
            <w:r>
              <w:rPr>
                <w:rFonts w:hint="eastAsia"/>
              </w:rPr>
              <w:t>抵押借款</w:t>
            </w:r>
          </w:p>
        </w:tc>
        <w:tc>
          <w:tcPr>
            <w:tcW w:w="3003" w:type="dxa"/>
          </w:tcPr>
          <w:p w14:paraId="6B9FD4BB" w14:textId="77777777" w:rsidR="00625391" w:rsidRDefault="0042027B">
            <w:pPr>
              <w:jc w:val="right"/>
              <w:textAlignment w:val="top"/>
              <w:rPr>
                <w:rFonts w:ascii="宋体" w:hAnsi="宋体"/>
              </w:rPr>
            </w:pPr>
            <w:r>
              <w:rPr>
                <w:rFonts w:ascii="宋体" w:hAnsi="宋体" w:hint="eastAsia"/>
                <w:color w:val="000000"/>
                <w:lang w:bidi="ar"/>
              </w:rPr>
              <w:t>199,800,000.00</w:t>
            </w:r>
          </w:p>
        </w:tc>
        <w:tc>
          <w:tcPr>
            <w:tcW w:w="3021" w:type="dxa"/>
          </w:tcPr>
          <w:p w14:paraId="6DB10D0E" w14:textId="77777777" w:rsidR="00625391" w:rsidRDefault="0042027B">
            <w:pPr>
              <w:jc w:val="right"/>
              <w:rPr>
                <w:rFonts w:ascii="宋体" w:hAnsi="宋体"/>
              </w:rPr>
            </w:pPr>
            <w:r>
              <w:rPr>
                <w:rFonts w:ascii="宋体" w:hAnsi="宋体" w:hint="eastAsia"/>
              </w:rPr>
              <w:t>183,200,000.00</w:t>
            </w:r>
          </w:p>
        </w:tc>
      </w:tr>
      <w:tr w:rsidR="00625391" w14:paraId="4CA03BB3" w14:textId="77777777">
        <w:trPr>
          <w:cantSplit/>
        </w:trPr>
        <w:tc>
          <w:tcPr>
            <w:tcW w:w="1613" w:type="pct"/>
          </w:tcPr>
          <w:p w14:paraId="362E3AE8" w14:textId="77777777" w:rsidR="00625391" w:rsidRDefault="0042027B">
            <w:pPr>
              <w:rPr>
                <w:color w:val="000000" w:themeColor="text1"/>
              </w:rPr>
            </w:pPr>
            <w:r>
              <w:rPr>
                <w:rFonts w:hint="eastAsia"/>
              </w:rPr>
              <w:t>保证借款</w:t>
            </w:r>
          </w:p>
        </w:tc>
        <w:tc>
          <w:tcPr>
            <w:tcW w:w="3003" w:type="dxa"/>
          </w:tcPr>
          <w:p w14:paraId="2696B1D8" w14:textId="77777777" w:rsidR="00625391" w:rsidRDefault="0042027B">
            <w:pPr>
              <w:jc w:val="right"/>
              <w:textAlignment w:val="top"/>
              <w:rPr>
                <w:rFonts w:ascii="宋体" w:hAnsi="宋体"/>
              </w:rPr>
            </w:pPr>
            <w:r>
              <w:rPr>
                <w:rFonts w:ascii="宋体" w:hAnsi="宋体" w:hint="eastAsia"/>
                <w:color w:val="000000"/>
                <w:lang w:bidi="ar"/>
              </w:rPr>
              <w:t>225,090,000.00</w:t>
            </w:r>
          </w:p>
        </w:tc>
        <w:tc>
          <w:tcPr>
            <w:tcW w:w="3021" w:type="dxa"/>
          </w:tcPr>
          <w:p w14:paraId="7E3183F5" w14:textId="77777777" w:rsidR="00625391" w:rsidRDefault="0042027B">
            <w:pPr>
              <w:jc w:val="right"/>
              <w:rPr>
                <w:rFonts w:ascii="宋体" w:hAnsi="宋体"/>
              </w:rPr>
            </w:pPr>
            <w:r>
              <w:rPr>
                <w:rFonts w:ascii="宋体" w:hAnsi="宋体" w:hint="eastAsia"/>
              </w:rPr>
              <w:t>205,090,000.00</w:t>
            </w:r>
          </w:p>
        </w:tc>
      </w:tr>
      <w:tr w:rsidR="00625391" w14:paraId="229BAED4" w14:textId="77777777">
        <w:trPr>
          <w:cantSplit/>
          <w:trHeight w:val="237"/>
        </w:trPr>
        <w:tc>
          <w:tcPr>
            <w:tcW w:w="1613" w:type="pct"/>
          </w:tcPr>
          <w:p w14:paraId="3A1F18DF" w14:textId="77777777" w:rsidR="00625391" w:rsidRDefault="0042027B">
            <w:pPr>
              <w:rPr>
                <w:color w:val="000000" w:themeColor="text1"/>
              </w:rPr>
            </w:pPr>
            <w:r>
              <w:rPr>
                <w:rFonts w:hint="eastAsia"/>
              </w:rPr>
              <w:t>利息调整</w:t>
            </w:r>
          </w:p>
        </w:tc>
        <w:tc>
          <w:tcPr>
            <w:tcW w:w="3003" w:type="dxa"/>
          </w:tcPr>
          <w:p w14:paraId="5609EA7E" w14:textId="77777777" w:rsidR="00625391" w:rsidRDefault="0042027B">
            <w:pPr>
              <w:jc w:val="right"/>
              <w:textAlignment w:val="top"/>
              <w:rPr>
                <w:rFonts w:ascii="宋体" w:hAnsi="宋体"/>
              </w:rPr>
            </w:pPr>
            <w:r>
              <w:rPr>
                <w:rFonts w:ascii="宋体" w:hAnsi="宋体" w:hint="eastAsia"/>
                <w:color w:val="000000"/>
                <w:lang w:bidi="ar"/>
              </w:rPr>
              <w:t>331,676.39</w:t>
            </w:r>
          </w:p>
        </w:tc>
        <w:tc>
          <w:tcPr>
            <w:tcW w:w="3021" w:type="dxa"/>
          </w:tcPr>
          <w:p w14:paraId="5575C88D" w14:textId="77777777" w:rsidR="00625391" w:rsidRDefault="0042027B">
            <w:pPr>
              <w:jc w:val="right"/>
              <w:rPr>
                <w:rFonts w:ascii="宋体" w:hAnsi="宋体"/>
              </w:rPr>
            </w:pPr>
            <w:r>
              <w:rPr>
                <w:rFonts w:ascii="宋体" w:hAnsi="宋体" w:hint="eastAsia"/>
              </w:rPr>
              <w:t>293,171.36</w:t>
            </w:r>
          </w:p>
        </w:tc>
      </w:tr>
      <w:tr w:rsidR="00625391" w14:paraId="7AA3F3B0" w14:textId="77777777">
        <w:trPr>
          <w:cantSplit/>
        </w:trPr>
        <w:tc>
          <w:tcPr>
            <w:tcW w:w="1613" w:type="pct"/>
          </w:tcPr>
          <w:p w14:paraId="498EBA2E" w14:textId="77777777" w:rsidR="00625391" w:rsidRDefault="0042027B">
            <w:pPr>
              <w:pStyle w:val="Style44"/>
            </w:pPr>
            <w:r>
              <w:rPr>
                <w:rFonts w:hint="eastAsia"/>
              </w:rPr>
              <w:t>合计</w:t>
            </w:r>
          </w:p>
        </w:tc>
        <w:tc>
          <w:tcPr>
            <w:tcW w:w="3003" w:type="dxa"/>
          </w:tcPr>
          <w:p w14:paraId="03895546" w14:textId="77777777" w:rsidR="00625391" w:rsidRDefault="0042027B">
            <w:pPr>
              <w:jc w:val="right"/>
              <w:textAlignment w:val="top"/>
              <w:rPr>
                <w:rFonts w:ascii="宋体" w:hAnsi="宋体"/>
              </w:rPr>
            </w:pPr>
            <w:r>
              <w:rPr>
                <w:rFonts w:ascii="宋体" w:hAnsi="宋体" w:hint="eastAsia"/>
                <w:color w:val="000000"/>
                <w:lang w:bidi="ar"/>
              </w:rPr>
              <w:t>449,721,676.39</w:t>
            </w:r>
          </w:p>
        </w:tc>
        <w:tc>
          <w:tcPr>
            <w:tcW w:w="3021" w:type="dxa"/>
          </w:tcPr>
          <w:p w14:paraId="46991ABF" w14:textId="77777777" w:rsidR="00625391" w:rsidRDefault="0042027B">
            <w:pPr>
              <w:jc w:val="right"/>
              <w:rPr>
                <w:rFonts w:ascii="宋体" w:hAnsi="宋体"/>
              </w:rPr>
            </w:pPr>
            <w:r>
              <w:rPr>
                <w:rFonts w:ascii="宋体" w:hAnsi="宋体" w:hint="eastAsia"/>
              </w:rPr>
              <w:t>396,083,171.36</w:t>
            </w:r>
          </w:p>
        </w:tc>
      </w:tr>
    </w:tbl>
    <w:p w14:paraId="7EC8B320" w14:textId="77777777" w:rsidR="00625391" w:rsidRDefault="0042027B">
      <w:pPr>
        <w:snapToGrid w:val="0"/>
        <w:spacing w:line="240" w:lineRule="atLeast"/>
        <w:rPr>
          <w:color w:val="000000" w:themeColor="text1"/>
        </w:rPr>
      </w:pPr>
      <w:r>
        <w:rPr>
          <w:rFonts w:hint="eastAsia"/>
          <w:color w:val="000000" w:themeColor="text1"/>
        </w:rPr>
        <w:t>短期借款分类的说明：</w:t>
      </w:r>
    </w:p>
    <w:sdt>
      <w:sdtPr>
        <w:rPr>
          <w:color w:val="000000" w:themeColor="text1"/>
        </w:rPr>
        <w:alias w:val="短期借款分类的说明"/>
        <w:tag w:val="_GBC_fc19e133dd4f4dbdb9d583e76175b714"/>
        <w:id w:val="63072466"/>
        <w:placeholder>
          <w:docPart w:val="GBC22222222222222222222222222222"/>
        </w:placeholder>
      </w:sdtPr>
      <w:sdtContent>
        <w:p w14:paraId="748CCD21" w14:textId="77777777" w:rsidR="00625391" w:rsidRDefault="0042027B">
          <w:pPr>
            <w:snapToGrid w:val="0"/>
            <w:spacing w:line="240" w:lineRule="atLeast"/>
            <w:rPr>
              <w:color w:val="000000" w:themeColor="text1"/>
            </w:rPr>
          </w:pPr>
          <w:r>
            <w:rPr>
              <w:rFonts w:hint="eastAsia"/>
              <w:color w:val="000000" w:themeColor="text1"/>
            </w:rPr>
            <w:t>无</w:t>
          </w:r>
        </w:p>
      </w:sdtContent>
    </w:sdt>
    <w:p w14:paraId="58A66A97" w14:textId="77777777" w:rsidR="00625391" w:rsidRDefault="00625391">
      <w:pPr>
        <w:snapToGrid w:val="0"/>
        <w:spacing w:line="240" w:lineRule="atLeast"/>
        <w:ind w:rightChars="-73" w:right="-153"/>
        <w:rPr>
          <w:b/>
          <w:color w:val="000000" w:themeColor="text1"/>
        </w:rPr>
      </w:pPr>
    </w:p>
    <w:p w14:paraId="03540996" w14:textId="77777777" w:rsidR="00625391" w:rsidRDefault="0042027B">
      <w:pPr>
        <w:pStyle w:val="TOC4"/>
        <w:numPr>
          <w:ilvl w:val="0"/>
          <w:numId w:val="63"/>
        </w:numPr>
        <w:tabs>
          <w:tab w:val="left" w:pos="630"/>
        </w:tabs>
        <w:rPr>
          <w:rFonts w:ascii="宋体" w:hAnsi="宋体"/>
          <w:color w:val="000000" w:themeColor="text1"/>
          <w:szCs w:val="21"/>
        </w:rPr>
      </w:pPr>
      <w:r>
        <w:rPr>
          <w:rFonts w:ascii="宋体" w:hAnsi="宋体" w:hint="eastAsia"/>
          <w:color w:val="000000" w:themeColor="text1"/>
          <w:szCs w:val="21"/>
        </w:rPr>
        <w:t>已逾期未偿还的短期借款情况</w:t>
      </w:r>
    </w:p>
    <w:sdt>
      <w:sdtPr>
        <w:rPr>
          <w:color w:val="000000" w:themeColor="text1"/>
        </w:rPr>
        <w:alias w:val="是否适用：已逾期未偿还的短期借款情况[双击切换]"/>
        <w:tag w:val="_GBC_57f74ff95a304f19a7c06d7996fc30c7"/>
        <w:id w:val="-2012440192"/>
        <w:placeholder>
          <w:docPart w:val="GBC22222222222222222222222222222"/>
        </w:placeholder>
      </w:sdtPr>
      <w:sdtContent>
        <w:p w14:paraId="4A00741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E7283D5" w14:textId="77777777" w:rsidR="00625391" w:rsidRDefault="00625391">
      <w:pPr>
        <w:rPr>
          <w:color w:val="000000" w:themeColor="text1"/>
        </w:rPr>
      </w:pPr>
    </w:p>
    <w:p w14:paraId="5A3834F4"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短期借款的说明[双击切换]"/>
        <w:tag w:val="_GBC_663e3ee6df014147bb9c7daa18ccb062"/>
        <w:id w:val="883909204"/>
        <w:placeholder>
          <w:docPart w:val="GBC22222222222222222222222222222"/>
        </w:placeholder>
      </w:sdtPr>
      <w:sdtContent>
        <w:p w14:paraId="395465C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5D18E22" w14:textId="77777777" w:rsidR="00625391" w:rsidRDefault="00625391">
      <w:pPr>
        <w:rPr>
          <w:color w:val="000000" w:themeColor="text1"/>
        </w:rPr>
      </w:pPr>
    </w:p>
    <w:p w14:paraId="03469E73" w14:textId="77777777" w:rsidR="00625391" w:rsidRDefault="0042027B" w:rsidP="007A4DE3">
      <w:pPr>
        <w:pStyle w:val="TOC3"/>
        <w:numPr>
          <w:ilvl w:val="0"/>
          <w:numId w:val="112"/>
        </w:numPr>
        <w:rPr>
          <w:color w:val="000000" w:themeColor="text1"/>
          <w:szCs w:val="21"/>
        </w:rPr>
      </w:pPr>
      <w:bookmarkStart w:id="319" w:name="_Hlk533670147"/>
      <w:bookmarkStart w:id="320" w:name="_Hlk533422954"/>
      <w:bookmarkStart w:id="321" w:name="_Hlk167960253"/>
      <w:r>
        <w:rPr>
          <w:color w:val="000000" w:themeColor="text1"/>
          <w:szCs w:val="21"/>
        </w:rPr>
        <w:t>交易性金融负债</w:t>
      </w:r>
    </w:p>
    <w:sdt>
      <w:sdtPr>
        <w:rPr>
          <w:color w:val="000000" w:themeColor="text1"/>
        </w:rPr>
        <w:alias w:val="是否适用：交易性金融负债[双击切换]"/>
        <w:tag w:val="_GBC_c80a748cb25743768dff0a872a281bca"/>
        <w:id w:val="1970864950"/>
        <w:placeholder>
          <w:docPart w:val="GBC22222222222222222222222222222"/>
        </w:placeholder>
      </w:sdtPr>
      <w:sdtContent>
        <w:p w14:paraId="47394B1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C0181DF"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交易性金融负债"/>
          <w:tag w:val="_GBC_6807de2264b142f88919096f44229510"/>
          <w:id w:val="19273014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交易性金融负债"/>
          <w:tag w:val="_GBC_101742548a7047338f5d5458ca0d51b6"/>
          <w:id w:val="-14473855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088"/>
        <w:gridCol w:w="2001"/>
        <w:gridCol w:w="1867"/>
        <w:gridCol w:w="1867"/>
      </w:tblGrid>
      <w:tr w:rsidR="00625391" w14:paraId="5C525CF1" w14:textId="77777777">
        <w:sdt>
          <w:sdtPr>
            <w:tag w:val="_PLD_6eab7b63835e46de9cb4095c52293f85"/>
            <w:id w:val="-1400981532"/>
          </w:sdtPr>
          <w:sdtContent>
            <w:tc>
              <w:tcPr>
                <w:tcW w:w="1750" w:type="pct"/>
                <w:vAlign w:val="center"/>
              </w:tcPr>
              <w:p w14:paraId="60E04FC8" w14:textId="77777777" w:rsidR="00625391" w:rsidRDefault="0042027B">
                <w:pPr>
                  <w:jc w:val="center"/>
                  <w:rPr>
                    <w:color w:val="000000" w:themeColor="text1"/>
                  </w:rPr>
                </w:pPr>
                <w:r>
                  <w:rPr>
                    <w:rFonts w:hint="eastAsia"/>
                    <w:color w:val="000000" w:themeColor="text1"/>
                  </w:rPr>
                  <w:t>项目</w:t>
                </w:r>
              </w:p>
            </w:tc>
          </w:sdtContent>
        </w:sdt>
        <w:sdt>
          <w:sdtPr>
            <w:tag w:val="_PLD_de81825ae6254d789e62c23577cae3e7"/>
            <w:id w:val="222576540"/>
          </w:sdtPr>
          <w:sdtContent>
            <w:tc>
              <w:tcPr>
                <w:tcW w:w="1134" w:type="pct"/>
                <w:vAlign w:val="center"/>
              </w:tcPr>
              <w:p w14:paraId="18618A98" w14:textId="77777777" w:rsidR="00625391" w:rsidRDefault="0042027B">
                <w:pPr>
                  <w:jc w:val="center"/>
                  <w:rPr>
                    <w:color w:val="000000" w:themeColor="text1"/>
                  </w:rPr>
                </w:pPr>
                <w:r>
                  <w:rPr>
                    <w:rFonts w:hint="eastAsia"/>
                    <w:color w:val="000000" w:themeColor="text1"/>
                  </w:rPr>
                  <w:t>期初余额</w:t>
                </w:r>
              </w:p>
            </w:tc>
          </w:sdtContent>
        </w:sdt>
        <w:sdt>
          <w:sdtPr>
            <w:tag w:val="_PLD_87cf0e035baf4e41aa247f58b3ceab62"/>
            <w:id w:val="-1464272489"/>
          </w:sdtPr>
          <w:sdtContent>
            <w:tc>
              <w:tcPr>
                <w:tcW w:w="1058" w:type="pct"/>
                <w:vAlign w:val="center"/>
              </w:tcPr>
              <w:p w14:paraId="710EA203" w14:textId="77777777" w:rsidR="00625391" w:rsidRDefault="0042027B">
                <w:pPr>
                  <w:jc w:val="center"/>
                  <w:rPr>
                    <w:color w:val="000000" w:themeColor="text1"/>
                  </w:rPr>
                </w:pPr>
                <w:r>
                  <w:rPr>
                    <w:rFonts w:hint="eastAsia"/>
                    <w:color w:val="000000" w:themeColor="text1"/>
                  </w:rPr>
                  <w:t>期末余额</w:t>
                </w:r>
              </w:p>
            </w:tc>
          </w:sdtContent>
        </w:sdt>
        <w:sdt>
          <w:sdtPr>
            <w:tag w:val="_PLD_d257c09f6ab04883bb42e2f7be0f65f1"/>
            <w:id w:val="-1968196339"/>
          </w:sdtPr>
          <w:sdtContent>
            <w:tc>
              <w:tcPr>
                <w:tcW w:w="1056" w:type="pct"/>
              </w:tcPr>
              <w:p w14:paraId="596A4127" w14:textId="77777777" w:rsidR="00625391" w:rsidRDefault="0042027B">
                <w:pPr>
                  <w:jc w:val="center"/>
                  <w:rPr>
                    <w:color w:val="000000" w:themeColor="text1"/>
                  </w:rPr>
                </w:pPr>
                <w:r>
                  <w:rPr>
                    <w:rFonts w:hint="eastAsia"/>
                    <w:color w:val="000000" w:themeColor="text1"/>
                  </w:rPr>
                  <w:t>指定的理由和依据</w:t>
                </w:r>
              </w:p>
            </w:tc>
          </w:sdtContent>
        </w:sdt>
      </w:tr>
      <w:tr w:rsidR="00625391" w14:paraId="173D2E75" w14:textId="77777777">
        <w:tc>
          <w:tcPr>
            <w:tcW w:w="1750" w:type="pct"/>
          </w:tcPr>
          <w:p w14:paraId="5EC47958" w14:textId="77777777" w:rsidR="00625391" w:rsidRDefault="0042027B">
            <w:pPr>
              <w:autoSpaceDE w:val="0"/>
              <w:autoSpaceDN w:val="0"/>
              <w:adjustRightInd w:val="0"/>
              <w:rPr>
                <w:color w:val="000000" w:themeColor="text1"/>
              </w:rPr>
            </w:pPr>
            <w:r>
              <w:rPr>
                <w:rFonts w:hint="eastAsia"/>
                <w:color w:val="000000" w:themeColor="text1"/>
              </w:rPr>
              <w:t>交易性金融负债</w:t>
            </w:r>
          </w:p>
        </w:tc>
        <w:tc>
          <w:tcPr>
            <w:tcW w:w="1134" w:type="pct"/>
          </w:tcPr>
          <w:p w14:paraId="326FFF1C" w14:textId="77777777" w:rsidR="00625391" w:rsidRDefault="0042027B">
            <w:pPr>
              <w:jc w:val="right"/>
              <w:rPr>
                <w:rFonts w:ascii="宋体" w:hAnsi="宋体"/>
              </w:rPr>
            </w:pPr>
            <w:r>
              <w:rPr>
                <w:rFonts w:ascii="宋体" w:hAnsi="宋体" w:hint="eastAsia"/>
              </w:rPr>
              <w:t>130,981.71</w:t>
            </w:r>
          </w:p>
        </w:tc>
        <w:tc>
          <w:tcPr>
            <w:tcW w:w="1058" w:type="pct"/>
          </w:tcPr>
          <w:p w14:paraId="0D9A9C5B" w14:textId="77777777" w:rsidR="00625391" w:rsidRDefault="0042027B">
            <w:pPr>
              <w:jc w:val="right"/>
              <w:rPr>
                <w:rFonts w:ascii="宋体" w:hAnsi="宋体"/>
              </w:rPr>
            </w:pPr>
            <w:r>
              <w:rPr>
                <w:rFonts w:ascii="宋体" w:hAnsi="宋体" w:hint="eastAsia"/>
              </w:rPr>
              <w:t>45,739.21</w:t>
            </w:r>
          </w:p>
        </w:tc>
        <w:tc>
          <w:tcPr>
            <w:tcW w:w="1056" w:type="pct"/>
          </w:tcPr>
          <w:p w14:paraId="7F6D17F6" w14:textId="77777777" w:rsidR="00625391" w:rsidRDefault="0042027B">
            <w:pPr>
              <w:jc w:val="center"/>
              <w:rPr>
                <w:color w:val="000000" w:themeColor="text1"/>
              </w:rPr>
            </w:pPr>
            <w:r>
              <w:rPr>
                <w:rFonts w:hint="eastAsia"/>
                <w:color w:val="000000" w:themeColor="text1"/>
              </w:rPr>
              <w:t>/</w:t>
            </w:r>
          </w:p>
        </w:tc>
      </w:tr>
      <w:tr w:rsidR="00625391" w14:paraId="2F75EA45" w14:textId="77777777">
        <w:sdt>
          <w:sdtPr>
            <w:tag w:val="_PLD_e6b8872281be4eaf858b345019bd30df"/>
            <w:id w:val="1789011482"/>
          </w:sdtPr>
          <w:sdtContent>
            <w:tc>
              <w:tcPr>
                <w:tcW w:w="5000" w:type="pct"/>
                <w:gridSpan w:val="4"/>
              </w:tcPr>
              <w:p w14:paraId="212BFC2C" w14:textId="77777777" w:rsidR="00625391" w:rsidRDefault="0042027B">
                <w:pPr>
                  <w:rPr>
                    <w:color w:val="000000" w:themeColor="text1"/>
                  </w:rPr>
                </w:pPr>
                <w:r>
                  <w:rPr>
                    <w:rFonts w:hint="eastAsia"/>
                    <w:color w:val="000000" w:themeColor="text1"/>
                  </w:rPr>
                  <w:t>其中：</w:t>
                </w:r>
              </w:p>
            </w:tc>
          </w:sdtContent>
        </w:sdt>
      </w:tr>
      <w:tr w:rsidR="00625391" w14:paraId="3C26AEC4" w14:textId="77777777">
        <w:tc>
          <w:tcPr>
            <w:tcW w:w="1750" w:type="pct"/>
          </w:tcPr>
          <w:p w14:paraId="59A91B14" w14:textId="77777777" w:rsidR="00625391" w:rsidRDefault="0042027B">
            <w:pPr>
              <w:autoSpaceDE w:val="0"/>
              <w:autoSpaceDN w:val="0"/>
              <w:adjustRightInd w:val="0"/>
              <w:ind w:firstLineChars="200" w:firstLine="420"/>
            </w:pPr>
            <w:r>
              <w:t>衍生金融负债</w:t>
            </w:r>
          </w:p>
        </w:tc>
        <w:tc>
          <w:tcPr>
            <w:tcW w:w="1134" w:type="pct"/>
          </w:tcPr>
          <w:p w14:paraId="4780A914" w14:textId="77777777" w:rsidR="00625391" w:rsidRDefault="0042027B">
            <w:pPr>
              <w:jc w:val="right"/>
              <w:rPr>
                <w:rFonts w:ascii="宋体" w:hAnsi="宋体"/>
              </w:rPr>
            </w:pPr>
            <w:r>
              <w:rPr>
                <w:rFonts w:ascii="宋体" w:hAnsi="宋体" w:hint="eastAsia"/>
              </w:rPr>
              <w:t>130,981.71</w:t>
            </w:r>
          </w:p>
        </w:tc>
        <w:tc>
          <w:tcPr>
            <w:tcW w:w="1058" w:type="pct"/>
          </w:tcPr>
          <w:p w14:paraId="2DE343CD" w14:textId="77777777" w:rsidR="00625391" w:rsidRDefault="0042027B">
            <w:pPr>
              <w:jc w:val="right"/>
              <w:rPr>
                <w:rFonts w:ascii="宋体" w:hAnsi="宋体"/>
              </w:rPr>
            </w:pPr>
            <w:r>
              <w:rPr>
                <w:rFonts w:ascii="宋体" w:hAnsi="宋体" w:hint="eastAsia"/>
              </w:rPr>
              <w:t>45,739.21</w:t>
            </w:r>
          </w:p>
        </w:tc>
        <w:tc>
          <w:tcPr>
            <w:tcW w:w="1056" w:type="pct"/>
          </w:tcPr>
          <w:p w14:paraId="02ACD9A8" w14:textId="77777777" w:rsidR="00625391" w:rsidRDefault="0042027B">
            <w:pPr>
              <w:jc w:val="center"/>
              <w:rPr>
                <w:color w:val="000000" w:themeColor="text1"/>
              </w:rPr>
            </w:pPr>
            <w:r>
              <w:rPr>
                <w:color w:val="000000" w:themeColor="text1"/>
              </w:rPr>
              <w:t>/</w:t>
            </w:r>
          </w:p>
        </w:tc>
      </w:tr>
      <w:tr w:rsidR="00625391" w14:paraId="5B6A1F06" w14:textId="77777777">
        <w:tc>
          <w:tcPr>
            <w:tcW w:w="1750" w:type="pct"/>
          </w:tcPr>
          <w:p w14:paraId="330B598B" w14:textId="77777777" w:rsidR="00625391" w:rsidRDefault="0042027B">
            <w:pPr>
              <w:autoSpaceDE w:val="0"/>
              <w:autoSpaceDN w:val="0"/>
              <w:adjustRightInd w:val="0"/>
              <w:ind w:firstLineChars="200" w:firstLine="420"/>
            </w:pPr>
            <w:r>
              <w:t>合计</w:t>
            </w:r>
          </w:p>
        </w:tc>
        <w:tc>
          <w:tcPr>
            <w:tcW w:w="1134" w:type="pct"/>
          </w:tcPr>
          <w:p w14:paraId="5576E6C9" w14:textId="77777777" w:rsidR="00625391" w:rsidRDefault="0042027B">
            <w:pPr>
              <w:jc w:val="right"/>
              <w:rPr>
                <w:rFonts w:ascii="宋体" w:hAnsi="宋体"/>
              </w:rPr>
            </w:pPr>
            <w:r>
              <w:rPr>
                <w:rFonts w:ascii="宋体" w:hAnsi="宋体" w:hint="eastAsia"/>
              </w:rPr>
              <w:t>130,981.71</w:t>
            </w:r>
          </w:p>
        </w:tc>
        <w:tc>
          <w:tcPr>
            <w:tcW w:w="1058" w:type="pct"/>
          </w:tcPr>
          <w:p w14:paraId="4D809D30" w14:textId="77777777" w:rsidR="00625391" w:rsidRDefault="0042027B">
            <w:pPr>
              <w:jc w:val="right"/>
              <w:rPr>
                <w:rFonts w:ascii="宋体" w:hAnsi="宋体"/>
              </w:rPr>
            </w:pPr>
            <w:r>
              <w:rPr>
                <w:rFonts w:ascii="宋体" w:hAnsi="宋体" w:hint="eastAsia"/>
              </w:rPr>
              <w:t>45,739.21</w:t>
            </w:r>
          </w:p>
        </w:tc>
        <w:tc>
          <w:tcPr>
            <w:tcW w:w="1056" w:type="pct"/>
          </w:tcPr>
          <w:p w14:paraId="5A1B110E" w14:textId="77777777" w:rsidR="00625391" w:rsidRDefault="0042027B">
            <w:pPr>
              <w:jc w:val="center"/>
              <w:rPr>
                <w:color w:val="000000" w:themeColor="text1"/>
              </w:rPr>
            </w:pPr>
            <w:r>
              <w:rPr>
                <w:color w:val="000000" w:themeColor="text1"/>
              </w:rPr>
              <w:t>/</w:t>
            </w:r>
          </w:p>
        </w:tc>
      </w:tr>
    </w:tbl>
    <w:p w14:paraId="11351A53" w14:textId="77777777" w:rsidR="00625391" w:rsidRDefault="00625391">
      <w:pPr>
        <w:pStyle w:val="Style44"/>
      </w:pPr>
    </w:p>
    <w:p w14:paraId="3D3FA045" w14:textId="77777777" w:rsidR="00625391" w:rsidRDefault="0042027B">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是否适用：交易性金融负债的说明[双击切换]"/>
        <w:tag w:val="_GBC_692d0bb6340447f685684271256fa188"/>
        <w:id w:val="-56400226"/>
        <w:placeholder>
          <w:docPart w:val="GBC22222222222222222222222222222"/>
        </w:placeholder>
      </w:sdtPr>
      <w:sdtContent>
        <w:p w14:paraId="4CF440C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166A1C2" w14:textId="77777777" w:rsidR="00625391" w:rsidRDefault="00625391">
      <w:pPr>
        <w:rPr>
          <w:color w:val="000000" w:themeColor="text1"/>
        </w:rPr>
      </w:pPr>
    </w:p>
    <w:bookmarkEnd w:id="319"/>
    <w:bookmarkEnd w:id="320"/>
    <w:bookmarkEnd w:id="321"/>
    <w:p w14:paraId="69586C89" w14:textId="77777777" w:rsidR="00625391" w:rsidRDefault="0042027B" w:rsidP="007A4DE3">
      <w:pPr>
        <w:pStyle w:val="TOC3"/>
        <w:numPr>
          <w:ilvl w:val="0"/>
          <w:numId w:val="112"/>
        </w:numPr>
        <w:rPr>
          <w:color w:val="000000" w:themeColor="text1"/>
          <w:szCs w:val="21"/>
        </w:rPr>
      </w:pPr>
      <w:r>
        <w:rPr>
          <w:color w:val="000000" w:themeColor="text1"/>
          <w:szCs w:val="21"/>
        </w:rPr>
        <w:t>衍生金融负债</w:t>
      </w:r>
    </w:p>
    <w:sdt>
      <w:sdtPr>
        <w:rPr>
          <w:color w:val="000000" w:themeColor="text1"/>
        </w:rPr>
        <w:alias w:val="是否适用：衍生金融负债[双击切换]"/>
        <w:tag w:val="_GBC_3a60c0d3d0534eba80b93475b0a6411f"/>
        <w:id w:val="431490137"/>
        <w:placeholder>
          <w:docPart w:val="GBC22222222222222222222222222222"/>
        </w:placeholder>
      </w:sdtPr>
      <w:sdtContent>
        <w:p w14:paraId="0048B48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042D3C6" w14:textId="77777777" w:rsidR="00625391" w:rsidRDefault="00625391">
      <w:pPr>
        <w:rPr>
          <w:color w:val="000000" w:themeColor="text1"/>
        </w:rPr>
      </w:pPr>
    </w:p>
    <w:p w14:paraId="1EC30AE8" w14:textId="77777777" w:rsidR="00625391" w:rsidRDefault="0042027B" w:rsidP="007A4DE3">
      <w:pPr>
        <w:pStyle w:val="TOC3"/>
        <w:numPr>
          <w:ilvl w:val="0"/>
          <w:numId w:val="112"/>
        </w:numPr>
        <w:rPr>
          <w:color w:val="000000" w:themeColor="text1"/>
          <w:szCs w:val="21"/>
        </w:rPr>
      </w:pPr>
      <w:r>
        <w:rPr>
          <w:color w:val="000000" w:themeColor="text1"/>
          <w:szCs w:val="21"/>
        </w:rPr>
        <w:t>应付票据</w:t>
      </w:r>
    </w:p>
    <w:sdt>
      <w:sdtPr>
        <w:rPr>
          <w:color w:val="000000" w:themeColor="text1"/>
        </w:rPr>
        <w:alias w:val="是否适用：应付票据[双击切换]"/>
        <w:tag w:val="_GBC_57c67181b34944e782b23a48b1843e8f"/>
        <w:id w:val="104002502"/>
        <w:lock w:val="contentLocked"/>
        <w:placeholder>
          <w:docPart w:val="GBC22222222222222222222222222222"/>
        </w:placeholder>
      </w:sdtPr>
      <w:sdtContent>
        <w:p w14:paraId="3B861C1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2EF9C65" w14:textId="77777777" w:rsidR="00625391" w:rsidRDefault="0042027B">
      <w:pPr>
        <w:jc w:val="right"/>
        <w:rPr>
          <w:color w:val="000000" w:themeColor="text1"/>
        </w:rPr>
      </w:pPr>
      <w:bookmarkStart w:id="322" w:name="_Hlk167960344"/>
      <w:r>
        <w:rPr>
          <w:rFonts w:hint="eastAsia"/>
          <w:color w:val="000000" w:themeColor="text1"/>
        </w:rPr>
        <w:t>单位：</w:t>
      </w:r>
      <w:sdt>
        <w:sdtPr>
          <w:rPr>
            <w:rFonts w:hint="eastAsia"/>
            <w:color w:val="000000" w:themeColor="text1"/>
          </w:rPr>
          <w:alias w:val="单位：财务附注：应付票据"/>
          <w:tag w:val="_GBC_db69c246a0d14735805df636930e34ba"/>
          <w:id w:val="17147728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付票据"/>
          <w:tag w:val="_GBC_f734b21fc72c43feb20eaf84762dfd7f"/>
          <w:id w:val="805730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91"/>
        <w:gridCol w:w="3311"/>
        <w:gridCol w:w="3221"/>
      </w:tblGrid>
      <w:tr w:rsidR="00625391" w14:paraId="00887C79" w14:textId="77777777">
        <w:trPr>
          <w:cantSplit/>
        </w:trPr>
        <w:sdt>
          <w:sdtPr>
            <w:tag w:val="_PLD_faa4f5cfe5ae4b0a9c786ca922191e7e"/>
            <w:id w:val="495763727"/>
          </w:sdtPr>
          <w:sdtContent>
            <w:tc>
              <w:tcPr>
                <w:tcW w:w="1298" w:type="pct"/>
                <w:vAlign w:val="center"/>
              </w:tcPr>
              <w:p w14:paraId="5D4F932D"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种类</w:t>
                </w:r>
              </w:p>
            </w:tc>
          </w:sdtContent>
        </w:sdt>
        <w:sdt>
          <w:sdtPr>
            <w:tag w:val="_PLD_b51f0f25994640289becfaca28eb1d5c"/>
            <w:id w:val="-873225503"/>
          </w:sdtPr>
          <w:sdtContent>
            <w:tc>
              <w:tcPr>
                <w:tcW w:w="1876" w:type="pct"/>
                <w:vAlign w:val="center"/>
              </w:tcPr>
              <w:p w14:paraId="50CDFFEF"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996d96c1a15e479289fa9e0699e2822e"/>
            <w:id w:val="-354270149"/>
          </w:sdtPr>
          <w:sdtContent>
            <w:tc>
              <w:tcPr>
                <w:tcW w:w="1825" w:type="pct"/>
                <w:vAlign w:val="center"/>
              </w:tcPr>
              <w:p w14:paraId="09E064D2"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625391" w14:paraId="13C0B197" w14:textId="77777777">
        <w:trPr>
          <w:cantSplit/>
        </w:trPr>
        <w:tc>
          <w:tcPr>
            <w:tcW w:w="1298" w:type="pct"/>
          </w:tcPr>
          <w:p w14:paraId="0F1BD992" w14:textId="77777777" w:rsidR="00625391" w:rsidRDefault="0042027B">
            <w:pPr>
              <w:autoSpaceDE w:val="0"/>
              <w:autoSpaceDN w:val="0"/>
              <w:adjustRightInd w:val="0"/>
              <w:snapToGrid w:val="0"/>
              <w:spacing w:line="240" w:lineRule="atLeast"/>
              <w:rPr>
                <w:color w:val="000000" w:themeColor="text1"/>
              </w:rPr>
            </w:pPr>
            <w:r>
              <w:rPr>
                <w:rFonts w:hint="eastAsia"/>
                <w:color w:val="000000" w:themeColor="text1"/>
              </w:rPr>
              <w:t>银行承兑汇票</w:t>
            </w:r>
          </w:p>
        </w:tc>
        <w:tc>
          <w:tcPr>
            <w:tcW w:w="1876" w:type="pct"/>
          </w:tcPr>
          <w:p w14:paraId="3A765E94" w14:textId="77777777" w:rsidR="00625391" w:rsidRDefault="0042027B">
            <w:pPr>
              <w:ind w:right="13"/>
              <w:jc w:val="right"/>
              <w:rPr>
                <w:rFonts w:ascii="宋体" w:hAnsi="宋体"/>
              </w:rPr>
            </w:pPr>
            <w:r>
              <w:rPr>
                <w:rFonts w:ascii="宋体" w:hAnsi="宋体" w:hint="eastAsia"/>
              </w:rPr>
              <w:t>71,671,727.94</w:t>
            </w:r>
          </w:p>
        </w:tc>
        <w:tc>
          <w:tcPr>
            <w:tcW w:w="1825" w:type="pct"/>
          </w:tcPr>
          <w:p w14:paraId="6A171D01" w14:textId="77777777" w:rsidR="00625391" w:rsidRDefault="0042027B">
            <w:pPr>
              <w:jc w:val="right"/>
              <w:rPr>
                <w:rFonts w:ascii="宋体" w:hAnsi="宋体"/>
              </w:rPr>
            </w:pPr>
            <w:r>
              <w:rPr>
                <w:rFonts w:ascii="宋体" w:hAnsi="宋体" w:hint="eastAsia"/>
              </w:rPr>
              <w:t>83,865,062.90</w:t>
            </w:r>
          </w:p>
        </w:tc>
      </w:tr>
    </w:tbl>
    <w:p w14:paraId="6269BBDB" w14:textId="62F7EA74" w:rsidR="00625391" w:rsidRDefault="0042027B">
      <w:pPr>
        <w:snapToGrid w:val="0"/>
        <w:spacing w:line="240" w:lineRule="atLeast"/>
        <w:rPr>
          <w:color w:val="000000" w:themeColor="text1"/>
        </w:rPr>
      </w:pPr>
      <w:r>
        <w:rPr>
          <w:rFonts w:hint="eastAsia"/>
          <w:color w:val="000000" w:themeColor="text1"/>
        </w:rPr>
        <w:t>本期末已到期未支付的应付票据总额为</w:t>
      </w:r>
      <w:sdt>
        <w:sdtPr>
          <w:rPr>
            <w:rFonts w:hint="eastAsia"/>
            <w:color w:val="000000" w:themeColor="text1"/>
          </w:rPr>
          <w:alias w:val="已到期未支付的应付票据总额"/>
          <w:tag w:val="_GBC_c9651441e218453780f22db83f133e6a"/>
          <w:id w:val="-243028438"/>
          <w:placeholder>
            <w:docPart w:val="GBC22222222222222222222222222222"/>
          </w:placeholder>
        </w:sdt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元。到期未付的原因是</w:t>
      </w:r>
      <w:sdt>
        <w:sdtPr>
          <w:rPr>
            <w:rFonts w:hint="eastAsia"/>
            <w:color w:val="000000" w:themeColor="text1"/>
          </w:rPr>
          <w:alias w:val="应付票据到期未付的原因"/>
          <w:tag w:val="_GBC_73acd2fa7a344753a71cf43e98373b73"/>
          <w:id w:val="-417101492"/>
          <w:placeholder>
            <w:docPart w:val="GBC22222222222222222222222222222"/>
          </w:placeholder>
        </w:sdtPr>
        <w:sdtContent>
          <w:r>
            <w:rPr>
              <w:rFonts w:hint="eastAsia"/>
              <w:color w:val="000000" w:themeColor="text1"/>
            </w:rPr>
            <w:t>无</w:t>
          </w:r>
          <w:r w:rsidR="005A0C65">
            <w:rPr>
              <w:rFonts w:hint="eastAsia"/>
              <w:color w:val="000000" w:themeColor="text1"/>
            </w:rPr>
            <w:t>。</w:t>
          </w:r>
        </w:sdtContent>
      </w:sdt>
    </w:p>
    <w:p w14:paraId="0D589DC6" w14:textId="77777777" w:rsidR="00625391" w:rsidRDefault="00625391">
      <w:pPr>
        <w:snapToGrid w:val="0"/>
        <w:spacing w:line="240" w:lineRule="atLeast"/>
        <w:rPr>
          <w:color w:val="000000" w:themeColor="text1"/>
        </w:rPr>
      </w:pPr>
    </w:p>
    <w:bookmarkEnd w:id="322"/>
    <w:p w14:paraId="1BA966E9" w14:textId="77777777" w:rsidR="00625391" w:rsidRDefault="0042027B" w:rsidP="007A4DE3">
      <w:pPr>
        <w:pStyle w:val="TOC3"/>
        <w:numPr>
          <w:ilvl w:val="0"/>
          <w:numId w:val="112"/>
        </w:numPr>
        <w:rPr>
          <w:color w:val="000000" w:themeColor="text1"/>
          <w:szCs w:val="21"/>
        </w:rPr>
      </w:pPr>
      <w:r>
        <w:rPr>
          <w:color w:val="000000" w:themeColor="text1"/>
          <w:szCs w:val="21"/>
        </w:rPr>
        <w:t>应付账款</w:t>
      </w:r>
    </w:p>
    <w:p w14:paraId="4CDDB20A" w14:textId="77777777" w:rsidR="00625391" w:rsidRDefault="0042027B">
      <w:pPr>
        <w:pStyle w:val="TOC4"/>
        <w:numPr>
          <w:ilvl w:val="0"/>
          <w:numId w:val="64"/>
        </w:numPr>
        <w:tabs>
          <w:tab w:val="left" w:pos="588"/>
        </w:tabs>
        <w:rPr>
          <w:rFonts w:ascii="宋体" w:hAnsi="宋体"/>
          <w:color w:val="000000" w:themeColor="text1"/>
          <w:szCs w:val="21"/>
        </w:rPr>
      </w:pPr>
      <w:r>
        <w:rPr>
          <w:rFonts w:ascii="宋体" w:hAnsi="宋体" w:hint="eastAsia"/>
          <w:color w:val="000000" w:themeColor="text1"/>
          <w:szCs w:val="21"/>
        </w:rPr>
        <w:t>应付账款列示</w:t>
      </w:r>
    </w:p>
    <w:sdt>
      <w:sdtPr>
        <w:rPr>
          <w:color w:val="000000" w:themeColor="text1"/>
        </w:rPr>
        <w:alias w:val="是否适用：应付账款列示[双击切换]"/>
        <w:tag w:val="_GBC_8531771c226a4fb0b98e3cdaf7271c71"/>
        <w:id w:val="2046402128"/>
        <w:placeholder>
          <w:docPart w:val="GBC22222222222222222222222222222"/>
        </w:placeholder>
      </w:sdtPr>
      <w:sdtContent>
        <w:p w14:paraId="700408B7"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5CF4193"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应付账款情况"/>
          <w:tag w:val="_GBC_53c05e3ea1bb4f08bbe5cf204a0947b9"/>
          <w:id w:val="-11199078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付账款情况"/>
          <w:tag w:val="_GBC_e10cb0a664ca4400817c8a2bcf9247fc"/>
          <w:id w:val="12562488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95"/>
        <w:gridCol w:w="3257"/>
      </w:tblGrid>
      <w:tr w:rsidR="00625391" w14:paraId="64D45379" w14:textId="77777777">
        <w:sdt>
          <w:sdtPr>
            <w:tag w:val="_PLD_7dae27caeee34d74add24cd985083c75"/>
            <w:id w:val="154580997"/>
          </w:sdtPr>
          <w:sdtContent>
            <w:tc>
              <w:tcPr>
                <w:tcW w:w="1570" w:type="pct"/>
              </w:tcPr>
              <w:p w14:paraId="5B139039" w14:textId="77777777" w:rsidR="00625391" w:rsidRDefault="0042027B">
                <w:pPr>
                  <w:jc w:val="center"/>
                  <w:rPr>
                    <w:color w:val="000000" w:themeColor="text1"/>
                  </w:rPr>
                </w:pPr>
                <w:r>
                  <w:rPr>
                    <w:rFonts w:hint="eastAsia"/>
                    <w:color w:val="000000" w:themeColor="text1"/>
                  </w:rPr>
                  <w:t>项目</w:t>
                </w:r>
              </w:p>
            </w:tc>
          </w:sdtContent>
        </w:sdt>
        <w:sdt>
          <w:sdtPr>
            <w:tag w:val="_PLD_136ba417561e421ea02da8004fdf8b33"/>
            <w:id w:val="1559674"/>
          </w:sdtPr>
          <w:sdtContent>
            <w:tc>
              <w:tcPr>
                <w:tcW w:w="1584" w:type="pct"/>
              </w:tcPr>
              <w:p w14:paraId="1890C329" w14:textId="77777777" w:rsidR="00625391" w:rsidRDefault="0042027B">
                <w:pPr>
                  <w:jc w:val="center"/>
                  <w:rPr>
                    <w:color w:val="000000" w:themeColor="text1"/>
                  </w:rPr>
                </w:pPr>
                <w:r>
                  <w:rPr>
                    <w:rFonts w:hint="eastAsia"/>
                    <w:color w:val="000000" w:themeColor="text1"/>
                  </w:rPr>
                  <w:t>期末余额</w:t>
                </w:r>
              </w:p>
            </w:tc>
          </w:sdtContent>
        </w:sdt>
        <w:sdt>
          <w:sdtPr>
            <w:tag w:val="_PLD_bc4b311c1ee54bd48b7b2ba2ab79c364"/>
            <w:id w:val="-628635866"/>
          </w:sdtPr>
          <w:sdtContent>
            <w:tc>
              <w:tcPr>
                <w:tcW w:w="1846" w:type="pct"/>
              </w:tcPr>
              <w:p w14:paraId="049BB751" w14:textId="77777777" w:rsidR="00625391" w:rsidRDefault="0042027B">
                <w:pPr>
                  <w:jc w:val="center"/>
                  <w:rPr>
                    <w:color w:val="000000" w:themeColor="text1"/>
                  </w:rPr>
                </w:pPr>
                <w:r>
                  <w:rPr>
                    <w:rFonts w:hint="eastAsia"/>
                    <w:color w:val="000000" w:themeColor="text1"/>
                  </w:rPr>
                  <w:t>期初余额</w:t>
                </w:r>
              </w:p>
            </w:tc>
          </w:sdtContent>
        </w:sdt>
      </w:tr>
      <w:tr w:rsidR="00625391" w14:paraId="4230C81D" w14:textId="77777777">
        <w:tc>
          <w:tcPr>
            <w:tcW w:w="2841" w:type="dxa"/>
          </w:tcPr>
          <w:p w14:paraId="409339E0" w14:textId="77777777" w:rsidR="00625391" w:rsidRDefault="0042027B">
            <w:pPr>
              <w:pStyle w:val="Style44"/>
            </w:pPr>
            <w:r>
              <w:lastRenderedPageBreak/>
              <w:t>1</w:t>
            </w:r>
            <w:r>
              <w:t>年以内</w:t>
            </w:r>
          </w:p>
        </w:tc>
        <w:tc>
          <w:tcPr>
            <w:tcW w:w="2867" w:type="dxa"/>
          </w:tcPr>
          <w:p w14:paraId="6B2015F2" w14:textId="77777777" w:rsidR="00625391" w:rsidRDefault="0042027B">
            <w:pPr>
              <w:jc w:val="right"/>
              <w:rPr>
                <w:rFonts w:ascii="宋体" w:hAnsi="宋体"/>
              </w:rPr>
            </w:pPr>
            <w:r>
              <w:rPr>
                <w:rFonts w:ascii="宋体" w:hAnsi="宋体" w:hint="eastAsia"/>
              </w:rPr>
              <w:t>179,245,615.43</w:t>
            </w:r>
          </w:p>
        </w:tc>
        <w:tc>
          <w:tcPr>
            <w:tcW w:w="3341" w:type="dxa"/>
          </w:tcPr>
          <w:p w14:paraId="48F6E15F" w14:textId="77777777" w:rsidR="00625391" w:rsidRDefault="0042027B">
            <w:pPr>
              <w:jc w:val="right"/>
              <w:rPr>
                <w:rFonts w:ascii="宋体" w:hAnsi="宋体"/>
              </w:rPr>
            </w:pPr>
            <w:r>
              <w:rPr>
                <w:rFonts w:ascii="宋体" w:hAnsi="宋体" w:hint="eastAsia"/>
              </w:rPr>
              <w:t>171,812,344.10</w:t>
            </w:r>
          </w:p>
        </w:tc>
      </w:tr>
      <w:tr w:rsidR="00625391" w14:paraId="753BDFD2" w14:textId="77777777">
        <w:tc>
          <w:tcPr>
            <w:tcW w:w="2841" w:type="dxa"/>
          </w:tcPr>
          <w:p w14:paraId="6479C8C4" w14:textId="77777777" w:rsidR="00625391" w:rsidRDefault="0042027B">
            <w:pPr>
              <w:pStyle w:val="Style44"/>
            </w:pPr>
            <w:r>
              <w:t>1-2</w:t>
            </w:r>
            <w:r>
              <w:t>年</w:t>
            </w:r>
          </w:p>
        </w:tc>
        <w:tc>
          <w:tcPr>
            <w:tcW w:w="2867" w:type="dxa"/>
          </w:tcPr>
          <w:p w14:paraId="2F17E4F1" w14:textId="77777777" w:rsidR="00625391" w:rsidRDefault="0042027B">
            <w:pPr>
              <w:jc w:val="right"/>
              <w:rPr>
                <w:rFonts w:ascii="宋体" w:hAnsi="宋体"/>
              </w:rPr>
            </w:pPr>
            <w:r>
              <w:rPr>
                <w:rFonts w:ascii="宋体" w:hAnsi="宋体" w:hint="eastAsia"/>
              </w:rPr>
              <w:t>6,976,836.98</w:t>
            </w:r>
          </w:p>
        </w:tc>
        <w:tc>
          <w:tcPr>
            <w:tcW w:w="3341" w:type="dxa"/>
          </w:tcPr>
          <w:p w14:paraId="42B6ADF1" w14:textId="77777777" w:rsidR="00625391" w:rsidRDefault="0042027B">
            <w:pPr>
              <w:jc w:val="right"/>
              <w:rPr>
                <w:rFonts w:ascii="宋体" w:hAnsi="宋体"/>
              </w:rPr>
            </w:pPr>
            <w:r>
              <w:rPr>
                <w:rFonts w:ascii="宋体" w:hAnsi="宋体" w:hint="eastAsia"/>
              </w:rPr>
              <w:t>2,255,704.75</w:t>
            </w:r>
          </w:p>
        </w:tc>
      </w:tr>
      <w:tr w:rsidR="00625391" w14:paraId="5AEEFA5A" w14:textId="77777777">
        <w:tc>
          <w:tcPr>
            <w:tcW w:w="2841" w:type="dxa"/>
          </w:tcPr>
          <w:p w14:paraId="1506835D" w14:textId="77777777" w:rsidR="00625391" w:rsidRDefault="0042027B">
            <w:pPr>
              <w:pStyle w:val="Style44"/>
            </w:pPr>
            <w:r>
              <w:t>2-3</w:t>
            </w:r>
            <w:r>
              <w:t>年</w:t>
            </w:r>
          </w:p>
        </w:tc>
        <w:tc>
          <w:tcPr>
            <w:tcW w:w="2867" w:type="dxa"/>
          </w:tcPr>
          <w:p w14:paraId="35EA34DE" w14:textId="77777777" w:rsidR="00625391" w:rsidRDefault="0042027B">
            <w:pPr>
              <w:jc w:val="right"/>
              <w:rPr>
                <w:rFonts w:ascii="宋体" w:hAnsi="宋体"/>
              </w:rPr>
            </w:pPr>
            <w:r>
              <w:rPr>
                <w:rFonts w:ascii="宋体" w:hAnsi="宋体" w:hint="eastAsia"/>
              </w:rPr>
              <w:t>163,551.34</w:t>
            </w:r>
          </w:p>
        </w:tc>
        <w:tc>
          <w:tcPr>
            <w:tcW w:w="3341" w:type="dxa"/>
          </w:tcPr>
          <w:p w14:paraId="74FAF752" w14:textId="77777777" w:rsidR="00625391" w:rsidRDefault="0042027B">
            <w:pPr>
              <w:jc w:val="right"/>
              <w:rPr>
                <w:rFonts w:ascii="宋体" w:hAnsi="宋体"/>
              </w:rPr>
            </w:pPr>
            <w:r>
              <w:rPr>
                <w:rFonts w:ascii="宋体" w:hAnsi="宋体" w:hint="eastAsia"/>
              </w:rPr>
              <w:t>169,516.11</w:t>
            </w:r>
          </w:p>
        </w:tc>
      </w:tr>
      <w:tr w:rsidR="00625391" w14:paraId="4D4E6DDF" w14:textId="77777777">
        <w:tc>
          <w:tcPr>
            <w:tcW w:w="2841" w:type="dxa"/>
          </w:tcPr>
          <w:p w14:paraId="1D072863" w14:textId="77777777" w:rsidR="00625391" w:rsidRDefault="0042027B">
            <w:pPr>
              <w:pStyle w:val="Style44"/>
            </w:pPr>
            <w:r>
              <w:t>3</w:t>
            </w:r>
            <w:r>
              <w:t>年以上</w:t>
            </w:r>
          </w:p>
        </w:tc>
        <w:tc>
          <w:tcPr>
            <w:tcW w:w="2867" w:type="dxa"/>
          </w:tcPr>
          <w:p w14:paraId="36A521B3" w14:textId="77777777" w:rsidR="00625391" w:rsidRDefault="0042027B">
            <w:pPr>
              <w:jc w:val="right"/>
              <w:rPr>
                <w:rFonts w:ascii="宋体" w:hAnsi="宋体"/>
              </w:rPr>
            </w:pPr>
            <w:r>
              <w:rPr>
                <w:rFonts w:ascii="宋体" w:hAnsi="宋体" w:hint="eastAsia"/>
              </w:rPr>
              <w:t>220,498.81</w:t>
            </w:r>
          </w:p>
        </w:tc>
        <w:tc>
          <w:tcPr>
            <w:tcW w:w="3341" w:type="dxa"/>
          </w:tcPr>
          <w:p w14:paraId="780AB1A8" w14:textId="77777777" w:rsidR="00625391" w:rsidRDefault="0042027B">
            <w:pPr>
              <w:jc w:val="right"/>
              <w:rPr>
                <w:rFonts w:ascii="宋体" w:hAnsi="宋体"/>
              </w:rPr>
            </w:pPr>
            <w:r>
              <w:rPr>
                <w:rFonts w:ascii="宋体" w:hAnsi="宋体" w:hint="eastAsia"/>
              </w:rPr>
              <w:t>162,282.61</w:t>
            </w:r>
          </w:p>
        </w:tc>
      </w:tr>
      <w:tr w:rsidR="00625391" w14:paraId="17020E35" w14:textId="77777777">
        <w:tc>
          <w:tcPr>
            <w:tcW w:w="1570" w:type="pct"/>
          </w:tcPr>
          <w:p w14:paraId="54D9D6F5" w14:textId="77777777" w:rsidR="00625391" w:rsidRDefault="0042027B">
            <w:pPr>
              <w:jc w:val="center"/>
              <w:rPr>
                <w:color w:val="000000" w:themeColor="text1"/>
              </w:rPr>
            </w:pPr>
            <w:r>
              <w:rPr>
                <w:rFonts w:hint="eastAsia"/>
                <w:color w:val="000000" w:themeColor="text1"/>
              </w:rPr>
              <w:t>合计</w:t>
            </w:r>
          </w:p>
        </w:tc>
        <w:tc>
          <w:tcPr>
            <w:tcW w:w="2867" w:type="dxa"/>
          </w:tcPr>
          <w:p w14:paraId="441851C4" w14:textId="77777777" w:rsidR="00625391" w:rsidRDefault="0042027B">
            <w:pPr>
              <w:jc w:val="right"/>
              <w:rPr>
                <w:rFonts w:ascii="宋体" w:hAnsi="宋体"/>
              </w:rPr>
            </w:pPr>
            <w:r>
              <w:rPr>
                <w:rFonts w:ascii="宋体" w:hAnsi="宋体" w:hint="eastAsia"/>
              </w:rPr>
              <w:t>186,606,502.56</w:t>
            </w:r>
          </w:p>
        </w:tc>
        <w:tc>
          <w:tcPr>
            <w:tcW w:w="3341" w:type="dxa"/>
          </w:tcPr>
          <w:p w14:paraId="7405A118" w14:textId="77777777" w:rsidR="00625391" w:rsidRDefault="0042027B">
            <w:pPr>
              <w:jc w:val="right"/>
              <w:rPr>
                <w:rFonts w:ascii="宋体" w:hAnsi="宋体"/>
              </w:rPr>
            </w:pPr>
            <w:r>
              <w:rPr>
                <w:rFonts w:ascii="宋体" w:hAnsi="宋体" w:hint="eastAsia"/>
              </w:rPr>
              <w:t>174,399,847.57</w:t>
            </w:r>
          </w:p>
        </w:tc>
      </w:tr>
    </w:tbl>
    <w:p w14:paraId="44E7BDBA" w14:textId="77777777" w:rsidR="00625391" w:rsidRDefault="00625391">
      <w:pPr>
        <w:rPr>
          <w:color w:val="000000" w:themeColor="text1"/>
        </w:rPr>
      </w:pPr>
    </w:p>
    <w:p w14:paraId="09666470" w14:textId="77777777" w:rsidR="00625391" w:rsidRDefault="0042027B">
      <w:pPr>
        <w:pStyle w:val="TOC4"/>
        <w:numPr>
          <w:ilvl w:val="0"/>
          <w:numId w:val="64"/>
        </w:numPr>
        <w:tabs>
          <w:tab w:val="left" w:pos="588"/>
        </w:tabs>
        <w:rPr>
          <w:rFonts w:ascii="宋体" w:hAnsi="宋体"/>
          <w:color w:val="000000" w:themeColor="text1"/>
          <w:szCs w:val="21"/>
        </w:rPr>
      </w:pPr>
      <w:r>
        <w:rPr>
          <w:rFonts w:ascii="宋体" w:hAnsi="宋体" w:hint="eastAsia"/>
          <w:color w:val="000000" w:themeColor="text1"/>
          <w:szCs w:val="21"/>
        </w:rPr>
        <w:t>账龄超过1年或逾期的重要应付账款</w:t>
      </w:r>
    </w:p>
    <w:sdt>
      <w:sdtPr>
        <w:rPr>
          <w:color w:val="000000" w:themeColor="text1"/>
        </w:rPr>
        <w:alias w:val="是否适用：账龄超过1年的重要应付账款[双击切换]"/>
        <w:tag w:val="_GBC_02c6e7ed8ae149e8a09f5b80217deb89"/>
        <w:id w:val="1917979502"/>
        <w:placeholder>
          <w:docPart w:val="GBC22222222222222222222222222222"/>
        </w:placeholder>
      </w:sdtPr>
      <w:sdtContent>
        <w:p w14:paraId="3827C45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8A3815C" w14:textId="77777777" w:rsidR="00625391" w:rsidRDefault="00625391">
      <w:pPr>
        <w:rPr>
          <w:color w:val="000000" w:themeColor="text1"/>
        </w:rPr>
      </w:pPr>
    </w:p>
    <w:p w14:paraId="63A6A520"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应付账款的其他说明[双击切换]"/>
        <w:tag w:val="_GBC_9a797e83ea1747e9aca4221e6cdfe89f"/>
        <w:id w:val="-739553675"/>
        <w:placeholder>
          <w:docPart w:val="GBC22222222222222222222222222222"/>
        </w:placeholder>
      </w:sdtPr>
      <w:sdtContent>
        <w:p w14:paraId="0B199C6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0913AAF" w14:textId="77777777" w:rsidR="00625391" w:rsidRDefault="00625391">
      <w:pPr>
        <w:snapToGrid w:val="0"/>
        <w:spacing w:line="240" w:lineRule="atLeast"/>
        <w:rPr>
          <w:color w:val="000000" w:themeColor="text1"/>
        </w:rPr>
      </w:pPr>
    </w:p>
    <w:p w14:paraId="0E8538AC" w14:textId="77777777" w:rsidR="00625391" w:rsidRDefault="0042027B" w:rsidP="007A4DE3">
      <w:pPr>
        <w:pStyle w:val="TOC3"/>
        <w:numPr>
          <w:ilvl w:val="0"/>
          <w:numId w:val="112"/>
        </w:numPr>
        <w:rPr>
          <w:color w:val="000000" w:themeColor="text1"/>
          <w:szCs w:val="21"/>
        </w:rPr>
      </w:pPr>
      <w:r>
        <w:rPr>
          <w:color w:val="000000" w:themeColor="text1"/>
          <w:szCs w:val="21"/>
        </w:rPr>
        <w:t>预收款项</w:t>
      </w:r>
    </w:p>
    <w:p w14:paraId="27DBE3F2" w14:textId="77777777" w:rsidR="00625391" w:rsidRDefault="0042027B">
      <w:pPr>
        <w:pStyle w:val="TOC4"/>
        <w:numPr>
          <w:ilvl w:val="0"/>
          <w:numId w:val="65"/>
        </w:numPr>
        <w:rPr>
          <w:rFonts w:ascii="宋体" w:hAnsi="宋体"/>
          <w:color w:val="000000" w:themeColor="text1"/>
          <w:szCs w:val="21"/>
        </w:rPr>
      </w:pPr>
      <w:r>
        <w:rPr>
          <w:rFonts w:ascii="宋体" w:hAnsi="宋体" w:hint="eastAsia"/>
          <w:color w:val="000000" w:themeColor="text1"/>
          <w:szCs w:val="21"/>
        </w:rPr>
        <w:t>预收账款项列示</w:t>
      </w:r>
    </w:p>
    <w:sdt>
      <w:sdtPr>
        <w:rPr>
          <w:color w:val="000000" w:themeColor="text1"/>
        </w:rPr>
        <w:alias w:val="是否适用：预收账款项列示[双击切换]"/>
        <w:tag w:val="_GBC_cf9ab7f5f12c4f788a9bbb6e3ef9c9de"/>
        <w:id w:val="1028370022"/>
        <w:placeholder>
          <w:docPart w:val="GBC22222222222222222222222222222"/>
        </w:placeholder>
      </w:sdtPr>
      <w:sdtContent>
        <w:p w14:paraId="39C47D0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1FC4AC8" w14:textId="77777777" w:rsidR="00625391" w:rsidRDefault="00625391">
      <w:pPr>
        <w:rPr>
          <w:color w:val="000000" w:themeColor="text1"/>
        </w:rPr>
      </w:pPr>
    </w:p>
    <w:p w14:paraId="06CDB613" w14:textId="77777777" w:rsidR="00625391" w:rsidRDefault="0042027B">
      <w:pPr>
        <w:pStyle w:val="TOC4"/>
        <w:numPr>
          <w:ilvl w:val="0"/>
          <w:numId w:val="65"/>
        </w:numPr>
        <w:rPr>
          <w:rFonts w:ascii="宋体" w:hAnsi="宋体"/>
          <w:color w:val="000000" w:themeColor="text1"/>
          <w:szCs w:val="21"/>
        </w:rPr>
      </w:pPr>
      <w:r>
        <w:rPr>
          <w:rFonts w:ascii="宋体" w:hAnsi="宋体" w:hint="eastAsia"/>
          <w:color w:val="000000" w:themeColor="text1"/>
          <w:szCs w:val="21"/>
        </w:rPr>
        <w:t>账龄超过1年的重要预收款项</w:t>
      </w:r>
    </w:p>
    <w:sdt>
      <w:sdtPr>
        <w:rPr>
          <w:color w:val="000000" w:themeColor="text1"/>
        </w:rPr>
        <w:alias w:val="是否适用：账龄超过1年的重要预收款项[双击切换]"/>
        <w:tag w:val="_GBC_ae7ea5bab4b04b2cb170af5020f86302"/>
        <w:id w:val="-324901563"/>
        <w:placeholder>
          <w:docPart w:val="GBC22222222222222222222222222222"/>
        </w:placeholder>
      </w:sdtPr>
      <w:sdtContent>
        <w:p w14:paraId="1CCE9B18" w14:textId="77777777" w:rsidR="00625391" w:rsidRDefault="0042027B">
          <w:pPr>
            <w:tabs>
              <w:tab w:val="left" w:pos="8280"/>
              <w:tab w:val="left" w:pos="9720"/>
            </w:tabs>
            <w:ind w:rightChars="12" w:right="2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D20B74B" w14:textId="77777777" w:rsidR="00625391" w:rsidRDefault="00625391">
      <w:pPr>
        <w:tabs>
          <w:tab w:val="left" w:pos="8280"/>
          <w:tab w:val="left" w:pos="9720"/>
        </w:tabs>
        <w:ind w:rightChars="12" w:right="25"/>
        <w:rPr>
          <w:color w:val="000000" w:themeColor="text1"/>
        </w:rPr>
      </w:pPr>
    </w:p>
    <w:p w14:paraId="2B248E57" w14:textId="77777777" w:rsidR="00625391" w:rsidRDefault="0042027B">
      <w:pPr>
        <w:pStyle w:val="TOC4"/>
        <w:numPr>
          <w:ilvl w:val="0"/>
          <w:numId w:val="65"/>
        </w:numPr>
        <w:rPr>
          <w:rFonts w:ascii="宋体" w:hAnsi="宋体"/>
          <w:color w:val="000000" w:themeColor="text1"/>
          <w:szCs w:val="21"/>
        </w:rPr>
      </w:pPr>
      <w:bookmarkStart w:id="323" w:name="_Hlk167960464"/>
      <w:r>
        <w:rPr>
          <w:rFonts w:ascii="宋体" w:hAnsi="宋体" w:hint="eastAsia"/>
          <w:color w:val="000000" w:themeColor="text1"/>
          <w:szCs w:val="21"/>
        </w:rPr>
        <w:t>报告期内账面价值发生重大变动的金额和原因</w:t>
      </w:r>
    </w:p>
    <w:sdt>
      <w:sdtPr>
        <w:rPr>
          <w:color w:val="000000" w:themeColor="text1"/>
        </w:rPr>
        <w:alias w:val="是否适用：预收款项账面价值发生重大变动的金额和原因?[双击切换]"/>
        <w:tag w:val="_GBC_e406dc580328407abd4af2aa60e13e28"/>
        <w:id w:val="1780757362"/>
        <w:placeholder>
          <w:docPart w:val="GBC22222222222222222222222222222"/>
        </w:placeholder>
      </w:sdtPr>
      <w:sdtContent>
        <w:p w14:paraId="34756E22" w14:textId="77777777" w:rsidR="00625391" w:rsidRDefault="0042027B">
          <w:pPr>
            <w:tabs>
              <w:tab w:val="left" w:pos="8280"/>
              <w:tab w:val="left" w:pos="9720"/>
            </w:tabs>
            <w:ind w:rightChars="12" w:right="2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80ECF9E" w14:textId="77777777" w:rsidR="00625391" w:rsidRDefault="00625391">
      <w:pPr>
        <w:tabs>
          <w:tab w:val="left" w:pos="8280"/>
          <w:tab w:val="left" w:pos="9720"/>
        </w:tabs>
        <w:ind w:rightChars="12" w:right="25"/>
        <w:rPr>
          <w:color w:val="000000" w:themeColor="text1"/>
        </w:rPr>
      </w:pPr>
    </w:p>
    <w:bookmarkEnd w:id="323"/>
    <w:p w14:paraId="0B3F9BE5"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预收账款的其他说明[双击切换]"/>
        <w:tag w:val="_GBC_f473b6b28a104ffc812e6da4cf5177e5"/>
        <w:id w:val="-316039596"/>
        <w:placeholder>
          <w:docPart w:val="GBC22222222222222222222222222222"/>
        </w:placeholder>
      </w:sdtPr>
      <w:sdtContent>
        <w:p w14:paraId="224C5C3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67A4A0C" w14:textId="77777777" w:rsidR="00625391" w:rsidRDefault="00625391">
      <w:pPr>
        <w:rPr>
          <w:color w:val="000000" w:themeColor="text1"/>
        </w:rPr>
      </w:pPr>
    </w:p>
    <w:p w14:paraId="7C77A4AB" w14:textId="77777777" w:rsidR="00625391" w:rsidRDefault="0042027B" w:rsidP="007A4DE3">
      <w:pPr>
        <w:pStyle w:val="TOC3"/>
        <w:numPr>
          <w:ilvl w:val="0"/>
          <w:numId w:val="112"/>
        </w:numPr>
        <w:rPr>
          <w:color w:val="000000" w:themeColor="text1"/>
          <w:szCs w:val="21"/>
        </w:rPr>
      </w:pPr>
      <w:bookmarkStart w:id="324" w:name="_Hlk10535609"/>
      <w:r>
        <w:rPr>
          <w:color w:val="000000" w:themeColor="text1"/>
          <w:szCs w:val="21"/>
        </w:rPr>
        <w:t>合同负债</w:t>
      </w:r>
    </w:p>
    <w:p w14:paraId="14F52D0F" w14:textId="77777777" w:rsidR="00625391" w:rsidRDefault="0042027B">
      <w:pPr>
        <w:pStyle w:val="TOC4"/>
        <w:numPr>
          <w:ilvl w:val="0"/>
          <w:numId w:val="66"/>
        </w:numPr>
        <w:rPr>
          <w:rFonts w:ascii="宋体" w:hAnsi="宋体"/>
          <w:color w:val="000000" w:themeColor="text1"/>
        </w:rPr>
      </w:pPr>
      <w:r>
        <w:rPr>
          <w:rFonts w:ascii="宋体" w:hAnsi="宋体" w:hint="eastAsia"/>
          <w:color w:val="000000" w:themeColor="text1"/>
        </w:rPr>
        <w:t>合同负债情况</w:t>
      </w:r>
    </w:p>
    <w:sdt>
      <w:sdtPr>
        <w:rPr>
          <w:color w:val="000000" w:themeColor="text1"/>
        </w:rPr>
        <w:alias w:val="是否适用：合同负债情况[双击切换]"/>
        <w:tag w:val="_GBC_2b6238a8ea00438eab947f83a5f6451d"/>
        <w:id w:val="1368641478"/>
        <w:placeholder>
          <w:docPart w:val="GBC22222222222222222222222222222"/>
        </w:placeholder>
      </w:sdtPr>
      <w:sdtContent>
        <w:p w14:paraId="1CCE5285"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2408964" w14:textId="77777777" w:rsidR="00625391" w:rsidRDefault="0042027B">
      <w:pPr>
        <w:ind w:left="360"/>
        <w:jc w:val="right"/>
        <w:rPr>
          <w:color w:val="000000" w:themeColor="text1"/>
        </w:rPr>
      </w:pPr>
      <w:r>
        <w:rPr>
          <w:rFonts w:hint="eastAsia"/>
          <w:color w:val="000000" w:themeColor="text1"/>
        </w:rPr>
        <w:t>单位：</w:t>
      </w:r>
      <w:sdt>
        <w:sdtPr>
          <w:rPr>
            <w:rFonts w:hint="eastAsia"/>
            <w:color w:val="000000" w:themeColor="text1"/>
          </w:rPr>
          <w:alias w:val="单位：合同负债情况"/>
          <w:tag w:val="_GBC_0024c0ddc3514b009e8166b63dc10ae9"/>
          <w:id w:val="10195877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合同负债情况"/>
          <w:tag w:val="_GBC_154d9411b9764a4f8e1412d0a22c8375"/>
          <w:id w:val="10500384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3001"/>
        <w:gridCol w:w="2998"/>
      </w:tblGrid>
      <w:tr w:rsidR="00625391" w14:paraId="33574B2F" w14:textId="77777777">
        <w:sdt>
          <w:sdtPr>
            <w:tag w:val="_PLD_c5e783ac966e416184ff57e436f98be2"/>
            <w:id w:val="1171451157"/>
          </w:sdtPr>
          <w:sdtContent>
            <w:tc>
              <w:tcPr>
                <w:tcW w:w="1600" w:type="pct"/>
              </w:tcPr>
              <w:p w14:paraId="70E38955" w14:textId="77777777" w:rsidR="00625391" w:rsidRDefault="0042027B">
                <w:pPr>
                  <w:jc w:val="center"/>
                  <w:rPr>
                    <w:color w:val="000000" w:themeColor="text1"/>
                  </w:rPr>
                </w:pPr>
                <w:r>
                  <w:rPr>
                    <w:rFonts w:hint="eastAsia"/>
                    <w:color w:val="000000" w:themeColor="text1"/>
                  </w:rPr>
                  <w:t>项目</w:t>
                </w:r>
              </w:p>
            </w:tc>
          </w:sdtContent>
        </w:sdt>
        <w:sdt>
          <w:sdtPr>
            <w:tag w:val="_PLD_a4f8a9567271447e9f7bc01f59c6eed6"/>
            <w:id w:val="-1664235310"/>
          </w:sdtPr>
          <w:sdtContent>
            <w:tc>
              <w:tcPr>
                <w:tcW w:w="1700" w:type="pct"/>
                <w:vAlign w:val="center"/>
              </w:tcPr>
              <w:p w14:paraId="64187112"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b8f751ec83834a96b0e87c862d2ae80b"/>
            <w:id w:val="2019415650"/>
          </w:sdtPr>
          <w:sdtContent>
            <w:tc>
              <w:tcPr>
                <w:tcW w:w="1698" w:type="pct"/>
                <w:vAlign w:val="center"/>
              </w:tcPr>
              <w:p w14:paraId="18B6AEA9"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625391" w14:paraId="096B693D" w14:textId="77777777">
        <w:tc>
          <w:tcPr>
            <w:tcW w:w="1600" w:type="pct"/>
          </w:tcPr>
          <w:p w14:paraId="36EC0FFC" w14:textId="77777777" w:rsidR="00625391" w:rsidRDefault="0042027B">
            <w:pPr>
              <w:pStyle w:val="Style44"/>
            </w:pPr>
            <w:r>
              <w:t>预收货款</w:t>
            </w:r>
          </w:p>
        </w:tc>
        <w:tc>
          <w:tcPr>
            <w:tcW w:w="1700" w:type="pct"/>
          </w:tcPr>
          <w:p w14:paraId="192DFC15" w14:textId="77777777" w:rsidR="00625391" w:rsidRDefault="0042027B">
            <w:pPr>
              <w:jc w:val="right"/>
              <w:rPr>
                <w:rFonts w:ascii="宋体" w:hAnsi="宋体"/>
              </w:rPr>
            </w:pPr>
            <w:r>
              <w:rPr>
                <w:rFonts w:ascii="宋体" w:hAnsi="宋体" w:hint="eastAsia"/>
              </w:rPr>
              <w:t>10,466,290.40</w:t>
            </w:r>
          </w:p>
        </w:tc>
        <w:tc>
          <w:tcPr>
            <w:tcW w:w="1698" w:type="pct"/>
          </w:tcPr>
          <w:p w14:paraId="142C7AB0" w14:textId="77777777" w:rsidR="00625391" w:rsidRDefault="0042027B">
            <w:pPr>
              <w:jc w:val="right"/>
              <w:rPr>
                <w:rFonts w:ascii="宋体" w:hAnsi="宋体"/>
              </w:rPr>
            </w:pPr>
            <w:r>
              <w:rPr>
                <w:rFonts w:ascii="宋体" w:hAnsi="宋体" w:hint="eastAsia"/>
              </w:rPr>
              <w:t>11,046,580.57</w:t>
            </w:r>
          </w:p>
        </w:tc>
      </w:tr>
    </w:tbl>
    <w:p w14:paraId="78B0FE95" w14:textId="77777777" w:rsidR="00625391" w:rsidRDefault="00625391">
      <w:pPr>
        <w:rPr>
          <w:color w:val="000000" w:themeColor="text1"/>
        </w:rPr>
      </w:pPr>
    </w:p>
    <w:p w14:paraId="39238786" w14:textId="77777777" w:rsidR="00625391" w:rsidRDefault="0042027B">
      <w:pPr>
        <w:pStyle w:val="TOC4"/>
        <w:numPr>
          <w:ilvl w:val="0"/>
          <w:numId w:val="66"/>
        </w:numPr>
        <w:rPr>
          <w:rFonts w:ascii="宋体" w:hAnsi="宋体"/>
          <w:color w:val="000000" w:themeColor="text1"/>
        </w:rPr>
      </w:pPr>
      <w:bookmarkStart w:id="325" w:name="_Hlk167960548"/>
      <w:bookmarkEnd w:id="324"/>
      <w:r>
        <w:rPr>
          <w:rFonts w:ascii="宋体" w:hAnsi="宋体" w:hint="eastAsia"/>
          <w:color w:val="000000" w:themeColor="text1"/>
        </w:rPr>
        <w:t>账龄超过1年的重要合同负债</w:t>
      </w:r>
    </w:p>
    <w:sdt>
      <w:sdtPr>
        <w:rPr>
          <w:color w:val="000000" w:themeColor="text1"/>
        </w:rPr>
        <w:alias w:val="是否适用：账龄超过1年的重要合同负债明细[双击切换]"/>
        <w:tag w:val="_GBC_aef24e08ea524c9a9a25ec0e93c6c574"/>
        <w:id w:val="-652520313"/>
        <w:placeholder>
          <w:docPart w:val="GBC22222222222222222222222222222"/>
        </w:placeholder>
      </w:sdtPr>
      <w:sdtContent>
        <w:p w14:paraId="2313010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B1AA80F" w14:textId="77777777" w:rsidR="00625391" w:rsidRDefault="00625391">
      <w:pPr>
        <w:rPr>
          <w:color w:val="000000" w:themeColor="text1"/>
        </w:rPr>
      </w:pPr>
    </w:p>
    <w:p w14:paraId="38AE045E" w14:textId="77777777" w:rsidR="00625391" w:rsidRDefault="0042027B">
      <w:pPr>
        <w:pStyle w:val="TOC4"/>
        <w:numPr>
          <w:ilvl w:val="0"/>
          <w:numId w:val="66"/>
        </w:numPr>
        <w:rPr>
          <w:rFonts w:ascii="宋体" w:hAnsi="宋体"/>
          <w:color w:val="000000" w:themeColor="text1"/>
        </w:rPr>
      </w:pPr>
      <w:bookmarkStart w:id="326" w:name="_Hlk10535674"/>
      <w:bookmarkEnd w:id="325"/>
      <w:r>
        <w:rPr>
          <w:rFonts w:ascii="宋体" w:hAnsi="宋体" w:hint="eastAsia"/>
          <w:color w:val="000000" w:themeColor="text1"/>
        </w:rPr>
        <w:t>报告期内账面价值发生重大变动的金额和原因</w:t>
      </w:r>
    </w:p>
    <w:sdt>
      <w:sdtPr>
        <w:rPr>
          <w:color w:val="000000" w:themeColor="text1"/>
        </w:rPr>
        <w:alias w:val="是否适用：合同负债账面价值发生重大变动[双击切换]"/>
        <w:tag w:val="_GBC_18d9cdd7095d4bda8f22860c58746248"/>
        <w:id w:val="539636291"/>
        <w:placeholder>
          <w:docPart w:val="GBC22222222222222222222222222222"/>
        </w:placeholder>
      </w:sdtPr>
      <w:sdtContent>
        <w:p w14:paraId="06EA577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72AA82D" w14:textId="77777777" w:rsidR="00625391" w:rsidRDefault="00625391">
      <w:pPr>
        <w:rPr>
          <w:color w:val="000000" w:themeColor="text1"/>
        </w:rPr>
      </w:pPr>
    </w:p>
    <w:p w14:paraId="6A82C3C6" w14:textId="77777777" w:rsidR="00625391" w:rsidRDefault="0042027B">
      <w:pPr>
        <w:rPr>
          <w:color w:val="000000" w:themeColor="text1"/>
        </w:rPr>
      </w:pPr>
      <w:bookmarkStart w:id="327" w:name="_Hlk10535687"/>
      <w:bookmarkStart w:id="328" w:name="_Hlk10535696"/>
      <w:bookmarkEnd w:id="326"/>
      <w:r>
        <w:rPr>
          <w:rFonts w:hint="eastAsia"/>
          <w:color w:val="000000" w:themeColor="text1"/>
        </w:rPr>
        <w:t>其他说明：</w:t>
      </w:r>
      <w:bookmarkEnd w:id="327"/>
    </w:p>
    <w:sdt>
      <w:sdtPr>
        <w:rPr>
          <w:color w:val="000000" w:themeColor="text1"/>
        </w:rPr>
        <w:alias w:val="是否适用：合同负债其他说明[双击切换]"/>
        <w:tag w:val="_GBC_f73cf097b72042508657c656d4dc0c08"/>
        <w:id w:val="-1814936408"/>
        <w:placeholder>
          <w:docPart w:val="GBC22222222222222222222222222222"/>
        </w:placeholder>
      </w:sdtPr>
      <w:sdtContent>
        <w:p w14:paraId="359D85A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328"/>
    <w:p w14:paraId="771E3CA0" w14:textId="77777777" w:rsidR="00625391" w:rsidRDefault="00625391">
      <w:pPr>
        <w:rPr>
          <w:color w:val="000000" w:themeColor="text1"/>
        </w:rPr>
      </w:pPr>
    </w:p>
    <w:p w14:paraId="5E08ACDA" w14:textId="77777777" w:rsidR="00625391" w:rsidRDefault="0042027B" w:rsidP="007A4DE3">
      <w:pPr>
        <w:pStyle w:val="TOC3"/>
        <w:numPr>
          <w:ilvl w:val="0"/>
          <w:numId w:val="112"/>
        </w:numPr>
        <w:rPr>
          <w:color w:val="000000" w:themeColor="text1"/>
          <w:szCs w:val="21"/>
        </w:rPr>
      </w:pPr>
      <w:r>
        <w:rPr>
          <w:color w:val="000000" w:themeColor="text1"/>
          <w:szCs w:val="21"/>
        </w:rPr>
        <w:t>应付职工薪酬</w:t>
      </w:r>
    </w:p>
    <w:p w14:paraId="0DDC023D" w14:textId="77777777" w:rsidR="00625391" w:rsidRDefault="0042027B">
      <w:pPr>
        <w:pStyle w:val="TOC4"/>
        <w:numPr>
          <w:ilvl w:val="0"/>
          <w:numId w:val="67"/>
        </w:numPr>
        <w:rPr>
          <w:rFonts w:ascii="宋体" w:hAnsi="宋体"/>
          <w:color w:val="000000" w:themeColor="text1"/>
        </w:rPr>
      </w:pPr>
      <w:r>
        <w:rPr>
          <w:rFonts w:ascii="宋体" w:hAnsi="宋体" w:hint="eastAsia"/>
          <w:color w:val="000000" w:themeColor="text1"/>
        </w:rPr>
        <w:t>应付职工薪酬列示</w:t>
      </w:r>
    </w:p>
    <w:sdt>
      <w:sdtPr>
        <w:rPr>
          <w:color w:val="000000" w:themeColor="text1"/>
        </w:rPr>
        <w:alias w:val="是否适用：应付职工薪酬列示[双击切换]"/>
        <w:tag w:val="_GBC_88faccc480a843dca589c1af0d3fee37"/>
        <w:id w:val="1115864518"/>
        <w:placeholder>
          <w:docPart w:val="GBC22222222222222222222222222222"/>
        </w:placeholder>
      </w:sdtPr>
      <w:sdtContent>
        <w:p w14:paraId="4C4E85D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B72A030"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应付职工薪酬"/>
          <w:tag w:val="_GBC_5c4cdcd7cd924c4ca8e87f806bc459b0"/>
          <w:id w:val="-13549645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付职工薪酬"/>
          <w:tag w:val="_GBC_1b7f0fd0ca54470ca12f1037c092be9a"/>
          <w:id w:val="16147813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696"/>
        <w:gridCol w:w="1006"/>
        <w:gridCol w:w="1701"/>
        <w:gridCol w:w="1701"/>
        <w:gridCol w:w="1881"/>
      </w:tblGrid>
      <w:tr w:rsidR="00625391" w14:paraId="4282B00D" w14:textId="77777777" w:rsidTr="003A7E11">
        <w:sdt>
          <w:sdtPr>
            <w:tag w:val="_PLD_481bea2acb8f49ac9b4cfc92cd4a426e"/>
            <w:id w:val="-443000541"/>
          </w:sdtPr>
          <w:sdtContent>
            <w:tc>
              <w:tcPr>
                <w:tcW w:w="1436" w:type="pct"/>
                <w:gridSpan w:val="2"/>
                <w:vAlign w:val="center"/>
              </w:tcPr>
              <w:p w14:paraId="77784C04" w14:textId="77777777" w:rsidR="00625391" w:rsidRDefault="0042027B">
                <w:pPr>
                  <w:jc w:val="center"/>
                  <w:rPr>
                    <w:color w:val="000000" w:themeColor="text1"/>
                  </w:rPr>
                </w:pPr>
                <w:r>
                  <w:rPr>
                    <w:rFonts w:hint="eastAsia"/>
                    <w:color w:val="000000" w:themeColor="text1"/>
                  </w:rPr>
                  <w:t>项目</w:t>
                </w:r>
              </w:p>
            </w:tc>
          </w:sdtContent>
        </w:sdt>
        <w:sdt>
          <w:sdtPr>
            <w:tag w:val="_PLD_ff27c0f5bcb94d9b932762b91edf2ff1"/>
            <w:id w:val="-394278943"/>
          </w:sdtPr>
          <w:sdtContent>
            <w:tc>
              <w:tcPr>
                <w:tcW w:w="570" w:type="pct"/>
                <w:vAlign w:val="center"/>
              </w:tcPr>
              <w:p w14:paraId="5D093BF3" w14:textId="77777777" w:rsidR="00625391" w:rsidRDefault="0042027B">
                <w:pPr>
                  <w:jc w:val="center"/>
                  <w:rPr>
                    <w:color w:val="000000" w:themeColor="text1"/>
                  </w:rPr>
                </w:pPr>
                <w:r>
                  <w:rPr>
                    <w:rFonts w:hint="eastAsia"/>
                    <w:color w:val="000000" w:themeColor="text1"/>
                  </w:rPr>
                  <w:t>期初余额</w:t>
                </w:r>
              </w:p>
            </w:tc>
          </w:sdtContent>
        </w:sdt>
        <w:sdt>
          <w:sdtPr>
            <w:tag w:val="_PLD_7274636f27ae4e048ade60bfddaa8164"/>
            <w:id w:val="1471862150"/>
          </w:sdtPr>
          <w:sdtContent>
            <w:tc>
              <w:tcPr>
                <w:tcW w:w="964" w:type="pct"/>
                <w:vAlign w:val="center"/>
              </w:tcPr>
              <w:p w14:paraId="464DB4EA" w14:textId="77777777" w:rsidR="00625391" w:rsidRDefault="0042027B">
                <w:pPr>
                  <w:jc w:val="center"/>
                  <w:rPr>
                    <w:color w:val="000000" w:themeColor="text1"/>
                  </w:rPr>
                </w:pPr>
                <w:r>
                  <w:rPr>
                    <w:rFonts w:hint="eastAsia"/>
                    <w:color w:val="000000" w:themeColor="text1"/>
                  </w:rPr>
                  <w:t>本期增加</w:t>
                </w:r>
              </w:p>
            </w:tc>
          </w:sdtContent>
        </w:sdt>
        <w:sdt>
          <w:sdtPr>
            <w:tag w:val="_PLD_07ae572963de436aa2308d649a28c23b"/>
            <w:id w:val="-690451444"/>
          </w:sdtPr>
          <w:sdtContent>
            <w:tc>
              <w:tcPr>
                <w:tcW w:w="964" w:type="pct"/>
                <w:vAlign w:val="center"/>
              </w:tcPr>
              <w:p w14:paraId="2E225478" w14:textId="77777777" w:rsidR="00625391" w:rsidRDefault="0042027B">
                <w:pPr>
                  <w:jc w:val="center"/>
                  <w:rPr>
                    <w:color w:val="000000" w:themeColor="text1"/>
                  </w:rPr>
                </w:pPr>
                <w:r>
                  <w:rPr>
                    <w:rFonts w:hint="eastAsia"/>
                    <w:color w:val="000000" w:themeColor="text1"/>
                  </w:rPr>
                  <w:t>本期减少</w:t>
                </w:r>
              </w:p>
            </w:tc>
          </w:sdtContent>
        </w:sdt>
        <w:sdt>
          <w:sdtPr>
            <w:tag w:val="_PLD_27069329d7654e34bc45ca7dee532204"/>
            <w:id w:val="-68818351"/>
          </w:sdtPr>
          <w:sdtContent>
            <w:tc>
              <w:tcPr>
                <w:tcW w:w="1066" w:type="pct"/>
                <w:vAlign w:val="center"/>
              </w:tcPr>
              <w:p w14:paraId="760F42CD" w14:textId="77777777" w:rsidR="00625391" w:rsidRDefault="0042027B">
                <w:pPr>
                  <w:jc w:val="center"/>
                  <w:rPr>
                    <w:color w:val="000000" w:themeColor="text1"/>
                  </w:rPr>
                </w:pPr>
                <w:r>
                  <w:rPr>
                    <w:rFonts w:hint="eastAsia"/>
                    <w:color w:val="000000" w:themeColor="text1"/>
                  </w:rPr>
                  <w:t>期末余额</w:t>
                </w:r>
              </w:p>
            </w:tc>
          </w:sdtContent>
        </w:sdt>
      </w:tr>
      <w:tr w:rsidR="00625391" w14:paraId="37CDC5CF" w14:textId="77777777" w:rsidTr="003A7E11">
        <w:tc>
          <w:tcPr>
            <w:tcW w:w="1041" w:type="pct"/>
          </w:tcPr>
          <w:p w14:paraId="2AA8CD0C" w14:textId="77777777" w:rsidR="00625391" w:rsidRDefault="0042027B">
            <w:pPr>
              <w:rPr>
                <w:color w:val="000000" w:themeColor="text1"/>
              </w:rPr>
            </w:pPr>
            <w:r>
              <w:rPr>
                <w:rFonts w:hint="eastAsia"/>
                <w:color w:val="000000" w:themeColor="text1"/>
              </w:rPr>
              <w:lastRenderedPageBreak/>
              <w:t>一、短期薪酬</w:t>
            </w:r>
          </w:p>
        </w:tc>
        <w:tc>
          <w:tcPr>
            <w:tcW w:w="965" w:type="pct"/>
            <w:gridSpan w:val="2"/>
            <w:vAlign w:val="center"/>
          </w:tcPr>
          <w:p w14:paraId="28CF1589" w14:textId="77777777" w:rsidR="00625391" w:rsidRDefault="0042027B">
            <w:pPr>
              <w:jc w:val="right"/>
              <w:textAlignment w:val="center"/>
              <w:rPr>
                <w:rFonts w:ascii="宋体" w:hAnsi="宋体"/>
              </w:rPr>
            </w:pPr>
            <w:r>
              <w:rPr>
                <w:rFonts w:ascii="宋体" w:hAnsi="宋体" w:hint="eastAsia"/>
                <w:color w:val="000000"/>
                <w:lang w:bidi="ar"/>
              </w:rPr>
              <w:t>39,755,324.51</w:t>
            </w:r>
          </w:p>
        </w:tc>
        <w:tc>
          <w:tcPr>
            <w:tcW w:w="964" w:type="pct"/>
            <w:vAlign w:val="center"/>
          </w:tcPr>
          <w:p w14:paraId="2B79E9E2" w14:textId="77777777" w:rsidR="00625391" w:rsidRDefault="0042027B">
            <w:pPr>
              <w:jc w:val="right"/>
              <w:textAlignment w:val="center"/>
              <w:rPr>
                <w:rFonts w:ascii="宋体" w:hAnsi="宋体"/>
              </w:rPr>
            </w:pPr>
            <w:r>
              <w:rPr>
                <w:rFonts w:ascii="宋体" w:hAnsi="宋体" w:hint="eastAsia"/>
                <w:color w:val="000000"/>
                <w:lang w:bidi="ar"/>
              </w:rPr>
              <w:t>142,030,788.66</w:t>
            </w:r>
          </w:p>
        </w:tc>
        <w:tc>
          <w:tcPr>
            <w:tcW w:w="964" w:type="pct"/>
            <w:vAlign w:val="center"/>
          </w:tcPr>
          <w:p w14:paraId="7F0E5705" w14:textId="77777777" w:rsidR="00625391" w:rsidRDefault="0042027B">
            <w:pPr>
              <w:jc w:val="right"/>
              <w:textAlignment w:val="center"/>
              <w:rPr>
                <w:rFonts w:ascii="宋体" w:hAnsi="宋体"/>
              </w:rPr>
            </w:pPr>
            <w:r>
              <w:rPr>
                <w:rFonts w:ascii="宋体" w:hAnsi="宋体" w:hint="eastAsia"/>
                <w:color w:val="000000"/>
                <w:lang w:bidi="ar"/>
              </w:rPr>
              <w:t>147,908,303.19</w:t>
            </w:r>
          </w:p>
        </w:tc>
        <w:tc>
          <w:tcPr>
            <w:tcW w:w="1066" w:type="pct"/>
            <w:vAlign w:val="center"/>
          </w:tcPr>
          <w:p w14:paraId="642D4570" w14:textId="77777777" w:rsidR="00625391" w:rsidRDefault="0042027B">
            <w:pPr>
              <w:jc w:val="right"/>
              <w:textAlignment w:val="center"/>
              <w:rPr>
                <w:rFonts w:ascii="宋体" w:hAnsi="宋体"/>
              </w:rPr>
            </w:pPr>
            <w:r>
              <w:rPr>
                <w:rFonts w:ascii="宋体" w:hAnsi="宋体" w:hint="eastAsia"/>
                <w:color w:val="000000"/>
                <w:lang w:bidi="ar"/>
              </w:rPr>
              <w:t>33,877,809.98</w:t>
            </w:r>
          </w:p>
        </w:tc>
      </w:tr>
      <w:tr w:rsidR="00625391" w14:paraId="6CFDB651" w14:textId="77777777" w:rsidTr="003A7E11">
        <w:tc>
          <w:tcPr>
            <w:tcW w:w="1041" w:type="pct"/>
          </w:tcPr>
          <w:p w14:paraId="6C2A7428" w14:textId="77777777" w:rsidR="00625391" w:rsidRDefault="0042027B">
            <w:pPr>
              <w:rPr>
                <w:color w:val="000000" w:themeColor="text1"/>
              </w:rPr>
            </w:pPr>
            <w:r>
              <w:rPr>
                <w:rFonts w:hint="eastAsia"/>
                <w:color w:val="000000" w:themeColor="text1"/>
              </w:rPr>
              <w:t>二、离职后福利</w:t>
            </w:r>
            <w:r>
              <w:rPr>
                <w:rFonts w:hint="eastAsia"/>
                <w:color w:val="000000" w:themeColor="text1"/>
              </w:rPr>
              <w:t>-</w:t>
            </w:r>
            <w:r>
              <w:rPr>
                <w:rFonts w:hint="eastAsia"/>
                <w:color w:val="000000" w:themeColor="text1"/>
              </w:rPr>
              <w:t>设定提存计划</w:t>
            </w:r>
          </w:p>
        </w:tc>
        <w:tc>
          <w:tcPr>
            <w:tcW w:w="965" w:type="pct"/>
            <w:gridSpan w:val="2"/>
            <w:vAlign w:val="center"/>
          </w:tcPr>
          <w:p w14:paraId="33B71A31" w14:textId="77777777" w:rsidR="00625391" w:rsidRDefault="0042027B">
            <w:pPr>
              <w:jc w:val="right"/>
              <w:textAlignment w:val="center"/>
              <w:rPr>
                <w:rFonts w:ascii="宋体" w:hAnsi="宋体"/>
              </w:rPr>
            </w:pPr>
            <w:r>
              <w:rPr>
                <w:rFonts w:ascii="宋体" w:hAnsi="宋体" w:hint="eastAsia"/>
                <w:color w:val="000000"/>
                <w:lang w:bidi="ar"/>
              </w:rPr>
              <w:t>38,082.06</w:t>
            </w:r>
          </w:p>
        </w:tc>
        <w:tc>
          <w:tcPr>
            <w:tcW w:w="964" w:type="pct"/>
            <w:vAlign w:val="center"/>
          </w:tcPr>
          <w:p w14:paraId="1274A6CA" w14:textId="77777777" w:rsidR="00625391" w:rsidRDefault="0042027B">
            <w:pPr>
              <w:jc w:val="right"/>
              <w:textAlignment w:val="center"/>
              <w:rPr>
                <w:rFonts w:ascii="宋体" w:hAnsi="宋体"/>
              </w:rPr>
            </w:pPr>
            <w:r>
              <w:rPr>
                <w:rFonts w:ascii="宋体" w:hAnsi="宋体" w:hint="eastAsia"/>
                <w:color w:val="000000"/>
                <w:lang w:bidi="ar"/>
              </w:rPr>
              <w:t>8,380,317.50</w:t>
            </w:r>
          </w:p>
        </w:tc>
        <w:tc>
          <w:tcPr>
            <w:tcW w:w="964" w:type="pct"/>
            <w:vAlign w:val="center"/>
          </w:tcPr>
          <w:p w14:paraId="202F56D2" w14:textId="77777777" w:rsidR="00625391" w:rsidRDefault="0042027B">
            <w:pPr>
              <w:jc w:val="right"/>
              <w:textAlignment w:val="center"/>
              <w:rPr>
                <w:rFonts w:ascii="宋体" w:hAnsi="宋体"/>
              </w:rPr>
            </w:pPr>
            <w:r>
              <w:rPr>
                <w:rFonts w:ascii="宋体" w:hAnsi="宋体" w:hint="eastAsia"/>
                <w:color w:val="000000"/>
                <w:lang w:bidi="ar"/>
              </w:rPr>
              <w:t>8,376,741.78</w:t>
            </w:r>
          </w:p>
        </w:tc>
        <w:tc>
          <w:tcPr>
            <w:tcW w:w="1066" w:type="pct"/>
            <w:vAlign w:val="center"/>
          </w:tcPr>
          <w:p w14:paraId="53227C0C" w14:textId="77777777" w:rsidR="00625391" w:rsidRDefault="0042027B">
            <w:pPr>
              <w:jc w:val="right"/>
              <w:textAlignment w:val="center"/>
              <w:rPr>
                <w:rFonts w:ascii="宋体" w:hAnsi="宋体"/>
              </w:rPr>
            </w:pPr>
            <w:r>
              <w:rPr>
                <w:rFonts w:ascii="宋体" w:hAnsi="宋体" w:hint="eastAsia"/>
                <w:color w:val="000000"/>
                <w:lang w:bidi="ar"/>
              </w:rPr>
              <w:t>41,657.78</w:t>
            </w:r>
          </w:p>
        </w:tc>
      </w:tr>
      <w:tr w:rsidR="00625391" w14:paraId="21F7FF18" w14:textId="77777777" w:rsidTr="003A7E11">
        <w:tc>
          <w:tcPr>
            <w:tcW w:w="1041" w:type="pct"/>
            <w:vAlign w:val="center"/>
          </w:tcPr>
          <w:p w14:paraId="5C483916" w14:textId="77777777" w:rsidR="00625391" w:rsidRDefault="0042027B">
            <w:pPr>
              <w:jc w:val="center"/>
              <w:rPr>
                <w:color w:val="000000" w:themeColor="text1"/>
              </w:rPr>
            </w:pPr>
            <w:r>
              <w:rPr>
                <w:rFonts w:hint="eastAsia"/>
                <w:color w:val="000000" w:themeColor="text1"/>
              </w:rPr>
              <w:t>合计</w:t>
            </w:r>
          </w:p>
        </w:tc>
        <w:tc>
          <w:tcPr>
            <w:tcW w:w="965" w:type="pct"/>
            <w:gridSpan w:val="2"/>
            <w:vAlign w:val="center"/>
          </w:tcPr>
          <w:p w14:paraId="59C2DDFA" w14:textId="77777777" w:rsidR="00625391" w:rsidRDefault="0042027B">
            <w:pPr>
              <w:jc w:val="right"/>
              <w:textAlignment w:val="center"/>
              <w:rPr>
                <w:rFonts w:ascii="宋体" w:hAnsi="宋体"/>
              </w:rPr>
            </w:pPr>
            <w:r>
              <w:rPr>
                <w:rFonts w:ascii="宋体" w:hAnsi="宋体" w:hint="eastAsia"/>
                <w:color w:val="000000"/>
                <w:lang w:bidi="ar"/>
              </w:rPr>
              <w:t>39,793,406.57</w:t>
            </w:r>
          </w:p>
        </w:tc>
        <w:tc>
          <w:tcPr>
            <w:tcW w:w="964" w:type="pct"/>
          </w:tcPr>
          <w:p w14:paraId="23CAA99F" w14:textId="7E99F24D" w:rsidR="00625391" w:rsidRDefault="0042027B">
            <w:pPr>
              <w:jc w:val="right"/>
              <w:textAlignment w:val="top"/>
              <w:rPr>
                <w:rFonts w:ascii="宋体" w:hAnsi="宋体"/>
              </w:rPr>
            </w:pPr>
            <w:r>
              <w:rPr>
                <w:rFonts w:ascii="宋体" w:hAnsi="宋体" w:hint="eastAsia"/>
                <w:color w:val="000000"/>
                <w:lang w:bidi="ar"/>
              </w:rPr>
              <w:t>150,411,106.16</w:t>
            </w:r>
          </w:p>
        </w:tc>
        <w:tc>
          <w:tcPr>
            <w:tcW w:w="964" w:type="pct"/>
          </w:tcPr>
          <w:p w14:paraId="30D9FE85" w14:textId="72F17479" w:rsidR="00625391" w:rsidRDefault="0042027B">
            <w:pPr>
              <w:jc w:val="right"/>
              <w:textAlignment w:val="top"/>
              <w:rPr>
                <w:rFonts w:ascii="宋体" w:hAnsi="宋体"/>
              </w:rPr>
            </w:pPr>
            <w:r>
              <w:rPr>
                <w:rFonts w:ascii="宋体" w:hAnsi="宋体" w:hint="eastAsia"/>
                <w:color w:val="000000"/>
                <w:lang w:bidi="ar"/>
              </w:rPr>
              <w:t>156,285,044.97</w:t>
            </w:r>
          </w:p>
        </w:tc>
        <w:tc>
          <w:tcPr>
            <w:tcW w:w="1066" w:type="pct"/>
          </w:tcPr>
          <w:p w14:paraId="36061247" w14:textId="77777777" w:rsidR="00625391" w:rsidRDefault="0042027B">
            <w:pPr>
              <w:jc w:val="right"/>
              <w:textAlignment w:val="top"/>
              <w:rPr>
                <w:rFonts w:ascii="宋体" w:hAnsi="宋体"/>
              </w:rPr>
            </w:pPr>
            <w:r>
              <w:rPr>
                <w:rFonts w:ascii="宋体" w:hAnsi="宋体" w:hint="eastAsia"/>
                <w:color w:val="000000"/>
                <w:lang w:bidi="ar"/>
              </w:rPr>
              <w:t>33,919,467.76</w:t>
            </w:r>
          </w:p>
        </w:tc>
      </w:tr>
    </w:tbl>
    <w:p w14:paraId="4201F244" w14:textId="77777777" w:rsidR="00625391" w:rsidRDefault="00625391">
      <w:pPr>
        <w:rPr>
          <w:color w:val="000000" w:themeColor="text1"/>
        </w:rPr>
      </w:pPr>
    </w:p>
    <w:p w14:paraId="5FB7FD88" w14:textId="77777777" w:rsidR="00625391" w:rsidRDefault="0042027B">
      <w:pPr>
        <w:pStyle w:val="TOC4"/>
        <w:numPr>
          <w:ilvl w:val="0"/>
          <w:numId w:val="67"/>
        </w:numPr>
        <w:rPr>
          <w:rFonts w:ascii="宋体" w:hAnsi="宋体"/>
          <w:color w:val="000000" w:themeColor="text1"/>
        </w:rPr>
      </w:pPr>
      <w:r>
        <w:rPr>
          <w:rFonts w:ascii="宋体" w:hAnsi="宋体" w:hint="eastAsia"/>
          <w:color w:val="000000" w:themeColor="text1"/>
        </w:rPr>
        <w:t>短期薪酬列示</w:t>
      </w:r>
    </w:p>
    <w:sdt>
      <w:sdtPr>
        <w:rPr>
          <w:color w:val="000000" w:themeColor="text1"/>
        </w:rPr>
        <w:alias w:val="是否适用：短期薪酬列示[双击切换]"/>
        <w:tag w:val="_GBC_fe9cc4ffdf524f4695448b31c76167ce"/>
        <w:id w:val="-1787416881"/>
        <w:placeholder>
          <w:docPart w:val="GBC22222222222222222222222222222"/>
        </w:placeholder>
      </w:sdtPr>
      <w:sdtContent>
        <w:p w14:paraId="30863AA6"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884CFE4"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短期薪酬"/>
          <w:tag w:val="_GBC_f5a2a934147944d68f11ca2bcce4d80f"/>
          <w:id w:val="4949325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短期薪酬"/>
          <w:tag w:val="_GBC_ded097d86a7d48b8a8b1d9689a73bd5d"/>
          <w:id w:val="17973367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499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1701"/>
        <w:gridCol w:w="1702"/>
        <w:gridCol w:w="1701"/>
        <w:gridCol w:w="1738"/>
      </w:tblGrid>
      <w:tr w:rsidR="00625391" w14:paraId="1BEF8F96" w14:textId="77777777" w:rsidTr="003A7E11">
        <w:trPr>
          <w:jc w:val="right"/>
        </w:trPr>
        <w:sdt>
          <w:sdtPr>
            <w:tag w:val="_PLD_7b5378bc64e24511ae79d643c80f9c98"/>
            <w:id w:val="1065616546"/>
          </w:sdtPr>
          <w:sdtContent>
            <w:tc>
              <w:tcPr>
                <w:tcW w:w="1122" w:type="pct"/>
                <w:tcBorders>
                  <w:top w:val="single" w:sz="4" w:space="0" w:color="auto"/>
                  <w:left w:val="single" w:sz="4" w:space="0" w:color="auto"/>
                  <w:bottom w:val="single" w:sz="4" w:space="0" w:color="auto"/>
                  <w:right w:val="single" w:sz="4" w:space="0" w:color="auto"/>
                </w:tcBorders>
                <w:vAlign w:val="center"/>
              </w:tcPr>
              <w:p w14:paraId="0A2832A7" w14:textId="77777777" w:rsidR="00625391" w:rsidRDefault="0042027B">
                <w:pPr>
                  <w:autoSpaceDE w:val="0"/>
                  <w:autoSpaceDN w:val="0"/>
                  <w:adjustRightInd w:val="0"/>
                  <w:jc w:val="center"/>
                  <w:rPr>
                    <w:color w:val="000000" w:themeColor="text1"/>
                  </w:rPr>
                </w:pPr>
                <w:r>
                  <w:rPr>
                    <w:rFonts w:hint="eastAsia"/>
                    <w:color w:val="000000" w:themeColor="text1"/>
                  </w:rPr>
                  <w:t>项目</w:t>
                </w:r>
              </w:p>
            </w:tc>
          </w:sdtContent>
        </w:sdt>
        <w:sdt>
          <w:sdtPr>
            <w:tag w:val="_PLD_0144fa4bad154236aa75e1dcc0a89e56"/>
            <w:id w:val="328729364"/>
          </w:sdtPr>
          <w:sdtContent>
            <w:tc>
              <w:tcPr>
                <w:tcW w:w="964" w:type="pct"/>
                <w:tcBorders>
                  <w:top w:val="single" w:sz="4" w:space="0" w:color="auto"/>
                  <w:left w:val="single" w:sz="4" w:space="0" w:color="auto"/>
                  <w:bottom w:val="single" w:sz="4" w:space="0" w:color="auto"/>
                  <w:right w:val="single" w:sz="4" w:space="0" w:color="auto"/>
                </w:tcBorders>
                <w:vAlign w:val="center"/>
              </w:tcPr>
              <w:p w14:paraId="432BD575" w14:textId="77777777" w:rsidR="00625391" w:rsidRDefault="0042027B">
                <w:pPr>
                  <w:autoSpaceDE w:val="0"/>
                  <w:autoSpaceDN w:val="0"/>
                  <w:adjustRightInd w:val="0"/>
                  <w:jc w:val="center"/>
                  <w:rPr>
                    <w:color w:val="000000" w:themeColor="text1"/>
                  </w:rPr>
                </w:pPr>
                <w:r>
                  <w:rPr>
                    <w:rFonts w:hint="eastAsia"/>
                    <w:color w:val="000000" w:themeColor="text1"/>
                  </w:rPr>
                  <w:t>期初余额</w:t>
                </w:r>
              </w:p>
            </w:tc>
          </w:sdtContent>
        </w:sdt>
        <w:sdt>
          <w:sdtPr>
            <w:tag w:val="_PLD_2d15a4a9e10b4386a7ed67bc2137e04a"/>
            <w:id w:val="1580788535"/>
          </w:sdtPr>
          <w:sdtContent>
            <w:tc>
              <w:tcPr>
                <w:tcW w:w="965" w:type="pct"/>
                <w:tcBorders>
                  <w:top w:val="single" w:sz="4" w:space="0" w:color="auto"/>
                  <w:left w:val="single" w:sz="4" w:space="0" w:color="auto"/>
                  <w:bottom w:val="single" w:sz="4" w:space="0" w:color="auto"/>
                  <w:right w:val="single" w:sz="4" w:space="0" w:color="auto"/>
                </w:tcBorders>
                <w:vAlign w:val="center"/>
              </w:tcPr>
              <w:p w14:paraId="03A8CA77" w14:textId="77777777" w:rsidR="00625391" w:rsidRDefault="0042027B">
                <w:pPr>
                  <w:jc w:val="center"/>
                  <w:rPr>
                    <w:color w:val="000000" w:themeColor="text1"/>
                  </w:rPr>
                </w:pPr>
                <w:r>
                  <w:rPr>
                    <w:rFonts w:hint="eastAsia"/>
                    <w:color w:val="000000" w:themeColor="text1"/>
                  </w:rPr>
                  <w:t>本期增加</w:t>
                </w:r>
              </w:p>
            </w:tc>
          </w:sdtContent>
        </w:sdt>
        <w:sdt>
          <w:sdtPr>
            <w:tag w:val="_PLD_12a2bbefe0874cde83fdb77f4a4158a1"/>
            <w:id w:val="72857316"/>
          </w:sdtPr>
          <w:sdtContent>
            <w:tc>
              <w:tcPr>
                <w:tcW w:w="964" w:type="pct"/>
                <w:tcBorders>
                  <w:top w:val="single" w:sz="4" w:space="0" w:color="auto"/>
                  <w:left w:val="single" w:sz="4" w:space="0" w:color="auto"/>
                  <w:bottom w:val="single" w:sz="4" w:space="0" w:color="auto"/>
                  <w:right w:val="single" w:sz="4" w:space="0" w:color="auto"/>
                </w:tcBorders>
                <w:vAlign w:val="center"/>
              </w:tcPr>
              <w:p w14:paraId="7D6BEC5A" w14:textId="77777777" w:rsidR="00625391" w:rsidRDefault="0042027B">
                <w:pPr>
                  <w:jc w:val="center"/>
                  <w:rPr>
                    <w:color w:val="000000" w:themeColor="text1"/>
                  </w:rPr>
                </w:pPr>
                <w:r>
                  <w:rPr>
                    <w:color w:val="000000" w:themeColor="text1"/>
                  </w:rPr>
                  <w:t>本期减少</w:t>
                </w:r>
              </w:p>
            </w:tc>
          </w:sdtContent>
        </w:sdt>
        <w:sdt>
          <w:sdtPr>
            <w:tag w:val="_PLD_190d6bcbbde148ffb48f230c6d9d7186"/>
            <w:id w:val="-1421015273"/>
          </w:sdtPr>
          <w:sdtContent>
            <w:tc>
              <w:tcPr>
                <w:tcW w:w="985" w:type="pct"/>
                <w:tcBorders>
                  <w:top w:val="single" w:sz="4" w:space="0" w:color="auto"/>
                  <w:left w:val="single" w:sz="4" w:space="0" w:color="auto"/>
                  <w:bottom w:val="single" w:sz="4" w:space="0" w:color="auto"/>
                  <w:right w:val="single" w:sz="4" w:space="0" w:color="auto"/>
                </w:tcBorders>
                <w:vAlign w:val="center"/>
              </w:tcPr>
              <w:p w14:paraId="30573095" w14:textId="77777777" w:rsidR="00625391" w:rsidRDefault="0042027B">
                <w:pPr>
                  <w:autoSpaceDE w:val="0"/>
                  <w:autoSpaceDN w:val="0"/>
                  <w:adjustRightInd w:val="0"/>
                  <w:jc w:val="center"/>
                  <w:rPr>
                    <w:color w:val="000000" w:themeColor="text1"/>
                  </w:rPr>
                </w:pPr>
                <w:r>
                  <w:rPr>
                    <w:rFonts w:hint="eastAsia"/>
                    <w:color w:val="000000" w:themeColor="text1"/>
                  </w:rPr>
                  <w:t>期末余额</w:t>
                </w:r>
              </w:p>
            </w:tc>
          </w:sdtContent>
        </w:sdt>
      </w:tr>
      <w:tr w:rsidR="00625391" w14:paraId="78DDB7AD" w14:textId="77777777" w:rsidTr="003A7E11">
        <w:trPr>
          <w:jc w:val="right"/>
        </w:trPr>
        <w:tc>
          <w:tcPr>
            <w:tcW w:w="1122" w:type="pct"/>
            <w:tcBorders>
              <w:top w:val="single" w:sz="4" w:space="0" w:color="auto"/>
              <w:left w:val="single" w:sz="4" w:space="0" w:color="auto"/>
              <w:bottom w:val="single" w:sz="4" w:space="0" w:color="auto"/>
              <w:right w:val="single" w:sz="4" w:space="0" w:color="auto"/>
            </w:tcBorders>
            <w:vAlign w:val="center"/>
          </w:tcPr>
          <w:p w14:paraId="50641D98" w14:textId="77777777" w:rsidR="00625391" w:rsidRDefault="0042027B">
            <w:pPr>
              <w:autoSpaceDE w:val="0"/>
              <w:autoSpaceDN w:val="0"/>
              <w:adjustRightInd w:val="0"/>
              <w:rPr>
                <w:color w:val="000000" w:themeColor="text1"/>
              </w:rPr>
            </w:pPr>
            <w:r>
              <w:rPr>
                <w:rFonts w:hint="eastAsia"/>
                <w:color w:val="000000" w:themeColor="text1"/>
              </w:rPr>
              <w:t>一、工资、奖金、津贴和补贴</w:t>
            </w:r>
          </w:p>
        </w:tc>
        <w:tc>
          <w:tcPr>
            <w:tcW w:w="964" w:type="pct"/>
            <w:tcBorders>
              <w:top w:val="single" w:sz="4" w:space="0" w:color="auto"/>
              <w:left w:val="single" w:sz="4" w:space="0" w:color="auto"/>
              <w:bottom w:val="single" w:sz="4" w:space="0" w:color="auto"/>
              <w:right w:val="single" w:sz="4" w:space="0" w:color="auto"/>
            </w:tcBorders>
            <w:vAlign w:val="center"/>
          </w:tcPr>
          <w:p w14:paraId="2BD04196" w14:textId="59080275" w:rsidR="00625391" w:rsidRDefault="0042027B" w:rsidP="003A7E11">
            <w:pPr>
              <w:jc w:val="right"/>
              <w:textAlignment w:val="center"/>
              <w:rPr>
                <w:rFonts w:ascii="宋体" w:hAnsi="宋体"/>
              </w:rPr>
            </w:pPr>
            <w:r>
              <w:rPr>
                <w:rFonts w:ascii="宋体" w:hAnsi="宋体" w:hint="eastAsia"/>
                <w:color w:val="000000"/>
                <w:lang w:bidi="ar"/>
              </w:rPr>
              <w:t xml:space="preserve">39,666,302.80 </w:t>
            </w:r>
          </w:p>
        </w:tc>
        <w:tc>
          <w:tcPr>
            <w:tcW w:w="965" w:type="pct"/>
            <w:tcBorders>
              <w:top w:val="single" w:sz="4" w:space="0" w:color="auto"/>
              <w:left w:val="single" w:sz="4" w:space="0" w:color="auto"/>
              <w:bottom w:val="single" w:sz="4" w:space="0" w:color="auto"/>
              <w:right w:val="single" w:sz="4" w:space="0" w:color="auto"/>
            </w:tcBorders>
            <w:vAlign w:val="center"/>
          </w:tcPr>
          <w:p w14:paraId="6F70EA83" w14:textId="40C7A133" w:rsidR="00625391" w:rsidRDefault="0042027B" w:rsidP="003A7E11">
            <w:pPr>
              <w:jc w:val="right"/>
              <w:textAlignment w:val="center"/>
              <w:rPr>
                <w:rFonts w:ascii="宋体" w:hAnsi="宋体"/>
              </w:rPr>
            </w:pPr>
            <w:r>
              <w:rPr>
                <w:rFonts w:ascii="宋体" w:hAnsi="宋体" w:hint="eastAsia"/>
                <w:color w:val="000000"/>
                <w:lang w:bidi="ar"/>
              </w:rPr>
              <w:t>134,181,956.55</w:t>
            </w:r>
          </w:p>
        </w:tc>
        <w:tc>
          <w:tcPr>
            <w:tcW w:w="964" w:type="pct"/>
            <w:tcBorders>
              <w:top w:val="single" w:sz="4" w:space="0" w:color="auto"/>
              <w:left w:val="single" w:sz="4" w:space="0" w:color="auto"/>
              <w:bottom w:val="single" w:sz="4" w:space="0" w:color="auto"/>
              <w:right w:val="single" w:sz="4" w:space="0" w:color="auto"/>
            </w:tcBorders>
            <w:vAlign w:val="center"/>
          </w:tcPr>
          <w:p w14:paraId="59E18751" w14:textId="458004A8" w:rsidR="00625391" w:rsidRDefault="0042027B" w:rsidP="003A7E11">
            <w:pPr>
              <w:jc w:val="right"/>
              <w:textAlignment w:val="center"/>
              <w:rPr>
                <w:rFonts w:ascii="宋体" w:hAnsi="宋体"/>
              </w:rPr>
            </w:pPr>
            <w:r>
              <w:rPr>
                <w:rFonts w:ascii="宋体" w:hAnsi="宋体" w:hint="eastAsia"/>
                <w:color w:val="000000"/>
                <w:lang w:bidi="ar"/>
              </w:rPr>
              <w:t>140,145,744.75</w:t>
            </w:r>
          </w:p>
        </w:tc>
        <w:tc>
          <w:tcPr>
            <w:tcW w:w="985" w:type="pct"/>
            <w:tcBorders>
              <w:top w:val="single" w:sz="4" w:space="0" w:color="auto"/>
              <w:left w:val="single" w:sz="4" w:space="0" w:color="auto"/>
              <w:bottom w:val="single" w:sz="4" w:space="0" w:color="auto"/>
              <w:right w:val="single" w:sz="4" w:space="0" w:color="auto"/>
            </w:tcBorders>
            <w:vAlign w:val="center"/>
          </w:tcPr>
          <w:p w14:paraId="3C1125A3" w14:textId="557D9371" w:rsidR="00625391" w:rsidRDefault="0042027B" w:rsidP="003A7E11">
            <w:pPr>
              <w:jc w:val="right"/>
              <w:textAlignment w:val="center"/>
              <w:rPr>
                <w:rFonts w:ascii="宋体" w:hAnsi="宋体"/>
              </w:rPr>
            </w:pPr>
            <w:r>
              <w:rPr>
                <w:rFonts w:ascii="宋体" w:hAnsi="宋体" w:hint="eastAsia"/>
                <w:color w:val="000000"/>
                <w:lang w:bidi="ar"/>
              </w:rPr>
              <w:t xml:space="preserve">33,702,514.60 </w:t>
            </w:r>
          </w:p>
        </w:tc>
      </w:tr>
      <w:tr w:rsidR="00625391" w14:paraId="08D0C86A" w14:textId="77777777" w:rsidTr="003A7E11">
        <w:trPr>
          <w:jc w:val="right"/>
        </w:trPr>
        <w:tc>
          <w:tcPr>
            <w:tcW w:w="1122" w:type="pct"/>
            <w:tcBorders>
              <w:top w:val="single" w:sz="4" w:space="0" w:color="auto"/>
              <w:left w:val="single" w:sz="4" w:space="0" w:color="auto"/>
              <w:bottom w:val="single" w:sz="4" w:space="0" w:color="auto"/>
              <w:right w:val="single" w:sz="4" w:space="0" w:color="auto"/>
            </w:tcBorders>
            <w:vAlign w:val="center"/>
          </w:tcPr>
          <w:p w14:paraId="6CDC6367" w14:textId="77777777" w:rsidR="00625391" w:rsidRDefault="0042027B">
            <w:pPr>
              <w:autoSpaceDE w:val="0"/>
              <w:autoSpaceDN w:val="0"/>
              <w:adjustRightInd w:val="0"/>
              <w:rPr>
                <w:color w:val="000000" w:themeColor="text1"/>
              </w:rPr>
            </w:pPr>
            <w:r>
              <w:rPr>
                <w:rFonts w:hint="eastAsia"/>
                <w:color w:val="000000" w:themeColor="text1"/>
              </w:rPr>
              <w:t>二、职工福利费</w:t>
            </w:r>
          </w:p>
        </w:tc>
        <w:tc>
          <w:tcPr>
            <w:tcW w:w="964" w:type="pct"/>
            <w:tcBorders>
              <w:top w:val="single" w:sz="4" w:space="0" w:color="auto"/>
              <w:left w:val="single" w:sz="4" w:space="0" w:color="auto"/>
              <w:bottom w:val="single" w:sz="4" w:space="0" w:color="auto"/>
              <w:right w:val="single" w:sz="4" w:space="0" w:color="auto"/>
            </w:tcBorders>
            <w:vAlign w:val="center"/>
          </w:tcPr>
          <w:p w14:paraId="5DDE547C" w14:textId="77777777" w:rsidR="00625391" w:rsidRDefault="00625391" w:rsidP="003A7E11">
            <w:pPr>
              <w:jc w:val="right"/>
              <w:rPr>
                <w:rFonts w:ascii="宋体" w:hAnsi="宋体"/>
              </w:rPr>
            </w:pPr>
          </w:p>
        </w:tc>
        <w:tc>
          <w:tcPr>
            <w:tcW w:w="965" w:type="pct"/>
            <w:tcBorders>
              <w:top w:val="single" w:sz="4" w:space="0" w:color="auto"/>
              <w:left w:val="single" w:sz="4" w:space="0" w:color="auto"/>
              <w:bottom w:val="single" w:sz="4" w:space="0" w:color="auto"/>
              <w:right w:val="single" w:sz="4" w:space="0" w:color="auto"/>
            </w:tcBorders>
            <w:vAlign w:val="center"/>
          </w:tcPr>
          <w:p w14:paraId="355C12CE" w14:textId="77777777" w:rsidR="00625391" w:rsidRDefault="00625391" w:rsidP="003A7E11">
            <w:pPr>
              <w:jc w:val="right"/>
              <w:rPr>
                <w:rFonts w:ascii="宋体" w:hAnsi="宋体"/>
              </w:rPr>
            </w:pPr>
          </w:p>
        </w:tc>
        <w:tc>
          <w:tcPr>
            <w:tcW w:w="964" w:type="pct"/>
            <w:tcBorders>
              <w:top w:val="single" w:sz="4" w:space="0" w:color="auto"/>
              <w:left w:val="single" w:sz="4" w:space="0" w:color="auto"/>
              <w:bottom w:val="single" w:sz="4" w:space="0" w:color="auto"/>
              <w:right w:val="single" w:sz="4" w:space="0" w:color="auto"/>
            </w:tcBorders>
            <w:vAlign w:val="center"/>
          </w:tcPr>
          <w:p w14:paraId="284A490C" w14:textId="77777777" w:rsidR="00625391" w:rsidRDefault="00625391" w:rsidP="003A7E11">
            <w:pPr>
              <w:jc w:val="right"/>
              <w:rPr>
                <w:rFonts w:ascii="宋体" w:hAnsi="宋体"/>
              </w:rPr>
            </w:pPr>
          </w:p>
        </w:tc>
        <w:tc>
          <w:tcPr>
            <w:tcW w:w="985" w:type="pct"/>
            <w:tcBorders>
              <w:top w:val="single" w:sz="4" w:space="0" w:color="auto"/>
              <w:left w:val="single" w:sz="4" w:space="0" w:color="auto"/>
              <w:bottom w:val="single" w:sz="4" w:space="0" w:color="auto"/>
              <w:right w:val="single" w:sz="4" w:space="0" w:color="auto"/>
            </w:tcBorders>
            <w:vAlign w:val="center"/>
          </w:tcPr>
          <w:p w14:paraId="44E10D87" w14:textId="3FDCA26F" w:rsidR="00625391" w:rsidRDefault="00625391" w:rsidP="003A7E11">
            <w:pPr>
              <w:jc w:val="right"/>
              <w:textAlignment w:val="center"/>
              <w:rPr>
                <w:rFonts w:ascii="宋体" w:hAnsi="宋体"/>
              </w:rPr>
            </w:pPr>
          </w:p>
        </w:tc>
      </w:tr>
      <w:tr w:rsidR="00625391" w14:paraId="134741CE" w14:textId="77777777" w:rsidTr="003A7E11">
        <w:trPr>
          <w:jc w:val="right"/>
        </w:trPr>
        <w:tc>
          <w:tcPr>
            <w:tcW w:w="1122" w:type="pct"/>
            <w:tcBorders>
              <w:top w:val="single" w:sz="4" w:space="0" w:color="auto"/>
              <w:left w:val="single" w:sz="4" w:space="0" w:color="auto"/>
              <w:bottom w:val="single" w:sz="4" w:space="0" w:color="auto"/>
              <w:right w:val="single" w:sz="4" w:space="0" w:color="auto"/>
            </w:tcBorders>
            <w:vAlign w:val="center"/>
          </w:tcPr>
          <w:p w14:paraId="4CA55237" w14:textId="77777777" w:rsidR="00625391" w:rsidRDefault="0042027B">
            <w:pPr>
              <w:autoSpaceDE w:val="0"/>
              <w:autoSpaceDN w:val="0"/>
              <w:adjustRightInd w:val="0"/>
              <w:rPr>
                <w:color w:val="000000" w:themeColor="text1"/>
              </w:rPr>
            </w:pPr>
            <w:r>
              <w:rPr>
                <w:rFonts w:hint="eastAsia"/>
                <w:color w:val="000000" w:themeColor="text1"/>
              </w:rPr>
              <w:t>三、社会保险费</w:t>
            </w:r>
          </w:p>
        </w:tc>
        <w:tc>
          <w:tcPr>
            <w:tcW w:w="964" w:type="pct"/>
            <w:tcBorders>
              <w:top w:val="single" w:sz="4" w:space="0" w:color="auto"/>
              <w:left w:val="single" w:sz="4" w:space="0" w:color="auto"/>
              <w:bottom w:val="single" w:sz="4" w:space="0" w:color="auto"/>
              <w:right w:val="single" w:sz="4" w:space="0" w:color="auto"/>
            </w:tcBorders>
            <w:vAlign w:val="center"/>
          </w:tcPr>
          <w:p w14:paraId="7D4FDB4C" w14:textId="58F8BA18" w:rsidR="00625391" w:rsidRDefault="0042027B" w:rsidP="003A7E11">
            <w:pPr>
              <w:jc w:val="right"/>
              <w:textAlignment w:val="center"/>
              <w:rPr>
                <w:rFonts w:ascii="宋体" w:hAnsi="宋体"/>
              </w:rPr>
            </w:pPr>
            <w:r>
              <w:rPr>
                <w:rFonts w:ascii="宋体" w:hAnsi="宋体" w:hint="eastAsia"/>
                <w:color w:val="000000"/>
                <w:lang w:bidi="ar"/>
              </w:rPr>
              <w:t>23,972.20</w:t>
            </w:r>
          </w:p>
        </w:tc>
        <w:tc>
          <w:tcPr>
            <w:tcW w:w="965" w:type="pct"/>
            <w:tcBorders>
              <w:top w:val="single" w:sz="4" w:space="0" w:color="auto"/>
              <w:left w:val="single" w:sz="4" w:space="0" w:color="auto"/>
              <w:bottom w:val="single" w:sz="4" w:space="0" w:color="auto"/>
              <w:right w:val="single" w:sz="4" w:space="0" w:color="auto"/>
            </w:tcBorders>
            <w:vAlign w:val="center"/>
          </w:tcPr>
          <w:p w14:paraId="7B9CF235" w14:textId="5235887A" w:rsidR="00625391" w:rsidRDefault="0042027B" w:rsidP="003A7E11">
            <w:pPr>
              <w:jc w:val="right"/>
              <w:textAlignment w:val="center"/>
              <w:rPr>
                <w:rFonts w:ascii="宋体" w:hAnsi="宋体"/>
              </w:rPr>
            </w:pPr>
            <w:r>
              <w:rPr>
                <w:rFonts w:ascii="宋体" w:hAnsi="宋体" w:hint="eastAsia"/>
                <w:color w:val="000000"/>
                <w:lang w:bidi="ar"/>
              </w:rPr>
              <w:t>4,821,511.83</w:t>
            </w:r>
          </w:p>
        </w:tc>
        <w:tc>
          <w:tcPr>
            <w:tcW w:w="964" w:type="pct"/>
            <w:tcBorders>
              <w:top w:val="single" w:sz="4" w:space="0" w:color="auto"/>
              <w:left w:val="single" w:sz="4" w:space="0" w:color="auto"/>
              <w:bottom w:val="single" w:sz="4" w:space="0" w:color="auto"/>
              <w:right w:val="single" w:sz="4" w:space="0" w:color="auto"/>
            </w:tcBorders>
            <w:vAlign w:val="center"/>
          </w:tcPr>
          <w:p w14:paraId="4F04E858" w14:textId="6AC19D7D" w:rsidR="00625391" w:rsidRDefault="0042027B" w:rsidP="003A7E11">
            <w:pPr>
              <w:jc w:val="right"/>
              <w:textAlignment w:val="center"/>
              <w:rPr>
                <w:rFonts w:ascii="宋体" w:hAnsi="宋体"/>
              </w:rPr>
            </w:pPr>
            <w:r>
              <w:rPr>
                <w:rFonts w:ascii="宋体" w:hAnsi="宋体" w:hint="eastAsia"/>
                <w:color w:val="000000"/>
                <w:lang w:bidi="ar"/>
              </w:rPr>
              <w:t>4,823,559.06</w:t>
            </w:r>
          </w:p>
        </w:tc>
        <w:tc>
          <w:tcPr>
            <w:tcW w:w="985" w:type="pct"/>
            <w:tcBorders>
              <w:top w:val="single" w:sz="4" w:space="0" w:color="auto"/>
              <w:left w:val="single" w:sz="4" w:space="0" w:color="auto"/>
              <w:bottom w:val="single" w:sz="4" w:space="0" w:color="auto"/>
              <w:right w:val="single" w:sz="4" w:space="0" w:color="auto"/>
            </w:tcBorders>
            <w:vAlign w:val="center"/>
          </w:tcPr>
          <w:p w14:paraId="0A525303" w14:textId="21C9CB00" w:rsidR="00625391" w:rsidRDefault="0042027B" w:rsidP="003A7E11">
            <w:pPr>
              <w:jc w:val="right"/>
              <w:textAlignment w:val="center"/>
              <w:rPr>
                <w:rFonts w:ascii="宋体" w:hAnsi="宋体"/>
              </w:rPr>
            </w:pPr>
            <w:r>
              <w:rPr>
                <w:rFonts w:ascii="宋体" w:hAnsi="宋体" w:hint="eastAsia"/>
                <w:color w:val="000000"/>
                <w:lang w:bidi="ar"/>
              </w:rPr>
              <w:t xml:space="preserve">21,924.97 </w:t>
            </w:r>
          </w:p>
        </w:tc>
      </w:tr>
      <w:tr w:rsidR="00625391" w14:paraId="596A9328" w14:textId="77777777" w:rsidTr="003A7E11">
        <w:trPr>
          <w:jc w:val="right"/>
        </w:trPr>
        <w:tc>
          <w:tcPr>
            <w:tcW w:w="1122" w:type="pct"/>
            <w:tcBorders>
              <w:top w:val="single" w:sz="4" w:space="0" w:color="auto"/>
              <w:left w:val="single" w:sz="4" w:space="0" w:color="auto"/>
              <w:bottom w:val="single" w:sz="4" w:space="0" w:color="auto"/>
              <w:right w:val="single" w:sz="4" w:space="0" w:color="auto"/>
            </w:tcBorders>
            <w:vAlign w:val="center"/>
          </w:tcPr>
          <w:p w14:paraId="2FB439A7" w14:textId="77777777" w:rsidR="00625391" w:rsidRDefault="0042027B">
            <w:pPr>
              <w:rPr>
                <w:color w:val="000000" w:themeColor="text1"/>
              </w:rPr>
            </w:pPr>
            <w:r>
              <w:rPr>
                <w:rFonts w:hint="eastAsia"/>
                <w:color w:val="000000" w:themeColor="text1"/>
              </w:rPr>
              <w:t>其中：</w:t>
            </w:r>
            <w:r>
              <w:rPr>
                <w:color w:val="000000" w:themeColor="text1"/>
              </w:rPr>
              <w:t>医疗保险费</w:t>
            </w:r>
          </w:p>
        </w:tc>
        <w:tc>
          <w:tcPr>
            <w:tcW w:w="964" w:type="pct"/>
            <w:tcBorders>
              <w:top w:val="single" w:sz="4" w:space="0" w:color="auto"/>
              <w:left w:val="single" w:sz="4" w:space="0" w:color="auto"/>
              <w:bottom w:val="single" w:sz="4" w:space="0" w:color="auto"/>
              <w:right w:val="single" w:sz="4" w:space="0" w:color="auto"/>
            </w:tcBorders>
            <w:vAlign w:val="center"/>
          </w:tcPr>
          <w:p w14:paraId="30148FE3" w14:textId="2FBBF6D3" w:rsidR="00625391" w:rsidRDefault="0042027B" w:rsidP="003A7E11">
            <w:pPr>
              <w:jc w:val="right"/>
              <w:textAlignment w:val="center"/>
              <w:rPr>
                <w:rFonts w:ascii="宋体" w:hAnsi="宋体"/>
              </w:rPr>
            </w:pPr>
            <w:r>
              <w:rPr>
                <w:rFonts w:ascii="宋体" w:hAnsi="宋体" w:hint="eastAsia"/>
                <w:color w:val="000000"/>
                <w:lang w:bidi="ar"/>
              </w:rPr>
              <w:t>23,035.86</w:t>
            </w:r>
          </w:p>
        </w:tc>
        <w:tc>
          <w:tcPr>
            <w:tcW w:w="965" w:type="pct"/>
            <w:tcBorders>
              <w:top w:val="single" w:sz="4" w:space="0" w:color="auto"/>
              <w:left w:val="single" w:sz="4" w:space="0" w:color="auto"/>
              <w:bottom w:val="single" w:sz="4" w:space="0" w:color="auto"/>
              <w:right w:val="single" w:sz="4" w:space="0" w:color="auto"/>
            </w:tcBorders>
            <w:vAlign w:val="center"/>
          </w:tcPr>
          <w:p w14:paraId="1FE0D79A" w14:textId="1B95CBEC" w:rsidR="00625391" w:rsidRDefault="0042027B" w:rsidP="003A7E11">
            <w:pPr>
              <w:jc w:val="right"/>
              <w:textAlignment w:val="center"/>
              <w:rPr>
                <w:rFonts w:ascii="宋体" w:hAnsi="宋体"/>
              </w:rPr>
            </w:pPr>
            <w:r>
              <w:rPr>
                <w:rFonts w:ascii="宋体" w:hAnsi="宋体" w:hint="eastAsia"/>
                <w:color w:val="000000"/>
                <w:lang w:bidi="ar"/>
              </w:rPr>
              <w:t xml:space="preserve">4,269,350.62 </w:t>
            </w:r>
          </w:p>
        </w:tc>
        <w:tc>
          <w:tcPr>
            <w:tcW w:w="964" w:type="pct"/>
            <w:tcBorders>
              <w:top w:val="single" w:sz="4" w:space="0" w:color="auto"/>
              <w:left w:val="single" w:sz="4" w:space="0" w:color="auto"/>
              <w:bottom w:val="single" w:sz="4" w:space="0" w:color="auto"/>
              <w:right w:val="single" w:sz="4" w:space="0" w:color="auto"/>
            </w:tcBorders>
            <w:vAlign w:val="center"/>
          </w:tcPr>
          <w:p w14:paraId="0FBBE426" w14:textId="77777777" w:rsidR="00625391" w:rsidRDefault="0042027B" w:rsidP="003A7E11">
            <w:pPr>
              <w:jc w:val="right"/>
              <w:textAlignment w:val="top"/>
              <w:rPr>
                <w:rFonts w:ascii="宋体" w:hAnsi="宋体"/>
              </w:rPr>
            </w:pPr>
            <w:r>
              <w:rPr>
                <w:rFonts w:ascii="宋体" w:hAnsi="宋体" w:hint="eastAsia"/>
                <w:color w:val="000000"/>
                <w:lang w:bidi="ar"/>
              </w:rPr>
              <w:t>4,271,012.27</w:t>
            </w:r>
          </w:p>
        </w:tc>
        <w:tc>
          <w:tcPr>
            <w:tcW w:w="985" w:type="pct"/>
            <w:tcBorders>
              <w:top w:val="single" w:sz="4" w:space="0" w:color="auto"/>
              <w:left w:val="single" w:sz="4" w:space="0" w:color="auto"/>
              <w:bottom w:val="single" w:sz="4" w:space="0" w:color="auto"/>
              <w:right w:val="single" w:sz="4" w:space="0" w:color="auto"/>
            </w:tcBorders>
            <w:vAlign w:val="center"/>
          </w:tcPr>
          <w:p w14:paraId="362C37EF" w14:textId="77777777" w:rsidR="00625391" w:rsidRDefault="0042027B" w:rsidP="003A7E11">
            <w:pPr>
              <w:jc w:val="right"/>
              <w:textAlignment w:val="top"/>
              <w:rPr>
                <w:rFonts w:ascii="宋体" w:hAnsi="宋体"/>
              </w:rPr>
            </w:pPr>
            <w:r>
              <w:rPr>
                <w:rFonts w:ascii="宋体" w:hAnsi="宋体" w:hint="eastAsia"/>
                <w:color w:val="000000"/>
                <w:lang w:bidi="ar"/>
              </w:rPr>
              <w:t>21,374.21</w:t>
            </w:r>
          </w:p>
        </w:tc>
      </w:tr>
      <w:tr w:rsidR="00625391" w14:paraId="5623EFB2" w14:textId="77777777" w:rsidTr="003A7E11">
        <w:trPr>
          <w:trHeight w:val="90"/>
          <w:jc w:val="right"/>
        </w:trPr>
        <w:tc>
          <w:tcPr>
            <w:tcW w:w="1122" w:type="pct"/>
            <w:tcBorders>
              <w:top w:val="single" w:sz="4" w:space="0" w:color="auto"/>
              <w:left w:val="single" w:sz="4" w:space="0" w:color="auto"/>
              <w:bottom w:val="single" w:sz="4" w:space="0" w:color="auto"/>
              <w:right w:val="single" w:sz="4" w:space="0" w:color="auto"/>
            </w:tcBorders>
            <w:vAlign w:val="center"/>
          </w:tcPr>
          <w:p w14:paraId="689C3C5F" w14:textId="77777777" w:rsidR="00625391" w:rsidRDefault="0042027B">
            <w:pPr>
              <w:rPr>
                <w:color w:val="000000" w:themeColor="text1"/>
              </w:rPr>
            </w:pPr>
            <w:r>
              <w:rPr>
                <w:rFonts w:hint="eastAsia"/>
                <w:color w:val="000000" w:themeColor="text1"/>
              </w:rPr>
              <w:t>工伤保险费</w:t>
            </w:r>
          </w:p>
        </w:tc>
        <w:tc>
          <w:tcPr>
            <w:tcW w:w="964" w:type="pct"/>
            <w:tcBorders>
              <w:top w:val="single" w:sz="4" w:space="0" w:color="auto"/>
              <w:left w:val="single" w:sz="4" w:space="0" w:color="auto"/>
              <w:bottom w:val="single" w:sz="4" w:space="0" w:color="auto"/>
              <w:right w:val="single" w:sz="4" w:space="0" w:color="auto"/>
            </w:tcBorders>
            <w:vAlign w:val="center"/>
          </w:tcPr>
          <w:p w14:paraId="4CC4F65B" w14:textId="0EDC2D21" w:rsidR="00625391" w:rsidRDefault="0042027B" w:rsidP="003A7E11">
            <w:pPr>
              <w:jc w:val="right"/>
              <w:textAlignment w:val="center"/>
              <w:rPr>
                <w:rFonts w:ascii="宋体" w:hAnsi="宋体"/>
              </w:rPr>
            </w:pPr>
            <w:r>
              <w:rPr>
                <w:rFonts w:ascii="宋体" w:hAnsi="宋体" w:hint="eastAsia"/>
                <w:color w:val="000000"/>
                <w:lang w:bidi="ar"/>
              </w:rPr>
              <w:t>936.34</w:t>
            </w:r>
          </w:p>
        </w:tc>
        <w:tc>
          <w:tcPr>
            <w:tcW w:w="965" w:type="pct"/>
            <w:tcBorders>
              <w:top w:val="single" w:sz="4" w:space="0" w:color="auto"/>
              <w:left w:val="single" w:sz="4" w:space="0" w:color="auto"/>
              <w:bottom w:val="single" w:sz="4" w:space="0" w:color="auto"/>
              <w:right w:val="single" w:sz="4" w:space="0" w:color="auto"/>
            </w:tcBorders>
            <w:vAlign w:val="center"/>
          </w:tcPr>
          <w:p w14:paraId="3B2BE5D6" w14:textId="7C9BAA31" w:rsidR="00625391" w:rsidRDefault="0042027B" w:rsidP="003A7E11">
            <w:pPr>
              <w:jc w:val="right"/>
              <w:textAlignment w:val="center"/>
              <w:rPr>
                <w:rFonts w:ascii="宋体" w:hAnsi="宋体"/>
              </w:rPr>
            </w:pPr>
            <w:r>
              <w:rPr>
                <w:rFonts w:ascii="宋体" w:hAnsi="宋体" w:hint="eastAsia"/>
                <w:color w:val="000000"/>
                <w:lang w:bidi="ar"/>
              </w:rPr>
              <w:t>540,998.63</w:t>
            </w:r>
          </w:p>
        </w:tc>
        <w:tc>
          <w:tcPr>
            <w:tcW w:w="964" w:type="pct"/>
            <w:tcBorders>
              <w:top w:val="single" w:sz="4" w:space="0" w:color="auto"/>
              <w:left w:val="single" w:sz="4" w:space="0" w:color="auto"/>
              <w:bottom w:val="single" w:sz="4" w:space="0" w:color="auto"/>
              <w:right w:val="single" w:sz="4" w:space="0" w:color="auto"/>
            </w:tcBorders>
            <w:vAlign w:val="center"/>
          </w:tcPr>
          <w:p w14:paraId="1E1D2859" w14:textId="2F229A1F" w:rsidR="00625391" w:rsidRDefault="0042027B" w:rsidP="003A7E11">
            <w:pPr>
              <w:jc w:val="right"/>
              <w:textAlignment w:val="center"/>
              <w:rPr>
                <w:rFonts w:ascii="宋体" w:hAnsi="宋体"/>
              </w:rPr>
            </w:pPr>
            <w:r>
              <w:rPr>
                <w:rFonts w:ascii="宋体" w:hAnsi="宋体" w:hint="eastAsia"/>
                <w:color w:val="000000"/>
                <w:lang w:bidi="ar"/>
              </w:rPr>
              <w:t>541,384.21</w:t>
            </w:r>
          </w:p>
        </w:tc>
        <w:tc>
          <w:tcPr>
            <w:tcW w:w="985" w:type="pct"/>
            <w:tcBorders>
              <w:top w:val="single" w:sz="4" w:space="0" w:color="auto"/>
              <w:left w:val="single" w:sz="4" w:space="0" w:color="auto"/>
              <w:bottom w:val="single" w:sz="4" w:space="0" w:color="auto"/>
              <w:right w:val="single" w:sz="4" w:space="0" w:color="auto"/>
            </w:tcBorders>
            <w:vAlign w:val="center"/>
          </w:tcPr>
          <w:p w14:paraId="5FA19D7F" w14:textId="1A716329" w:rsidR="00625391" w:rsidRDefault="0042027B" w:rsidP="003A7E11">
            <w:pPr>
              <w:jc w:val="right"/>
              <w:textAlignment w:val="center"/>
              <w:rPr>
                <w:rFonts w:ascii="宋体" w:hAnsi="宋体"/>
              </w:rPr>
            </w:pPr>
            <w:r>
              <w:rPr>
                <w:rFonts w:ascii="宋体" w:hAnsi="宋体" w:hint="eastAsia"/>
                <w:color w:val="000000"/>
                <w:lang w:bidi="ar"/>
              </w:rPr>
              <w:t>550.76</w:t>
            </w:r>
          </w:p>
        </w:tc>
      </w:tr>
      <w:tr w:rsidR="00625391" w14:paraId="5A3D6464" w14:textId="77777777" w:rsidTr="003A7E11">
        <w:trPr>
          <w:jc w:val="right"/>
        </w:trPr>
        <w:tc>
          <w:tcPr>
            <w:tcW w:w="1122" w:type="pct"/>
            <w:tcBorders>
              <w:top w:val="single" w:sz="4" w:space="0" w:color="auto"/>
              <w:left w:val="single" w:sz="4" w:space="0" w:color="auto"/>
              <w:bottom w:val="single" w:sz="4" w:space="0" w:color="auto"/>
              <w:right w:val="single" w:sz="4" w:space="0" w:color="auto"/>
            </w:tcBorders>
            <w:vAlign w:val="center"/>
          </w:tcPr>
          <w:p w14:paraId="3BAF6258" w14:textId="77777777" w:rsidR="00625391" w:rsidRDefault="0042027B">
            <w:pPr>
              <w:rPr>
                <w:color w:val="000000" w:themeColor="text1"/>
              </w:rPr>
            </w:pPr>
            <w:r>
              <w:rPr>
                <w:rFonts w:hint="eastAsia"/>
                <w:color w:val="000000" w:themeColor="text1"/>
              </w:rPr>
              <w:t>生育保险费</w:t>
            </w:r>
          </w:p>
        </w:tc>
        <w:tc>
          <w:tcPr>
            <w:tcW w:w="964" w:type="pct"/>
            <w:tcBorders>
              <w:top w:val="single" w:sz="4" w:space="0" w:color="auto"/>
              <w:left w:val="single" w:sz="4" w:space="0" w:color="auto"/>
              <w:bottom w:val="single" w:sz="4" w:space="0" w:color="auto"/>
              <w:right w:val="single" w:sz="4" w:space="0" w:color="auto"/>
            </w:tcBorders>
            <w:vAlign w:val="center"/>
          </w:tcPr>
          <w:p w14:paraId="525CAC46" w14:textId="77777777" w:rsidR="00625391" w:rsidRDefault="00625391" w:rsidP="003A7E11">
            <w:pPr>
              <w:jc w:val="right"/>
              <w:rPr>
                <w:rFonts w:ascii="宋体" w:hAnsi="宋体"/>
              </w:rPr>
            </w:pPr>
          </w:p>
        </w:tc>
        <w:tc>
          <w:tcPr>
            <w:tcW w:w="965" w:type="pct"/>
            <w:tcBorders>
              <w:top w:val="single" w:sz="4" w:space="0" w:color="auto"/>
              <w:left w:val="single" w:sz="4" w:space="0" w:color="auto"/>
              <w:bottom w:val="single" w:sz="4" w:space="0" w:color="auto"/>
              <w:right w:val="single" w:sz="4" w:space="0" w:color="auto"/>
            </w:tcBorders>
            <w:vAlign w:val="center"/>
          </w:tcPr>
          <w:p w14:paraId="4849DF42" w14:textId="0F7207BB" w:rsidR="00625391" w:rsidRDefault="0042027B" w:rsidP="003A7E11">
            <w:pPr>
              <w:jc w:val="right"/>
              <w:textAlignment w:val="center"/>
              <w:rPr>
                <w:rFonts w:ascii="宋体" w:hAnsi="宋体"/>
              </w:rPr>
            </w:pPr>
            <w:r>
              <w:rPr>
                <w:rFonts w:ascii="宋体" w:hAnsi="宋体" w:hint="eastAsia"/>
                <w:color w:val="000000"/>
                <w:lang w:bidi="ar"/>
              </w:rPr>
              <w:t>11,162.58</w:t>
            </w:r>
          </w:p>
        </w:tc>
        <w:tc>
          <w:tcPr>
            <w:tcW w:w="964" w:type="pct"/>
            <w:tcBorders>
              <w:top w:val="single" w:sz="4" w:space="0" w:color="auto"/>
              <w:left w:val="single" w:sz="4" w:space="0" w:color="auto"/>
              <w:bottom w:val="single" w:sz="4" w:space="0" w:color="auto"/>
              <w:right w:val="single" w:sz="4" w:space="0" w:color="auto"/>
            </w:tcBorders>
            <w:vAlign w:val="center"/>
          </w:tcPr>
          <w:p w14:paraId="5506BB0C" w14:textId="77777777" w:rsidR="00625391" w:rsidRDefault="0042027B" w:rsidP="003A7E11">
            <w:pPr>
              <w:jc w:val="right"/>
              <w:textAlignment w:val="top"/>
              <w:rPr>
                <w:rFonts w:ascii="宋体" w:hAnsi="宋体"/>
              </w:rPr>
            </w:pPr>
            <w:r>
              <w:rPr>
                <w:rFonts w:ascii="宋体" w:hAnsi="宋体" w:hint="eastAsia"/>
                <w:color w:val="000000"/>
                <w:lang w:bidi="ar"/>
              </w:rPr>
              <w:t>11,162.58</w:t>
            </w:r>
          </w:p>
        </w:tc>
        <w:tc>
          <w:tcPr>
            <w:tcW w:w="985" w:type="pct"/>
            <w:tcBorders>
              <w:top w:val="single" w:sz="4" w:space="0" w:color="auto"/>
              <w:left w:val="single" w:sz="4" w:space="0" w:color="auto"/>
              <w:bottom w:val="single" w:sz="4" w:space="0" w:color="auto"/>
              <w:right w:val="single" w:sz="4" w:space="0" w:color="auto"/>
            </w:tcBorders>
            <w:vAlign w:val="center"/>
          </w:tcPr>
          <w:p w14:paraId="7E428D8D" w14:textId="77777777" w:rsidR="00625391" w:rsidRDefault="00625391" w:rsidP="003A7E11">
            <w:pPr>
              <w:pStyle w:val="Style44"/>
              <w:jc w:val="right"/>
              <w:rPr>
                <w:rFonts w:ascii="宋体" w:hAnsi="宋体"/>
              </w:rPr>
            </w:pPr>
          </w:p>
        </w:tc>
      </w:tr>
      <w:tr w:rsidR="00625391" w14:paraId="5281AC70" w14:textId="77777777" w:rsidTr="003A7E11">
        <w:trPr>
          <w:jc w:val="right"/>
        </w:trPr>
        <w:tc>
          <w:tcPr>
            <w:tcW w:w="1122" w:type="pct"/>
            <w:tcBorders>
              <w:top w:val="single" w:sz="4" w:space="0" w:color="auto"/>
              <w:left w:val="single" w:sz="4" w:space="0" w:color="auto"/>
              <w:bottom w:val="single" w:sz="4" w:space="0" w:color="auto"/>
              <w:right w:val="single" w:sz="4" w:space="0" w:color="auto"/>
            </w:tcBorders>
            <w:vAlign w:val="center"/>
          </w:tcPr>
          <w:p w14:paraId="00412813" w14:textId="77777777" w:rsidR="00625391" w:rsidRDefault="0042027B">
            <w:pPr>
              <w:autoSpaceDE w:val="0"/>
              <w:autoSpaceDN w:val="0"/>
              <w:adjustRightInd w:val="0"/>
            </w:pPr>
            <w:r>
              <w:rPr>
                <w:rFonts w:hint="eastAsia"/>
                <w:color w:val="000000" w:themeColor="text1"/>
              </w:rPr>
              <w:t>四、住房公积金</w:t>
            </w:r>
          </w:p>
        </w:tc>
        <w:tc>
          <w:tcPr>
            <w:tcW w:w="964" w:type="pct"/>
            <w:tcBorders>
              <w:top w:val="single" w:sz="4" w:space="0" w:color="auto"/>
              <w:left w:val="single" w:sz="4" w:space="0" w:color="auto"/>
              <w:bottom w:val="single" w:sz="4" w:space="0" w:color="auto"/>
              <w:right w:val="single" w:sz="4" w:space="0" w:color="auto"/>
            </w:tcBorders>
            <w:vAlign w:val="center"/>
          </w:tcPr>
          <w:p w14:paraId="5EAB08EA" w14:textId="77777777" w:rsidR="00625391" w:rsidRDefault="00625391" w:rsidP="003A7E11">
            <w:pPr>
              <w:jc w:val="right"/>
              <w:rPr>
                <w:rFonts w:ascii="宋体" w:hAnsi="宋体"/>
              </w:rPr>
            </w:pPr>
          </w:p>
        </w:tc>
        <w:tc>
          <w:tcPr>
            <w:tcW w:w="965" w:type="pct"/>
            <w:tcBorders>
              <w:top w:val="single" w:sz="4" w:space="0" w:color="auto"/>
              <w:left w:val="single" w:sz="4" w:space="0" w:color="auto"/>
              <w:bottom w:val="single" w:sz="4" w:space="0" w:color="auto"/>
              <w:right w:val="single" w:sz="4" w:space="0" w:color="auto"/>
            </w:tcBorders>
            <w:vAlign w:val="center"/>
          </w:tcPr>
          <w:p w14:paraId="6281D2B2" w14:textId="249F5066" w:rsidR="00625391" w:rsidRDefault="0042027B" w:rsidP="003A7E11">
            <w:pPr>
              <w:jc w:val="right"/>
              <w:textAlignment w:val="center"/>
              <w:rPr>
                <w:rFonts w:ascii="宋体" w:hAnsi="宋体"/>
              </w:rPr>
            </w:pPr>
            <w:r>
              <w:rPr>
                <w:rFonts w:ascii="宋体" w:hAnsi="宋体" w:hint="eastAsia"/>
                <w:color w:val="000000"/>
                <w:lang w:bidi="ar"/>
              </w:rPr>
              <w:t>2,623,963.00</w:t>
            </w:r>
          </w:p>
        </w:tc>
        <w:tc>
          <w:tcPr>
            <w:tcW w:w="964" w:type="pct"/>
            <w:tcBorders>
              <w:top w:val="single" w:sz="4" w:space="0" w:color="auto"/>
              <w:left w:val="single" w:sz="4" w:space="0" w:color="auto"/>
              <w:bottom w:val="single" w:sz="4" w:space="0" w:color="auto"/>
              <w:right w:val="single" w:sz="4" w:space="0" w:color="auto"/>
            </w:tcBorders>
            <w:vAlign w:val="center"/>
          </w:tcPr>
          <w:p w14:paraId="297CEF27" w14:textId="3E98CAB7" w:rsidR="00625391" w:rsidRDefault="0042027B" w:rsidP="003A7E11">
            <w:pPr>
              <w:jc w:val="right"/>
              <w:textAlignment w:val="center"/>
              <w:rPr>
                <w:rFonts w:ascii="宋体" w:hAnsi="宋体"/>
              </w:rPr>
            </w:pPr>
            <w:r>
              <w:rPr>
                <w:rFonts w:ascii="宋体" w:hAnsi="宋体" w:hint="eastAsia"/>
                <w:color w:val="000000"/>
                <w:lang w:bidi="ar"/>
              </w:rPr>
              <w:t>2,612,259.00</w:t>
            </w:r>
          </w:p>
        </w:tc>
        <w:tc>
          <w:tcPr>
            <w:tcW w:w="985" w:type="pct"/>
            <w:tcBorders>
              <w:top w:val="single" w:sz="4" w:space="0" w:color="auto"/>
              <w:left w:val="single" w:sz="4" w:space="0" w:color="auto"/>
              <w:bottom w:val="single" w:sz="4" w:space="0" w:color="auto"/>
              <w:right w:val="single" w:sz="4" w:space="0" w:color="auto"/>
            </w:tcBorders>
            <w:vAlign w:val="center"/>
          </w:tcPr>
          <w:p w14:paraId="38EF61A4" w14:textId="0AF5D345" w:rsidR="00625391" w:rsidRDefault="0042027B" w:rsidP="003A7E11">
            <w:pPr>
              <w:jc w:val="right"/>
              <w:textAlignment w:val="center"/>
              <w:rPr>
                <w:rFonts w:ascii="宋体" w:hAnsi="宋体"/>
              </w:rPr>
            </w:pPr>
            <w:r>
              <w:rPr>
                <w:rFonts w:ascii="宋体" w:hAnsi="宋体" w:hint="eastAsia"/>
                <w:color w:val="000000"/>
                <w:lang w:bidi="ar"/>
              </w:rPr>
              <w:t>11,704.00</w:t>
            </w:r>
          </w:p>
        </w:tc>
      </w:tr>
      <w:tr w:rsidR="00625391" w14:paraId="5DBAE0DD" w14:textId="77777777" w:rsidTr="003A7E11">
        <w:trPr>
          <w:jc w:val="right"/>
        </w:trPr>
        <w:tc>
          <w:tcPr>
            <w:tcW w:w="1122" w:type="pct"/>
            <w:tcBorders>
              <w:top w:val="single" w:sz="4" w:space="0" w:color="auto"/>
              <w:left w:val="single" w:sz="4" w:space="0" w:color="auto"/>
              <w:bottom w:val="single" w:sz="4" w:space="0" w:color="auto"/>
              <w:right w:val="single" w:sz="4" w:space="0" w:color="auto"/>
            </w:tcBorders>
            <w:vAlign w:val="center"/>
          </w:tcPr>
          <w:p w14:paraId="53C1390D" w14:textId="77777777" w:rsidR="00625391" w:rsidRDefault="0042027B">
            <w:pPr>
              <w:autoSpaceDE w:val="0"/>
              <w:autoSpaceDN w:val="0"/>
              <w:adjustRightInd w:val="0"/>
            </w:pPr>
            <w:r>
              <w:rPr>
                <w:rFonts w:hint="eastAsia"/>
                <w:color w:val="000000" w:themeColor="text1"/>
              </w:rPr>
              <w:t>五、工会经费和职工教育经费</w:t>
            </w:r>
          </w:p>
        </w:tc>
        <w:tc>
          <w:tcPr>
            <w:tcW w:w="964" w:type="pct"/>
            <w:tcBorders>
              <w:top w:val="single" w:sz="4" w:space="0" w:color="auto"/>
              <w:left w:val="single" w:sz="4" w:space="0" w:color="auto"/>
              <w:bottom w:val="single" w:sz="4" w:space="0" w:color="auto"/>
              <w:right w:val="single" w:sz="4" w:space="0" w:color="auto"/>
            </w:tcBorders>
            <w:vAlign w:val="center"/>
          </w:tcPr>
          <w:p w14:paraId="36B684EF" w14:textId="2353373F" w:rsidR="00625391" w:rsidRDefault="0042027B" w:rsidP="003A7E11">
            <w:pPr>
              <w:jc w:val="right"/>
              <w:textAlignment w:val="center"/>
              <w:rPr>
                <w:rFonts w:ascii="宋体" w:hAnsi="宋体"/>
              </w:rPr>
            </w:pPr>
            <w:r>
              <w:rPr>
                <w:rFonts w:ascii="宋体" w:hAnsi="宋体" w:hint="eastAsia"/>
                <w:color w:val="000000"/>
                <w:lang w:bidi="ar"/>
              </w:rPr>
              <w:t>48,690.51</w:t>
            </w:r>
          </w:p>
        </w:tc>
        <w:tc>
          <w:tcPr>
            <w:tcW w:w="965" w:type="pct"/>
            <w:tcBorders>
              <w:top w:val="single" w:sz="4" w:space="0" w:color="auto"/>
              <w:left w:val="single" w:sz="4" w:space="0" w:color="auto"/>
              <w:bottom w:val="single" w:sz="4" w:space="0" w:color="auto"/>
              <w:right w:val="single" w:sz="4" w:space="0" w:color="auto"/>
            </w:tcBorders>
            <w:vAlign w:val="center"/>
          </w:tcPr>
          <w:p w14:paraId="13169D2B" w14:textId="20C3B734" w:rsidR="00625391" w:rsidRDefault="0042027B" w:rsidP="003A7E11">
            <w:pPr>
              <w:jc w:val="right"/>
              <w:textAlignment w:val="center"/>
              <w:rPr>
                <w:rFonts w:ascii="宋体" w:hAnsi="宋体"/>
              </w:rPr>
            </w:pPr>
            <w:r>
              <w:rPr>
                <w:rFonts w:ascii="宋体" w:hAnsi="宋体" w:hint="eastAsia"/>
                <w:color w:val="000000"/>
                <w:lang w:bidi="ar"/>
              </w:rPr>
              <w:t xml:space="preserve"> 123,506.28</w:t>
            </w:r>
          </w:p>
        </w:tc>
        <w:tc>
          <w:tcPr>
            <w:tcW w:w="964" w:type="pct"/>
            <w:tcBorders>
              <w:top w:val="single" w:sz="4" w:space="0" w:color="auto"/>
              <w:left w:val="single" w:sz="4" w:space="0" w:color="auto"/>
              <w:bottom w:val="single" w:sz="4" w:space="0" w:color="auto"/>
              <w:right w:val="single" w:sz="4" w:space="0" w:color="auto"/>
            </w:tcBorders>
            <w:vAlign w:val="center"/>
          </w:tcPr>
          <w:p w14:paraId="65983404" w14:textId="0F5803DC" w:rsidR="00625391" w:rsidRDefault="0042027B" w:rsidP="003A7E11">
            <w:pPr>
              <w:jc w:val="right"/>
              <w:textAlignment w:val="center"/>
              <w:rPr>
                <w:rFonts w:ascii="宋体" w:hAnsi="宋体"/>
              </w:rPr>
            </w:pPr>
            <w:r>
              <w:rPr>
                <w:rFonts w:ascii="宋体" w:hAnsi="宋体" w:hint="eastAsia"/>
                <w:color w:val="000000"/>
                <w:lang w:bidi="ar"/>
              </w:rPr>
              <w:t xml:space="preserve"> 139,855.38</w:t>
            </w:r>
          </w:p>
        </w:tc>
        <w:tc>
          <w:tcPr>
            <w:tcW w:w="985" w:type="pct"/>
            <w:tcBorders>
              <w:top w:val="single" w:sz="4" w:space="0" w:color="auto"/>
              <w:left w:val="single" w:sz="4" w:space="0" w:color="auto"/>
              <w:bottom w:val="single" w:sz="4" w:space="0" w:color="auto"/>
              <w:right w:val="single" w:sz="4" w:space="0" w:color="auto"/>
            </w:tcBorders>
            <w:vAlign w:val="center"/>
          </w:tcPr>
          <w:p w14:paraId="1B105C8A" w14:textId="13B6BA76" w:rsidR="00625391" w:rsidRDefault="0042027B" w:rsidP="003A7E11">
            <w:pPr>
              <w:jc w:val="right"/>
              <w:textAlignment w:val="center"/>
              <w:rPr>
                <w:rFonts w:ascii="宋体" w:hAnsi="宋体"/>
              </w:rPr>
            </w:pPr>
            <w:r>
              <w:rPr>
                <w:rFonts w:ascii="宋体" w:hAnsi="宋体" w:hint="eastAsia"/>
                <w:color w:val="000000"/>
                <w:lang w:bidi="ar"/>
              </w:rPr>
              <w:t>32,341.41</w:t>
            </w:r>
          </w:p>
        </w:tc>
      </w:tr>
      <w:tr w:rsidR="00625391" w14:paraId="3A472E11" w14:textId="77777777" w:rsidTr="003A7E11">
        <w:trPr>
          <w:jc w:val="right"/>
        </w:trPr>
        <w:tc>
          <w:tcPr>
            <w:tcW w:w="1122" w:type="pct"/>
            <w:tcBorders>
              <w:top w:val="single" w:sz="4" w:space="0" w:color="auto"/>
              <w:left w:val="single" w:sz="4" w:space="0" w:color="auto"/>
              <w:bottom w:val="single" w:sz="4" w:space="0" w:color="auto"/>
              <w:right w:val="single" w:sz="4" w:space="0" w:color="auto"/>
            </w:tcBorders>
            <w:vAlign w:val="center"/>
          </w:tcPr>
          <w:p w14:paraId="65516A1B" w14:textId="77777777" w:rsidR="00625391" w:rsidRDefault="0042027B">
            <w:pPr>
              <w:autoSpaceDE w:val="0"/>
              <w:autoSpaceDN w:val="0"/>
              <w:adjustRightInd w:val="0"/>
              <w:rPr>
                <w:color w:val="000000" w:themeColor="text1"/>
              </w:rPr>
            </w:pPr>
            <w:r>
              <w:rPr>
                <w:rFonts w:hint="eastAsia"/>
                <w:color w:val="000000" w:themeColor="text1"/>
              </w:rPr>
              <w:t>六、辞退福利</w:t>
            </w:r>
          </w:p>
        </w:tc>
        <w:tc>
          <w:tcPr>
            <w:tcW w:w="964" w:type="pct"/>
            <w:tcBorders>
              <w:top w:val="single" w:sz="4" w:space="0" w:color="auto"/>
              <w:left w:val="single" w:sz="4" w:space="0" w:color="auto"/>
              <w:bottom w:val="single" w:sz="4" w:space="0" w:color="auto"/>
              <w:right w:val="single" w:sz="4" w:space="0" w:color="auto"/>
            </w:tcBorders>
            <w:vAlign w:val="center"/>
          </w:tcPr>
          <w:p w14:paraId="7F607641" w14:textId="4A7B1F36" w:rsidR="00625391" w:rsidRDefault="0042027B" w:rsidP="003A7E11">
            <w:pPr>
              <w:jc w:val="right"/>
              <w:textAlignment w:val="center"/>
              <w:rPr>
                <w:rFonts w:ascii="宋体" w:hAnsi="宋体"/>
              </w:rPr>
            </w:pPr>
            <w:r>
              <w:rPr>
                <w:rFonts w:ascii="宋体" w:hAnsi="宋体" w:hint="eastAsia"/>
                <w:color w:val="000000"/>
                <w:lang w:bidi="ar"/>
              </w:rPr>
              <w:t>16,359.00</w:t>
            </w:r>
          </w:p>
        </w:tc>
        <w:tc>
          <w:tcPr>
            <w:tcW w:w="965" w:type="pct"/>
            <w:tcBorders>
              <w:top w:val="single" w:sz="4" w:space="0" w:color="auto"/>
              <w:left w:val="single" w:sz="4" w:space="0" w:color="auto"/>
              <w:bottom w:val="single" w:sz="4" w:space="0" w:color="auto"/>
              <w:right w:val="single" w:sz="4" w:space="0" w:color="auto"/>
            </w:tcBorders>
            <w:vAlign w:val="center"/>
          </w:tcPr>
          <w:p w14:paraId="32A5A3C2" w14:textId="6B35D80C" w:rsidR="00625391" w:rsidRDefault="0042027B" w:rsidP="003A7E11">
            <w:pPr>
              <w:jc w:val="right"/>
              <w:textAlignment w:val="center"/>
              <w:rPr>
                <w:rFonts w:ascii="宋体" w:hAnsi="宋体"/>
              </w:rPr>
            </w:pPr>
            <w:r>
              <w:rPr>
                <w:rFonts w:ascii="宋体" w:hAnsi="宋体" w:hint="eastAsia"/>
                <w:color w:val="000000"/>
                <w:lang w:bidi="ar"/>
              </w:rPr>
              <w:t xml:space="preserve"> 279,851.00</w:t>
            </w:r>
          </w:p>
        </w:tc>
        <w:tc>
          <w:tcPr>
            <w:tcW w:w="964" w:type="pct"/>
            <w:tcBorders>
              <w:top w:val="single" w:sz="4" w:space="0" w:color="auto"/>
              <w:left w:val="single" w:sz="4" w:space="0" w:color="auto"/>
              <w:bottom w:val="single" w:sz="4" w:space="0" w:color="auto"/>
              <w:right w:val="single" w:sz="4" w:space="0" w:color="auto"/>
            </w:tcBorders>
            <w:vAlign w:val="center"/>
          </w:tcPr>
          <w:p w14:paraId="178824F8" w14:textId="20BF6FEF" w:rsidR="00625391" w:rsidRDefault="0042027B" w:rsidP="003A7E11">
            <w:pPr>
              <w:jc w:val="right"/>
              <w:textAlignment w:val="center"/>
              <w:rPr>
                <w:rFonts w:ascii="宋体" w:hAnsi="宋体"/>
              </w:rPr>
            </w:pPr>
            <w:r>
              <w:rPr>
                <w:rFonts w:ascii="宋体" w:hAnsi="宋体" w:hint="eastAsia"/>
                <w:color w:val="000000"/>
                <w:lang w:bidi="ar"/>
              </w:rPr>
              <w:t xml:space="preserve"> 186,885.00</w:t>
            </w:r>
          </w:p>
        </w:tc>
        <w:tc>
          <w:tcPr>
            <w:tcW w:w="985" w:type="pct"/>
            <w:tcBorders>
              <w:top w:val="single" w:sz="4" w:space="0" w:color="auto"/>
              <w:left w:val="single" w:sz="4" w:space="0" w:color="auto"/>
              <w:bottom w:val="single" w:sz="4" w:space="0" w:color="auto"/>
              <w:right w:val="single" w:sz="4" w:space="0" w:color="auto"/>
            </w:tcBorders>
            <w:vAlign w:val="center"/>
          </w:tcPr>
          <w:p w14:paraId="5CFEE940" w14:textId="641C03C7" w:rsidR="00625391" w:rsidRDefault="0042027B" w:rsidP="003A7E11">
            <w:pPr>
              <w:jc w:val="right"/>
              <w:textAlignment w:val="center"/>
              <w:rPr>
                <w:rFonts w:ascii="宋体" w:hAnsi="宋体"/>
              </w:rPr>
            </w:pPr>
            <w:r>
              <w:rPr>
                <w:rFonts w:ascii="宋体" w:hAnsi="宋体" w:hint="eastAsia"/>
                <w:color w:val="000000"/>
                <w:lang w:bidi="ar"/>
              </w:rPr>
              <w:t>109,325.00</w:t>
            </w:r>
          </w:p>
        </w:tc>
      </w:tr>
      <w:tr w:rsidR="00625391" w14:paraId="469CF1CA" w14:textId="77777777" w:rsidTr="003A7E11">
        <w:trPr>
          <w:jc w:val="right"/>
        </w:trPr>
        <w:tc>
          <w:tcPr>
            <w:tcW w:w="1122" w:type="pct"/>
            <w:tcBorders>
              <w:top w:val="single" w:sz="4" w:space="0" w:color="auto"/>
              <w:left w:val="single" w:sz="4" w:space="0" w:color="auto"/>
              <w:bottom w:val="single" w:sz="4" w:space="0" w:color="auto"/>
              <w:right w:val="single" w:sz="4" w:space="0" w:color="auto"/>
            </w:tcBorders>
            <w:vAlign w:val="center"/>
          </w:tcPr>
          <w:p w14:paraId="57BF18A4" w14:textId="77777777" w:rsidR="00625391" w:rsidRDefault="0042027B">
            <w:pPr>
              <w:autoSpaceDE w:val="0"/>
              <w:autoSpaceDN w:val="0"/>
              <w:adjustRightInd w:val="0"/>
              <w:jc w:val="center"/>
              <w:rPr>
                <w:color w:val="000000" w:themeColor="text1"/>
              </w:rPr>
            </w:pPr>
            <w:r>
              <w:rPr>
                <w:rFonts w:hint="eastAsia"/>
                <w:color w:val="000000" w:themeColor="text1"/>
              </w:rPr>
              <w:t>合计</w:t>
            </w:r>
          </w:p>
        </w:tc>
        <w:tc>
          <w:tcPr>
            <w:tcW w:w="964" w:type="pct"/>
            <w:tcBorders>
              <w:top w:val="single" w:sz="4" w:space="0" w:color="auto"/>
              <w:left w:val="single" w:sz="4" w:space="0" w:color="auto"/>
              <w:bottom w:val="single" w:sz="4" w:space="0" w:color="auto"/>
              <w:right w:val="single" w:sz="4" w:space="0" w:color="auto"/>
            </w:tcBorders>
            <w:vAlign w:val="center"/>
          </w:tcPr>
          <w:p w14:paraId="59213CF2" w14:textId="5DF373B8" w:rsidR="00625391" w:rsidRDefault="0042027B" w:rsidP="003A7E11">
            <w:pPr>
              <w:jc w:val="right"/>
              <w:textAlignment w:val="center"/>
              <w:rPr>
                <w:rFonts w:ascii="宋体" w:hAnsi="宋体"/>
              </w:rPr>
            </w:pPr>
            <w:r>
              <w:rPr>
                <w:rFonts w:ascii="宋体" w:hAnsi="宋体" w:hint="eastAsia"/>
                <w:color w:val="000000"/>
                <w:lang w:bidi="ar"/>
              </w:rPr>
              <w:t>39,755,324.51</w:t>
            </w:r>
          </w:p>
        </w:tc>
        <w:tc>
          <w:tcPr>
            <w:tcW w:w="965" w:type="pct"/>
            <w:tcBorders>
              <w:top w:val="single" w:sz="4" w:space="0" w:color="auto"/>
              <w:left w:val="single" w:sz="4" w:space="0" w:color="auto"/>
              <w:bottom w:val="single" w:sz="4" w:space="0" w:color="auto"/>
              <w:right w:val="single" w:sz="4" w:space="0" w:color="auto"/>
            </w:tcBorders>
            <w:vAlign w:val="center"/>
          </w:tcPr>
          <w:p w14:paraId="6B2BE2EF" w14:textId="5FAB3302" w:rsidR="00625391" w:rsidRDefault="0042027B" w:rsidP="003A7E11">
            <w:pPr>
              <w:jc w:val="right"/>
              <w:textAlignment w:val="center"/>
              <w:rPr>
                <w:rFonts w:ascii="宋体" w:hAnsi="宋体"/>
              </w:rPr>
            </w:pPr>
            <w:r>
              <w:rPr>
                <w:rFonts w:ascii="宋体" w:hAnsi="宋体" w:hint="eastAsia"/>
                <w:color w:val="000000"/>
                <w:lang w:bidi="ar"/>
              </w:rPr>
              <w:t>142,030,788.66</w:t>
            </w:r>
          </w:p>
        </w:tc>
        <w:tc>
          <w:tcPr>
            <w:tcW w:w="964" w:type="pct"/>
            <w:tcBorders>
              <w:top w:val="single" w:sz="4" w:space="0" w:color="auto"/>
              <w:left w:val="single" w:sz="4" w:space="0" w:color="auto"/>
              <w:bottom w:val="single" w:sz="4" w:space="0" w:color="auto"/>
              <w:right w:val="single" w:sz="4" w:space="0" w:color="auto"/>
            </w:tcBorders>
            <w:vAlign w:val="center"/>
          </w:tcPr>
          <w:p w14:paraId="0DADCE8F" w14:textId="7F4CF730" w:rsidR="00625391" w:rsidRDefault="0042027B" w:rsidP="003A7E11">
            <w:pPr>
              <w:jc w:val="right"/>
              <w:textAlignment w:val="center"/>
              <w:rPr>
                <w:rFonts w:ascii="宋体" w:hAnsi="宋体"/>
              </w:rPr>
            </w:pPr>
            <w:r>
              <w:rPr>
                <w:rFonts w:ascii="宋体" w:hAnsi="宋体" w:hint="eastAsia"/>
                <w:color w:val="000000"/>
                <w:lang w:bidi="ar"/>
              </w:rPr>
              <w:t>147,908,303.19</w:t>
            </w:r>
          </w:p>
        </w:tc>
        <w:tc>
          <w:tcPr>
            <w:tcW w:w="985" w:type="pct"/>
            <w:tcBorders>
              <w:top w:val="single" w:sz="4" w:space="0" w:color="auto"/>
              <w:left w:val="single" w:sz="4" w:space="0" w:color="auto"/>
              <w:bottom w:val="single" w:sz="4" w:space="0" w:color="auto"/>
              <w:right w:val="single" w:sz="4" w:space="0" w:color="auto"/>
            </w:tcBorders>
            <w:vAlign w:val="center"/>
          </w:tcPr>
          <w:p w14:paraId="5FD9EE6F" w14:textId="46B3EFB6" w:rsidR="00625391" w:rsidRDefault="0042027B" w:rsidP="003A7E11">
            <w:pPr>
              <w:jc w:val="right"/>
              <w:textAlignment w:val="center"/>
              <w:rPr>
                <w:rFonts w:ascii="宋体" w:hAnsi="宋体"/>
              </w:rPr>
            </w:pPr>
            <w:r>
              <w:rPr>
                <w:rFonts w:ascii="宋体" w:hAnsi="宋体" w:hint="eastAsia"/>
                <w:color w:val="000000"/>
                <w:lang w:bidi="ar"/>
              </w:rPr>
              <w:t>33,877,809.98</w:t>
            </w:r>
          </w:p>
        </w:tc>
      </w:tr>
    </w:tbl>
    <w:p w14:paraId="0DF4A794" w14:textId="77777777" w:rsidR="00625391" w:rsidRDefault="00625391">
      <w:pPr>
        <w:rPr>
          <w:color w:val="000000" w:themeColor="text1"/>
        </w:rPr>
      </w:pPr>
    </w:p>
    <w:p w14:paraId="7DCDA065" w14:textId="77777777" w:rsidR="00625391" w:rsidRDefault="0042027B">
      <w:pPr>
        <w:pStyle w:val="TOC4"/>
        <w:numPr>
          <w:ilvl w:val="0"/>
          <w:numId w:val="67"/>
        </w:numPr>
        <w:rPr>
          <w:rFonts w:ascii="宋体" w:hAnsi="宋体"/>
          <w:color w:val="000000" w:themeColor="text1"/>
        </w:rPr>
      </w:pPr>
      <w:r>
        <w:rPr>
          <w:rFonts w:ascii="宋体" w:hAnsi="宋体" w:hint="eastAsia"/>
          <w:color w:val="000000" w:themeColor="text1"/>
        </w:rPr>
        <w:t>设定提存计划列示</w:t>
      </w:r>
    </w:p>
    <w:sdt>
      <w:sdtPr>
        <w:rPr>
          <w:color w:val="000000" w:themeColor="text1"/>
        </w:rPr>
        <w:alias w:val="是否适用：设定提存计划列示[双击切换]"/>
        <w:tag w:val="_GBC_107b7eec6d75473e8809e93d01e00021"/>
        <w:id w:val="1361627560"/>
        <w:placeholder>
          <w:docPart w:val="GBC22222222222222222222222222222"/>
        </w:placeholder>
      </w:sdtPr>
      <w:sdtContent>
        <w:p w14:paraId="548F356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500B438"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设定提存计划列示"/>
          <w:tag w:val="_GBC_744d8f829e6040c78616ef1951ef7e59"/>
          <w:id w:val="-17868763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设定提存计划列示"/>
          <w:tag w:val="_GBC_433e4a4ae9d648a2973673cbec959f23"/>
          <w:id w:val="4538263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1"/>
        <w:gridCol w:w="1584"/>
        <w:gridCol w:w="1568"/>
        <w:gridCol w:w="1596"/>
        <w:gridCol w:w="1554"/>
      </w:tblGrid>
      <w:tr w:rsidR="00625391" w14:paraId="52E75F0F" w14:textId="77777777">
        <w:sdt>
          <w:sdtPr>
            <w:tag w:val="_PLD_f8a9011ca6bd4cc895a50279da6547e9"/>
            <w:id w:val="875425346"/>
          </w:sdtPr>
          <w:sdtContent>
            <w:tc>
              <w:tcPr>
                <w:tcW w:w="1428" w:type="pct"/>
                <w:vAlign w:val="center"/>
              </w:tcPr>
              <w:p w14:paraId="570E8F3A" w14:textId="77777777" w:rsidR="00625391" w:rsidRDefault="0042027B">
                <w:pPr>
                  <w:jc w:val="center"/>
                  <w:rPr>
                    <w:color w:val="000000" w:themeColor="text1"/>
                  </w:rPr>
                </w:pPr>
                <w:r>
                  <w:rPr>
                    <w:rFonts w:hint="eastAsia"/>
                    <w:color w:val="000000" w:themeColor="text1"/>
                  </w:rPr>
                  <w:t>项目</w:t>
                </w:r>
              </w:p>
            </w:tc>
          </w:sdtContent>
        </w:sdt>
        <w:sdt>
          <w:sdtPr>
            <w:tag w:val="_PLD_db9ecea0e08e4c1bb5fe2474183a8480"/>
            <w:id w:val="-826287992"/>
          </w:sdtPr>
          <w:sdtContent>
            <w:tc>
              <w:tcPr>
                <w:tcW w:w="897" w:type="pct"/>
                <w:vAlign w:val="center"/>
              </w:tcPr>
              <w:p w14:paraId="64997777" w14:textId="77777777" w:rsidR="00625391" w:rsidRDefault="0042027B">
                <w:pPr>
                  <w:jc w:val="center"/>
                  <w:rPr>
                    <w:color w:val="000000" w:themeColor="text1"/>
                  </w:rPr>
                </w:pPr>
                <w:r>
                  <w:rPr>
                    <w:rFonts w:hint="eastAsia"/>
                    <w:color w:val="000000" w:themeColor="text1"/>
                  </w:rPr>
                  <w:t>期初余额</w:t>
                </w:r>
              </w:p>
            </w:tc>
          </w:sdtContent>
        </w:sdt>
        <w:sdt>
          <w:sdtPr>
            <w:tag w:val="_PLD_11b6b53867b44c92b19ef791cad0c8c4"/>
            <w:id w:val="1101609559"/>
          </w:sdtPr>
          <w:sdtContent>
            <w:tc>
              <w:tcPr>
                <w:tcW w:w="888" w:type="pct"/>
                <w:vAlign w:val="center"/>
              </w:tcPr>
              <w:p w14:paraId="6E88F070" w14:textId="77777777" w:rsidR="00625391" w:rsidRDefault="0042027B">
                <w:pPr>
                  <w:jc w:val="center"/>
                  <w:rPr>
                    <w:color w:val="000000" w:themeColor="text1"/>
                  </w:rPr>
                </w:pPr>
                <w:r>
                  <w:rPr>
                    <w:rFonts w:hint="eastAsia"/>
                    <w:color w:val="000000" w:themeColor="text1"/>
                  </w:rPr>
                  <w:t>本期增加</w:t>
                </w:r>
              </w:p>
            </w:tc>
          </w:sdtContent>
        </w:sdt>
        <w:sdt>
          <w:sdtPr>
            <w:tag w:val="_PLD_c2cbd009dd4248ceb9040da5fc326084"/>
            <w:id w:val="1712003640"/>
          </w:sdtPr>
          <w:sdtContent>
            <w:tc>
              <w:tcPr>
                <w:tcW w:w="904" w:type="pct"/>
                <w:vAlign w:val="center"/>
              </w:tcPr>
              <w:p w14:paraId="167CDB39" w14:textId="77777777" w:rsidR="00625391" w:rsidRDefault="0042027B">
                <w:pPr>
                  <w:jc w:val="center"/>
                  <w:rPr>
                    <w:color w:val="000000" w:themeColor="text1"/>
                  </w:rPr>
                </w:pPr>
                <w:r>
                  <w:rPr>
                    <w:rFonts w:hint="eastAsia"/>
                    <w:color w:val="000000" w:themeColor="text1"/>
                  </w:rPr>
                  <w:t>本期减少</w:t>
                </w:r>
              </w:p>
            </w:tc>
          </w:sdtContent>
        </w:sdt>
        <w:sdt>
          <w:sdtPr>
            <w:tag w:val="_PLD_0ded00fbf217420ebfe8ace86c12086d"/>
            <w:id w:val="710160135"/>
          </w:sdtPr>
          <w:sdtContent>
            <w:tc>
              <w:tcPr>
                <w:tcW w:w="880" w:type="pct"/>
                <w:vAlign w:val="center"/>
              </w:tcPr>
              <w:p w14:paraId="4EF2C7CA" w14:textId="77777777" w:rsidR="00625391" w:rsidRDefault="0042027B">
                <w:pPr>
                  <w:jc w:val="center"/>
                  <w:rPr>
                    <w:color w:val="000000" w:themeColor="text1"/>
                  </w:rPr>
                </w:pPr>
                <w:r>
                  <w:rPr>
                    <w:rFonts w:hint="eastAsia"/>
                    <w:color w:val="000000" w:themeColor="text1"/>
                  </w:rPr>
                  <w:t>期末余额</w:t>
                </w:r>
              </w:p>
            </w:tc>
          </w:sdtContent>
        </w:sdt>
      </w:tr>
      <w:tr w:rsidR="00625391" w14:paraId="318A4AB1" w14:textId="77777777">
        <w:tc>
          <w:tcPr>
            <w:tcW w:w="1428" w:type="pct"/>
            <w:vAlign w:val="center"/>
          </w:tcPr>
          <w:p w14:paraId="113691A7" w14:textId="77777777" w:rsidR="00625391" w:rsidRDefault="0042027B">
            <w:pPr>
              <w:rPr>
                <w:color w:val="000000" w:themeColor="text1"/>
              </w:rPr>
            </w:pPr>
            <w:r>
              <w:rPr>
                <w:rFonts w:hint="eastAsia"/>
              </w:rPr>
              <w:t>1</w:t>
            </w:r>
            <w:r>
              <w:rPr>
                <w:rFonts w:hint="eastAsia"/>
              </w:rPr>
              <w:t>、基本养老保险</w:t>
            </w:r>
          </w:p>
        </w:tc>
        <w:tc>
          <w:tcPr>
            <w:tcW w:w="1624" w:type="dxa"/>
            <w:vAlign w:val="center"/>
          </w:tcPr>
          <w:p w14:paraId="757E66EA" w14:textId="77777777" w:rsidR="00625391" w:rsidRDefault="0042027B">
            <w:pPr>
              <w:jc w:val="right"/>
              <w:textAlignment w:val="center"/>
              <w:rPr>
                <w:rFonts w:ascii="宋体" w:hAnsi="宋体"/>
              </w:rPr>
            </w:pPr>
            <w:r>
              <w:rPr>
                <w:rFonts w:ascii="宋体" w:hAnsi="宋体" w:hint="eastAsia"/>
                <w:color w:val="000000"/>
                <w:lang w:bidi="ar"/>
              </w:rPr>
              <w:t>36,862.44</w:t>
            </w:r>
          </w:p>
        </w:tc>
        <w:tc>
          <w:tcPr>
            <w:tcW w:w="1609" w:type="dxa"/>
            <w:vAlign w:val="center"/>
          </w:tcPr>
          <w:p w14:paraId="0D3F2881" w14:textId="77777777" w:rsidR="00625391" w:rsidRDefault="0042027B">
            <w:pPr>
              <w:jc w:val="right"/>
              <w:textAlignment w:val="center"/>
              <w:rPr>
                <w:rFonts w:ascii="宋体" w:hAnsi="宋体"/>
              </w:rPr>
            </w:pPr>
            <w:r>
              <w:rPr>
                <w:rFonts w:ascii="宋体" w:hAnsi="宋体" w:hint="eastAsia"/>
                <w:color w:val="000000"/>
                <w:lang w:bidi="ar"/>
              </w:rPr>
              <w:t>8,125,149.45</w:t>
            </w:r>
          </w:p>
        </w:tc>
        <w:tc>
          <w:tcPr>
            <w:tcW w:w="1638" w:type="dxa"/>
            <w:vAlign w:val="center"/>
          </w:tcPr>
          <w:p w14:paraId="4B019C54" w14:textId="77777777" w:rsidR="00625391" w:rsidRDefault="0042027B">
            <w:pPr>
              <w:jc w:val="right"/>
              <w:textAlignment w:val="center"/>
              <w:rPr>
                <w:rFonts w:ascii="宋体" w:hAnsi="宋体"/>
              </w:rPr>
            </w:pPr>
            <w:r>
              <w:rPr>
                <w:rFonts w:ascii="宋体" w:hAnsi="宋体" w:hint="eastAsia"/>
                <w:color w:val="000000"/>
                <w:lang w:bidi="ar"/>
              </w:rPr>
              <w:t>8,121,616.69</w:t>
            </w:r>
          </w:p>
        </w:tc>
        <w:tc>
          <w:tcPr>
            <w:tcW w:w="1593" w:type="dxa"/>
          </w:tcPr>
          <w:p w14:paraId="17D71697" w14:textId="2A23E016" w:rsidR="00625391" w:rsidRDefault="0042027B">
            <w:pPr>
              <w:jc w:val="right"/>
              <w:textAlignment w:val="top"/>
              <w:rPr>
                <w:rFonts w:ascii="宋体" w:hAnsi="宋体"/>
              </w:rPr>
            </w:pPr>
            <w:r>
              <w:rPr>
                <w:rFonts w:ascii="宋体" w:hAnsi="宋体" w:hint="eastAsia"/>
                <w:color w:val="000000"/>
                <w:lang w:bidi="ar"/>
              </w:rPr>
              <w:t>40,395.20</w:t>
            </w:r>
          </w:p>
        </w:tc>
      </w:tr>
      <w:tr w:rsidR="00625391" w14:paraId="5ED65F01" w14:textId="77777777">
        <w:tc>
          <w:tcPr>
            <w:tcW w:w="1428" w:type="pct"/>
            <w:vAlign w:val="center"/>
          </w:tcPr>
          <w:p w14:paraId="216025BF" w14:textId="77777777" w:rsidR="00625391" w:rsidRDefault="0042027B">
            <w:pPr>
              <w:rPr>
                <w:color w:val="000000" w:themeColor="text1"/>
              </w:rPr>
            </w:pPr>
            <w:r>
              <w:rPr>
                <w:rFonts w:hint="eastAsia"/>
              </w:rPr>
              <w:t>2</w:t>
            </w:r>
            <w:r>
              <w:rPr>
                <w:rFonts w:hint="eastAsia"/>
              </w:rPr>
              <w:t>、失业保险费</w:t>
            </w:r>
          </w:p>
        </w:tc>
        <w:tc>
          <w:tcPr>
            <w:tcW w:w="1624" w:type="dxa"/>
            <w:vAlign w:val="center"/>
          </w:tcPr>
          <w:p w14:paraId="0094C1C5" w14:textId="77777777" w:rsidR="00625391" w:rsidRDefault="0042027B">
            <w:pPr>
              <w:jc w:val="right"/>
              <w:textAlignment w:val="center"/>
              <w:rPr>
                <w:rFonts w:ascii="宋体" w:hAnsi="宋体"/>
              </w:rPr>
            </w:pPr>
            <w:r>
              <w:rPr>
                <w:rFonts w:ascii="宋体" w:hAnsi="宋体" w:hint="eastAsia"/>
                <w:color w:val="000000"/>
                <w:lang w:bidi="ar"/>
              </w:rPr>
              <w:t>1,219.62</w:t>
            </w:r>
          </w:p>
        </w:tc>
        <w:tc>
          <w:tcPr>
            <w:tcW w:w="1609" w:type="dxa"/>
            <w:vAlign w:val="center"/>
          </w:tcPr>
          <w:p w14:paraId="65DA4A93" w14:textId="77777777" w:rsidR="00625391" w:rsidRDefault="0042027B">
            <w:pPr>
              <w:jc w:val="right"/>
              <w:textAlignment w:val="center"/>
              <w:rPr>
                <w:rFonts w:ascii="宋体" w:hAnsi="宋体"/>
              </w:rPr>
            </w:pPr>
            <w:r>
              <w:rPr>
                <w:rFonts w:ascii="宋体" w:hAnsi="宋体" w:hint="eastAsia"/>
                <w:color w:val="000000"/>
                <w:lang w:bidi="ar"/>
              </w:rPr>
              <w:t>255,168.05</w:t>
            </w:r>
          </w:p>
        </w:tc>
        <w:tc>
          <w:tcPr>
            <w:tcW w:w="1638" w:type="dxa"/>
            <w:vAlign w:val="center"/>
          </w:tcPr>
          <w:p w14:paraId="026BE976" w14:textId="77777777" w:rsidR="00625391" w:rsidRDefault="0042027B">
            <w:pPr>
              <w:jc w:val="right"/>
              <w:textAlignment w:val="center"/>
              <w:rPr>
                <w:rFonts w:ascii="宋体" w:hAnsi="宋体"/>
              </w:rPr>
            </w:pPr>
            <w:r>
              <w:rPr>
                <w:rFonts w:ascii="宋体" w:hAnsi="宋体" w:hint="eastAsia"/>
                <w:color w:val="000000"/>
                <w:lang w:bidi="ar"/>
              </w:rPr>
              <w:t>255,125.09</w:t>
            </w:r>
          </w:p>
        </w:tc>
        <w:tc>
          <w:tcPr>
            <w:tcW w:w="1593" w:type="dxa"/>
          </w:tcPr>
          <w:p w14:paraId="00E7FCB5" w14:textId="3D5885C2" w:rsidR="00625391" w:rsidRDefault="0042027B">
            <w:pPr>
              <w:jc w:val="right"/>
              <w:textAlignment w:val="top"/>
              <w:rPr>
                <w:rFonts w:ascii="宋体" w:hAnsi="宋体"/>
              </w:rPr>
            </w:pPr>
            <w:r>
              <w:rPr>
                <w:rFonts w:ascii="宋体" w:hAnsi="宋体" w:hint="eastAsia"/>
                <w:color w:val="000000"/>
                <w:lang w:bidi="ar"/>
              </w:rPr>
              <w:t>1,262.58</w:t>
            </w:r>
          </w:p>
        </w:tc>
      </w:tr>
      <w:tr w:rsidR="00625391" w14:paraId="0D8E66B2" w14:textId="77777777">
        <w:tc>
          <w:tcPr>
            <w:tcW w:w="1428" w:type="pct"/>
            <w:vAlign w:val="center"/>
          </w:tcPr>
          <w:p w14:paraId="6107A37D" w14:textId="77777777" w:rsidR="00625391" w:rsidRDefault="0042027B">
            <w:pPr>
              <w:jc w:val="center"/>
              <w:rPr>
                <w:color w:val="000000" w:themeColor="text1"/>
              </w:rPr>
            </w:pPr>
            <w:r>
              <w:rPr>
                <w:rFonts w:hint="eastAsia"/>
                <w:color w:val="000000" w:themeColor="text1"/>
              </w:rPr>
              <w:t>合计</w:t>
            </w:r>
          </w:p>
        </w:tc>
        <w:tc>
          <w:tcPr>
            <w:tcW w:w="1624" w:type="dxa"/>
            <w:vAlign w:val="center"/>
          </w:tcPr>
          <w:p w14:paraId="7D17E25A" w14:textId="77777777" w:rsidR="00625391" w:rsidRDefault="0042027B">
            <w:pPr>
              <w:jc w:val="right"/>
              <w:textAlignment w:val="center"/>
              <w:rPr>
                <w:rFonts w:ascii="宋体" w:hAnsi="宋体"/>
              </w:rPr>
            </w:pPr>
            <w:r>
              <w:rPr>
                <w:rFonts w:ascii="宋体" w:hAnsi="宋体" w:hint="eastAsia"/>
                <w:color w:val="000000"/>
                <w:lang w:bidi="ar"/>
              </w:rPr>
              <w:t>38,082.06</w:t>
            </w:r>
          </w:p>
        </w:tc>
        <w:tc>
          <w:tcPr>
            <w:tcW w:w="1609" w:type="dxa"/>
            <w:vAlign w:val="center"/>
          </w:tcPr>
          <w:p w14:paraId="18537EC6" w14:textId="77777777" w:rsidR="00625391" w:rsidRDefault="0042027B">
            <w:pPr>
              <w:jc w:val="right"/>
              <w:textAlignment w:val="center"/>
              <w:rPr>
                <w:rFonts w:ascii="宋体" w:hAnsi="宋体"/>
              </w:rPr>
            </w:pPr>
            <w:r>
              <w:rPr>
                <w:rFonts w:ascii="宋体" w:hAnsi="宋体" w:hint="eastAsia"/>
                <w:color w:val="000000"/>
                <w:lang w:bidi="ar"/>
              </w:rPr>
              <w:t>8,380,317.50</w:t>
            </w:r>
          </w:p>
        </w:tc>
        <w:tc>
          <w:tcPr>
            <w:tcW w:w="1638" w:type="dxa"/>
            <w:vAlign w:val="center"/>
          </w:tcPr>
          <w:p w14:paraId="563330F1" w14:textId="77777777" w:rsidR="00625391" w:rsidRDefault="0042027B">
            <w:pPr>
              <w:jc w:val="right"/>
              <w:textAlignment w:val="center"/>
              <w:rPr>
                <w:rFonts w:ascii="宋体" w:hAnsi="宋体"/>
              </w:rPr>
            </w:pPr>
            <w:r>
              <w:rPr>
                <w:rFonts w:ascii="宋体" w:hAnsi="宋体" w:hint="eastAsia"/>
                <w:color w:val="000000"/>
                <w:lang w:bidi="ar"/>
              </w:rPr>
              <w:t>8,376,741.78</w:t>
            </w:r>
          </w:p>
        </w:tc>
        <w:tc>
          <w:tcPr>
            <w:tcW w:w="1593" w:type="dxa"/>
            <w:vAlign w:val="center"/>
          </w:tcPr>
          <w:p w14:paraId="04E9848A" w14:textId="77777777" w:rsidR="00625391" w:rsidRDefault="0042027B">
            <w:pPr>
              <w:jc w:val="right"/>
              <w:textAlignment w:val="center"/>
              <w:rPr>
                <w:rFonts w:ascii="宋体" w:hAnsi="宋体"/>
              </w:rPr>
            </w:pPr>
            <w:r>
              <w:rPr>
                <w:rFonts w:ascii="宋体" w:hAnsi="宋体" w:hint="eastAsia"/>
                <w:color w:val="000000"/>
                <w:lang w:bidi="ar"/>
              </w:rPr>
              <w:t>41,657.78</w:t>
            </w:r>
          </w:p>
        </w:tc>
      </w:tr>
    </w:tbl>
    <w:p w14:paraId="2B0675DC" w14:textId="77777777" w:rsidR="00625391" w:rsidRDefault="00625391">
      <w:pPr>
        <w:autoSpaceDE w:val="0"/>
        <w:autoSpaceDN w:val="0"/>
        <w:adjustRightInd w:val="0"/>
        <w:rPr>
          <w:color w:val="000000" w:themeColor="text1"/>
        </w:rPr>
      </w:pPr>
    </w:p>
    <w:p w14:paraId="31E43F6E" w14:textId="77777777" w:rsidR="00625391" w:rsidRDefault="0042027B">
      <w:pPr>
        <w:autoSpaceDE w:val="0"/>
        <w:autoSpaceDN w:val="0"/>
        <w:adjustRightInd w:val="0"/>
        <w:rPr>
          <w:color w:val="000000" w:themeColor="text1"/>
        </w:rPr>
      </w:pPr>
      <w:r>
        <w:rPr>
          <w:rFonts w:hint="eastAsia"/>
          <w:color w:val="000000" w:themeColor="text1"/>
        </w:rPr>
        <w:t>其他说明：</w:t>
      </w:r>
    </w:p>
    <w:sdt>
      <w:sdtPr>
        <w:rPr>
          <w:color w:val="000000" w:themeColor="text1"/>
        </w:rPr>
        <w:alias w:val="是否适用：应付职工薪酬的说明[双击切换]"/>
        <w:tag w:val="_GBC_f41ecc08d4994ba99707111806caa376"/>
        <w:id w:val="1857380252"/>
        <w:placeholder>
          <w:docPart w:val="GBC22222222222222222222222222222"/>
        </w:placeholder>
      </w:sdtPr>
      <w:sdtContent>
        <w:p w14:paraId="1C6235E1" w14:textId="77777777" w:rsidR="00625391" w:rsidRDefault="0042027B">
          <w:pPr>
            <w:autoSpaceDE w:val="0"/>
            <w:autoSpaceDN w:val="0"/>
            <w:adjustRightInd w:val="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EB9C72F" w14:textId="77777777" w:rsidR="00625391" w:rsidRDefault="00625391">
      <w:pPr>
        <w:autoSpaceDE w:val="0"/>
        <w:autoSpaceDN w:val="0"/>
        <w:adjustRightInd w:val="0"/>
        <w:rPr>
          <w:color w:val="000000" w:themeColor="text1"/>
        </w:rPr>
      </w:pPr>
    </w:p>
    <w:p w14:paraId="381B5D19" w14:textId="77777777" w:rsidR="00625391" w:rsidRDefault="0042027B" w:rsidP="007A4DE3">
      <w:pPr>
        <w:pStyle w:val="TOC3"/>
        <w:numPr>
          <w:ilvl w:val="0"/>
          <w:numId w:val="112"/>
        </w:numPr>
        <w:rPr>
          <w:color w:val="000000" w:themeColor="text1"/>
          <w:szCs w:val="21"/>
        </w:rPr>
      </w:pPr>
      <w:r>
        <w:rPr>
          <w:color w:val="000000" w:themeColor="text1"/>
          <w:szCs w:val="21"/>
        </w:rPr>
        <w:t>应交税费</w:t>
      </w:r>
    </w:p>
    <w:sdt>
      <w:sdtPr>
        <w:rPr>
          <w:color w:val="000000" w:themeColor="text1"/>
        </w:rPr>
        <w:alias w:val="是否适用：应交税费[双击切换]"/>
        <w:tag w:val="_GBC_e7e2664720b9408384c5d3cd6d97c132"/>
        <w:id w:val="819230664"/>
        <w:placeholder>
          <w:docPart w:val="GBC22222222222222222222222222222"/>
        </w:placeholder>
      </w:sdtPr>
      <w:sdtContent>
        <w:p w14:paraId="0CCF47D9"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704196A"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应交税费"/>
          <w:tag w:val="_GBC_a6162c9f021640929018406be611b834"/>
          <w:id w:val="-21463472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交税费"/>
          <w:tag w:val="_GBC_d787fa1c70604797889c69c4c364e711"/>
          <w:id w:val="9278616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956"/>
        <w:gridCol w:w="2931"/>
        <w:gridCol w:w="2936"/>
      </w:tblGrid>
      <w:tr w:rsidR="00625391" w14:paraId="14A7F90D" w14:textId="77777777">
        <w:trPr>
          <w:cantSplit/>
        </w:trPr>
        <w:sdt>
          <w:sdtPr>
            <w:tag w:val="_PLD_ab0019be2d10489d885d15626d85168f"/>
            <w:id w:val="-1133630846"/>
          </w:sdtPr>
          <w:sdtContent>
            <w:tc>
              <w:tcPr>
                <w:tcW w:w="1675" w:type="pct"/>
                <w:vAlign w:val="center"/>
              </w:tcPr>
              <w:p w14:paraId="434FB938" w14:textId="77777777" w:rsidR="00625391" w:rsidRDefault="0042027B">
                <w:pPr>
                  <w:ind w:right="105"/>
                  <w:jc w:val="center"/>
                  <w:rPr>
                    <w:color w:val="000000" w:themeColor="text1"/>
                  </w:rPr>
                </w:pPr>
                <w:r>
                  <w:rPr>
                    <w:rFonts w:hint="eastAsia"/>
                    <w:color w:val="000000" w:themeColor="text1"/>
                  </w:rPr>
                  <w:t>项目</w:t>
                </w:r>
              </w:p>
            </w:tc>
          </w:sdtContent>
        </w:sdt>
        <w:sdt>
          <w:sdtPr>
            <w:tag w:val="_PLD_4d086e8f4e004ee3aa116a5d10a7ecbd"/>
            <w:id w:val="337903804"/>
          </w:sdtPr>
          <w:sdtContent>
            <w:tc>
              <w:tcPr>
                <w:tcW w:w="1661" w:type="pct"/>
                <w:vAlign w:val="center"/>
              </w:tcPr>
              <w:p w14:paraId="64817EA5" w14:textId="77777777" w:rsidR="00625391" w:rsidRDefault="0042027B">
                <w:pPr>
                  <w:jc w:val="center"/>
                  <w:rPr>
                    <w:color w:val="000000" w:themeColor="text1"/>
                  </w:rPr>
                </w:pPr>
                <w:r>
                  <w:rPr>
                    <w:rFonts w:hint="eastAsia"/>
                    <w:color w:val="000000" w:themeColor="text1"/>
                  </w:rPr>
                  <w:t>期末余额</w:t>
                </w:r>
              </w:p>
            </w:tc>
          </w:sdtContent>
        </w:sdt>
        <w:sdt>
          <w:sdtPr>
            <w:tag w:val="_PLD_8b866f731e474c6ebfb67cd903ab95c8"/>
            <w:id w:val="1718702001"/>
          </w:sdtPr>
          <w:sdtContent>
            <w:tc>
              <w:tcPr>
                <w:tcW w:w="1664" w:type="pct"/>
                <w:vAlign w:val="center"/>
              </w:tcPr>
              <w:p w14:paraId="56E46FF5" w14:textId="77777777" w:rsidR="00625391" w:rsidRDefault="0042027B">
                <w:pPr>
                  <w:jc w:val="center"/>
                  <w:rPr>
                    <w:color w:val="000000" w:themeColor="text1"/>
                  </w:rPr>
                </w:pPr>
                <w:r>
                  <w:rPr>
                    <w:rFonts w:hint="eastAsia"/>
                    <w:color w:val="000000" w:themeColor="text1"/>
                  </w:rPr>
                  <w:t>期初余额</w:t>
                </w:r>
              </w:p>
            </w:tc>
          </w:sdtContent>
        </w:sdt>
      </w:tr>
      <w:tr w:rsidR="00625391" w14:paraId="04DF4F79" w14:textId="77777777">
        <w:trPr>
          <w:cantSplit/>
        </w:trPr>
        <w:tc>
          <w:tcPr>
            <w:tcW w:w="2980" w:type="dxa"/>
          </w:tcPr>
          <w:p w14:paraId="0B0A228C" w14:textId="77777777" w:rsidR="00625391" w:rsidRDefault="0042027B">
            <w:pPr>
              <w:rPr>
                <w:color w:val="000000" w:themeColor="text1"/>
              </w:rPr>
            </w:pPr>
            <w:r>
              <w:rPr>
                <w:rFonts w:hint="eastAsia"/>
              </w:rPr>
              <w:t>增值税</w:t>
            </w:r>
          </w:p>
        </w:tc>
        <w:tc>
          <w:tcPr>
            <w:tcW w:w="2955" w:type="dxa"/>
            <w:vAlign w:val="center"/>
          </w:tcPr>
          <w:p w14:paraId="1EDBF887" w14:textId="08102E2F" w:rsidR="00625391" w:rsidRDefault="0042027B">
            <w:pPr>
              <w:jc w:val="right"/>
              <w:rPr>
                <w:rFonts w:ascii="宋体" w:hAnsi="宋体"/>
              </w:rPr>
            </w:pPr>
            <w:r>
              <w:rPr>
                <w:rFonts w:ascii="宋体" w:hAnsi="宋体" w:hint="eastAsia"/>
              </w:rPr>
              <w:t xml:space="preserve">1,746,204.71 </w:t>
            </w:r>
          </w:p>
        </w:tc>
        <w:tc>
          <w:tcPr>
            <w:tcW w:w="2960" w:type="dxa"/>
          </w:tcPr>
          <w:p w14:paraId="77DA1833" w14:textId="77777777" w:rsidR="00625391" w:rsidRDefault="0042027B">
            <w:pPr>
              <w:jc w:val="right"/>
              <w:rPr>
                <w:rFonts w:ascii="宋体" w:hAnsi="宋体"/>
              </w:rPr>
            </w:pPr>
            <w:r>
              <w:rPr>
                <w:rFonts w:ascii="宋体" w:hAnsi="宋体" w:hint="eastAsia"/>
              </w:rPr>
              <w:t>481,145.65</w:t>
            </w:r>
          </w:p>
        </w:tc>
      </w:tr>
      <w:tr w:rsidR="00625391" w14:paraId="6741F875" w14:textId="77777777">
        <w:trPr>
          <w:cantSplit/>
        </w:trPr>
        <w:tc>
          <w:tcPr>
            <w:tcW w:w="2980" w:type="dxa"/>
          </w:tcPr>
          <w:p w14:paraId="05F87AA6" w14:textId="77777777" w:rsidR="00625391" w:rsidRDefault="0042027B">
            <w:pPr>
              <w:rPr>
                <w:color w:val="000000" w:themeColor="text1"/>
              </w:rPr>
            </w:pPr>
            <w:r>
              <w:rPr>
                <w:rFonts w:hint="eastAsia"/>
              </w:rPr>
              <w:t>所得税</w:t>
            </w:r>
          </w:p>
        </w:tc>
        <w:tc>
          <w:tcPr>
            <w:tcW w:w="2955" w:type="dxa"/>
            <w:vAlign w:val="center"/>
          </w:tcPr>
          <w:p w14:paraId="2885F3CB" w14:textId="6FC87838" w:rsidR="00625391" w:rsidRDefault="0042027B">
            <w:pPr>
              <w:jc w:val="right"/>
              <w:rPr>
                <w:rFonts w:ascii="宋体" w:hAnsi="宋体"/>
              </w:rPr>
            </w:pPr>
            <w:r>
              <w:rPr>
                <w:rFonts w:ascii="宋体" w:hAnsi="宋体" w:hint="eastAsia"/>
              </w:rPr>
              <w:t xml:space="preserve">8,036,194.75 </w:t>
            </w:r>
          </w:p>
        </w:tc>
        <w:tc>
          <w:tcPr>
            <w:tcW w:w="2960" w:type="dxa"/>
          </w:tcPr>
          <w:p w14:paraId="35E68325" w14:textId="77777777" w:rsidR="00625391" w:rsidRDefault="0042027B">
            <w:pPr>
              <w:jc w:val="right"/>
              <w:rPr>
                <w:rFonts w:ascii="宋体" w:hAnsi="宋体"/>
              </w:rPr>
            </w:pPr>
            <w:r>
              <w:rPr>
                <w:rFonts w:ascii="宋体" w:hAnsi="宋体" w:hint="eastAsia"/>
              </w:rPr>
              <w:t>5,857,429.16</w:t>
            </w:r>
          </w:p>
        </w:tc>
      </w:tr>
      <w:tr w:rsidR="00625391" w14:paraId="14A955AA" w14:textId="77777777">
        <w:trPr>
          <w:cantSplit/>
        </w:trPr>
        <w:tc>
          <w:tcPr>
            <w:tcW w:w="2980" w:type="dxa"/>
          </w:tcPr>
          <w:p w14:paraId="68E58E6C" w14:textId="77777777" w:rsidR="00625391" w:rsidRDefault="0042027B">
            <w:pPr>
              <w:rPr>
                <w:color w:val="000000" w:themeColor="text1"/>
              </w:rPr>
            </w:pPr>
            <w:r>
              <w:rPr>
                <w:rFonts w:hint="eastAsia"/>
              </w:rPr>
              <w:t>城市维护建设税</w:t>
            </w:r>
          </w:p>
        </w:tc>
        <w:tc>
          <w:tcPr>
            <w:tcW w:w="2955" w:type="dxa"/>
            <w:vAlign w:val="center"/>
          </w:tcPr>
          <w:p w14:paraId="4995B0FB" w14:textId="78B8F08E" w:rsidR="00625391" w:rsidRDefault="0042027B">
            <w:pPr>
              <w:jc w:val="right"/>
              <w:rPr>
                <w:rFonts w:ascii="宋体" w:hAnsi="宋体"/>
              </w:rPr>
            </w:pPr>
            <w:r>
              <w:rPr>
                <w:rFonts w:ascii="宋体" w:hAnsi="宋体" w:hint="eastAsia"/>
              </w:rPr>
              <w:t xml:space="preserve">249,202.87 </w:t>
            </w:r>
          </w:p>
        </w:tc>
        <w:tc>
          <w:tcPr>
            <w:tcW w:w="2960" w:type="dxa"/>
          </w:tcPr>
          <w:p w14:paraId="0EB36EAB" w14:textId="77777777" w:rsidR="00625391" w:rsidRDefault="0042027B">
            <w:pPr>
              <w:jc w:val="right"/>
              <w:rPr>
                <w:rFonts w:ascii="宋体" w:hAnsi="宋体"/>
              </w:rPr>
            </w:pPr>
            <w:r>
              <w:rPr>
                <w:rFonts w:ascii="宋体" w:hAnsi="宋体" w:hint="eastAsia"/>
              </w:rPr>
              <w:t>9,685.79</w:t>
            </w:r>
          </w:p>
        </w:tc>
      </w:tr>
      <w:tr w:rsidR="00625391" w14:paraId="1DED6605" w14:textId="77777777">
        <w:trPr>
          <w:cantSplit/>
        </w:trPr>
        <w:tc>
          <w:tcPr>
            <w:tcW w:w="2980" w:type="dxa"/>
          </w:tcPr>
          <w:p w14:paraId="3F480F6F" w14:textId="77777777" w:rsidR="00625391" w:rsidRDefault="0042027B">
            <w:pPr>
              <w:rPr>
                <w:color w:val="000000" w:themeColor="text1"/>
              </w:rPr>
            </w:pPr>
            <w:r>
              <w:rPr>
                <w:rFonts w:hint="eastAsia"/>
              </w:rPr>
              <w:t>房产税</w:t>
            </w:r>
          </w:p>
        </w:tc>
        <w:tc>
          <w:tcPr>
            <w:tcW w:w="2955" w:type="dxa"/>
            <w:vAlign w:val="center"/>
          </w:tcPr>
          <w:p w14:paraId="4A84E366" w14:textId="69F16D4C" w:rsidR="00625391" w:rsidRDefault="0042027B">
            <w:pPr>
              <w:jc w:val="right"/>
              <w:rPr>
                <w:rFonts w:ascii="宋体" w:hAnsi="宋体"/>
              </w:rPr>
            </w:pPr>
            <w:r>
              <w:rPr>
                <w:rFonts w:ascii="宋体" w:hAnsi="宋体" w:hint="eastAsia"/>
              </w:rPr>
              <w:t xml:space="preserve">1,090,181.54 </w:t>
            </w:r>
          </w:p>
        </w:tc>
        <w:tc>
          <w:tcPr>
            <w:tcW w:w="2960" w:type="dxa"/>
          </w:tcPr>
          <w:p w14:paraId="6714A43B" w14:textId="77777777" w:rsidR="00625391" w:rsidRDefault="0042027B">
            <w:pPr>
              <w:jc w:val="right"/>
              <w:rPr>
                <w:rFonts w:ascii="宋体" w:hAnsi="宋体"/>
              </w:rPr>
            </w:pPr>
            <w:r>
              <w:rPr>
                <w:rFonts w:ascii="宋体" w:hAnsi="宋体" w:hint="eastAsia"/>
              </w:rPr>
              <w:t>742,459.88</w:t>
            </w:r>
          </w:p>
        </w:tc>
      </w:tr>
      <w:tr w:rsidR="00625391" w14:paraId="3238AB19" w14:textId="77777777">
        <w:trPr>
          <w:cantSplit/>
        </w:trPr>
        <w:tc>
          <w:tcPr>
            <w:tcW w:w="2980" w:type="dxa"/>
          </w:tcPr>
          <w:p w14:paraId="376F8796" w14:textId="77777777" w:rsidR="00625391" w:rsidRDefault="0042027B">
            <w:pPr>
              <w:rPr>
                <w:color w:val="000000" w:themeColor="text1"/>
              </w:rPr>
            </w:pPr>
            <w:r>
              <w:rPr>
                <w:rFonts w:hint="eastAsia"/>
              </w:rPr>
              <w:t>土地使用税</w:t>
            </w:r>
          </w:p>
        </w:tc>
        <w:tc>
          <w:tcPr>
            <w:tcW w:w="2955" w:type="dxa"/>
            <w:vAlign w:val="center"/>
          </w:tcPr>
          <w:p w14:paraId="4CB1610E" w14:textId="6DFAE43C" w:rsidR="00625391" w:rsidRDefault="0042027B">
            <w:pPr>
              <w:jc w:val="right"/>
              <w:rPr>
                <w:rFonts w:ascii="宋体" w:hAnsi="宋体"/>
              </w:rPr>
            </w:pPr>
            <w:r>
              <w:rPr>
                <w:rFonts w:ascii="宋体" w:hAnsi="宋体" w:hint="eastAsia"/>
              </w:rPr>
              <w:t xml:space="preserve">150,859.16 </w:t>
            </w:r>
          </w:p>
        </w:tc>
        <w:tc>
          <w:tcPr>
            <w:tcW w:w="2960" w:type="dxa"/>
          </w:tcPr>
          <w:p w14:paraId="4BE52E93" w14:textId="77777777" w:rsidR="00625391" w:rsidRDefault="0042027B">
            <w:pPr>
              <w:jc w:val="right"/>
              <w:rPr>
                <w:rFonts w:ascii="宋体" w:hAnsi="宋体"/>
              </w:rPr>
            </w:pPr>
            <w:r>
              <w:rPr>
                <w:rFonts w:ascii="宋体" w:hAnsi="宋体" w:hint="eastAsia"/>
              </w:rPr>
              <w:t>150,859.16</w:t>
            </w:r>
          </w:p>
        </w:tc>
      </w:tr>
      <w:tr w:rsidR="00625391" w14:paraId="18A0AB1A" w14:textId="77777777">
        <w:trPr>
          <w:cantSplit/>
        </w:trPr>
        <w:tc>
          <w:tcPr>
            <w:tcW w:w="2980" w:type="dxa"/>
          </w:tcPr>
          <w:p w14:paraId="4308B4ED" w14:textId="77777777" w:rsidR="00625391" w:rsidRDefault="0042027B">
            <w:pPr>
              <w:rPr>
                <w:color w:val="000000" w:themeColor="text1"/>
              </w:rPr>
            </w:pPr>
            <w:r>
              <w:rPr>
                <w:rFonts w:hint="eastAsia"/>
              </w:rPr>
              <w:t>个人所得税</w:t>
            </w:r>
          </w:p>
        </w:tc>
        <w:tc>
          <w:tcPr>
            <w:tcW w:w="2955" w:type="dxa"/>
            <w:vAlign w:val="center"/>
          </w:tcPr>
          <w:p w14:paraId="4011AF94" w14:textId="4D12B3A7" w:rsidR="00625391" w:rsidRDefault="0042027B">
            <w:pPr>
              <w:jc w:val="right"/>
              <w:rPr>
                <w:rFonts w:ascii="宋体" w:hAnsi="宋体"/>
              </w:rPr>
            </w:pPr>
            <w:r>
              <w:rPr>
                <w:rFonts w:ascii="宋体" w:hAnsi="宋体" w:hint="eastAsia"/>
              </w:rPr>
              <w:t xml:space="preserve">249,112.00 </w:t>
            </w:r>
          </w:p>
        </w:tc>
        <w:tc>
          <w:tcPr>
            <w:tcW w:w="2960" w:type="dxa"/>
          </w:tcPr>
          <w:p w14:paraId="0189A58C" w14:textId="77777777" w:rsidR="00625391" w:rsidRDefault="0042027B">
            <w:pPr>
              <w:jc w:val="right"/>
              <w:rPr>
                <w:rFonts w:ascii="宋体" w:hAnsi="宋体"/>
              </w:rPr>
            </w:pPr>
            <w:r>
              <w:rPr>
                <w:rFonts w:ascii="宋体" w:hAnsi="宋体" w:hint="eastAsia"/>
              </w:rPr>
              <w:t>369,191.75</w:t>
            </w:r>
          </w:p>
        </w:tc>
      </w:tr>
      <w:tr w:rsidR="00625391" w14:paraId="312D2120" w14:textId="77777777">
        <w:trPr>
          <w:cantSplit/>
        </w:trPr>
        <w:tc>
          <w:tcPr>
            <w:tcW w:w="2980" w:type="dxa"/>
          </w:tcPr>
          <w:p w14:paraId="66D0C39C" w14:textId="77777777" w:rsidR="00625391" w:rsidRDefault="0042027B">
            <w:pPr>
              <w:pStyle w:val="Style44"/>
            </w:pPr>
            <w:r>
              <w:rPr>
                <w:rFonts w:hint="eastAsia"/>
              </w:rPr>
              <w:t>教育附加</w:t>
            </w:r>
          </w:p>
        </w:tc>
        <w:tc>
          <w:tcPr>
            <w:tcW w:w="2955" w:type="dxa"/>
            <w:vAlign w:val="center"/>
          </w:tcPr>
          <w:p w14:paraId="71ED21BB" w14:textId="6182F032" w:rsidR="00625391" w:rsidRDefault="0042027B">
            <w:pPr>
              <w:jc w:val="right"/>
              <w:rPr>
                <w:rFonts w:ascii="宋体" w:hAnsi="宋体"/>
              </w:rPr>
            </w:pPr>
            <w:r>
              <w:rPr>
                <w:rFonts w:ascii="宋体" w:hAnsi="宋体" w:hint="eastAsia"/>
              </w:rPr>
              <w:t xml:space="preserve">149,172.16 </w:t>
            </w:r>
          </w:p>
        </w:tc>
        <w:tc>
          <w:tcPr>
            <w:tcW w:w="2960" w:type="dxa"/>
          </w:tcPr>
          <w:p w14:paraId="3133F43A" w14:textId="77777777" w:rsidR="00625391" w:rsidRDefault="0042027B">
            <w:pPr>
              <w:jc w:val="right"/>
              <w:rPr>
                <w:rFonts w:ascii="宋体" w:hAnsi="宋体"/>
              </w:rPr>
            </w:pPr>
            <w:r>
              <w:rPr>
                <w:rFonts w:ascii="宋体" w:hAnsi="宋体" w:hint="eastAsia"/>
              </w:rPr>
              <w:t>5,617.01</w:t>
            </w:r>
          </w:p>
        </w:tc>
      </w:tr>
      <w:tr w:rsidR="00625391" w14:paraId="5A1C8E06" w14:textId="77777777">
        <w:trPr>
          <w:cantSplit/>
        </w:trPr>
        <w:tc>
          <w:tcPr>
            <w:tcW w:w="2980" w:type="dxa"/>
          </w:tcPr>
          <w:p w14:paraId="2B5C8A1D" w14:textId="77777777" w:rsidR="00625391" w:rsidRDefault="0042027B">
            <w:pPr>
              <w:pStyle w:val="Style44"/>
            </w:pPr>
            <w:r>
              <w:rPr>
                <w:rFonts w:hint="eastAsia"/>
              </w:rPr>
              <w:t>地方教育附加</w:t>
            </w:r>
          </w:p>
        </w:tc>
        <w:tc>
          <w:tcPr>
            <w:tcW w:w="2955" w:type="dxa"/>
            <w:vAlign w:val="center"/>
          </w:tcPr>
          <w:p w14:paraId="182B4AF0" w14:textId="7745A8E5" w:rsidR="00625391" w:rsidRDefault="0042027B">
            <w:pPr>
              <w:jc w:val="right"/>
              <w:rPr>
                <w:rFonts w:ascii="宋体" w:hAnsi="宋体"/>
              </w:rPr>
            </w:pPr>
            <w:r>
              <w:rPr>
                <w:rFonts w:ascii="宋体" w:hAnsi="宋体" w:hint="eastAsia"/>
              </w:rPr>
              <w:t xml:space="preserve">99,448.10 </w:t>
            </w:r>
          </w:p>
        </w:tc>
        <w:tc>
          <w:tcPr>
            <w:tcW w:w="2960" w:type="dxa"/>
          </w:tcPr>
          <w:p w14:paraId="4FE688D7" w14:textId="77777777" w:rsidR="00625391" w:rsidRDefault="0042027B">
            <w:pPr>
              <w:jc w:val="right"/>
              <w:rPr>
                <w:rFonts w:ascii="宋体" w:hAnsi="宋体"/>
              </w:rPr>
            </w:pPr>
            <w:r>
              <w:rPr>
                <w:rFonts w:ascii="宋体" w:hAnsi="宋体" w:hint="eastAsia"/>
              </w:rPr>
              <w:t>3,744.67</w:t>
            </w:r>
          </w:p>
        </w:tc>
      </w:tr>
      <w:tr w:rsidR="00625391" w14:paraId="7E45B228" w14:textId="77777777">
        <w:trPr>
          <w:cantSplit/>
        </w:trPr>
        <w:tc>
          <w:tcPr>
            <w:tcW w:w="2980" w:type="dxa"/>
          </w:tcPr>
          <w:p w14:paraId="148167EE" w14:textId="77777777" w:rsidR="00625391" w:rsidRDefault="0042027B">
            <w:pPr>
              <w:rPr>
                <w:color w:val="000000" w:themeColor="text1"/>
              </w:rPr>
            </w:pPr>
            <w:r>
              <w:rPr>
                <w:rFonts w:hint="eastAsia"/>
              </w:rPr>
              <w:t>印花税</w:t>
            </w:r>
          </w:p>
        </w:tc>
        <w:tc>
          <w:tcPr>
            <w:tcW w:w="2955" w:type="dxa"/>
            <w:vAlign w:val="center"/>
          </w:tcPr>
          <w:p w14:paraId="437CD094" w14:textId="466D4743" w:rsidR="00625391" w:rsidRDefault="0042027B">
            <w:pPr>
              <w:jc w:val="right"/>
              <w:rPr>
                <w:rFonts w:ascii="宋体" w:hAnsi="宋体"/>
              </w:rPr>
            </w:pPr>
            <w:r>
              <w:rPr>
                <w:rFonts w:ascii="宋体" w:hAnsi="宋体" w:hint="eastAsia"/>
              </w:rPr>
              <w:t xml:space="preserve">151,247.06 </w:t>
            </w:r>
          </w:p>
        </w:tc>
        <w:tc>
          <w:tcPr>
            <w:tcW w:w="2960" w:type="dxa"/>
          </w:tcPr>
          <w:p w14:paraId="265AA3AC" w14:textId="77777777" w:rsidR="00625391" w:rsidRDefault="0042027B">
            <w:pPr>
              <w:jc w:val="right"/>
              <w:rPr>
                <w:rFonts w:ascii="宋体" w:hAnsi="宋体"/>
              </w:rPr>
            </w:pPr>
            <w:r>
              <w:rPr>
                <w:rFonts w:ascii="宋体" w:hAnsi="宋体" w:hint="eastAsia"/>
              </w:rPr>
              <w:t>204,648.05</w:t>
            </w:r>
          </w:p>
        </w:tc>
      </w:tr>
      <w:tr w:rsidR="00625391" w14:paraId="31C70B38" w14:textId="77777777">
        <w:trPr>
          <w:cantSplit/>
        </w:trPr>
        <w:tc>
          <w:tcPr>
            <w:tcW w:w="2980" w:type="dxa"/>
          </w:tcPr>
          <w:p w14:paraId="52D09CF8" w14:textId="77777777" w:rsidR="00625391" w:rsidRDefault="0042027B">
            <w:pPr>
              <w:rPr>
                <w:color w:val="000000" w:themeColor="text1"/>
              </w:rPr>
            </w:pPr>
            <w:r>
              <w:rPr>
                <w:rFonts w:hint="eastAsia"/>
              </w:rPr>
              <w:t>环保税</w:t>
            </w:r>
          </w:p>
        </w:tc>
        <w:tc>
          <w:tcPr>
            <w:tcW w:w="2955" w:type="dxa"/>
            <w:vAlign w:val="center"/>
          </w:tcPr>
          <w:p w14:paraId="2822BA6D" w14:textId="6953A8BC" w:rsidR="00625391" w:rsidRDefault="0042027B">
            <w:pPr>
              <w:jc w:val="right"/>
              <w:rPr>
                <w:rFonts w:ascii="宋体" w:hAnsi="宋体"/>
              </w:rPr>
            </w:pPr>
            <w:r>
              <w:rPr>
                <w:rFonts w:ascii="宋体" w:hAnsi="宋体" w:hint="eastAsia"/>
              </w:rPr>
              <w:t xml:space="preserve">335.13 </w:t>
            </w:r>
          </w:p>
        </w:tc>
        <w:tc>
          <w:tcPr>
            <w:tcW w:w="2960" w:type="dxa"/>
          </w:tcPr>
          <w:p w14:paraId="5756A364" w14:textId="77777777" w:rsidR="00625391" w:rsidRDefault="0042027B">
            <w:pPr>
              <w:jc w:val="right"/>
              <w:rPr>
                <w:rFonts w:ascii="宋体" w:hAnsi="宋体"/>
              </w:rPr>
            </w:pPr>
            <w:r>
              <w:rPr>
                <w:rFonts w:ascii="宋体" w:hAnsi="宋体" w:hint="eastAsia"/>
              </w:rPr>
              <w:t>10,091.02</w:t>
            </w:r>
          </w:p>
        </w:tc>
      </w:tr>
      <w:tr w:rsidR="00625391" w14:paraId="70AC7C35" w14:textId="77777777">
        <w:trPr>
          <w:cantSplit/>
        </w:trPr>
        <w:tc>
          <w:tcPr>
            <w:tcW w:w="2980" w:type="dxa"/>
          </w:tcPr>
          <w:p w14:paraId="3C063FA8" w14:textId="77777777" w:rsidR="00625391" w:rsidRDefault="0042027B">
            <w:pPr>
              <w:rPr>
                <w:color w:val="000000" w:themeColor="text1"/>
              </w:rPr>
            </w:pPr>
            <w:r>
              <w:rPr>
                <w:rFonts w:hint="eastAsia"/>
              </w:rPr>
              <w:t>水利建设专项基金</w:t>
            </w:r>
          </w:p>
        </w:tc>
        <w:tc>
          <w:tcPr>
            <w:tcW w:w="2955" w:type="dxa"/>
            <w:vAlign w:val="center"/>
          </w:tcPr>
          <w:p w14:paraId="56C4E17A" w14:textId="497D1481" w:rsidR="00625391" w:rsidRDefault="0042027B">
            <w:pPr>
              <w:jc w:val="right"/>
              <w:rPr>
                <w:rFonts w:ascii="宋体" w:hAnsi="宋体"/>
              </w:rPr>
            </w:pPr>
            <w:r>
              <w:rPr>
                <w:rFonts w:ascii="宋体" w:hAnsi="宋体" w:hint="eastAsia"/>
              </w:rPr>
              <w:t xml:space="preserve">5,683.70 </w:t>
            </w:r>
          </w:p>
        </w:tc>
        <w:tc>
          <w:tcPr>
            <w:tcW w:w="2960" w:type="dxa"/>
          </w:tcPr>
          <w:p w14:paraId="5A0AF02B" w14:textId="77777777" w:rsidR="00625391" w:rsidRDefault="0042027B">
            <w:pPr>
              <w:jc w:val="right"/>
              <w:rPr>
                <w:rFonts w:ascii="宋体" w:hAnsi="宋体"/>
              </w:rPr>
            </w:pPr>
            <w:r>
              <w:rPr>
                <w:rFonts w:ascii="宋体" w:hAnsi="宋体" w:hint="eastAsia"/>
              </w:rPr>
              <w:t>3,834.35</w:t>
            </w:r>
          </w:p>
        </w:tc>
      </w:tr>
      <w:tr w:rsidR="00625391" w14:paraId="7ED9FDB8" w14:textId="77777777">
        <w:trPr>
          <w:cantSplit/>
        </w:trPr>
        <w:tc>
          <w:tcPr>
            <w:tcW w:w="2980" w:type="dxa"/>
          </w:tcPr>
          <w:p w14:paraId="2425EE3F" w14:textId="77777777" w:rsidR="00625391" w:rsidRDefault="0042027B">
            <w:pPr>
              <w:pStyle w:val="Style44"/>
            </w:pPr>
            <w:r>
              <w:rPr>
                <w:rFonts w:hint="eastAsia"/>
              </w:rPr>
              <w:lastRenderedPageBreak/>
              <w:t>合计</w:t>
            </w:r>
          </w:p>
        </w:tc>
        <w:tc>
          <w:tcPr>
            <w:tcW w:w="2955" w:type="dxa"/>
            <w:vAlign w:val="center"/>
          </w:tcPr>
          <w:p w14:paraId="5E31BD6D" w14:textId="77777777" w:rsidR="00625391" w:rsidRDefault="0042027B">
            <w:pPr>
              <w:jc w:val="right"/>
              <w:rPr>
                <w:rFonts w:ascii="宋体" w:hAnsi="宋体"/>
              </w:rPr>
            </w:pPr>
            <w:r>
              <w:rPr>
                <w:rFonts w:ascii="宋体" w:hAnsi="宋体" w:hint="eastAsia"/>
              </w:rPr>
              <w:t xml:space="preserve"> 11,927,641.18 </w:t>
            </w:r>
          </w:p>
        </w:tc>
        <w:tc>
          <w:tcPr>
            <w:tcW w:w="2960" w:type="dxa"/>
          </w:tcPr>
          <w:p w14:paraId="353CF6EF" w14:textId="77777777" w:rsidR="00625391" w:rsidRDefault="0042027B">
            <w:pPr>
              <w:jc w:val="right"/>
              <w:rPr>
                <w:rFonts w:ascii="宋体" w:hAnsi="宋体"/>
              </w:rPr>
            </w:pPr>
            <w:r>
              <w:rPr>
                <w:rFonts w:ascii="宋体" w:hAnsi="宋体" w:hint="eastAsia"/>
              </w:rPr>
              <w:t>7,838,706.49</w:t>
            </w:r>
          </w:p>
        </w:tc>
      </w:tr>
    </w:tbl>
    <w:p w14:paraId="0BE78651" w14:textId="77777777" w:rsidR="00625391" w:rsidRDefault="0042027B">
      <w:pPr>
        <w:rPr>
          <w:color w:val="000000" w:themeColor="text1"/>
        </w:rPr>
      </w:pPr>
      <w:r>
        <w:rPr>
          <w:rFonts w:hint="eastAsia"/>
          <w:color w:val="000000" w:themeColor="text1"/>
        </w:rPr>
        <w:t>其他说明：</w:t>
      </w:r>
    </w:p>
    <w:sdt>
      <w:sdtPr>
        <w:rPr>
          <w:color w:val="000000" w:themeColor="text1"/>
        </w:rPr>
        <w:alias w:val="应交税金的说明"/>
        <w:tag w:val="_GBC_fb59f8f9de2d41c3aaf0dc3b0970dd91"/>
        <w:id w:val="-1919777723"/>
        <w:placeholder>
          <w:docPart w:val="GBC22222222222222222222222222222"/>
        </w:placeholder>
      </w:sdtPr>
      <w:sdtContent>
        <w:p w14:paraId="4C187850" w14:textId="77777777" w:rsidR="00625391" w:rsidRDefault="0042027B">
          <w:pPr>
            <w:rPr>
              <w:color w:val="000000" w:themeColor="text1"/>
            </w:rPr>
          </w:pPr>
          <w:r>
            <w:rPr>
              <w:rFonts w:hint="eastAsia"/>
              <w:color w:val="000000" w:themeColor="text1"/>
            </w:rPr>
            <w:t>无</w:t>
          </w:r>
        </w:p>
      </w:sdtContent>
    </w:sdt>
    <w:p w14:paraId="61CC7951" w14:textId="77777777" w:rsidR="00625391" w:rsidRDefault="00625391">
      <w:pPr>
        <w:rPr>
          <w:color w:val="000000" w:themeColor="text1"/>
        </w:rPr>
      </w:pPr>
    </w:p>
    <w:p w14:paraId="7C56F39C" w14:textId="77777777" w:rsidR="00625391" w:rsidRDefault="0042027B" w:rsidP="007A4DE3">
      <w:pPr>
        <w:pStyle w:val="TOC3"/>
        <w:numPr>
          <w:ilvl w:val="0"/>
          <w:numId w:val="112"/>
        </w:numPr>
        <w:rPr>
          <w:color w:val="000000" w:themeColor="text1"/>
          <w:szCs w:val="21"/>
        </w:rPr>
      </w:pPr>
      <w:r>
        <w:rPr>
          <w:color w:val="000000" w:themeColor="text1"/>
          <w:szCs w:val="21"/>
        </w:rPr>
        <w:t>其他应付款</w:t>
      </w:r>
    </w:p>
    <w:p w14:paraId="2ECCAA0C" w14:textId="77777777" w:rsidR="00625391" w:rsidRDefault="0042027B">
      <w:pPr>
        <w:pStyle w:val="TOC4"/>
        <w:numPr>
          <w:ilvl w:val="0"/>
          <w:numId w:val="68"/>
        </w:numPr>
        <w:rPr>
          <w:color w:val="000000" w:themeColor="text1"/>
        </w:rPr>
      </w:pPr>
      <w:bookmarkStart w:id="329" w:name="_Hlk167960650"/>
      <w:r>
        <w:rPr>
          <w:rFonts w:hint="eastAsia"/>
          <w:color w:val="000000" w:themeColor="text1"/>
        </w:rPr>
        <w:t>项目列示</w:t>
      </w:r>
    </w:p>
    <w:sdt>
      <w:sdtPr>
        <w:rPr>
          <w:color w:val="000000" w:themeColor="text1"/>
        </w:rPr>
        <w:alias w:val="是否适用：其他应付款分类列示[双击切换]"/>
        <w:tag w:val="_GBC_5827d75493f041f68356cdf43e4b0e52"/>
        <w:id w:val="-1633317051"/>
        <w:placeholder>
          <w:docPart w:val="GBC22222222222222222222222222222"/>
        </w:placeholder>
      </w:sdtPr>
      <w:sdtContent>
        <w:p w14:paraId="7CA46A4B"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A8EBA94"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其他应付款分类列示"/>
          <w:tag w:val="_GBC_2c430d2cae634c2e8376192a2b4c05d5"/>
          <w:id w:val="-11533732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其他应付款分类列示"/>
          <w:tag w:val="_GBC_ac9f03788d1745f8afc5195f61ce7b16"/>
          <w:id w:val="5524367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1"/>
        <w:gridCol w:w="2807"/>
      </w:tblGrid>
      <w:tr w:rsidR="00625391" w14:paraId="3587D202" w14:textId="77777777">
        <w:sdt>
          <w:sdtPr>
            <w:tag w:val="_PLD_547406e2caa94b57a871517659cf9c0e"/>
            <w:id w:val="866340952"/>
          </w:sdtPr>
          <w:sdtContent>
            <w:tc>
              <w:tcPr>
                <w:tcW w:w="1827" w:type="pct"/>
                <w:vAlign w:val="center"/>
              </w:tcPr>
              <w:p w14:paraId="60989901" w14:textId="77777777" w:rsidR="00625391" w:rsidRDefault="0042027B">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项目</w:t>
                </w:r>
              </w:p>
            </w:tc>
          </w:sdtContent>
        </w:sdt>
        <w:sdt>
          <w:sdtPr>
            <w:tag w:val="_PLD_d719b36c588443f38353aada8839625f"/>
            <w:id w:val="-1717953795"/>
          </w:sdtPr>
          <w:sdtContent>
            <w:tc>
              <w:tcPr>
                <w:tcW w:w="1581" w:type="pct"/>
                <w:vAlign w:val="center"/>
              </w:tcPr>
              <w:p w14:paraId="5932A204" w14:textId="77777777" w:rsidR="00625391" w:rsidRDefault="0042027B">
                <w:pPr>
                  <w:jc w:val="center"/>
                  <w:rPr>
                    <w:color w:val="000000" w:themeColor="text1"/>
                  </w:rPr>
                </w:pPr>
                <w:r>
                  <w:rPr>
                    <w:rFonts w:hint="eastAsia"/>
                    <w:color w:val="000000" w:themeColor="text1"/>
                  </w:rPr>
                  <w:t>期末余额</w:t>
                </w:r>
              </w:p>
            </w:tc>
          </w:sdtContent>
        </w:sdt>
        <w:sdt>
          <w:sdtPr>
            <w:tag w:val="_PLD_bc6045ff64f3481da65c0cff41edd1d0"/>
            <w:id w:val="-1442759895"/>
          </w:sdtPr>
          <w:sdtContent>
            <w:tc>
              <w:tcPr>
                <w:tcW w:w="1590" w:type="pct"/>
                <w:vAlign w:val="center"/>
              </w:tcPr>
              <w:p w14:paraId="067E4774" w14:textId="77777777" w:rsidR="00625391" w:rsidRDefault="0042027B">
                <w:pPr>
                  <w:jc w:val="center"/>
                  <w:rPr>
                    <w:color w:val="000000" w:themeColor="text1"/>
                  </w:rPr>
                </w:pPr>
                <w:r>
                  <w:rPr>
                    <w:rFonts w:hint="eastAsia"/>
                    <w:color w:val="000000" w:themeColor="text1"/>
                  </w:rPr>
                  <w:t>期初余额</w:t>
                </w:r>
              </w:p>
            </w:tc>
          </w:sdtContent>
        </w:sdt>
      </w:tr>
      <w:tr w:rsidR="00625391" w14:paraId="25DE34BD" w14:textId="77777777">
        <w:tc>
          <w:tcPr>
            <w:tcW w:w="1827" w:type="pct"/>
          </w:tcPr>
          <w:p w14:paraId="3690584A" w14:textId="77777777" w:rsidR="00625391" w:rsidRDefault="0042027B">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其他应付款</w:t>
            </w:r>
          </w:p>
        </w:tc>
        <w:tc>
          <w:tcPr>
            <w:tcW w:w="1581" w:type="pct"/>
            <w:vAlign w:val="bottom"/>
          </w:tcPr>
          <w:p w14:paraId="5A97E63F" w14:textId="77777777" w:rsidR="00625391" w:rsidRDefault="0042027B">
            <w:pPr>
              <w:jc w:val="right"/>
              <w:rPr>
                <w:rFonts w:ascii="宋体" w:hAnsi="宋体"/>
                <w:b/>
                <w:bCs/>
                <w:color w:val="000000"/>
              </w:rPr>
            </w:pPr>
            <w:r>
              <w:rPr>
                <w:rFonts w:ascii="宋体" w:hAnsi="宋体" w:hint="eastAsia"/>
              </w:rPr>
              <w:t>19,466,092.57</w:t>
            </w:r>
          </w:p>
        </w:tc>
        <w:tc>
          <w:tcPr>
            <w:tcW w:w="1590" w:type="pct"/>
            <w:vAlign w:val="center"/>
          </w:tcPr>
          <w:p w14:paraId="1068F726" w14:textId="77777777" w:rsidR="00625391" w:rsidRDefault="0042027B">
            <w:pPr>
              <w:jc w:val="right"/>
              <w:rPr>
                <w:rFonts w:ascii="宋体" w:hAnsi="宋体"/>
              </w:rPr>
            </w:pPr>
            <w:r>
              <w:rPr>
                <w:rFonts w:ascii="宋体" w:hAnsi="宋体" w:hint="eastAsia"/>
              </w:rPr>
              <w:t>15,633,698.21</w:t>
            </w:r>
          </w:p>
        </w:tc>
      </w:tr>
      <w:tr w:rsidR="00625391" w14:paraId="682F4D36" w14:textId="77777777">
        <w:tc>
          <w:tcPr>
            <w:tcW w:w="1827" w:type="pct"/>
          </w:tcPr>
          <w:p w14:paraId="5899F885" w14:textId="77777777" w:rsidR="00625391" w:rsidRDefault="0042027B">
            <w:pPr>
              <w:tabs>
                <w:tab w:val="right" w:pos="3690"/>
                <w:tab w:val="right" w:pos="5130"/>
                <w:tab w:val="right" w:pos="6030"/>
                <w:tab w:val="right" w:pos="7650"/>
                <w:tab w:val="right" w:pos="9270"/>
              </w:tabs>
              <w:adjustRightInd w:val="0"/>
              <w:snapToGrid w:val="0"/>
            </w:pPr>
            <w:r>
              <w:rPr>
                <w:rFonts w:hint="eastAsia"/>
                <w:color w:val="000000" w:themeColor="text1"/>
              </w:rPr>
              <w:t>合计</w:t>
            </w:r>
          </w:p>
        </w:tc>
        <w:tc>
          <w:tcPr>
            <w:tcW w:w="1581" w:type="pct"/>
          </w:tcPr>
          <w:p w14:paraId="25DFF98F"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19,466,092.57</w:t>
            </w:r>
          </w:p>
        </w:tc>
        <w:tc>
          <w:tcPr>
            <w:tcW w:w="1590" w:type="pct"/>
            <w:vAlign w:val="center"/>
          </w:tcPr>
          <w:p w14:paraId="1C75A45D" w14:textId="77777777" w:rsidR="00625391" w:rsidRDefault="0042027B">
            <w:pPr>
              <w:jc w:val="right"/>
              <w:rPr>
                <w:rFonts w:ascii="宋体" w:hAnsi="宋体"/>
              </w:rPr>
            </w:pPr>
            <w:r>
              <w:rPr>
                <w:rFonts w:ascii="宋体" w:hAnsi="宋体" w:hint="eastAsia"/>
              </w:rPr>
              <w:t>15,633,698.21</w:t>
            </w:r>
          </w:p>
        </w:tc>
      </w:tr>
    </w:tbl>
    <w:p w14:paraId="79B2111E" w14:textId="77777777" w:rsidR="00625391" w:rsidRDefault="00625391">
      <w:pPr>
        <w:rPr>
          <w:color w:val="000000" w:themeColor="text1"/>
        </w:rPr>
      </w:pPr>
    </w:p>
    <w:p w14:paraId="3F479972" w14:textId="77777777" w:rsidR="00625391" w:rsidRDefault="0042027B">
      <w:pPr>
        <w:pStyle w:val="TOC4"/>
        <w:numPr>
          <w:ilvl w:val="0"/>
          <w:numId w:val="68"/>
        </w:numPr>
        <w:rPr>
          <w:color w:val="000000" w:themeColor="text1"/>
        </w:rPr>
      </w:pPr>
      <w:bookmarkStart w:id="330" w:name="_Hlk10536047"/>
      <w:bookmarkEnd w:id="329"/>
      <w:r>
        <w:rPr>
          <w:rFonts w:hint="eastAsia"/>
          <w:color w:val="000000" w:themeColor="text1"/>
        </w:rPr>
        <w:t>应付利息</w:t>
      </w:r>
    </w:p>
    <w:sdt>
      <w:sdtPr>
        <w:rPr>
          <w:color w:val="000000" w:themeColor="text1"/>
        </w:rPr>
        <w:alias w:val="是否适用：应付利息[双击切换]"/>
        <w:tag w:val="_GBC_9058c1c6b0a94f6a8c531ec2dbd35706"/>
        <w:id w:val="-184368561"/>
        <w:placeholder>
          <w:docPart w:val="GBC22222222222222222222222222222"/>
        </w:placeholder>
      </w:sdtPr>
      <w:sdtContent>
        <w:p w14:paraId="38D6737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618A042" w14:textId="77777777" w:rsidR="00625391" w:rsidRDefault="00625391">
      <w:pPr>
        <w:rPr>
          <w:color w:val="000000" w:themeColor="text1"/>
        </w:rPr>
      </w:pPr>
    </w:p>
    <w:p w14:paraId="49C8B966" w14:textId="77777777" w:rsidR="00625391" w:rsidRDefault="0042027B">
      <w:pPr>
        <w:pStyle w:val="TOC4"/>
        <w:numPr>
          <w:ilvl w:val="0"/>
          <w:numId w:val="68"/>
        </w:numPr>
        <w:rPr>
          <w:color w:val="000000" w:themeColor="text1"/>
        </w:rPr>
      </w:pPr>
      <w:bookmarkStart w:id="331" w:name="_Hlk10536068"/>
      <w:bookmarkStart w:id="332" w:name="_Hlk10536082"/>
      <w:bookmarkEnd w:id="330"/>
      <w:r>
        <w:rPr>
          <w:rFonts w:hint="eastAsia"/>
          <w:color w:val="000000" w:themeColor="text1"/>
        </w:rPr>
        <w:t>应付股利</w:t>
      </w:r>
      <w:bookmarkEnd w:id="331"/>
    </w:p>
    <w:sdt>
      <w:sdtPr>
        <w:rPr>
          <w:color w:val="000000" w:themeColor="text1"/>
        </w:rPr>
        <w:alias w:val="是否适用：应付股利[双击切换]"/>
        <w:tag w:val="_GBC_09dc75ba10d44acfb18b03320a40e4c5"/>
        <w:id w:val="-1241710589"/>
        <w:placeholder>
          <w:docPart w:val="GBC22222222222222222222222222222"/>
        </w:placeholder>
      </w:sdtPr>
      <w:sdtContent>
        <w:p w14:paraId="347D6B73" w14:textId="77777777" w:rsidR="00625391" w:rsidRDefault="0042027B">
          <w:pPr>
            <w:snapToGrid w:val="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332"/>
    <w:p w14:paraId="4A8FFC1C" w14:textId="77777777" w:rsidR="00625391" w:rsidRDefault="00625391">
      <w:pPr>
        <w:rPr>
          <w:color w:val="000000" w:themeColor="text1"/>
        </w:rPr>
      </w:pPr>
    </w:p>
    <w:p w14:paraId="10C79624" w14:textId="77777777" w:rsidR="00625391" w:rsidRDefault="0042027B">
      <w:pPr>
        <w:pStyle w:val="TOC4"/>
        <w:numPr>
          <w:ilvl w:val="0"/>
          <w:numId w:val="68"/>
        </w:numPr>
        <w:rPr>
          <w:color w:val="000000" w:themeColor="text1"/>
        </w:rPr>
      </w:pPr>
      <w:bookmarkStart w:id="333" w:name="_Hlk10536163"/>
      <w:r>
        <w:rPr>
          <w:rFonts w:hint="eastAsia"/>
          <w:color w:val="000000" w:themeColor="text1"/>
        </w:rPr>
        <w:t>其他应付款</w:t>
      </w:r>
    </w:p>
    <w:p w14:paraId="53D79FFE" w14:textId="77777777" w:rsidR="00625391" w:rsidRDefault="0042027B">
      <w:pPr>
        <w:rPr>
          <w:color w:val="000000" w:themeColor="text1"/>
        </w:rPr>
      </w:pPr>
      <w:r>
        <w:rPr>
          <w:rFonts w:hint="eastAsia"/>
          <w:color w:val="000000" w:themeColor="text1"/>
        </w:rPr>
        <w:t>按款项性质列示其他应付款</w:t>
      </w:r>
    </w:p>
    <w:sdt>
      <w:sdtPr>
        <w:rPr>
          <w:color w:val="000000" w:themeColor="text1"/>
        </w:rPr>
        <w:alias w:val="是否适用：按款项性质列示其他应付款[双击切换]"/>
        <w:tag w:val="_GBC_a099ebd596de4984814ff6b49af92e86"/>
        <w:id w:val="-936745448"/>
        <w:placeholder>
          <w:docPart w:val="GBC22222222222222222222222222222"/>
        </w:placeholder>
      </w:sdtPr>
      <w:sdtContent>
        <w:p w14:paraId="1221C6F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4DAB697"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其他应付款情况"/>
          <w:tag w:val="_GBC_781a05c0c742470b88557fa8878adf9c"/>
          <w:id w:val="-2192940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其他应付款情况"/>
          <w:tag w:val="_GBC_19bba6af93f1445cbfdc13ddfb71a0ea"/>
          <w:id w:val="-20359565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925"/>
        <w:gridCol w:w="3047"/>
      </w:tblGrid>
      <w:tr w:rsidR="00625391" w14:paraId="7A30AF92" w14:textId="77777777">
        <w:sdt>
          <w:sdtPr>
            <w:tag w:val="_PLD_3991c4118c8d4069811e5f758978143f"/>
            <w:id w:val="-61254691"/>
          </w:sdtPr>
          <w:sdtContent>
            <w:tc>
              <w:tcPr>
                <w:tcW w:w="1615" w:type="pct"/>
              </w:tcPr>
              <w:p w14:paraId="459B95EC" w14:textId="77777777" w:rsidR="00625391" w:rsidRDefault="0042027B">
                <w:pPr>
                  <w:jc w:val="center"/>
                  <w:rPr>
                    <w:color w:val="000000" w:themeColor="text1"/>
                  </w:rPr>
                </w:pPr>
                <w:r>
                  <w:rPr>
                    <w:rFonts w:hint="eastAsia"/>
                    <w:color w:val="000000" w:themeColor="text1"/>
                  </w:rPr>
                  <w:t>项目</w:t>
                </w:r>
              </w:p>
            </w:tc>
          </w:sdtContent>
        </w:sdt>
        <w:sdt>
          <w:sdtPr>
            <w:tag w:val="_PLD_c1bcea3523f040f08da3a1bd0d135ad5"/>
            <w:id w:val="-1532555966"/>
          </w:sdtPr>
          <w:sdtContent>
            <w:tc>
              <w:tcPr>
                <w:tcW w:w="1657" w:type="pct"/>
              </w:tcPr>
              <w:p w14:paraId="7CD35B1E" w14:textId="77777777" w:rsidR="00625391" w:rsidRDefault="0042027B">
                <w:pPr>
                  <w:jc w:val="center"/>
                  <w:rPr>
                    <w:color w:val="000000" w:themeColor="text1"/>
                  </w:rPr>
                </w:pPr>
                <w:r>
                  <w:rPr>
                    <w:rFonts w:hint="eastAsia"/>
                    <w:color w:val="000000" w:themeColor="text1"/>
                  </w:rPr>
                  <w:t>期末余额</w:t>
                </w:r>
              </w:p>
            </w:tc>
          </w:sdtContent>
        </w:sdt>
        <w:sdt>
          <w:sdtPr>
            <w:tag w:val="_PLD_b89663858245498c995c58e2bab384aa"/>
            <w:id w:val="-374091409"/>
          </w:sdtPr>
          <w:sdtContent>
            <w:tc>
              <w:tcPr>
                <w:tcW w:w="1727" w:type="pct"/>
              </w:tcPr>
              <w:p w14:paraId="535B8CAD" w14:textId="77777777" w:rsidR="00625391" w:rsidRDefault="0042027B">
                <w:pPr>
                  <w:jc w:val="center"/>
                  <w:rPr>
                    <w:color w:val="000000" w:themeColor="text1"/>
                  </w:rPr>
                </w:pPr>
                <w:r>
                  <w:rPr>
                    <w:rFonts w:hint="eastAsia"/>
                    <w:color w:val="000000" w:themeColor="text1"/>
                  </w:rPr>
                  <w:t>期初余额</w:t>
                </w:r>
              </w:p>
            </w:tc>
          </w:sdtContent>
        </w:sdt>
      </w:tr>
      <w:tr w:rsidR="00625391" w14:paraId="721B77A2" w14:textId="77777777">
        <w:tc>
          <w:tcPr>
            <w:tcW w:w="1615" w:type="pct"/>
          </w:tcPr>
          <w:p w14:paraId="38CC755E" w14:textId="77777777" w:rsidR="00625391" w:rsidRDefault="0042027B">
            <w:pPr>
              <w:pStyle w:val="Style44"/>
            </w:pPr>
            <w:r>
              <w:rPr>
                <w:rFonts w:hint="eastAsia"/>
              </w:rPr>
              <w:t>押金保证金</w:t>
            </w:r>
          </w:p>
        </w:tc>
        <w:tc>
          <w:tcPr>
            <w:tcW w:w="1657" w:type="pct"/>
          </w:tcPr>
          <w:p w14:paraId="16BF5E68" w14:textId="77777777" w:rsidR="00625391" w:rsidRDefault="0042027B">
            <w:pPr>
              <w:jc w:val="right"/>
              <w:rPr>
                <w:rFonts w:ascii="宋体" w:hAnsi="宋体"/>
              </w:rPr>
            </w:pPr>
            <w:r>
              <w:rPr>
                <w:rFonts w:ascii="宋体" w:hAnsi="宋体" w:hint="eastAsia"/>
              </w:rPr>
              <w:t>2,687,395.56</w:t>
            </w:r>
          </w:p>
        </w:tc>
        <w:tc>
          <w:tcPr>
            <w:tcW w:w="1727" w:type="pct"/>
          </w:tcPr>
          <w:p w14:paraId="46958BA8" w14:textId="77777777" w:rsidR="00625391" w:rsidRDefault="0042027B">
            <w:pPr>
              <w:jc w:val="right"/>
              <w:rPr>
                <w:rFonts w:ascii="宋体" w:hAnsi="宋体"/>
              </w:rPr>
            </w:pPr>
            <w:r>
              <w:rPr>
                <w:rFonts w:ascii="宋体" w:hAnsi="宋体" w:hint="eastAsia"/>
              </w:rPr>
              <w:t>2,564,402.46</w:t>
            </w:r>
          </w:p>
        </w:tc>
      </w:tr>
      <w:tr w:rsidR="00625391" w14:paraId="03A97AA7" w14:textId="77777777">
        <w:tc>
          <w:tcPr>
            <w:tcW w:w="1615" w:type="pct"/>
          </w:tcPr>
          <w:p w14:paraId="22C96642" w14:textId="77777777" w:rsidR="00625391" w:rsidRDefault="0042027B">
            <w:pPr>
              <w:pStyle w:val="Style44"/>
            </w:pPr>
            <w:r>
              <w:rPr>
                <w:rFonts w:hint="eastAsia"/>
              </w:rPr>
              <w:t>预提费用</w:t>
            </w:r>
          </w:p>
        </w:tc>
        <w:tc>
          <w:tcPr>
            <w:tcW w:w="1657" w:type="pct"/>
          </w:tcPr>
          <w:p w14:paraId="2364B4BD" w14:textId="77777777" w:rsidR="00625391" w:rsidRDefault="0042027B">
            <w:pPr>
              <w:jc w:val="right"/>
              <w:rPr>
                <w:rFonts w:ascii="宋体" w:hAnsi="宋体"/>
              </w:rPr>
            </w:pPr>
            <w:r>
              <w:rPr>
                <w:rFonts w:ascii="宋体" w:hAnsi="宋体" w:hint="eastAsia"/>
              </w:rPr>
              <w:t>16,234,586.77</w:t>
            </w:r>
          </w:p>
        </w:tc>
        <w:tc>
          <w:tcPr>
            <w:tcW w:w="1727" w:type="pct"/>
          </w:tcPr>
          <w:p w14:paraId="69768A6E" w14:textId="77777777" w:rsidR="00625391" w:rsidRDefault="0042027B">
            <w:pPr>
              <w:jc w:val="right"/>
              <w:rPr>
                <w:rFonts w:ascii="宋体" w:hAnsi="宋体"/>
              </w:rPr>
            </w:pPr>
            <w:r>
              <w:rPr>
                <w:rFonts w:ascii="宋体" w:hAnsi="宋体" w:hint="eastAsia"/>
              </w:rPr>
              <w:t>12,490,044.22</w:t>
            </w:r>
          </w:p>
        </w:tc>
      </w:tr>
      <w:tr w:rsidR="00625391" w14:paraId="60E29015" w14:textId="77777777">
        <w:tc>
          <w:tcPr>
            <w:tcW w:w="1615" w:type="pct"/>
          </w:tcPr>
          <w:p w14:paraId="17D3003C" w14:textId="77777777" w:rsidR="00625391" w:rsidRDefault="0042027B">
            <w:pPr>
              <w:pStyle w:val="Style44"/>
            </w:pPr>
            <w:r>
              <w:rPr>
                <w:rFonts w:hint="eastAsia"/>
              </w:rPr>
              <w:t>备用金</w:t>
            </w:r>
          </w:p>
        </w:tc>
        <w:tc>
          <w:tcPr>
            <w:tcW w:w="1657" w:type="pct"/>
          </w:tcPr>
          <w:p w14:paraId="14BCADAE" w14:textId="77777777" w:rsidR="00625391" w:rsidRDefault="0042027B">
            <w:pPr>
              <w:jc w:val="right"/>
              <w:rPr>
                <w:rFonts w:ascii="宋体" w:hAnsi="宋体"/>
              </w:rPr>
            </w:pPr>
            <w:r>
              <w:rPr>
                <w:rFonts w:ascii="宋体" w:hAnsi="宋体" w:hint="eastAsia"/>
              </w:rPr>
              <w:t>223,568.52</w:t>
            </w:r>
          </w:p>
        </w:tc>
        <w:tc>
          <w:tcPr>
            <w:tcW w:w="1727" w:type="pct"/>
          </w:tcPr>
          <w:p w14:paraId="255FA250" w14:textId="77777777" w:rsidR="00625391" w:rsidRDefault="0042027B">
            <w:pPr>
              <w:jc w:val="right"/>
              <w:rPr>
                <w:rFonts w:ascii="宋体" w:hAnsi="宋体"/>
              </w:rPr>
            </w:pPr>
            <w:r>
              <w:rPr>
                <w:rFonts w:ascii="宋体" w:hAnsi="宋体" w:hint="eastAsia"/>
              </w:rPr>
              <w:t>268,909.96</w:t>
            </w:r>
          </w:p>
        </w:tc>
      </w:tr>
      <w:tr w:rsidR="00625391" w14:paraId="4FC6108A" w14:textId="77777777">
        <w:tc>
          <w:tcPr>
            <w:tcW w:w="1615" w:type="pct"/>
          </w:tcPr>
          <w:p w14:paraId="6EBE583B" w14:textId="77777777" w:rsidR="00625391" w:rsidRDefault="0042027B">
            <w:pPr>
              <w:pStyle w:val="Style44"/>
            </w:pPr>
            <w:r>
              <w:rPr>
                <w:rFonts w:hint="eastAsia"/>
              </w:rPr>
              <w:t>互助金</w:t>
            </w:r>
          </w:p>
        </w:tc>
        <w:tc>
          <w:tcPr>
            <w:tcW w:w="1657" w:type="pct"/>
          </w:tcPr>
          <w:p w14:paraId="174BD123" w14:textId="77777777" w:rsidR="00625391" w:rsidRDefault="0042027B">
            <w:pPr>
              <w:jc w:val="right"/>
              <w:rPr>
                <w:rFonts w:ascii="宋体" w:hAnsi="宋体"/>
              </w:rPr>
            </w:pPr>
            <w:r>
              <w:rPr>
                <w:rFonts w:ascii="宋体" w:hAnsi="宋体" w:hint="eastAsia"/>
              </w:rPr>
              <w:t>214,096.55</w:t>
            </w:r>
          </w:p>
        </w:tc>
        <w:tc>
          <w:tcPr>
            <w:tcW w:w="1727" w:type="pct"/>
          </w:tcPr>
          <w:p w14:paraId="52A2EF60" w14:textId="77777777" w:rsidR="00625391" w:rsidRDefault="0042027B">
            <w:pPr>
              <w:jc w:val="right"/>
              <w:rPr>
                <w:rFonts w:ascii="宋体" w:hAnsi="宋体"/>
              </w:rPr>
            </w:pPr>
            <w:r>
              <w:rPr>
                <w:rFonts w:ascii="宋体" w:hAnsi="宋体" w:hint="eastAsia"/>
              </w:rPr>
              <w:t>197,981.55</w:t>
            </w:r>
          </w:p>
        </w:tc>
      </w:tr>
      <w:tr w:rsidR="00625391" w14:paraId="34A30529" w14:textId="77777777">
        <w:tc>
          <w:tcPr>
            <w:tcW w:w="1615" w:type="pct"/>
          </w:tcPr>
          <w:p w14:paraId="7C754FBA" w14:textId="77777777" w:rsidR="00625391" w:rsidRDefault="0042027B">
            <w:pPr>
              <w:pStyle w:val="Style44"/>
            </w:pPr>
            <w:r>
              <w:rPr>
                <w:rFonts w:hint="eastAsia"/>
              </w:rPr>
              <w:t>工会会费</w:t>
            </w:r>
          </w:p>
        </w:tc>
        <w:tc>
          <w:tcPr>
            <w:tcW w:w="1657" w:type="pct"/>
          </w:tcPr>
          <w:p w14:paraId="3B808B5B" w14:textId="77777777" w:rsidR="00625391" w:rsidRDefault="0042027B">
            <w:pPr>
              <w:jc w:val="right"/>
              <w:rPr>
                <w:rFonts w:ascii="宋体" w:hAnsi="宋体"/>
              </w:rPr>
            </w:pPr>
            <w:r>
              <w:rPr>
                <w:rFonts w:ascii="宋体" w:hAnsi="宋体" w:hint="eastAsia"/>
              </w:rPr>
              <w:t>106,445.17</w:t>
            </w:r>
          </w:p>
        </w:tc>
        <w:tc>
          <w:tcPr>
            <w:tcW w:w="1727" w:type="pct"/>
          </w:tcPr>
          <w:p w14:paraId="4D6EF467" w14:textId="77777777" w:rsidR="00625391" w:rsidRDefault="0042027B">
            <w:pPr>
              <w:jc w:val="right"/>
              <w:rPr>
                <w:rFonts w:ascii="宋体" w:hAnsi="宋体"/>
              </w:rPr>
            </w:pPr>
            <w:r>
              <w:rPr>
                <w:rFonts w:ascii="宋体" w:hAnsi="宋体" w:hint="eastAsia"/>
              </w:rPr>
              <w:t>110,360.02</w:t>
            </w:r>
          </w:p>
        </w:tc>
      </w:tr>
      <w:tr w:rsidR="00625391" w14:paraId="6279EE4A" w14:textId="77777777">
        <w:tc>
          <w:tcPr>
            <w:tcW w:w="1615" w:type="pct"/>
          </w:tcPr>
          <w:p w14:paraId="6D09C564" w14:textId="77777777" w:rsidR="00625391" w:rsidRDefault="0042027B">
            <w:pPr>
              <w:pStyle w:val="Style44"/>
            </w:pPr>
            <w:r>
              <w:rPr>
                <w:rFonts w:hint="eastAsia"/>
              </w:rPr>
              <w:t>其他</w:t>
            </w:r>
          </w:p>
        </w:tc>
        <w:tc>
          <w:tcPr>
            <w:tcW w:w="1657" w:type="pct"/>
          </w:tcPr>
          <w:p w14:paraId="2AE682D1" w14:textId="77777777" w:rsidR="00625391" w:rsidRDefault="00625391">
            <w:pPr>
              <w:jc w:val="right"/>
              <w:rPr>
                <w:rFonts w:ascii="宋体" w:hAnsi="宋体"/>
              </w:rPr>
            </w:pPr>
          </w:p>
        </w:tc>
        <w:tc>
          <w:tcPr>
            <w:tcW w:w="1727" w:type="pct"/>
          </w:tcPr>
          <w:p w14:paraId="68355E92" w14:textId="77777777" w:rsidR="00625391" w:rsidRDefault="0042027B">
            <w:pPr>
              <w:jc w:val="right"/>
              <w:rPr>
                <w:rFonts w:ascii="宋体" w:hAnsi="宋体"/>
              </w:rPr>
            </w:pPr>
            <w:r>
              <w:rPr>
                <w:rFonts w:ascii="宋体" w:hAnsi="宋体" w:hint="eastAsia"/>
              </w:rPr>
              <w:t>2,000.00</w:t>
            </w:r>
          </w:p>
        </w:tc>
      </w:tr>
      <w:tr w:rsidR="00625391" w14:paraId="56660470" w14:textId="77777777">
        <w:tc>
          <w:tcPr>
            <w:tcW w:w="1615" w:type="pct"/>
          </w:tcPr>
          <w:p w14:paraId="7AB77242" w14:textId="77777777" w:rsidR="00625391" w:rsidRDefault="0042027B">
            <w:pPr>
              <w:jc w:val="center"/>
              <w:rPr>
                <w:color w:val="000000" w:themeColor="text1"/>
              </w:rPr>
            </w:pPr>
            <w:r>
              <w:rPr>
                <w:rFonts w:hint="eastAsia"/>
                <w:color w:val="000000" w:themeColor="text1"/>
              </w:rPr>
              <w:t>合计</w:t>
            </w:r>
          </w:p>
        </w:tc>
        <w:tc>
          <w:tcPr>
            <w:tcW w:w="1657" w:type="pct"/>
          </w:tcPr>
          <w:p w14:paraId="6AA744F6" w14:textId="77777777" w:rsidR="00625391" w:rsidRDefault="0042027B">
            <w:pPr>
              <w:jc w:val="right"/>
              <w:rPr>
                <w:rFonts w:ascii="宋体" w:hAnsi="宋体"/>
              </w:rPr>
            </w:pPr>
            <w:r>
              <w:rPr>
                <w:rFonts w:ascii="宋体" w:hAnsi="宋体" w:hint="eastAsia"/>
              </w:rPr>
              <w:t>19,466,092.57</w:t>
            </w:r>
          </w:p>
        </w:tc>
        <w:tc>
          <w:tcPr>
            <w:tcW w:w="1727" w:type="pct"/>
          </w:tcPr>
          <w:p w14:paraId="2E0D7C4B" w14:textId="77777777" w:rsidR="00625391" w:rsidRDefault="0042027B">
            <w:pPr>
              <w:jc w:val="right"/>
              <w:rPr>
                <w:rFonts w:ascii="宋体" w:hAnsi="宋体"/>
              </w:rPr>
            </w:pPr>
            <w:r>
              <w:rPr>
                <w:rFonts w:ascii="宋体" w:hAnsi="宋体" w:hint="eastAsia"/>
              </w:rPr>
              <w:t>15,633,698.21</w:t>
            </w:r>
          </w:p>
        </w:tc>
      </w:tr>
    </w:tbl>
    <w:p w14:paraId="22C5298F" w14:textId="77777777" w:rsidR="00625391" w:rsidRDefault="00625391">
      <w:pPr>
        <w:rPr>
          <w:color w:val="000000" w:themeColor="text1"/>
        </w:rPr>
      </w:pPr>
    </w:p>
    <w:p w14:paraId="00D829DF" w14:textId="77777777" w:rsidR="00625391" w:rsidRDefault="0042027B">
      <w:pPr>
        <w:rPr>
          <w:color w:val="000000" w:themeColor="text1"/>
        </w:rPr>
      </w:pPr>
      <w:r>
        <w:rPr>
          <w:rFonts w:hint="eastAsia"/>
          <w:color w:val="000000" w:themeColor="text1"/>
        </w:rPr>
        <w:t>账龄超过</w:t>
      </w:r>
      <w:r>
        <w:rPr>
          <w:color w:val="000000" w:themeColor="text1"/>
        </w:rPr>
        <w:t>1</w:t>
      </w:r>
      <w:r>
        <w:rPr>
          <w:color w:val="000000" w:themeColor="text1"/>
        </w:rPr>
        <w:t>年</w:t>
      </w:r>
      <w:r>
        <w:rPr>
          <w:rFonts w:hint="eastAsia"/>
          <w:color w:val="000000" w:themeColor="text1"/>
        </w:rPr>
        <w:t>或逾期</w:t>
      </w:r>
      <w:r>
        <w:rPr>
          <w:color w:val="000000" w:themeColor="text1"/>
        </w:rPr>
        <w:t>的重要其他应付款</w:t>
      </w:r>
    </w:p>
    <w:p w14:paraId="7FCAF818" w14:textId="77777777" w:rsidR="00625391" w:rsidRDefault="00D53CF0">
      <w:pPr>
        <w:rPr>
          <w:color w:val="000000" w:themeColor="text1"/>
        </w:rPr>
      </w:pPr>
      <w:sdt>
        <w:sdtPr>
          <w:rPr>
            <w:color w:val="000000" w:themeColor="text1"/>
          </w:rPr>
          <w:alias w:val="是否适用：账龄超过1年的重要其他应付款[双击切换]"/>
          <w:tag w:val="_GBC_484cd63ee8b54a41978c822ae4ec5689"/>
          <w:id w:val="-82836188"/>
          <w:placeholder>
            <w:docPart w:val="GBC22222222222222222222222222222"/>
          </w:placeholder>
        </w:sdtPr>
        <w:sdtContent>
          <w:r w:rsidR="0042027B">
            <w:rPr>
              <w:rFonts w:ascii="宋体" w:hAnsi="宋体"/>
              <w:color w:val="000000" w:themeColor="text1"/>
            </w:rPr>
            <w:fldChar w:fldCharType="begin"/>
          </w:r>
          <w:r w:rsidR="0042027B">
            <w:rPr>
              <w:rFonts w:ascii="宋体" w:hAnsi="宋体" w:hint="eastAsia"/>
              <w:color w:val="000000" w:themeColor="text1"/>
            </w:rPr>
            <w:instrText xml:space="preserve">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289CB7BE" w14:textId="77777777" w:rsidR="00625391" w:rsidRDefault="00625391">
      <w:pPr>
        <w:rPr>
          <w:color w:val="000000" w:themeColor="text1"/>
        </w:rPr>
      </w:pPr>
    </w:p>
    <w:p w14:paraId="1F41BF2E"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其他应付款的其他说明[双击切换]"/>
        <w:tag w:val="_GBC_c968ec386e144657884a6b5b483acbfd"/>
        <w:id w:val="-1859420177"/>
        <w:placeholder>
          <w:docPart w:val="GBC22222222222222222222222222222"/>
        </w:placeholder>
      </w:sdtPr>
      <w:sdtContent>
        <w:p w14:paraId="3850024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333"/>
    <w:p w14:paraId="707545D2" w14:textId="77777777" w:rsidR="00625391" w:rsidRDefault="00625391">
      <w:pPr>
        <w:rPr>
          <w:color w:val="000000" w:themeColor="text1"/>
        </w:rPr>
      </w:pPr>
    </w:p>
    <w:p w14:paraId="5E04812C" w14:textId="77777777" w:rsidR="00625391" w:rsidRDefault="0042027B" w:rsidP="007A4DE3">
      <w:pPr>
        <w:pStyle w:val="TOC3"/>
        <w:numPr>
          <w:ilvl w:val="0"/>
          <w:numId w:val="112"/>
        </w:numPr>
        <w:rPr>
          <w:color w:val="000000" w:themeColor="text1"/>
          <w:szCs w:val="21"/>
        </w:rPr>
      </w:pPr>
      <w:r>
        <w:rPr>
          <w:color w:val="000000" w:themeColor="text1"/>
          <w:szCs w:val="21"/>
        </w:rPr>
        <w:t>持有待售负债</w:t>
      </w:r>
    </w:p>
    <w:sdt>
      <w:sdtPr>
        <w:rPr>
          <w:color w:val="000000" w:themeColor="text1"/>
        </w:rPr>
        <w:alias w:val="是否适用：划分为持有待售的负债[双击切换]"/>
        <w:tag w:val="_GBC_039b9e06b132407a89f578be468d6ec8"/>
        <w:id w:val="1238826280"/>
        <w:placeholder>
          <w:docPart w:val="GBC22222222222222222222222222222"/>
        </w:placeholder>
      </w:sdtPr>
      <w:sdtContent>
        <w:p w14:paraId="6DDC66C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B609CF1" w14:textId="77777777" w:rsidR="00625391" w:rsidRDefault="00625391">
      <w:pPr>
        <w:rPr>
          <w:color w:val="000000" w:themeColor="text1"/>
        </w:rPr>
      </w:pPr>
    </w:p>
    <w:p w14:paraId="047194B5" w14:textId="77777777" w:rsidR="00625391" w:rsidRDefault="0042027B" w:rsidP="007A4DE3">
      <w:pPr>
        <w:pStyle w:val="TOC3"/>
        <w:numPr>
          <w:ilvl w:val="0"/>
          <w:numId w:val="112"/>
        </w:numPr>
        <w:rPr>
          <w:color w:val="000000" w:themeColor="text1"/>
          <w:szCs w:val="21"/>
        </w:rPr>
      </w:pPr>
      <w:r>
        <w:rPr>
          <w:color w:val="000000" w:themeColor="text1"/>
          <w:szCs w:val="21"/>
        </w:rPr>
        <w:t>1</w:t>
      </w:r>
      <w:r>
        <w:rPr>
          <w:color w:val="000000" w:themeColor="text1"/>
          <w:szCs w:val="21"/>
        </w:rPr>
        <w:t>年内到期的非流动负债</w:t>
      </w:r>
    </w:p>
    <w:sdt>
      <w:sdtPr>
        <w:rPr>
          <w:color w:val="000000" w:themeColor="text1"/>
        </w:rPr>
        <w:alias w:val="是否适用：1年内到期的非流动负债[双击切换]"/>
        <w:tag w:val="_GBC_9b606bc3f0cf4f77be9b0f299d212c73"/>
        <w:id w:val="1234893484"/>
        <w:placeholder>
          <w:docPart w:val="GBC22222222222222222222222222222"/>
        </w:placeholder>
      </w:sdtPr>
      <w:sdtContent>
        <w:p w14:paraId="14629E5A"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66197D2"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1年内到期的非流动负债情况"/>
          <w:tag w:val="_GBC_7bad01766fa0485ea9c16109704ff32e"/>
          <w:id w:val="2719855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1年内到期的非流动负债情况"/>
          <w:tag w:val="_GBC_25aa805434d340a6ade79870522c9640"/>
          <w:id w:val="20928091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62"/>
        <w:gridCol w:w="3026"/>
      </w:tblGrid>
      <w:tr w:rsidR="00625391" w14:paraId="46BE1EBD" w14:textId="77777777">
        <w:sdt>
          <w:sdtPr>
            <w:tag w:val="_PLD_bf2815b84ebe4a1e94909ee96ec31ac1"/>
            <w:id w:val="91674274"/>
          </w:sdtPr>
          <w:sdtContent>
            <w:tc>
              <w:tcPr>
                <w:tcW w:w="1606" w:type="pct"/>
              </w:tcPr>
              <w:p w14:paraId="090A24D1" w14:textId="77777777" w:rsidR="00625391" w:rsidRDefault="0042027B">
                <w:pPr>
                  <w:jc w:val="center"/>
                  <w:rPr>
                    <w:color w:val="000000" w:themeColor="text1"/>
                  </w:rPr>
                </w:pPr>
                <w:r>
                  <w:rPr>
                    <w:rFonts w:hint="eastAsia"/>
                    <w:color w:val="000000" w:themeColor="text1"/>
                  </w:rPr>
                  <w:t>项目</w:t>
                </w:r>
              </w:p>
            </w:tc>
          </w:sdtContent>
        </w:sdt>
        <w:sdt>
          <w:sdtPr>
            <w:tag w:val="_PLD_db7abcf611bc4296ad7bd9c8177202e0"/>
            <w:id w:val="1759334810"/>
          </w:sdtPr>
          <w:sdtContent>
            <w:tc>
              <w:tcPr>
                <w:tcW w:w="1678" w:type="pct"/>
              </w:tcPr>
              <w:p w14:paraId="65330B03" w14:textId="77777777" w:rsidR="00625391" w:rsidRDefault="0042027B">
                <w:pPr>
                  <w:jc w:val="center"/>
                  <w:rPr>
                    <w:color w:val="000000" w:themeColor="text1"/>
                  </w:rPr>
                </w:pPr>
                <w:r>
                  <w:rPr>
                    <w:rFonts w:hint="eastAsia"/>
                    <w:color w:val="000000" w:themeColor="text1"/>
                  </w:rPr>
                  <w:t>期末余额</w:t>
                </w:r>
              </w:p>
            </w:tc>
          </w:sdtContent>
        </w:sdt>
        <w:sdt>
          <w:sdtPr>
            <w:tag w:val="_PLD_371959274ef4493ca1fe426c930e0bf2"/>
            <w:id w:val="-812793958"/>
          </w:sdtPr>
          <w:sdtContent>
            <w:tc>
              <w:tcPr>
                <w:tcW w:w="1715" w:type="pct"/>
              </w:tcPr>
              <w:p w14:paraId="723A6EEB" w14:textId="77777777" w:rsidR="00625391" w:rsidRDefault="0042027B">
                <w:pPr>
                  <w:jc w:val="center"/>
                  <w:rPr>
                    <w:color w:val="000000" w:themeColor="text1"/>
                  </w:rPr>
                </w:pPr>
                <w:r>
                  <w:rPr>
                    <w:rFonts w:hint="eastAsia"/>
                    <w:color w:val="000000" w:themeColor="text1"/>
                  </w:rPr>
                  <w:t>期初余额</w:t>
                </w:r>
              </w:p>
            </w:tc>
          </w:sdtContent>
        </w:sdt>
      </w:tr>
      <w:tr w:rsidR="00625391" w14:paraId="0CB365DB" w14:textId="77777777" w:rsidTr="003A7E11">
        <w:tc>
          <w:tcPr>
            <w:tcW w:w="1606" w:type="pct"/>
          </w:tcPr>
          <w:p w14:paraId="06AE0BC2" w14:textId="77777777" w:rsidR="00625391" w:rsidRDefault="0042027B">
            <w:pPr>
              <w:rPr>
                <w:color w:val="000000" w:themeColor="text1"/>
              </w:rPr>
            </w:pPr>
            <w:r>
              <w:rPr>
                <w:rFonts w:hint="eastAsia"/>
              </w:rPr>
              <w:t>一年内到期的长期借款</w:t>
            </w:r>
          </w:p>
        </w:tc>
        <w:tc>
          <w:tcPr>
            <w:tcW w:w="1678" w:type="pct"/>
            <w:vAlign w:val="center"/>
          </w:tcPr>
          <w:p w14:paraId="5E05D5CF" w14:textId="77777777" w:rsidR="00625391" w:rsidRDefault="0042027B">
            <w:pPr>
              <w:jc w:val="right"/>
              <w:rPr>
                <w:rFonts w:ascii="宋体" w:hAnsi="宋体"/>
              </w:rPr>
            </w:pPr>
            <w:r>
              <w:rPr>
                <w:rFonts w:ascii="宋体" w:hAnsi="宋体" w:hint="eastAsia"/>
              </w:rPr>
              <w:t>40,952,780.00</w:t>
            </w:r>
          </w:p>
        </w:tc>
        <w:tc>
          <w:tcPr>
            <w:tcW w:w="3104" w:type="dxa"/>
            <w:vAlign w:val="center"/>
          </w:tcPr>
          <w:p w14:paraId="20E85937" w14:textId="77777777" w:rsidR="00625391" w:rsidRDefault="0042027B">
            <w:pPr>
              <w:jc w:val="right"/>
              <w:rPr>
                <w:rFonts w:ascii="宋体" w:hAnsi="宋体"/>
              </w:rPr>
            </w:pPr>
            <w:r>
              <w:rPr>
                <w:rFonts w:ascii="宋体" w:hAnsi="宋体" w:hint="eastAsia"/>
              </w:rPr>
              <w:t>85,752,780.00</w:t>
            </w:r>
          </w:p>
        </w:tc>
      </w:tr>
      <w:tr w:rsidR="00625391" w14:paraId="7A6A66D3" w14:textId="77777777" w:rsidTr="003A7E11">
        <w:tc>
          <w:tcPr>
            <w:tcW w:w="1606" w:type="pct"/>
          </w:tcPr>
          <w:p w14:paraId="595731FD" w14:textId="77777777" w:rsidR="00625391" w:rsidRDefault="0042027B">
            <w:pPr>
              <w:rPr>
                <w:color w:val="000000" w:themeColor="text1"/>
              </w:rPr>
            </w:pPr>
            <w:r>
              <w:rPr>
                <w:rFonts w:hint="eastAsia"/>
              </w:rPr>
              <w:t>一年内到期的长期借款利息调整</w:t>
            </w:r>
          </w:p>
        </w:tc>
        <w:tc>
          <w:tcPr>
            <w:tcW w:w="1678" w:type="pct"/>
            <w:vAlign w:val="center"/>
          </w:tcPr>
          <w:p w14:paraId="01258FEE" w14:textId="77777777" w:rsidR="00625391" w:rsidRDefault="0042027B">
            <w:pPr>
              <w:jc w:val="right"/>
              <w:rPr>
                <w:rFonts w:ascii="宋体" w:hAnsi="宋体"/>
              </w:rPr>
            </w:pPr>
            <w:r>
              <w:rPr>
                <w:rFonts w:ascii="宋体" w:hAnsi="宋体" w:hint="eastAsia"/>
              </w:rPr>
              <w:t>115,447.33</w:t>
            </w:r>
          </w:p>
        </w:tc>
        <w:tc>
          <w:tcPr>
            <w:tcW w:w="3104" w:type="dxa"/>
            <w:vAlign w:val="center"/>
          </w:tcPr>
          <w:p w14:paraId="190F48D9" w14:textId="77777777" w:rsidR="00625391" w:rsidRDefault="0042027B">
            <w:pPr>
              <w:jc w:val="right"/>
              <w:rPr>
                <w:rFonts w:ascii="宋体" w:hAnsi="宋体"/>
              </w:rPr>
            </w:pPr>
            <w:r>
              <w:rPr>
                <w:rFonts w:ascii="宋体" w:hAnsi="宋体" w:hint="eastAsia"/>
              </w:rPr>
              <w:t>150,874.11</w:t>
            </w:r>
          </w:p>
        </w:tc>
      </w:tr>
      <w:tr w:rsidR="00625391" w14:paraId="17A19F43" w14:textId="77777777">
        <w:tc>
          <w:tcPr>
            <w:tcW w:w="1606" w:type="pct"/>
          </w:tcPr>
          <w:p w14:paraId="5EF7A89F" w14:textId="77777777" w:rsidR="00625391" w:rsidRDefault="0042027B">
            <w:pPr>
              <w:rPr>
                <w:color w:val="000000" w:themeColor="text1"/>
              </w:rPr>
            </w:pPr>
            <w:r>
              <w:rPr>
                <w:rFonts w:hint="eastAsia"/>
              </w:rPr>
              <w:t>一年内到期的租赁负债</w:t>
            </w:r>
          </w:p>
        </w:tc>
        <w:tc>
          <w:tcPr>
            <w:tcW w:w="1678" w:type="pct"/>
          </w:tcPr>
          <w:p w14:paraId="5E0CB6A6" w14:textId="77777777" w:rsidR="00625391" w:rsidRDefault="00625391">
            <w:pPr>
              <w:jc w:val="right"/>
              <w:rPr>
                <w:rFonts w:ascii="宋体" w:hAnsi="宋体"/>
              </w:rPr>
            </w:pPr>
          </w:p>
        </w:tc>
        <w:tc>
          <w:tcPr>
            <w:tcW w:w="3104" w:type="dxa"/>
            <w:vAlign w:val="center"/>
          </w:tcPr>
          <w:p w14:paraId="28C7E4CF" w14:textId="77777777" w:rsidR="00625391" w:rsidRDefault="0042027B">
            <w:pPr>
              <w:jc w:val="right"/>
              <w:rPr>
                <w:rFonts w:ascii="宋体" w:hAnsi="宋体"/>
              </w:rPr>
            </w:pPr>
            <w:r>
              <w:rPr>
                <w:rFonts w:ascii="宋体" w:hAnsi="宋体" w:hint="eastAsia"/>
              </w:rPr>
              <w:t>32,229.12</w:t>
            </w:r>
          </w:p>
        </w:tc>
      </w:tr>
      <w:tr w:rsidR="00625391" w14:paraId="7AC26672" w14:textId="77777777">
        <w:tc>
          <w:tcPr>
            <w:tcW w:w="1606" w:type="pct"/>
          </w:tcPr>
          <w:p w14:paraId="2E677A73" w14:textId="77777777" w:rsidR="00625391" w:rsidRDefault="0042027B">
            <w:pPr>
              <w:jc w:val="center"/>
              <w:rPr>
                <w:color w:val="000000" w:themeColor="text1"/>
              </w:rPr>
            </w:pPr>
            <w:r>
              <w:rPr>
                <w:rFonts w:hint="eastAsia"/>
                <w:color w:val="000000" w:themeColor="text1"/>
              </w:rPr>
              <w:lastRenderedPageBreak/>
              <w:t>合计</w:t>
            </w:r>
          </w:p>
        </w:tc>
        <w:tc>
          <w:tcPr>
            <w:tcW w:w="1678" w:type="pct"/>
          </w:tcPr>
          <w:p w14:paraId="52D14E97" w14:textId="77777777" w:rsidR="00625391" w:rsidRDefault="0042027B">
            <w:pPr>
              <w:jc w:val="right"/>
              <w:rPr>
                <w:rFonts w:ascii="宋体" w:hAnsi="宋体"/>
              </w:rPr>
            </w:pPr>
            <w:r>
              <w:rPr>
                <w:rFonts w:ascii="宋体" w:hAnsi="宋体" w:hint="eastAsia"/>
              </w:rPr>
              <w:t>41,068,227.33</w:t>
            </w:r>
          </w:p>
        </w:tc>
        <w:tc>
          <w:tcPr>
            <w:tcW w:w="3104" w:type="dxa"/>
            <w:vAlign w:val="center"/>
          </w:tcPr>
          <w:p w14:paraId="42C0D544" w14:textId="77777777" w:rsidR="00625391" w:rsidRDefault="0042027B">
            <w:pPr>
              <w:jc w:val="right"/>
              <w:rPr>
                <w:rFonts w:ascii="宋体" w:hAnsi="宋体"/>
              </w:rPr>
            </w:pPr>
            <w:r>
              <w:rPr>
                <w:rFonts w:ascii="宋体" w:hAnsi="宋体" w:hint="eastAsia"/>
              </w:rPr>
              <w:t>85,935,883.23</w:t>
            </w:r>
          </w:p>
        </w:tc>
      </w:tr>
    </w:tbl>
    <w:p w14:paraId="0EE10DF7" w14:textId="77777777" w:rsidR="00625391" w:rsidRDefault="0042027B">
      <w:pPr>
        <w:rPr>
          <w:color w:val="000000" w:themeColor="text1"/>
        </w:rPr>
      </w:pPr>
      <w:r>
        <w:rPr>
          <w:rFonts w:hint="eastAsia"/>
          <w:color w:val="000000" w:themeColor="text1"/>
        </w:rPr>
        <w:t>其他说明：</w:t>
      </w:r>
    </w:p>
    <w:sdt>
      <w:sdtPr>
        <w:rPr>
          <w:color w:val="000000" w:themeColor="text1"/>
        </w:rPr>
        <w:alias w:val="1年内到期的非流动负债说明"/>
        <w:tag w:val="_GBC_ae2cc1bff1994660ac9e57279493bfe6"/>
        <w:id w:val="-484251241"/>
        <w:placeholder>
          <w:docPart w:val="GBC22222222222222222222222222222"/>
        </w:placeholder>
      </w:sdtPr>
      <w:sdtContent>
        <w:p w14:paraId="6AE17B98" w14:textId="77777777" w:rsidR="00625391" w:rsidRDefault="0042027B">
          <w:pPr>
            <w:rPr>
              <w:color w:val="000000" w:themeColor="text1"/>
            </w:rPr>
          </w:pPr>
          <w:r>
            <w:rPr>
              <w:rFonts w:hint="eastAsia"/>
              <w:color w:val="000000" w:themeColor="text1"/>
            </w:rPr>
            <w:t>无</w:t>
          </w:r>
        </w:p>
      </w:sdtContent>
    </w:sdt>
    <w:p w14:paraId="674F5F44" w14:textId="77777777" w:rsidR="00625391" w:rsidRDefault="00625391">
      <w:pPr>
        <w:rPr>
          <w:color w:val="000000" w:themeColor="text1"/>
        </w:rPr>
      </w:pPr>
    </w:p>
    <w:p w14:paraId="6B06A704" w14:textId="77777777" w:rsidR="00625391" w:rsidRDefault="0042027B" w:rsidP="007A4DE3">
      <w:pPr>
        <w:pStyle w:val="TOC3"/>
        <w:numPr>
          <w:ilvl w:val="0"/>
          <w:numId w:val="112"/>
        </w:numPr>
        <w:rPr>
          <w:color w:val="000000" w:themeColor="text1"/>
          <w:szCs w:val="21"/>
        </w:rPr>
      </w:pPr>
      <w:r>
        <w:rPr>
          <w:color w:val="000000" w:themeColor="text1"/>
          <w:szCs w:val="21"/>
        </w:rPr>
        <w:t>其他流动负债</w:t>
      </w:r>
      <w:bookmarkStart w:id="334" w:name="_Hlk10536328"/>
    </w:p>
    <w:sdt>
      <w:sdtPr>
        <w:rPr>
          <w:rFonts w:hint="eastAsia"/>
          <w:color w:val="000000" w:themeColor="text1"/>
        </w:rPr>
        <w:alias w:val="是否适用：其他流动负债情况 [双击切换]"/>
        <w:tag w:val="_GBC_80907e3e53c44260b850f42646eb3d63"/>
        <w:id w:val="-1109273765"/>
        <w:lock w:val="contentLocked"/>
        <w:placeholder>
          <w:docPart w:val="GBC22222222222222222222222222222"/>
        </w:placeholder>
      </w:sdtPr>
      <w:sdtContent>
        <w:p w14:paraId="7942333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BB2F0FC"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其他流动负债"/>
          <w:tag w:val="_GBC_6d31349460124941a4929421727aab0e"/>
          <w:id w:val="-14325873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其他流动负债"/>
          <w:tag w:val="_GBC_7d8c93066ac541859a45d371953d3cdc"/>
          <w:id w:val="-9530953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3041"/>
        <w:gridCol w:w="3051"/>
      </w:tblGrid>
      <w:tr w:rsidR="00625391" w14:paraId="3612682B" w14:textId="77777777">
        <w:trPr>
          <w:jc w:val="center"/>
        </w:trPr>
        <w:sdt>
          <w:sdtPr>
            <w:tag w:val="_PLD_8fb682e3d6ad4a60b648ec38137fbf9d"/>
            <w:id w:val="-1851788759"/>
          </w:sdtPr>
          <w:sdtContent>
            <w:tc>
              <w:tcPr>
                <w:tcW w:w="1547" w:type="pct"/>
                <w:tcBorders>
                  <w:top w:val="single" w:sz="4" w:space="0" w:color="auto"/>
                  <w:left w:val="single" w:sz="4" w:space="0" w:color="auto"/>
                  <w:bottom w:val="single" w:sz="4" w:space="0" w:color="auto"/>
                  <w:right w:val="single" w:sz="4" w:space="0" w:color="auto"/>
                </w:tcBorders>
                <w:vAlign w:val="bottom"/>
              </w:tcPr>
              <w:p w14:paraId="1AD3DC13" w14:textId="77777777" w:rsidR="00625391" w:rsidRDefault="0042027B">
                <w:pPr>
                  <w:tabs>
                    <w:tab w:val="right" w:pos="3690"/>
                    <w:tab w:val="right" w:pos="5130"/>
                    <w:tab w:val="right" w:pos="6030"/>
                    <w:tab w:val="right" w:pos="7650"/>
                    <w:tab w:val="right" w:pos="9270"/>
                  </w:tabs>
                  <w:snapToGrid w:val="0"/>
                  <w:ind w:leftChars="-52" w:left="-109"/>
                  <w:jc w:val="center"/>
                  <w:rPr>
                    <w:color w:val="000000" w:themeColor="text1"/>
                  </w:rPr>
                </w:pPr>
                <w:r>
                  <w:rPr>
                    <w:rFonts w:hint="eastAsia"/>
                    <w:color w:val="000000" w:themeColor="text1"/>
                  </w:rPr>
                  <w:t>项目</w:t>
                </w:r>
              </w:p>
            </w:tc>
          </w:sdtContent>
        </w:sdt>
        <w:sdt>
          <w:sdtPr>
            <w:tag w:val="_PLD_0c0b762dc58f486f9f736b7ace21e9a0"/>
            <w:id w:val="1850056784"/>
          </w:sdtPr>
          <w:sdtContent>
            <w:tc>
              <w:tcPr>
                <w:tcW w:w="1723" w:type="pct"/>
                <w:tcBorders>
                  <w:top w:val="single" w:sz="4" w:space="0" w:color="auto"/>
                  <w:left w:val="single" w:sz="4" w:space="0" w:color="auto"/>
                  <w:bottom w:val="single" w:sz="4" w:space="0" w:color="auto"/>
                  <w:right w:val="single" w:sz="4" w:space="0" w:color="auto"/>
                </w:tcBorders>
              </w:tcPr>
              <w:p w14:paraId="4CAE875D" w14:textId="77777777" w:rsidR="00625391" w:rsidRDefault="0042027B">
                <w:pPr>
                  <w:adjustRightInd w:val="0"/>
                  <w:snapToGrid w:val="0"/>
                  <w:jc w:val="center"/>
                  <w:rPr>
                    <w:color w:val="000000" w:themeColor="text1"/>
                  </w:rPr>
                </w:pPr>
                <w:r>
                  <w:rPr>
                    <w:rFonts w:hint="eastAsia"/>
                    <w:color w:val="000000" w:themeColor="text1"/>
                  </w:rPr>
                  <w:t>期末余额</w:t>
                </w:r>
              </w:p>
            </w:tc>
          </w:sdtContent>
        </w:sdt>
        <w:sdt>
          <w:sdtPr>
            <w:tag w:val="_PLD_942d693f41424f82b813e282a8210643"/>
            <w:id w:val="-2063700609"/>
          </w:sdtPr>
          <w:sdtContent>
            <w:tc>
              <w:tcPr>
                <w:tcW w:w="1729" w:type="pct"/>
                <w:tcBorders>
                  <w:top w:val="single" w:sz="4" w:space="0" w:color="auto"/>
                  <w:left w:val="single" w:sz="4" w:space="0" w:color="auto"/>
                  <w:bottom w:val="single" w:sz="4" w:space="0" w:color="auto"/>
                  <w:right w:val="single" w:sz="4" w:space="0" w:color="auto"/>
                </w:tcBorders>
              </w:tcPr>
              <w:p w14:paraId="5E8BD90B" w14:textId="77777777" w:rsidR="00625391" w:rsidRDefault="0042027B">
                <w:pPr>
                  <w:adjustRightInd w:val="0"/>
                  <w:snapToGrid w:val="0"/>
                  <w:jc w:val="center"/>
                  <w:rPr>
                    <w:color w:val="000000" w:themeColor="text1"/>
                  </w:rPr>
                </w:pPr>
                <w:r>
                  <w:rPr>
                    <w:rFonts w:hint="eastAsia"/>
                    <w:color w:val="000000" w:themeColor="text1"/>
                  </w:rPr>
                  <w:t>期初余额</w:t>
                </w:r>
              </w:p>
            </w:tc>
          </w:sdtContent>
        </w:sdt>
      </w:tr>
      <w:tr w:rsidR="00625391" w14:paraId="6949988E" w14:textId="77777777">
        <w:trPr>
          <w:jc w:val="center"/>
        </w:trPr>
        <w:tc>
          <w:tcPr>
            <w:tcW w:w="1547" w:type="pct"/>
            <w:tcBorders>
              <w:top w:val="single" w:sz="4" w:space="0" w:color="auto"/>
              <w:left w:val="single" w:sz="4" w:space="0" w:color="auto"/>
              <w:bottom w:val="single" w:sz="4" w:space="0" w:color="auto"/>
              <w:right w:val="single" w:sz="4" w:space="0" w:color="auto"/>
            </w:tcBorders>
          </w:tcPr>
          <w:p w14:paraId="7B33060B" w14:textId="77777777" w:rsidR="00625391" w:rsidRDefault="0042027B">
            <w:pPr>
              <w:rPr>
                <w:color w:val="000000" w:themeColor="text1"/>
              </w:rPr>
            </w:pPr>
            <w:r>
              <w:rPr>
                <w:rFonts w:hint="eastAsia"/>
              </w:rPr>
              <w:t>待转销项税</w:t>
            </w:r>
          </w:p>
        </w:tc>
        <w:tc>
          <w:tcPr>
            <w:tcW w:w="1723" w:type="pct"/>
            <w:tcBorders>
              <w:top w:val="single" w:sz="4" w:space="0" w:color="auto"/>
              <w:left w:val="single" w:sz="4" w:space="0" w:color="auto"/>
              <w:bottom w:val="single" w:sz="4" w:space="0" w:color="auto"/>
              <w:right w:val="single" w:sz="4" w:space="0" w:color="auto"/>
            </w:tcBorders>
          </w:tcPr>
          <w:p w14:paraId="6F7BDEB0" w14:textId="77777777" w:rsidR="00625391" w:rsidRDefault="0042027B">
            <w:pPr>
              <w:jc w:val="right"/>
              <w:rPr>
                <w:rFonts w:ascii="宋体" w:hAnsi="宋体"/>
              </w:rPr>
            </w:pPr>
            <w:r>
              <w:rPr>
                <w:rFonts w:ascii="宋体" w:hAnsi="宋体" w:hint="eastAsia"/>
              </w:rPr>
              <w:t>419,033.22</w:t>
            </w:r>
          </w:p>
        </w:tc>
        <w:tc>
          <w:tcPr>
            <w:tcW w:w="1729" w:type="pct"/>
            <w:tcBorders>
              <w:top w:val="single" w:sz="4" w:space="0" w:color="auto"/>
              <w:left w:val="single" w:sz="4" w:space="0" w:color="auto"/>
              <w:bottom w:val="single" w:sz="4" w:space="0" w:color="auto"/>
              <w:right w:val="single" w:sz="4" w:space="0" w:color="auto"/>
            </w:tcBorders>
          </w:tcPr>
          <w:p w14:paraId="7E1AE82A" w14:textId="77777777" w:rsidR="00625391" w:rsidRDefault="0042027B">
            <w:pPr>
              <w:jc w:val="right"/>
              <w:rPr>
                <w:rFonts w:ascii="宋体" w:hAnsi="宋体"/>
              </w:rPr>
            </w:pPr>
            <w:r>
              <w:rPr>
                <w:rFonts w:ascii="宋体" w:hAnsi="宋体" w:hint="eastAsia"/>
              </w:rPr>
              <w:t>687,666.36</w:t>
            </w:r>
          </w:p>
        </w:tc>
      </w:tr>
    </w:tbl>
    <w:p w14:paraId="476E5ED2" w14:textId="77777777" w:rsidR="00625391" w:rsidRDefault="00625391">
      <w:pPr>
        <w:rPr>
          <w:color w:val="000000" w:themeColor="text1"/>
        </w:rPr>
      </w:pPr>
    </w:p>
    <w:p w14:paraId="703872F5" w14:textId="77777777" w:rsidR="00625391" w:rsidRDefault="0042027B">
      <w:pPr>
        <w:rPr>
          <w:color w:val="000000" w:themeColor="text1"/>
        </w:rPr>
      </w:pPr>
      <w:bookmarkStart w:id="335" w:name="_Hlk167968687"/>
      <w:bookmarkEnd w:id="334"/>
      <w:r>
        <w:rPr>
          <w:rFonts w:hint="eastAsia"/>
          <w:color w:val="000000" w:themeColor="text1"/>
        </w:rPr>
        <w:t>短期</w:t>
      </w:r>
      <w:r>
        <w:rPr>
          <w:color w:val="000000" w:themeColor="text1"/>
        </w:rPr>
        <w:t>应付债券的增减变动</w:t>
      </w:r>
      <w:r>
        <w:rPr>
          <w:rFonts w:hint="eastAsia"/>
          <w:color w:val="000000" w:themeColor="text1"/>
        </w:rPr>
        <w:t>：</w:t>
      </w:r>
    </w:p>
    <w:sdt>
      <w:sdtPr>
        <w:rPr>
          <w:color w:val="000000" w:themeColor="text1"/>
        </w:rPr>
        <w:alias w:val="是否适用：短期应付债券的增减变动[双击切换]"/>
        <w:tag w:val="_GBC_564144f89f7f4019bdcd86b0e624bfee"/>
        <w:id w:val="203912100"/>
        <w:placeholder>
          <w:docPart w:val="GBC22222222222222222222222222222"/>
        </w:placeholder>
      </w:sdtPr>
      <w:sdtContent>
        <w:p w14:paraId="409F049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F7FB168" w14:textId="77777777" w:rsidR="00625391" w:rsidRDefault="00625391">
      <w:pPr>
        <w:rPr>
          <w:color w:val="000000" w:themeColor="text1"/>
        </w:rPr>
      </w:pPr>
    </w:p>
    <w:bookmarkEnd w:id="335"/>
    <w:p w14:paraId="50C59E20" w14:textId="77777777" w:rsidR="00625391" w:rsidRDefault="0042027B">
      <w:pPr>
        <w:spacing w:before="60" w:after="60"/>
        <w:rPr>
          <w:color w:val="000000" w:themeColor="text1"/>
        </w:rPr>
      </w:pPr>
      <w:r>
        <w:rPr>
          <w:rFonts w:hint="eastAsia"/>
          <w:color w:val="000000" w:themeColor="text1"/>
        </w:rPr>
        <w:t>其他说明：</w:t>
      </w:r>
    </w:p>
    <w:sdt>
      <w:sdtPr>
        <w:rPr>
          <w:color w:val="000000" w:themeColor="text1"/>
        </w:rPr>
        <w:alias w:val="是否适用：其他流动负债说明[双击切换]"/>
        <w:tag w:val="_GBC_6ebc9e220fb04ea584ed56f756d92d59"/>
        <w:id w:val="-1081593262"/>
        <w:placeholder>
          <w:docPart w:val="GBC22222222222222222222222222222"/>
        </w:placeholder>
      </w:sdtPr>
      <w:sdtContent>
        <w:p w14:paraId="4850061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105AF37" w14:textId="77777777" w:rsidR="00625391" w:rsidRDefault="00625391">
      <w:pPr>
        <w:rPr>
          <w:color w:val="000000" w:themeColor="text1"/>
        </w:rPr>
      </w:pPr>
    </w:p>
    <w:p w14:paraId="121FA02F" w14:textId="77777777" w:rsidR="00625391" w:rsidRDefault="0042027B" w:rsidP="007A4DE3">
      <w:pPr>
        <w:pStyle w:val="TOC3"/>
        <w:numPr>
          <w:ilvl w:val="0"/>
          <w:numId w:val="112"/>
        </w:numPr>
        <w:rPr>
          <w:color w:val="000000" w:themeColor="text1"/>
          <w:szCs w:val="21"/>
        </w:rPr>
      </w:pPr>
      <w:r>
        <w:rPr>
          <w:color w:val="000000" w:themeColor="text1"/>
          <w:szCs w:val="21"/>
        </w:rPr>
        <w:t>长期借款</w:t>
      </w:r>
    </w:p>
    <w:p w14:paraId="6250DE53" w14:textId="77777777" w:rsidR="00625391" w:rsidRDefault="0042027B">
      <w:pPr>
        <w:pStyle w:val="TOC4"/>
        <w:numPr>
          <w:ilvl w:val="0"/>
          <w:numId w:val="69"/>
        </w:numPr>
        <w:tabs>
          <w:tab w:val="left" w:pos="630"/>
        </w:tabs>
        <w:ind w:left="420"/>
        <w:rPr>
          <w:rFonts w:ascii="宋体" w:hAnsi="宋体"/>
          <w:color w:val="000000" w:themeColor="text1"/>
          <w:szCs w:val="21"/>
        </w:rPr>
      </w:pPr>
      <w:r>
        <w:rPr>
          <w:rFonts w:ascii="宋体" w:hAnsi="宋体" w:hint="eastAsia"/>
          <w:color w:val="000000" w:themeColor="text1"/>
          <w:szCs w:val="21"/>
        </w:rPr>
        <w:t>长期借款分类</w:t>
      </w:r>
    </w:p>
    <w:sdt>
      <w:sdtPr>
        <w:rPr>
          <w:color w:val="000000" w:themeColor="text1"/>
        </w:rPr>
        <w:alias w:val="是否适用：长期借款分类[双击切换]"/>
        <w:tag w:val="_GBC_6ef43a5268e7491db189883a31952469"/>
        <w:id w:val="-1202166141"/>
        <w:placeholder>
          <w:docPart w:val="GBC22222222222222222222222222222"/>
        </w:placeholder>
      </w:sdtPr>
      <w:sdtContent>
        <w:p w14:paraId="536DF94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D0124E9"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长期借款分类"/>
          <w:tag w:val="_GBC_146f044f7fd14a45bf9247f0af389a14"/>
          <w:id w:val="1851787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长期借款分类"/>
          <w:tag w:val="_GBC_7570ad6f1fd04c3d939be649ce4cfc30"/>
          <w:id w:val="10763982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74"/>
        <w:gridCol w:w="2976"/>
        <w:gridCol w:w="2873"/>
      </w:tblGrid>
      <w:tr w:rsidR="00625391" w14:paraId="048E138E" w14:textId="77777777">
        <w:trPr>
          <w:cantSplit/>
        </w:trPr>
        <w:sdt>
          <w:sdtPr>
            <w:tag w:val="_PLD_3ee60507a6384334b819485e73faa1f4"/>
            <w:id w:val="185566677"/>
          </w:sdtPr>
          <w:sdtContent>
            <w:tc>
              <w:tcPr>
                <w:tcW w:w="1685" w:type="pct"/>
              </w:tcPr>
              <w:p w14:paraId="6FF1CBBE" w14:textId="77777777" w:rsidR="00625391" w:rsidRDefault="0042027B">
                <w:pPr>
                  <w:autoSpaceDE w:val="0"/>
                  <w:autoSpaceDN w:val="0"/>
                  <w:adjustRightInd w:val="0"/>
                  <w:snapToGrid w:val="0"/>
                  <w:jc w:val="center"/>
                  <w:rPr>
                    <w:color w:val="000000" w:themeColor="text1"/>
                  </w:rPr>
                </w:pPr>
                <w:r>
                  <w:rPr>
                    <w:rFonts w:hint="eastAsia"/>
                    <w:color w:val="000000" w:themeColor="text1"/>
                  </w:rPr>
                  <w:t>项目</w:t>
                </w:r>
              </w:p>
            </w:tc>
          </w:sdtContent>
        </w:sdt>
        <w:sdt>
          <w:sdtPr>
            <w:tag w:val="_PLD_d2a4fabfb296457384b1523a60233642"/>
            <w:id w:val="-1397350504"/>
          </w:sdtPr>
          <w:sdtContent>
            <w:tc>
              <w:tcPr>
                <w:tcW w:w="1686" w:type="pct"/>
              </w:tcPr>
              <w:p w14:paraId="2A2234B5" w14:textId="77777777" w:rsidR="00625391" w:rsidRDefault="0042027B">
                <w:pPr>
                  <w:jc w:val="center"/>
                  <w:rPr>
                    <w:color w:val="000000" w:themeColor="text1"/>
                  </w:rPr>
                </w:pPr>
                <w:r>
                  <w:rPr>
                    <w:rFonts w:hint="eastAsia"/>
                    <w:color w:val="000000" w:themeColor="text1"/>
                  </w:rPr>
                  <w:t>期末余额</w:t>
                </w:r>
              </w:p>
            </w:tc>
          </w:sdtContent>
        </w:sdt>
        <w:sdt>
          <w:sdtPr>
            <w:tag w:val="_PLD_aab598d4b37f4953a2ee9b7475cb43e6"/>
            <w:id w:val="1299490901"/>
          </w:sdtPr>
          <w:sdtContent>
            <w:tc>
              <w:tcPr>
                <w:tcW w:w="1628" w:type="pct"/>
              </w:tcPr>
              <w:p w14:paraId="7D4CC0D1" w14:textId="77777777" w:rsidR="00625391" w:rsidRDefault="0042027B">
                <w:pPr>
                  <w:jc w:val="center"/>
                  <w:rPr>
                    <w:color w:val="000000" w:themeColor="text1"/>
                  </w:rPr>
                </w:pPr>
                <w:r>
                  <w:rPr>
                    <w:rFonts w:hint="eastAsia"/>
                    <w:color w:val="000000" w:themeColor="text1"/>
                  </w:rPr>
                  <w:t>期初余额</w:t>
                </w:r>
              </w:p>
            </w:tc>
          </w:sdtContent>
        </w:sdt>
      </w:tr>
      <w:tr w:rsidR="00625391" w14:paraId="72C4FF0E" w14:textId="77777777">
        <w:trPr>
          <w:cantSplit/>
        </w:trPr>
        <w:tc>
          <w:tcPr>
            <w:tcW w:w="1685" w:type="pct"/>
            <w:vAlign w:val="center"/>
          </w:tcPr>
          <w:p w14:paraId="5990EB5A" w14:textId="77777777" w:rsidR="00625391" w:rsidRDefault="0042027B">
            <w:pPr>
              <w:rPr>
                <w:color w:val="000000" w:themeColor="text1"/>
              </w:rPr>
            </w:pPr>
            <w:r>
              <w:rPr>
                <w:rFonts w:hint="eastAsia"/>
              </w:rPr>
              <w:t>质押借款</w:t>
            </w:r>
          </w:p>
        </w:tc>
        <w:tc>
          <w:tcPr>
            <w:tcW w:w="1686" w:type="pct"/>
          </w:tcPr>
          <w:p w14:paraId="27A1C173" w14:textId="77777777" w:rsidR="00625391" w:rsidRDefault="0042027B">
            <w:pPr>
              <w:autoSpaceDE w:val="0"/>
              <w:autoSpaceDN w:val="0"/>
              <w:adjustRightInd w:val="0"/>
              <w:snapToGrid w:val="0"/>
              <w:ind w:right="180"/>
              <w:jc w:val="right"/>
              <w:rPr>
                <w:rFonts w:ascii="宋体" w:hAnsi="宋体"/>
              </w:rPr>
            </w:pPr>
            <w:r>
              <w:rPr>
                <w:rFonts w:ascii="宋体" w:hAnsi="宋体" w:hint="eastAsia"/>
              </w:rPr>
              <w:t>73,763,902.80</w:t>
            </w:r>
          </w:p>
        </w:tc>
        <w:tc>
          <w:tcPr>
            <w:tcW w:w="1628" w:type="pct"/>
          </w:tcPr>
          <w:p w14:paraId="038725E2" w14:textId="77777777" w:rsidR="00625391" w:rsidRDefault="0042027B">
            <w:pPr>
              <w:jc w:val="right"/>
              <w:rPr>
                <w:rFonts w:ascii="宋体" w:hAnsi="宋体"/>
              </w:rPr>
            </w:pPr>
            <w:r>
              <w:rPr>
                <w:rFonts w:ascii="宋体" w:hAnsi="宋体" w:hint="eastAsia"/>
              </w:rPr>
              <w:t>71,240,292.80</w:t>
            </w:r>
          </w:p>
        </w:tc>
      </w:tr>
      <w:tr w:rsidR="00625391" w14:paraId="4A73D539" w14:textId="77777777">
        <w:trPr>
          <w:cantSplit/>
        </w:trPr>
        <w:tc>
          <w:tcPr>
            <w:tcW w:w="1685" w:type="pct"/>
            <w:vAlign w:val="center"/>
          </w:tcPr>
          <w:p w14:paraId="0A799F85" w14:textId="77777777" w:rsidR="00625391" w:rsidRDefault="0042027B">
            <w:pPr>
              <w:autoSpaceDE w:val="0"/>
              <w:autoSpaceDN w:val="0"/>
              <w:adjustRightInd w:val="0"/>
              <w:snapToGrid w:val="0"/>
              <w:jc w:val="center"/>
              <w:rPr>
                <w:color w:val="000000" w:themeColor="text1"/>
              </w:rPr>
            </w:pPr>
            <w:r>
              <w:rPr>
                <w:rFonts w:hint="eastAsia"/>
              </w:rPr>
              <w:t>合计</w:t>
            </w:r>
          </w:p>
        </w:tc>
        <w:tc>
          <w:tcPr>
            <w:tcW w:w="1686" w:type="pct"/>
          </w:tcPr>
          <w:p w14:paraId="76E9664A" w14:textId="77777777" w:rsidR="00625391" w:rsidRDefault="0042027B">
            <w:pPr>
              <w:autoSpaceDE w:val="0"/>
              <w:autoSpaceDN w:val="0"/>
              <w:adjustRightInd w:val="0"/>
              <w:snapToGrid w:val="0"/>
              <w:ind w:right="180"/>
              <w:jc w:val="right"/>
              <w:rPr>
                <w:rFonts w:ascii="宋体" w:hAnsi="宋体"/>
              </w:rPr>
            </w:pPr>
            <w:r>
              <w:rPr>
                <w:rFonts w:ascii="宋体" w:hAnsi="宋体" w:hint="eastAsia"/>
              </w:rPr>
              <w:t>73,763,902.80</w:t>
            </w:r>
          </w:p>
        </w:tc>
        <w:tc>
          <w:tcPr>
            <w:tcW w:w="1628" w:type="pct"/>
          </w:tcPr>
          <w:p w14:paraId="73060ED4" w14:textId="77777777" w:rsidR="00625391" w:rsidRDefault="0042027B">
            <w:pPr>
              <w:jc w:val="right"/>
              <w:rPr>
                <w:rFonts w:ascii="宋体" w:hAnsi="宋体"/>
              </w:rPr>
            </w:pPr>
            <w:r>
              <w:rPr>
                <w:rFonts w:ascii="宋体" w:hAnsi="宋体" w:hint="eastAsia"/>
              </w:rPr>
              <w:t>71,240,292.80</w:t>
            </w:r>
          </w:p>
        </w:tc>
      </w:tr>
    </w:tbl>
    <w:p w14:paraId="58C7CF6F" w14:textId="77777777" w:rsidR="00625391" w:rsidRDefault="0042027B">
      <w:pPr>
        <w:snapToGrid w:val="0"/>
        <w:spacing w:before="60" w:after="60" w:line="240" w:lineRule="atLeast"/>
        <w:rPr>
          <w:color w:val="000000" w:themeColor="text1"/>
        </w:rPr>
      </w:pPr>
      <w:r>
        <w:rPr>
          <w:rFonts w:hint="eastAsia"/>
          <w:color w:val="000000" w:themeColor="text1"/>
        </w:rPr>
        <w:t>长期借款分类的说明：</w:t>
      </w:r>
    </w:p>
    <w:sdt>
      <w:sdtPr>
        <w:rPr>
          <w:color w:val="000000" w:themeColor="text1"/>
        </w:rPr>
        <w:alias w:val="长期借款分类的说明"/>
        <w:tag w:val="_GBC_c93626a5eade42f48eca926da85f3afb"/>
        <w:id w:val="971631183"/>
        <w:placeholder>
          <w:docPart w:val="GBC22222222222222222222222222222"/>
        </w:placeholder>
      </w:sdtPr>
      <w:sdtContent>
        <w:p w14:paraId="046DCC77" w14:textId="77777777" w:rsidR="00625391" w:rsidRDefault="0042027B">
          <w:pPr>
            <w:snapToGrid w:val="0"/>
            <w:rPr>
              <w:rFonts w:cstheme="minorBidi"/>
              <w:color w:val="000000" w:themeColor="text1"/>
              <w:kern w:val="2"/>
            </w:rPr>
          </w:pPr>
          <w:r>
            <w:rPr>
              <w:rFonts w:hint="eastAsia"/>
              <w:color w:val="000000" w:themeColor="text1"/>
            </w:rPr>
            <w:t>无</w:t>
          </w:r>
        </w:p>
      </w:sdtContent>
    </w:sdt>
    <w:p w14:paraId="03499D5E" w14:textId="77777777" w:rsidR="00625391" w:rsidRDefault="00625391">
      <w:pPr>
        <w:snapToGrid w:val="0"/>
        <w:rPr>
          <w:rFonts w:cstheme="minorBidi"/>
          <w:color w:val="000000" w:themeColor="text1"/>
          <w:kern w:val="2"/>
        </w:rPr>
      </w:pPr>
    </w:p>
    <w:p w14:paraId="3A26D21A" w14:textId="77777777" w:rsidR="00625391" w:rsidRDefault="0042027B">
      <w:pPr>
        <w:snapToGrid w:val="0"/>
        <w:rPr>
          <w:color w:val="000000" w:themeColor="text1"/>
        </w:rPr>
      </w:pPr>
      <w:r>
        <w:rPr>
          <w:rFonts w:hint="eastAsia"/>
          <w:color w:val="000000" w:themeColor="text1"/>
        </w:rPr>
        <w:t>其他说明</w:t>
      </w:r>
      <w:r>
        <w:rPr>
          <w:color w:val="000000" w:themeColor="text1"/>
        </w:rPr>
        <w:t xml:space="preserve"> </w:t>
      </w:r>
    </w:p>
    <w:sdt>
      <w:sdtPr>
        <w:rPr>
          <w:color w:val="000000" w:themeColor="text1"/>
        </w:rPr>
        <w:alias w:val="是否适用：长期借款的说明[双击切换]"/>
        <w:tag w:val="_GBC_1dc67be6516c4de3956a80023674c75a"/>
        <w:id w:val="1063065674"/>
        <w:placeholder>
          <w:docPart w:val="GBC22222222222222222222222222222"/>
        </w:placeholder>
      </w:sdtPr>
      <w:sdtContent>
        <w:p w14:paraId="7E56F6B3" w14:textId="77777777" w:rsidR="00625391" w:rsidRDefault="0042027B">
          <w:pPr>
            <w:snapToGrid w:val="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9433E44" w14:textId="77777777" w:rsidR="00625391" w:rsidRDefault="00625391">
      <w:pPr>
        <w:rPr>
          <w:color w:val="000000" w:themeColor="text1"/>
        </w:rPr>
      </w:pPr>
    </w:p>
    <w:p w14:paraId="53B89FAD" w14:textId="77777777" w:rsidR="00625391" w:rsidRDefault="0042027B" w:rsidP="007A4DE3">
      <w:pPr>
        <w:pStyle w:val="TOC3"/>
        <w:numPr>
          <w:ilvl w:val="0"/>
          <w:numId w:val="112"/>
        </w:numPr>
        <w:rPr>
          <w:color w:val="000000" w:themeColor="text1"/>
          <w:szCs w:val="21"/>
        </w:rPr>
      </w:pPr>
      <w:r>
        <w:rPr>
          <w:color w:val="000000" w:themeColor="text1"/>
          <w:szCs w:val="21"/>
        </w:rPr>
        <w:t>应付债券</w:t>
      </w:r>
    </w:p>
    <w:p w14:paraId="6CD29C0B" w14:textId="77777777" w:rsidR="00625391" w:rsidRDefault="0042027B">
      <w:pPr>
        <w:pStyle w:val="TOC4"/>
        <w:numPr>
          <w:ilvl w:val="0"/>
          <w:numId w:val="70"/>
        </w:numPr>
        <w:tabs>
          <w:tab w:val="left" w:pos="672"/>
        </w:tabs>
        <w:rPr>
          <w:rFonts w:ascii="宋体" w:hAnsi="宋体"/>
          <w:color w:val="000000" w:themeColor="text1"/>
        </w:rPr>
      </w:pPr>
      <w:r>
        <w:rPr>
          <w:rFonts w:ascii="宋体" w:hAnsi="宋体" w:hint="eastAsia"/>
          <w:color w:val="000000" w:themeColor="text1"/>
        </w:rPr>
        <w:t>应付</w:t>
      </w:r>
      <w:r>
        <w:rPr>
          <w:rFonts w:ascii="宋体" w:hAnsi="宋体" w:hint="eastAsia"/>
          <w:color w:val="000000" w:themeColor="text1"/>
          <w:szCs w:val="21"/>
        </w:rPr>
        <w:t>债券</w:t>
      </w:r>
    </w:p>
    <w:sdt>
      <w:sdtPr>
        <w:rPr>
          <w:rFonts w:hint="eastAsia"/>
          <w:color w:val="000000" w:themeColor="text1"/>
        </w:rPr>
        <w:alias w:val="是否适用：应付债券[双击切换]"/>
        <w:tag w:val="_GBC_b07c291c892844efaca56bc1d52b1566"/>
        <w:id w:val="218940816"/>
        <w:placeholder>
          <w:docPart w:val="GBC22222222222222222222222222222"/>
        </w:placeholder>
      </w:sdtPr>
      <w:sdtContent>
        <w:p w14:paraId="66B936E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A7CEF59" w14:textId="77777777" w:rsidR="00625391" w:rsidRDefault="00625391">
      <w:pPr>
        <w:rPr>
          <w:color w:val="000000" w:themeColor="text1"/>
        </w:rPr>
      </w:pPr>
    </w:p>
    <w:p w14:paraId="55F70D96" w14:textId="77777777" w:rsidR="00625391" w:rsidRDefault="0042027B">
      <w:pPr>
        <w:pStyle w:val="TOC4"/>
        <w:numPr>
          <w:ilvl w:val="0"/>
          <w:numId w:val="70"/>
        </w:numPr>
        <w:tabs>
          <w:tab w:val="left" w:pos="672"/>
        </w:tabs>
        <w:rPr>
          <w:rFonts w:ascii="宋体" w:hAnsi="宋体"/>
          <w:color w:val="000000" w:themeColor="text1"/>
        </w:rPr>
      </w:pPr>
      <w:bookmarkStart w:id="336" w:name="_Hlk167968813"/>
      <w:bookmarkStart w:id="337" w:name="OLE_LINK16"/>
      <w:bookmarkStart w:id="338" w:name="OLE_LINK18"/>
      <w:r>
        <w:rPr>
          <w:rFonts w:ascii="宋体" w:hAnsi="宋体" w:hint="eastAsia"/>
          <w:color w:val="000000" w:themeColor="text1"/>
        </w:rPr>
        <w:t>应付债券的具体情况：（不包括划分为金融负债的优先股、永续债等其他金融工具）</w:t>
      </w:r>
    </w:p>
    <w:sdt>
      <w:sdtPr>
        <w:rPr>
          <w:color w:val="000000" w:themeColor="text1"/>
        </w:rPr>
        <w:alias w:val="是否适用：应付债券的增减变动[双击切换]"/>
        <w:tag w:val="_GBC_6610dc08d094426e9d4fdad85eee6da2"/>
        <w:id w:val="-1752895493"/>
        <w:placeholder>
          <w:docPart w:val="GBC22222222222222222222222222222"/>
        </w:placeholder>
      </w:sdtPr>
      <w:sdtContent>
        <w:p w14:paraId="01D10EA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C2D0539" w14:textId="77777777" w:rsidR="00625391" w:rsidRDefault="00625391">
      <w:pPr>
        <w:rPr>
          <w:color w:val="000000" w:themeColor="text1"/>
        </w:rPr>
      </w:pPr>
    </w:p>
    <w:p w14:paraId="762E37A5" w14:textId="77777777" w:rsidR="00625391" w:rsidRDefault="0042027B">
      <w:pPr>
        <w:pStyle w:val="TOC4"/>
        <w:numPr>
          <w:ilvl w:val="0"/>
          <w:numId w:val="70"/>
        </w:numPr>
        <w:tabs>
          <w:tab w:val="left" w:pos="672"/>
        </w:tabs>
        <w:rPr>
          <w:rFonts w:ascii="宋体" w:hAnsi="宋体"/>
          <w:color w:val="000000" w:themeColor="text1"/>
        </w:rPr>
      </w:pPr>
      <w:r>
        <w:rPr>
          <w:rFonts w:ascii="宋体" w:hAnsi="宋体" w:hint="eastAsia"/>
          <w:color w:val="000000" w:themeColor="text1"/>
        </w:rPr>
        <w:t>可转换公司债券的说明</w:t>
      </w:r>
    </w:p>
    <w:sdt>
      <w:sdtPr>
        <w:rPr>
          <w:rFonts w:hint="eastAsia"/>
          <w:color w:val="000000" w:themeColor="text1"/>
        </w:rPr>
        <w:alias w:val="是否适用：可转换公司债券的转股条件、转股时间说明[双击切换]"/>
        <w:tag w:val="_GBC_ef63fc1297374c8b97a48c0c89422e8a"/>
        <w:id w:val="-359511423"/>
        <w:placeholder>
          <w:docPart w:val="GBC22222222222222222222222222222"/>
        </w:placeholder>
      </w:sdtPr>
      <w:sdtContent>
        <w:p w14:paraId="6619A0E9" w14:textId="77777777" w:rsidR="00625391" w:rsidRDefault="0042027B">
          <w:pPr>
            <w:spacing w:before="60" w:after="6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03F011C" w14:textId="77777777" w:rsidR="00625391" w:rsidRDefault="00625391">
      <w:pPr>
        <w:spacing w:before="60" w:after="60"/>
        <w:rPr>
          <w:color w:val="000000" w:themeColor="text1"/>
        </w:rPr>
      </w:pPr>
    </w:p>
    <w:p w14:paraId="0C1A4952" w14:textId="77777777" w:rsidR="00625391" w:rsidRDefault="0042027B">
      <w:pPr>
        <w:spacing w:before="60" w:after="60"/>
        <w:rPr>
          <w:color w:val="000000" w:themeColor="text1"/>
        </w:rPr>
      </w:pPr>
      <w:r>
        <w:rPr>
          <w:rFonts w:hint="eastAsia"/>
          <w:color w:val="000000" w:themeColor="text1"/>
        </w:rPr>
        <w:t>转股权会计处理及判断依据</w:t>
      </w:r>
    </w:p>
    <w:sdt>
      <w:sdtPr>
        <w:rPr>
          <w:color w:val="000000" w:themeColor="text1"/>
        </w:rPr>
        <w:alias w:val="是否适用：转股权会计处理及判断依据[双击切换]"/>
        <w:tag w:val="_GBC_d91e0305ad39444cb4fea2f3671f7083"/>
        <w:id w:val="-1738467144"/>
        <w:placeholder>
          <w:docPart w:val="GBC22222222222222222222222222222"/>
        </w:placeholder>
      </w:sdtPr>
      <w:sdtContent>
        <w:p w14:paraId="677B8077" w14:textId="77777777" w:rsidR="00625391" w:rsidRDefault="0042027B">
          <w:pPr>
            <w:spacing w:before="60" w:after="6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7FC4DDC" w14:textId="77777777" w:rsidR="00625391" w:rsidRDefault="00625391">
      <w:pPr>
        <w:rPr>
          <w:color w:val="000000" w:themeColor="text1"/>
        </w:rPr>
      </w:pPr>
    </w:p>
    <w:bookmarkEnd w:id="336"/>
    <w:p w14:paraId="7543A60B" w14:textId="77777777" w:rsidR="00625391" w:rsidRDefault="0042027B">
      <w:pPr>
        <w:pStyle w:val="TOC4"/>
        <w:numPr>
          <w:ilvl w:val="0"/>
          <w:numId w:val="70"/>
        </w:numPr>
        <w:tabs>
          <w:tab w:val="left" w:pos="672"/>
        </w:tabs>
        <w:rPr>
          <w:rFonts w:ascii="宋体" w:hAnsi="宋体"/>
          <w:color w:val="000000" w:themeColor="text1"/>
        </w:rPr>
      </w:pPr>
      <w:r>
        <w:rPr>
          <w:rFonts w:ascii="宋体" w:hAnsi="宋体" w:hint="eastAsia"/>
          <w:color w:val="000000" w:themeColor="text1"/>
        </w:rPr>
        <w:t>划分为金融负债的其他金融工具说明</w:t>
      </w:r>
    </w:p>
    <w:p w14:paraId="3F45EBE2" w14:textId="77777777" w:rsidR="00625391" w:rsidRDefault="0042027B">
      <w:pPr>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61542231aba54618ab4bd6d781bfab05"/>
        <w:id w:val="-1480375268"/>
        <w:placeholder>
          <w:docPart w:val="GBC22222222222222222222222222222"/>
        </w:placeholder>
      </w:sdtPr>
      <w:sdtContent>
        <w:p w14:paraId="7877088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990060F" w14:textId="77777777" w:rsidR="00625391" w:rsidRDefault="00625391">
      <w:pPr>
        <w:rPr>
          <w:color w:val="000000" w:themeColor="text1"/>
        </w:rPr>
      </w:pPr>
    </w:p>
    <w:p w14:paraId="7545123C" w14:textId="77777777" w:rsidR="00625391" w:rsidRDefault="0042027B">
      <w:pPr>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4cf6ed9dc37d42fc946f2268e90eee97"/>
        <w:id w:val="868884763"/>
        <w:placeholder>
          <w:docPart w:val="GBC22222222222222222222222222222"/>
        </w:placeholder>
      </w:sdtPr>
      <w:sdtContent>
        <w:p w14:paraId="75D98F1D" w14:textId="77777777" w:rsidR="00625391" w:rsidRDefault="0042027B">
          <w:pPr>
            <w:spacing w:before="60" w:after="6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337"/>
    <w:bookmarkEnd w:id="338"/>
    <w:p w14:paraId="36544D89" w14:textId="77777777" w:rsidR="00625391" w:rsidRDefault="00625391">
      <w:pPr>
        <w:spacing w:before="60" w:after="60"/>
        <w:rPr>
          <w:color w:val="000000" w:themeColor="text1"/>
        </w:rPr>
      </w:pPr>
    </w:p>
    <w:p w14:paraId="5B2F604D" w14:textId="77777777" w:rsidR="00625391" w:rsidRDefault="0042027B">
      <w:pPr>
        <w:spacing w:before="60" w:after="60"/>
        <w:rPr>
          <w:color w:val="000000" w:themeColor="text1"/>
        </w:rPr>
      </w:pPr>
      <w:r>
        <w:rPr>
          <w:rFonts w:hint="eastAsia"/>
          <w:color w:val="000000" w:themeColor="text1"/>
        </w:rPr>
        <w:t>其他金融工具划分为金融负债的依据说明</w:t>
      </w:r>
    </w:p>
    <w:sdt>
      <w:sdtPr>
        <w:rPr>
          <w:color w:val="000000" w:themeColor="text1"/>
        </w:rPr>
        <w:alias w:val="是否适用：其他金融工具划分为金融负债的依据说明[双击切换]"/>
        <w:tag w:val="_GBC_aec0ba7f99624a559a5f92bcd8e57e4f"/>
        <w:id w:val="1284765583"/>
        <w:placeholder>
          <w:docPart w:val="GBC22222222222222222222222222222"/>
        </w:placeholder>
      </w:sdtPr>
      <w:sdtContent>
        <w:p w14:paraId="438E5A84" w14:textId="77777777" w:rsidR="00625391" w:rsidRDefault="0042027B">
          <w:pPr>
            <w:spacing w:before="60" w:after="6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7334D0C" w14:textId="77777777" w:rsidR="00625391" w:rsidRDefault="00625391">
      <w:pPr>
        <w:rPr>
          <w:color w:val="000000" w:themeColor="text1"/>
        </w:rPr>
      </w:pPr>
    </w:p>
    <w:p w14:paraId="161FB00F" w14:textId="77777777" w:rsidR="00625391" w:rsidRDefault="0042027B">
      <w:pPr>
        <w:spacing w:before="60" w:after="60"/>
        <w:rPr>
          <w:color w:val="000000" w:themeColor="text1"/>
        </w:rPr>
      </w:pPr>
      <w:r>
        <w:rPr>
          <w:rFonts w:hint="eastAsia"/>
          <w:color w:val="000000" w:themeColor="text1"/>
        </w:rPr>
        <w:t>其他说明：</w:t>
      </w:r>
    </w:p>
    <w:sdt>
      <w:sdtPr>
        <w:rPr>
          <w:color w:val="000000" w:themeColor="text1"/>
        </w:rPr>
        <w:alias w:val="是否适用：应付债券的其他说明[双击切换]"/>
        <w:tag w:val="_GBC_34ea80305b6a4fafaf2943f684877d08"/>
        <w:id w:val="-1514987501"/>
        <w:placeholder>
          <w:docPart w:val="GBC22222222222222222222222222222"/>
        </w:placeholder>
      </w:sdtPr>
      <w:sdtContent>
        <w:p w14:paraId="58B1FC1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F214451" w14:textId="77777777" w:rsidR="00625391" w:rsidRDefault="00625391">
      <w:pPr>
        <w:rPr>
          <w:color w:val="000000" w:themeColor="text1"/>
        </w:rPr>
      </w:pPr>
    </w:p>
    <w:p w14:paraId="7A46AD37" w14:textId="77777777" w:rsidR="00625391" w:rsidRDefault="0042027B" w:rsidP="007A4DE3">
      <w:pPr>
        <w:pStyle w:val="TOC3"/>
        <w:numPr>
          <w:ilvl w:val="0"/>
          <w:numId w:val="112"/>
        </w:numPr>
        <w:rPr>
          <w:color w:val="000000" w:themeColor="text1"/>
          <w:szCs w:val="21"/>
        </w:rPr>
      </w:pPr>
      <w:r>
        <w:rPr>
          <w:color w:val="000000" w:themeColor="text1"/>
          <w:szCs w:val="21"/>
        </w:rPr>
        <w:t>租赁负债</w:t>
      </w:r>
    </w:p>
    <w:sdt>
      <w:sdtPr>
        <w:rPr>
          <w:color w:val="000000" w:themeColor="text1"/>
        </w:rPr>
        <w:alias w:val="是否适用：租赁负债[双击切换]"/>
        <w:tag w:val="_GBC_cec9aedf0aa8427d9bd5dbf17e698298"/>
        <w:id w:val="-1250886186"/>
        <w:placeholder>
          <w:docPart w:val="GBC22222222222222222222222222222"/>
        </w:placeholder>
      </w:sdtPr>
      <w:sdtContent>
        <w:p w14:paraId="0470165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B16992B" w14:textId="77777777" w:rsidR="00625391" w:rsidRDefault="00625391">
      <w:pPr>
        <w:rPr>
          <w:color w:val="000000" w:themeColor="text1"/>
        </w:rPr>
      </w:pPr>
    </w:p>
    <w:p w14:paraId="0CFEE6FB" w14:textId="77777777" w:rsidR="00625391" w:rsidRDefault="0042027B" w:rsidP="007A4DE3">
      <w:pPr>
        <w:pStyle w:val="TOC3"/>
        <w:numPr>
          <w:ilvl w:val="0"/>
          <w:numId w:val="112"/>
        </w:numPr>
        <w:rPr>
          <w:color w:val="000000" w:themeColor="text1"/>
          <w:szCs w:val="21"/>
        </w:rPr>
      </w:pPr>
      <w:r>
        <w:rPr>
          <w:color w:val="000000" w:themeColor="text1"/>
          <w:szCs w:val="21"/>
        </w:rPr>
        <w:t>长期应付款</w:t>
      </w:r>
    </w:p>
    <w:p w14:paraId="29EFF54A" w14:textId="77777777" w:rsidR="00625391" w:rsidRDefault="0042027B">
      <w:pPr>
        <w:pStyle w:val="TOC4"/>
        <w:rPr>
          <w:rFonts w:ascii="宋体" w:hAnsi="宋体"/>
          <w:color w:val="000000" w:themeColor="text1"/>
        </w:rPr>
      </w:pPr>
      <w:bookmarkStart w:id="339" w:name="_Hlk10536746"/>
      <w:r>
        <w:rPr>
          <w:rFonts w:ascii="宋体" w:hAnsi="宋体" w:hint="eastAsia"/>
          <w:color w:val="000000" w:themeColor="text1"/>
        </w:rPr>
        <w:t>项目列示</w:t>
      </w:r>
    </w:p>
    <w:sdt>
      <w:sdtPr>
        <w:rPr>
          <w:color w:val="000000" w:themeColor="text1"/>
        </w:rPr>
        <w:alias w:val="是否适用：长期应付款分类列示[双击切换]"/>
        <w:tag w:val="_GBC_dc1496c33e4a4cabb259020dbf46be93"/>
        <w:id w:val="2087176492"/>
        <w:placeholder>
          <w:docPart w:val="GBC22222222222222222222222222222"/>
        </w:placeholder>
      </w:sdtPr>
      <w:sdtContent>
        <w:p w14:paraId="75A1E40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EB50F8B"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长期应付款分类列示"/>
          <w:tag w:val="_GBC_ebfc605e57a44e54b3e33ac2adbd49b3"/>
          <w:id w:val="-1202278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长期应付款分类列示"/>
          <w:tag w:val="_GBC_3e0811a7722a450c98b76253621cc253"/>
          <w:id w:val="-5698065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625391" w14:paraId="38BD1599" w14:textId="77777777">
        <w:sdt>
          <w:sdtPr>
            <w:tag w:val="_PLD_c3a93bba75a94d61a6bb41116821520d"/>
            <w:id w:val="-1052928123"/>
          </w:sdtPr>
          <w:sdtContent>
            <w:tc>
              <w:tcPr>
                <w:tcW w:w="1828" w:type="pct"/>
                <w:vAlign w:val="center"/>
              </w:tcPr>
              <w:p w14:paraId="63223A36" w14:textId="77777777" w:rsidR="00625391" w:rsidRDefault="0042027B">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项目</w:t>
                </w:r>
              </w:p>
            </w:tc>
          </w:sdtContent>
        </w:sdt>
        <w:sdt>
          <w:sdtPr>
            <w:tag w:val="_PLD_4cef3b6e993d4efeab53c68db46274b8"/>
            <w:id w:val="651408225"/>
          </w:sdtPr>
          <w:sdtContent>
            <w:tc>
              <w:tcPr>
                <w:tcW w:w="1582" w:type="pct"/>
                <w:vAlign w:val="center"/>
              </w:tcPr>
              <w:p w14:paraId="332006FB" w14:textId="77777777" w:rsidR="00625391" w:rsidRDefault="0042027B">
                <w:pPr>
                  <w:jc w:val="center"/>
                  <w:rPr>
                    <w:color w:val="000000" w:themeColor="text1"/>
                  </w:rPr>
                </w:pPr>
                <w:r>
                  <w:rPr>
                    <w:rFonts w:hint="eastAsia"/>
                    <w:color w:val="000000" w:themeColor="text1"/>
                  </w:rPr>
                  <w:t>期末余额</w:t>
                </w:r>
              </w:p>
            </w:tc>
          </w:sdtContent>
        </w:sdt>
        <w:sdt>
          <w:sdtPr>
            <w:tag w:val="_PLD_d7980fd6d7084f6bb108abf1cc53570a"/>
            <w:id w:val="-235709812"/>
          </w:sdtPr>
          <w:sdtContent>
            <w:tc>
              <w:tcPr>
                <w:tcW w:w="1590" w:type="pct"/>
                <w:vAlign w:val="center"/>
              </w:tcPr>
              <w:p w14:paraId="6EB88B18" w14:textId="77777777" w:rsidR="00625391" w:rsidRDefault="0042027B">
                <w:pPr>
                  <w:jc w:val="center"/>
                  <w:rPr>
                    <w:color w:val="000000" w:themeColor="text1"/>
                  </w:rPr>
                </w:pPr>
                <w:r>
                  <w:rPr>
                    <w:rFonts w:hint="eastAsia"/>
                    <w:color w:val="000000" w:themeColor="text1"/>
                  </w:rPr>
                  <w:t>期初余额</w:t>
                </w:r>
              </w:p>
            </w:tc>
          </w:sdtContent>
        </w:sdt>
      </w:tr>
      <w:tr w:rsidR="00625391" w14:paraId="4D5AB5EE" w14:textId="77777777">
        <w:tc>
          <w:tcPr>
            <w:tcW w:w="1828" w:type="pct"/>
          </w:tcPr>
          <w:p w14:paraId="48F26E6A" w14:textId="77777777" w:rsidR="00625391" w:rsidRDefault="0042027B">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长期应付款</w:t>
            </w:r>
          </w:p>
        </w:tc>
        <w:tc>
          <w:tcPr>
            <w:tcW w:w="1582" w:type="pct"/>
          </w:tcPr>
          <w:p w14:paraId="1782BE90"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155,687,557.29</w:t>
            </w:r>
          </w:p>
        </w:tc>
        <w:tc>
          <w:tcPr>
            <w:tcW w:w="1590" w:type="pct"/>
          </w:tcPr>
          <w:p w14:paraId="0DD55CED"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152,733,179.86</w:t>
            </w:r>
          </w:p>
        </w:tc>
      </w:tr>
      <w:tr w:rsidR="00625391" w14:paraId="1AF21C31" w14:textId="77777777">
        <w:tc>
          <w:tcPr>
            <w:tcW w:w="1828" w:type="pct"/>
          </w:tcPr>
          <w:p w14:paraId="2C025064" w14:textId="77777777" w:rsidR="00625391" w:rsidRDefault="0042027B">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专项应付款</w:t>
            </w:r>
          </w:p>
        </w:tc>
        <w:tc>
          <w:tcPr>
            <w:tcW w:w="1582" w:type="pct"/>
          </w:tcPr>
          <w:p w14:paraId="6FD2D980" w14:textId="77777777" w:rsidR="00625391" w:rsidRDefault="00625391">
            <w:pPr>
              <w:tabs>
                <w:tab w:val="right" w:pos="3690"/>
                <w:tab w:val="right" w:pos="5130"/>
                <w:tab w:val="right" w:pos="6030"/>
                <w:tab w:val="right" w:pos="7650"/>
                <w:tab w:val="right" w:pos="9270"/>
              </w:tabs>
              <w:adjustRightInd w:val="0"/>
              <w:snapToGrid w:val="0"/>
              <w:jc w:val="right"/>
              <w:rPr>
                <w:rFonts w:ascii="宋体" w:hAnsi="宋体"/>
              </w:rPr>
            </w:pPr>
          </w:p>
        </w:tc>
        <w:tc>
          <w:tcPr>
            <w:tcW w:w="1590" w:type="pct"/>
          </w:tcPr>
          <w:p w14:paraId="06EF0727" w14:textId="77777777" w:rsidR="00625391" w:rsidRDefault="00625391">
            <w:pPr>
              <w:tabs>
                <w:tab w:val="right" w:pos="3690"/>
                <w:tab w:val="right" w:pos="5130"/>
                <w:tab w:val="right" w:pos="6030"/>
                <w:tab w:val="right" w:pos="7650"/>
                <w:tab w:val="right" w:pos="9270"/>
              </w:tabs>
              <w:adjustRightInd w:val="0"/>
              <w:snapToGrid w:val="0"/>
              <w:jc w:val="right"/>
              <w:rPr>
                <w:rFonts w:ascii="宋体" w:hAnsi="宋体"/>
              </w:rPr>
            </w:pPr>
          </w:p>
        </w:tc>
      </w:tr>
      <w:tr w:rsidR="00625391" w14:paraId="10B36FB7" w14:textId="77777777">
        <w:tc>
          <w:tcPr>
            <w:tcW w:w="1828" w:type="pct"/>
          </w:tcPr>
          <w:p w14:paraId="5530400B" w14:textId="77777777" w:rsidR="00625391" w:rsidRDefault="0042027B">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合计</w:t>
            </w:r>
          </w:p>
        </w:tc>
        <w:tc>
          <w:tcPr>
            <w:tcW w:w="1582" w:type="pct"/>
          </w:tcPr>
          <w:p w14:paraId="3715C156"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155,687,557.29</w:t>
            </w:r>
          </w:p>
        </w:tc>
        <w:tc>
          <w:tcPr>
            <w:tcW w:w="1590" w:type="pct"/>
          </w:tcPr>
          <w:p w14:paraId="58A6C3D4" w14:textId="77777777" w:rsidR="00625391" w:rsidRDefault="0042027B">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hint="eastAsia"/>
              </w:rPr>
              <w:t>152,733,179.86</w:t>
            </w:r>
          </w:p>
        </w:tc>
      </w:tr>
    </w:tbl>
    <w:p w14:paraId="4ED16ED6" w14:textId="77777777" w:rsidR="00625391" w:rsidRDefault="0042027B">
      <w:pPr>
        <w:rPr>
          <w:color w:val="000000" w:themeColor="text1"/>
        </w:rPr>
      </w:pPr>
      <w:bookmarkStart w:id="340" w:name="_Hlk532911057"/>
      <w:r>
        <w:rPr>
          <w:rFonts w:hint="eastAsia"/>
          <w:color w:val="000000" w:themeColor="text1"/>
        </w:rPr>
        <w:t>其他说明：</w:t>
      </w:r>
    </w:p>
    <w:sdt>
      <w:sdtPr>
        <w:rPr>
          <w:rFonts w:hint="eastAsia"/>
          <w:color w:val="000000" w:themeColor="text1"/>
        </w:rPr>
        <w:alias w:val="长期应付款分类列示其他说明"/>
        <w:tag w:val="_GBC_431a8b84aeeb4e0fa07aef9d9af1a46d"/>
        <w:id w:val="273375296"/>
        <w:placeholder>
          <w:docPart w:val="GBC22222222222222222222222222222"/>
        </w:placeholder>
      </w:sdtPr>
      <w:sdtContent>
        <w:p w14:paraId="5395D9CA" w14:textId="77777777" w:rsidR="00625391" w:rsidRDefault="0042027B">
          <w:pPr>
            <w:rPr>
              <w:color w:val="000000" w:themeColor="text1"/>
            </w:rPr>
          </w:pPr>
          <w:r>
            <w:rPr>
              <w:rFonts w:hint="eastAsia"/>
              <w:color w:val="000000" w:themeColor="text1"/>
            </w:rPr>
            <w:t>无</w:t>
          </w:r>
        </w:p>
      </w:sdtContent>
    </w:sdt>
    <w:p w14:paraId="36D0F040" w14:textId="77777777" w:rsidR="00625391" w:rsidRDefault="00625391">
      <w:pPr>
        <w:rPr>
          <w:color w:val="000000" w:themeColor="text1"/>
        </w:rPr>
      </w:pPr>
    </w:p>
    <w:p w14:paraId="089DA73D" w14:textId="77777777" w:rsidR="00625391" w:rsidRDefault="0042027B">
      <w:pPr>
        <w:pStyle w:val="TOC4"/>
        <w:ind w:left="360" w:hanging="360"/>
        <w:rPr>
          <w:rFonts w:ascii="宋体" w:hAnsi="宋体"/>
          <w:color w:val="000000" w:themeColor="text1"/>
        </w:rPr>
      </w:pPr>
      <w:bookmarkStart w:id="341" w:name="_Hlk10536806"/>
      <w:bookmarkStart w:id="342" w:name="_Hlk10536877"/>
      <w:bookmarkEnd w:id="339"/>
      <w:bookmarkEnd w:id="340"/>
      <w:r>
        <w:rPr>
          <w:rFonts w:ascii="宋体" w:hAnsi="宋体" w:hint="eastAsia"/>
          <w:color w:val="000000" w:themeColor="text1"/>
        </w:rPr>
        <w:t>长期应付款</w:t>
      </w:r>
      <w:bookmarkEnd w:id="341"/>
    </w:p>
    <w:sdt>
      <w:sdtPr>
        <w:rPr>
          <w:color w:val="000000" w:themeColor="text1"/>
        </w:rPr>
        <w:alias w:val="是否适用：按款项性质列示长期应付款[双击切换]"/>
        <w:tag w:val="_GBC_a9fa9a5286484f4bb853b1eff824e621"/>
        <w:id w:val="-904143083"/>
        <w:placeholder>
          <w:docPart w:val="GBC22222222222222222222222222222"/>
        </w:placeholder>
      </w:sdtPr>
      <w:sdtContent>
        <w:p w14:paraId="2325766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F3CEDF7"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长期应付款"/>
          <w:tag w:val="_GBC_8d90e4088fac4efe85a76cd0e30766e1"/>
          <w:id w:val="-20543808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长期应付款"/>
          <w:tag w:val="_GBC_571b1adfcb634dcbb4fbdf0991f3e029"/>
          <w:id w:val="7295782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26"/>
        <w:gridCol w:w="2847"/>
        <w:gridCol w:w="2850"/>
      </w:tblGrid>
      <w:tr w:rsidR="00625391" w14:paraId="643FD3F0" w14:textId="77777777">
        <w:trPr>
          <w:cantSplit/>
          <w:trHeight w:val="307"/>
        </w:trPr>
        <w:sdt>
          <w:sdtPr>
            <w:tag w:val="_PLD_35c3ed078068475db04283d6d6c22bb5"/>
            <w:id w:val="1761493698"/>
          </w:sdtPr>
          <w:sdtContent>
            <w:tc>
              <w:tcPr>
                <w:tcW w:w="1771" w:type="pct"/>
                <w:vAlign w:val="center"/>
              </w:tcPr>
              <w:p w14:paraId="0F8209AE" w14:textId="77777777" w:rsidR="00625391" w:rsidRDefault="0042027B">
                <w:pPr>
                  <w:jc w:val="center"/>
                  <w:rPr>
                    <w:color w:val="000000" w:themeColor="text1"/>
                  </w:rPr>
                </w:pPr>
                <w:r>
                  <w:rPr>
                    <w:rFonts w:hint="eastAsia"/>
                    <w:color w:val="000000" w:themeColor="text1"/>
                  </w:rPr>
                  <w:t>项目</w:t>
                </w:r>
              </w:p>
            </w:tc>
          </w:sdtContent>
        </w:sdt>
        <w:sdt>
          <w:sdtPr>
            <w:tag w:val="_PLD_b59846bd1adb4f398cd1737332e81edb"/>
            <w:id w:val="1723324170"/>
          </w:sdtPr>
          <w:sdtContent>
            <w:tc>
              <w:tcPr>
                <w:tcW w:w="1613" w:type="pct"/>
                <w:vAlign w:val="center"/>
              </w:tcPr>
              <w:p w14:paraId="0ABA0FE3" w14:textId="77777777" w:rsidR="00625391" w:rsidRDefault="0042027B">
                <w:pPr>
                  <w:jc w:val="center"/>
                  <w:rPr>
                    <w:color w:val="000000" w:themeColor="text1"/>
                  </w:rPr>
                </w:pPr>
                <w:r>
                  <w:rPr>
                    <w:rFonts w:hint="eastAsia"/>
                    <w:color w:val="000000" w:themeColor="text1"/>
                  </w:rPr>
                  <w:t>期末余额</w:t>
                </w:r>
              </w:p>
            </w:tc>
          </w:sdtContent>
        </w:sdt>
        <w:sdt>
          <w:sdtPr>
            <w:tag w:val="_PLD_184e30079df94f509e7e7ea9142928df"/>
            <w:id w:val="212778115"/>
          </w:sdtPr>
          <w:sdtContent>
            <w:tc>
              <w:tcPr>
                <w:tcW w:w="1614" w:type="pct"/>
                <w:vAlign w:val="center"/>
              </w:tcPr>
              <w:p w14:paraId="1F00295F" w14:textId="77777777" w:rsidR="00625391" w:rsidRDefault="0042027B">
                <w:pPr>
                  <w:jc w:val="center"/>
                  <w:rPr>
                    <w:color w:val="000000" w:themeColor="text1"/>
                  </w:rPr>
                </w:pPr>
                <w:r>
                  <w:rPr>
                    <w:rFonts w:hint="eastAsia"/>
                    <w:color w:val="000000" w:themeColor="text1"/>
                  </w:rPr>
                  <w:t>期初余额</w:t>
                </w:r>
              </w:p>
            </w:tc>
          </w:sdtContent>
        </w:sdt>
      </w:tr>
      <w:tr w:rsidR="00625391" w14:paraId="207A1508" w14:textId="77777777">
        <w:trPr>
          <w:cantSplit/>
          <w:trHeight w:val="186"/>
        </w:trPr>
        <w:tc>
          <w:tcPr>
            <w:tcW w:w="1771" w:type="pct"/>
          </w:tcPr>
          <w:p w14:paraId="7FB28164" w14:textId="77777777" w:rsidR="00625391" w:rsidRDefault="0042027B">
            <w:pPr>
              <w:pStyle w:val="Style44"/>
            </w:pPr>
            <w:r>
              <w:t>承诺收购少数股权远期义务</w:t>
            </w:r>
          </w:p>
        </w:tc>
        <w:tc>
          <w:tcPr>
            <w:tcW w:w="1613" w:type="pct"/>
          </w:tcPr>
          <w:p w14:paraId="7E1AC60C" w14:textId="77777777" w:rsidR="00625391" w:rsidRDefault="0042027B">
            <w:pPr>
              <w:jc w:val="right"/>
              <w:rPr>
                <w:rFonts w:ascii="宋体" w:hAnsi="宋体"/>
              </w:rPr>
            </w:pPr>
            <w:r>
              <w:rPr>
                <w:rFonts w:ascii="宋体" w:hAnsi="宋体" w:hint="eastAsia"/>
              </w:rPr>
              <w:t>155,687,557.29</w:t>
            </w:r>
          </w:p>
        </w:tc>
        <w:tc>
          <w:tcPr>
            <w:tcW w:w="1614" w:type="pct"/>
          </w:tcPr>
          <w:p w14:paraId="642CA9C7" w14:textId="77777777" w:rsidR="00625391" w:rsidRDefault="0042027B">
            <w:pPr>
              <w:jc w:val="right"/>
              <w:rPr>
                <w:rFonts w:ascii="宋体" w:hAnsi="宋体"/>
              </w:rPr>
            </w:pPr>
            <w:r>
              <w:rPr>
                <w:rFonts w:ascii="宋体" w:hAnsi="宋体" w:hint="eastAsia"/>
              </w:rPr>
              <w:t>152,733,179.86</w:t>
            </w:r>
          </w:p>
        </w:tc>
      </w:tr>
    </w:tbl>
    <w:p w14:paraId="0685904D" w14:textId="77777777" w:rsidR="00625391" w:rsidRDefault="0042027B">
      <w:pPr>
        <w:snapToGrid w:val="0"/>
        <w:spacing w:line="240" w:lineRule="atLeast"/>
        <w:rPr>
          <w:color w:val="000000" w:themeColor="text1"/>
        </w:rPr>
      </w:pPr>
      <w:r>
        <w:rPr>
          <w:rFonts w:hint="eastAsia"/>
          <w:color w:val="000000" w:themeColor="text1"/>
        </w:rPr>
        <w:t>其他说明：</w:t>
      </w:r>
    </w:p>
    <w:p w14:paraId="4CFD9CE2" w14:textId="77777777" w:rsidR="00625391" w:rsidRDefault="00D53CF0">
      <w:pPr>
        <w:snapToGrid w:val="0"/>
        <w:spacing w:line="240" w:lineRule="atLeast"/>
        <w:rPr>
          <w:color w:val="000000" w:themeColor="text1"/>
        </w:rPr>
      </w:pPr>
      <w:sdt>
        <w:sdtPr>
          <w:rPr>
            <w:color w:val="000000" w:themeColor="text1"/>
          </w:rPr>
          <w:alias w:val="长期应付款的说明"/>
          <w:tag w:val="_GBC_26dfebab321040728d621ff8ca8d9de0"/>
          <w:id w:val="1118652643"/>
          <w:placeholder>
            <w:docPart w:val="GBC22222222222222222222222222222"/>
          </w:placeholder>
        </w:sdtPr>
        <w:sdtContent>
          <w:r w:rsidR="0042027B">
            <w:rPr>
              <w:rFonts w:hint="eastAsia"/>
              <w:color w:val="000000" w:themeColor="text1"/>
            </w:rPr>
            <w:t>无</w:t>
          </w:r>
        </w:sdtContent>
      </w:sdt>
    </w:p>
    <w:p w14:paraId="38786BCF" w14:textId="77777777" w:rsidR="00625391" w:rsidRDefault="00625391">
      <w:pPr>
        <w:rPr>
          <w:color w:val="000000" w:themeColor="text1"/>
        </w:rPr>
      </w:pPr>
    </w:p>
    <w:bookmarkEnd w:id="342"/>
    <w:p w14:paraId="7ECCB8A4" w14:textId="77777777" w:rsidR="00625391" w:rsidRDefault="0042027B">
      <w:pPr>
        <w:pStyle w:val="TOC4"/>
        <w:rPr>
          <w:rFonts w:ascii="宋体" w:hAnsi="宋体"/>
          <w:color w:val="000000" w:themeColor="text1"/>
        </w:rPr>
      </w:pPr>
      <w:r>
        <w:rPr>
          <w:rFonts w:ascii="宋体" w:hAnsi="宋体" w:hint="eastAsia"/>
          <w:color w:val="000000" w:themeColor="text1"/>
        </w:rPr>
        <w:t>专项应付款</w:t>
      </w:r>
    </w:p>
    <w:sdt>
      <w:sdtPr>
        <w:rPr>
          <w:color w:val="000000" w:themeColor="text1"/>
        </w:rPr>
        <w:alias w:val="是否适用：专项应付款[双击切换]"/>
        <w:tag w:val="_GBC_f70a824e87784429a75fa648d7634cf8"/>
        <w:id w:val="-2059469181"/>
        <w:placeholder>
          <w:docPart w:val="GBC22222222222222222222222222222"/>
        </w:placeholder>
      </w:sdtPr>
      <w:sdtContent>
        <w:p w14:paraId="0ED4609F" w14:textId="77777777" w:rsidR="00625391" w:rsidRDefault="0042027B">
          <w:pPr>
            <w:snapToGrid w:val="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48B5CC0" w14:textId="77777777" w:rsidR="00625391" w:rsidRDefault="00625391">
      <w:pPr>
        <w:rPr>
          <w:color w:val="000000" w:themeColor="text1"/>
        </w:rPr>
      </w:pPr>
    </w:p>
    <w:p w14:paraId="7171F2EF" w14:textId="77777777" w:rsidR="00625391" w:rsidRDefault="0042027B" w:rsidP="007A4DE3">
      <w:pPr>
        <w:pStyle w:val="TOC3"/>
        <w:numPr>
          <w:ilvl w:val="0"/>
          <w:numId w:val="112"/>
        </w:numPr>
        <w:rPr>
          <w:color w:val="000000" w:themeColor="text1"/>
          <w:szCs w:val="21"/>
        </w:rPr>
      </w:pPr>
      <w:r>
        <w:rPr>
          <w:color w:val="000000" w:themeColor="text1"/>
          <w:szCs w:val="21"/>
        </w:rPr>
        <w:t>长期应付职工薪酬</w:t>
      </w:r>
    </w:p>
    <w:sdt>
      <w:sdtPr>
        <w:rPr>
          <w:color w:val="000000" w:themeColor="text1"/>
        </w:rPr>
        <w:alias w:val="是否适用：长期应付职工薪酬[双击切换]"/>
        <w:tag w:val="_GBC_077559b601814bb38f16734f98e8c045"/>
        <w:id w:val="1332027888"/>
        <w:placeholder>
          <w:docPart w:val="GBC22222222222222222222222222222"/>
        </w:placeholder>
      </w:sdtPr>
      <w:sdtContent>
        <w:p w14:paraId="3B81BC1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B190B7A" w14:textId="77777777" w:rsidR="00625391" w:rsidRDefault="00625391">
      <w:pPr>
        <w:rPr>
          <w:color w:val="000000" w:themeColor="text1"/>
        </w:rPr>
      </w:pPr>
    </w:p>
    <w:p w14:paraId="0ADA3AB7" w14:textId="77777777" w:rsidR="00625391" w:rsidRDefault="0042027B" w:rsidP="007A4DE3">
      <w:pPr>
        <w:pStyle w:val="TOC3"/>
        <w:numPr>
          <w:ilvl w:val="0"/>
          <w:numId w:val="112"/>
        </w:numPr>
        <w:rPr>
          <w:color w:val="000000" w:themeColor="text1"/>
          <w:szCs w:val="21"/>
        </w:rPr>
      </w:pPr>
      <w:bookmarkStart w:id="343" w:name="_Hlk10537141"/>
      <w:r>
        <w:rPr>
          <w:color w:val="000000" w:themeColor="text1"/>
          <w:szCs w:val="21"/>
        </w:rPr>
        <w:t>预计负债</w:t>
      </w:r>
    </w:p>
    <w:sdt>
      <w:sdtPr>
        <w:rPr>
          <w:color w:val="000000" w:themeColor="text1"/>
        </w:rPr>
        <w:alias w:val="是否适用：预计负债[双击切换]"/>
        <w:tag w:val="_GBC_1687da235caf410f866f00240cee7fdb"/>
        <w:id w:val="1299107979"/>
        <w:placeholder>
          <w:docPart w:val="GBC22222222222222222222222222222"/>
        </w:placeholder>
      </w:sdtPr>
      <w:sdtContent>
        <w:p w14:paraId="710B2777" w14:textId="77777777" w:rsidR="00625391" w:rsidRDefault="0042027B">
          <w:pPr>
            <w:autoSpaceDE w:val="0"/>
            <w:autoSpaceDN w:val="0"/>
            <w:adjustRightInd w:val="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3F5E7C8" w14:textId="77777777" w:rsidR="00625391" w:rsidRDefault="00625391">
      <w:pPr>
        <w:autoSpaceDE w:val="0"/>
        <w:autoSpaceDN w:val="0"/>
        <w:adjustRightInd w:val="0"/>
        <w:rPr>
          <w:color w:val="000000" w:themeColor="text1"/>
        </w:rPr>
      </w:pPr>
    </w:p>
    <w:bookmarkEnd w:id="343"/>
    <w:p w14:paraId="1BC9BEB2" w14:textId="77777777" w:rsidR="00625391" w:rsidRDefault="0042027B" w:rsidP="007A4DE3">
      <w:pPr>
        <w:pStyle w:val="TOC3"/>
        <w:numPr>
          <w:ilvl w:val="0"/>
          <w:numId w:val="112"/>
        </w:numPr>
        <w:rPr>
          <w:color w:val="000000" w:themeColor="text1"/>
          <w:szCs w:val="21"/>
        </w:rPr>
      </w:pPr>
      <w:r>
        <w:rPr>
          <w:color w:val="000000" w:themeColor="text1"/>
          <w:szCs w:val="21"/>
        </w:rPr>
        <w:t>递延收益</w:t>
      </w:r>
    </w:p>
    <w:p w14:paraId="25A580BE" w14:textId="77777777" w:rsidR="00625391" w:rsidRDefault="0042027B">
      <w:pPr>
        <w:pStyle w:val="Style98"/>
        <w:ind w:firstLineChars="0" w:firstLine="0"/>
        <w:jc w:val="left"/>
        <w:rPr>
          <w:rFonts w:ascii="宋体" w:hAnsi="宋体" w:cs="宋体"/>
          <w:color w:val="000000" w:themeColor="text1"/>
          <w:kern w:val="0"/>
          <w:szCs w:val="21"/>
        </w:rPr>
      </w:pPr>
      <w:r>
        <w:rPr>
          <w:rFonts w:ascii="宋体" w:hAnsi="宋体" w:cs="宋体" w:hint="eastAsia"/>
          <w:color w:val="000000" w:themeColor="text1"/>
          <w:kern w:val="0"/>
          <w:szCs w:val="21"/>
        </w:rPr>
        <w:t>递延收益情况</w:t>
      </w:r>
    </w:p>
    <w:sdt>
      <w:sdtPr>
        <w:rPr>
          <w:rFonts w:ascii="宋体" w:hAnsi="宋体" w:cs="宋体"/>
          <w:color w:val="000000" w:themeColor="text1"/>
          <w:kern w:val="0"/>
          <w:szCs w:val="21"/>
        </w:rPr>
        <w:alias w:val="是否适用：递延收益情况 [双击切换]"/>
        <w:tag w:val="_GBC_2c1393684e764245824b2390014e92f1"/>
        <w:id w:val="-584446048"/>
        <w:placeholder>
          <w:docPart w:val="GBC22222222222222222222222222222"/>
        </w:placeholder>
      </w:sdtPr>
      <w:sdtContent>
        <w:p w14:paraId="5948B6D7" w14:textId="77777777" w:rsidR="00625391" w:rsidRDefault="0042027B">
          <w:pPr>
            <w:pStyle w:val="Style98"/>
            <w:ind w:firstLineChars="0" w:firstLine="0"/>
            <w:jc w:val="left"/>
            <w:rPr>
              <w:rFonts w:ascii="宋体" w:hAnsi="宋体" w:cs="宋体"/>
              <w:color w:val="000000" w:themeColor="text1"/>
              <w:kern w:val="0"/>
              <w:szCs w:val="21"/>
            </w:rPr>
          </w:pPr>
          <w:r>
            <w:rPr>
              <w:rFonts w:ascii="宋体" w:hAnsi="宋体" w:cs="宋体"/>
              <w:color w:val="000000" w:themeColor="text1"/>
              <w:kern w:val="0"/>
              <w:szCs w:val="21"/>
            </w:rPr>
            <w:fldChar w:fldCharType="begin"/>
          </w:r>
          <w:r>
            <w:rPr>
              <w:rFonts w:ascii="宋体" w:hAnsi="宋体" w:cs="宋体"/>
              <w:color w:val="000000" w:themeColor="text1"/>
              <w:kern w:val="0"/>
              <w:szCs w:val="21"/>
            </w:rPr>
            <w:instrText xml:space="preserve"> MACROBUTTON  SnrToggleCheckbox √适用 </w:instrText>
          </w:r>
          <w:r>
            <w:rPr>
              <w:rFonts w:ascii="宋体" w:hAnsi="宋体" w:cs="宋体"/>
              <w:color w:val="000000" w:themeColor="text1"/>
              <w:kern w:val="0"/>
              <w:szCs w:val="21"/>
            </w:rPr>
            <w:fldChar w:fldCharType="end"/>
          </w:r>
          <w:r>
            <w:rPr>
              <w:rFonts w:ascii="宋体" w:hAnsi="宋体" w:cs="宋体"/>
              <w:color w:val="000000" w:themeColor="text1"/>
              <w:kern w:val="0"/>
              <w:szCs w:val="21"/>
            </w:rPr>
            <w:fldChar w:fldCharType="begin"/>
          </w:r>
          <w:r>
            <w:rPr>
              <w:rFonts w:ascii="宋体" w:hAnsi="宋体" w:cs="宋体"/>
              <w:color w:val="000000" w:themeColor="text1"/>
              <w:kern w:val="0"/>
              <w:szCs w:val="21"/>
            </w:rPr>
            <w:instrText xml:space="preserve"> MACROBUTTON  SnrToggleCheckbox □不适用 </w:instrText>
          </w:r>
          <w:r>
            <w:rPr>
              <w:rFonts w:ascii="宋体" w:hAnsi="宋体" w:cs="宋体"/>
              <w:color w:val="000000" w:themeColor="text1"/>
              <w:kern w:val="0"/>
              <w:szCs w:val="21"/>
            </w:rPr>
            <w:fldChar w:fldCharType="end"/>
          </w:r>
        </w:p>
      </w:sdtContent>
    </w:sdt>
    <w:p w14:paraId="559B2A53" w14:textId="1928F9EE" w:rsidR="00625391" w:rsidRDefault="0042027B">
      <w:pPr>
        <w:pStyle w:val="Style98"/>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递延收益"/>
          <w:tag w:val="_GBC_cf9505178ef64cd8b1a42757a7aaf77d"/>
          <w:id w:val="-14450615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r w:rsidR="00F65C26">
        <w:rPr>
          <w:rFonts w:ascii="宋体" w:hAnsi="宋体" w:hint="eastAsia"/>
          <w:color w:val="000000" w:themeColor="text1"/>
          <w:szCs w:val="21"/>
        </w:rPr>
        <w:t>：</w:t>
      </w:r>
      <w:sdt>
        <w:sdtPr>
          <w:rPr>
            <w:rFonts w:ascii="宋体" w:hAnsi="宋体" w:hint="eastAsia"/>
            <w:color w:val="000000" w:themeColor="text1"/>
            <w:szCs w:val="21"/>
          </w:rPr>
          <w:alias w:val="币种：财务附注：递延收益"/>
          <w:tag w:val="_GBC_b7ba9c3d835b413e83140a438bc5c413"/>
          <w:id w:val="-1351843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476"/>
        <w:gridCol w:w="1476"/>
        <w:gridCol w:w="1403"/>
        <w:gridCol w:w="1476"/>
        <w:gridCol w:w="1530"/>
      </w:tblGrid>
      <w:tr w:rsidR="00625391" w14:paraId="00DF2107" w14:textId="77777777">
        <w:trPr>
          <w:cantSplit/>
          <w:trHeight w:val="335"/>
        </w:trPr>
        <w:sdt>
          <w:sdtPr>
            <w:tag w:val="_PLD_eeb45564af314089916105a5217e0ff6"/>
            <w:id w:val="1279448323"/>
          </w:sdtPr>
          <w:sdtContent>
            <w:tc>
              <w:tcPr>
                <w:tcW w:w="843" w:type="pct"/>
                <w:vAlign w:val="center"/>
              </w:tcPr>
              <w:p w14:paraId="3CB39249" w14:textId="77777777" w:rsidR="00625391" w:rsidRDefault="0042027B">
                <w:pPr>
                  <w:jc w:val="center"/>
                  <w:rPr>
                    <w:color w:val="000000" w:themeColor="text1"/>
                  </w:rPr>
                </w:pPr>
                <w:r>
                  <w:rPr>
                    <w:rFonts w:hint="eastAsia"/>
                    <w:color w:val="000000" w:themeColor="text1"/>
                  </w:rPr>
                  <w:t>项目</w:t>
                </w:r>
              </w:p>
            </w:tc>
          </w:sdtContent>
        </w:sdt>
        <w:sdt>
          <w:sdtPr>
            <w:tag w:val="_PLD_e0613743f99d4af58a75406a4e2ba5a1"/>
            <w:id w:val="948887198"/>
          </w:sdtPr>
          <w:sdtContent>
            <w:tc>
              <w:tcPr>
                <w:tcW w:w="811" w:type="pct"/>
                <w:vAlign w:val="center"/>
              </w:tcPr>
              <w:p w14:paraId="4FFFD615" w14:textId="77777777" w:rsidR="00625391" w:rsidRDefault="0042027B">
                <w:pPr>
                  <w:jc w:val="center"/>
                  <w:rPr>
                    <w:color w:val="000000" w:themeColor="text1"/>
                  </w:rPr>
                </w:pPr>
                <w:r>
                  <w:rPr>
                    <w:rFonts w:hint="eastAsia"/>
                    <w:color w:val="000000" w:themeColor="text1"/>
                  </w:rPr>
                  <w:t>期初余额</w:t>
                </w:r>
              </w:p>
            </w:tc>
          </w:sdtContent>
        </w:sdt>
        <w:sdt>
          <w:sdtPr>
            <w:tag w:val="_PLD_a27f928ad4574fe594e5f995d7a37059"/>
            <w:id w:val="-1032110857"/>
          </w:sdtPr>
          <w:sdtContent>
            <w:tc>
              <w:tcPr>
                <w:tcW w:w="818" w:type="pct"/>
                <w:vAlign w:val="center"/>
              </w:tcPr>
              <w:p w14:paraId="24C4BC1F" w14:textId="77777777" w:rsidR="00625391" w:rsidRDefault="0042027B">
                <w:pPr>
                  <w:jc w:val="center"/>
                  <w:rPr>
                    <w:color w:val="000000" w:themeColor="text1"/>
                  </w:rPr>
                </w:pPr>
                <w:r>
                  <w:rPr>
                    <w:rFonts w:hint="eastAsia"/>
                    <w:color w:val="000000" w:themeColor="text1"/>
                  </w:rPr>
                  <w:t>本期增加</w:t>
                </w:r>
              </w:p>
            </w:tc>
          </w:sdtContent>
        </w:sdt>
        <w:sdt>
          <w:sdtPr>
            <w:tag w:val="_PLD_ed95bef3663d40fb90dd15d113f7f2c1"/>
            <w:id w:val="596455138"/>
          </w:sdtPr>
          <w:sdtContent>
            <w:tc>
              <w:tcPr>
                <w:tcW w:w="810" w:type="pct"/>
                <w:vAlign w:val="center"/>
              </w:tcPr>
              <w:p w14:paraId="2A71B898" w14:textId="77777777" w:rsidR="00625391" w:rsidRDefault="0042027B">
                <w:pPr>
                  <w:jc w:val="center"/>
                  <w:rPr>
                    <w:color w:val="000000" w:themeColor="text1"/>
                  </w:rPr>
                </w:pPr>
                <w:r>
                  <w:rPr>
                    <w:rFonts w:hint="eastAsia"/>
                    <w:color w:val="000000" w:themeColor="text1"/>
                  </w:rPr>
                  <w:t>本期减少</w:t>
                </w:r>
              </w:p>
            </w:tc>
          </w:sdtContent>
        </w:sdt>
        <w:bookmarkStart w:id="344" w:name="OLE_LINK66" w:displacedByCustomXml="next"/>
        <w:bookmarkStart w:id="345" w:name="OLE_LINK67" w:displacedByCustomXml="next"/>
        <w:sdt>
          <w:sdtPr>
            <w:tag w:val="_PLD_367cd0591009413e93857494eaf8170a"/>
            <w:id w:val="-491712989"/>
          </w:sdtPr>
          <w:sdtContent>
            <w:tc>
              <w:tcPr>
                <w:tcW w:w="834" w:type="pct"/>
                <w:vAlign w:val="center"/>
              </w:tcPr>
              <w:p w14:paraId="67C3760F" w14:textId="77777777" w:rsidR="00625391" w:rsidRDefault="0042027B">
                <w:pPr>
                  <w:jc w:val="center"/>
                  <w:rPr>
                    <w:color w:val="000000" w:themeColor="text1"/>
                  </w:rPr>
                </w:pPr>
                <w:r>
                  <w:rPr>
                    <w:rFonts w:hint="eastAsia"/>
                    <w:color w:val="000000" w:themeColor="text1"/>
                  </w:rPr>
                  <w:t>期末余额</w:t>
                </w:r>
              </w:p>
            </w:tc>
          </w:sdtContent>
        </w:sdt>
        <w:bookmarkEnd w:id="344" w:displacedByCustomXml="next"/>
        <w:bookmarkEnd w:id="345" w:displacedByCustomXml="next"/>
        <w:sdt>
          <w:sdtPr>
            <w:tag w:val="_PLD_d61ffc61194047d79611cccd8488aece"/>
            <w:id w:val="-1835054959"/>
          </w:sdtPr>
          <w:sdtContent>
            <w:tc>
              <w:tcPr>
                <w:tcW w:w="881" w:type="pct"/>
                <w:vAlign w:val="center"/>
              </w:tcPr>
              <w:p w14:paraId="50950B4B" w14:textId="77777777" w:rsidR="00625391" w:rsidRDefault="0042027B">
                <w:pPr>
                  <w:jc w:val="center"/>
                  <w:rPr>
                    <w:color w:val="000000" w:themeColor="text1"/>
                  </w:rPr>
                </w:pPr>
                <w:r>
                  <w:rPr>
                    <w:rFonts w:hint="eastAsia"/>
                    <w:color w:val="000000" w:themeColor="text1"/>
                  </w:rPr>
                  <w:t>形成原因</w:t>
                </w:r>
              </w:p>
            </w:tc>
          </w:sdtContent>
        </w:sdt>
      </w:tr>
      <w:tr w:rsidR="00625391" w14:paraId="5492BE12" w14:textId="77777777">
        <w:trPr>
          <w:cantSplit/>
        </w:trPr>
        <w:tc>
          <w:tcPr>
            <w:tcW w:w="843" w:type="pct"/>
            <w:vAlign w:val="center"/>
          </w:tcPr>
          <w:p w14:paraId="0B02C8C9" w14:textId="77777777" w:rsidR="00625391" w:rsidRDefault="0042027B">
            <w:pPr>
              <w:rPr>
                <w:color w:val="000000" w:themeColor="text1"/>
              </w:rPr>
            </w:pPr>
            <w:r>
              <w:rPr>
                <w:rFonts w:hint="eastAsia"/>
                <w:color w:val="000000" w:themeColor="text1"/>
              </w:rPr>
              <w:t>政府补助</w:t>
            </w:r>
          </w:p>
        </w:tc>
        <w:tc>
          <w:tcPr>
            <w:tcW w:w="811" w:type="pct"/>
          </w:tcPr>
          <w:p w14:paraId="04DD8630" w14:textId="77777777" w:rsidR="00625391" w:rsidRDefault="0042027B">
            <w:pPr>
              <w:jc w:val="right"/>
              <w:rPr>
                <w:rFonts w:ascii="宋体" w:hAnsi="宋体"/>
              </w:rPr>
            </w:pPr>
            <w:r>
              <w:rPr>
                <w:rFonts w:ascii="宋体" w:hAnsi="宋体" w:hint="eastAsia"/>
              </w:rPr>
              <w:t>7,076,496.11</w:t>
            </w:r>
          </w:p>
        </w:tc>
        <w:tc>
          <w:tcPr>
            <w:tcW w:w="818" w:type="pct"/>
          </w:tcPr>
          <w:p w14:paraId="4171A323" w14:textId="77777777" w:rsidR="00625391" w:rsidRDefault="0042027B">
            <w:pPr>
              <w:jc w:val="right"/>
              <w:rPr>
                <w:rFonts w:ascii="宋体" w:hAnsi="宋体"/>
              </w:rPr>
            </w:pPr>
            <w:r>
              <w:rPr>
                <w:rFonts w:ascii="宋体" w:hAnsi="宋体" w:hint="eastAsia"/>
              </w:rPr>
              <w:t>2,574,326.67</w:t>
            </w:r>
          </w:p>
        </w:tc>
        <w:tc>
          <w:tcPr>
            <w:tcW w:w="810" w:type="pct"/>
          </w:tcPr>
          <w:p w14:paraId="3F8C40AE" w14:textId="77777777" w:rsidR="00625391" w:rsidRDefault="0042027B">
            <w:pPr>
              <w:jc w:val="right"/>
              <w:rPr>
                <w:rFonts w:ascii="宋体" w:hAnsi="宋体"/>
              </w:rPr>
            </w:pPr>
            <w:r>
              <w:rPr>
                <w:rFonts w:ascii="宋体" w:hAnsi="宋体" w:hint="eastAsia"/>
              </w:rPr>
              <w:t>749,298.83</w:t>
            </w:r>
          </w:p>
        </w:tc>
        <w:tc>
          <w:tcPr>
            <w:tcW w:w="834" w:type="pct"/>
          </w:tcPr>
          <w:p w14:paraId="029A35F8" w14:textId="77777777" w:rsidR="00625391" w:rsidRDefault="0042027B">
            <w:pPr>
              <w:jc w:val="right"/>
              <w:rPr>
                <w:rFonts w:ascii="宋体" w:hAnsi="宋体"/>
              </w:rPr>
            </w:pPr>
            <w:r>
              <w:rPr>
                <w:rFonts w:ascii="宋体" w:hAnsi="宋体" w:hint="eastAsia"/>
              </w:rPr>
              <w:t>8,901,523.95</w:t>
            </w:r>
          </w:p>
        </w:tc>
        <w:tc>
          <w:tcPr>
            <w:tcW w:w="881" w:type="pct"/>
          </w:tcPr>
          <w:p w14:paraId="71152E01" w14:textId="77777777" w:rsidR="00625391" w:rsidRDefault="0042027B">
            <w:pPr>
              <w:pStyle w:val="Style44"/>
            </w:pPr>
            <w:r>
              <w:rPr>
                <w:rFonts w:hint="eastAsia"/>
              </w:rPr>
              <w:t>/</w:t>
            </w:r>
          </w:p>
        </w:tc>
      </w:tr>
    </w:tbl>
    <w:p w14:paraId="1C92A410" w14:textId="77777777" w:rsidR="00625391" w:rsidRDefault="00625391">
      <w:pPr>
        <w:rPr>
          <w:color w:val="000000" w:themeColor="text1"/>
        </w:rPr>
      </w:pPr>
    </w:p>
    <w:p w14:paraId="40ACC664" w14:textId="77777777" w:rsidR="00625391" w:rsidRDefault="0042027B">
      <w:pPr>
        <w:spacing w:before="60" w:after="60"/>
        <w:rPr>
          <w:color w:val="000000" w:themeColor="text1"/>
        </w:rPr>
      </w:pPr>
      <w:bookmarkStart w:id="346" w:name="_Hlk10537331"/>
      <w:bookmarkStart w:id="347" w:name="OLE_LINK84"/>
      <w:bookmarkStart w:id="348" w:name="OLE_LINK85"/>
      <w:bookmarkEnd w:id="346"/>
      <w:r>
        <w:rPr>
          <w:rFonts w:hint="eastAsia"/>
          <w:color w:val="000000" w:themeColor="text1"/>
        </w:rPr>
        <w:lastRenderedPageBreak/>
        <w:t>其他说明：</w:t>
      </w:r>
    </w:p>
    <w:sdt>
      <w:sdtPr>
        <w:rPr>
          <w:color w:val="000000" w:themeColor="text1"/>
        </w:rPr>
        <w:alias w:val="是否适用：递延收益的其他说明[双击切换]"/>
        <w:tag w:val="_GBC_da5e8f76ba934c9e8efb4ab4d41c9f8c"/>
        <w:id w:val="619035147"/>
        <w:placeholder>
          <w:docPart w:val="GBC22222222222222222222222222222"/>
        </w:placeholder>
      </w:sdtPr>
      <w:sdtContent>
        <w:p w14:paraId="3F43B63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347"/>
    <w:bookmarkEnd w:id="348"/>
    <w:p w14:paraId="23B2CF59" w14:textId="77777777" w:rsidR="00625391" w:rsidRDefault="00625391">
      <w:pPr>
        <w:snapToGrid w:val="0"/>
        <w:spacing w:line="240" w:lineRule="atLeast"/>
        <w:rPr>
          <w:color w:val="000000" w:themeColor="text1"/>
        </w:rPr>
      </w:pPr>
    </w:p>
    <w:p w14:paraId="1DC961FA" w14:textId="77777777" w:rsidR="00625391" w:rsidRDefault="0042027B" w:rsidP="007A4DE3">
      <w:pPr>
        <w:pStyle w:val="TOC3"/>
        <w:numPr>
          <w:ilvl w:val="0"/>
          <w:numId w:val="112"/>
        </w:numPr>
        <w:rPr>
          <w:color w:val="000000" w:themeColor="text1"/>
          <w:szCs w:val="21"/>
        </w:rPr>
      </w:pPr>
      <w:bookmarkStart w:id="349" w:name="_Hlk10537430"/>
      <w:r>
        <w:rPr>
          <w:color w:val="000000" w:themeColor="text1"/>
          <w:szCs w:val="21"/>
        </w:rPr>
        <w:t>其他非流动负债</w:t>
      </w:r>
    </w:p>
    <w:sdt>
      <w:sdtPr>
        <w:rPr>
          <w:color w:val="000000" w:themeColor="text1"/>
        </w:rPr>
        <w:alias w:val="是否适用：其他非流动负债[双击切换]"/>
        <w:tag w:val="_GBC_bb8a5c7236564ec0823cbced5ea78e62"/>
        <w:id w:val="-1608123401"/>
        <w:placeholder>
          <w:docPart w:val="GBC22222222222222222222222222222"/>
        </w:placeholder>
      </w:sdtPr>
      <w:sdtContent>
        <w:p w14:paraId="51C062B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349"/>
    <w:p w14:paraId="5C98482B" w14:textId="77777777" w:rsidR="00625391" w:rsidRDefault="00625391">
      <w:pPr>
        <w:rPr>
          <w:color w:val="000000" w:themeColor="text1"/>
        </w:rPr>
      </w:pPr>
    </w:p>
    <w:p w14:paraId="59158837" w14:textId="77777777" w:rsidR="00625391" w:rsidRDefault="0042027B" w:rsidP="007A4DE3">
      <w:pPr>
        <w:pStyle w:val="TOC3"/>
        <w:numPr>
          <w:ilvl w:val="0"/>
          <w:numId w:val="112"/>
        </w:numPr>
        <w:rPr>
          <w:color w:val="000000" w:themeColor="text1"/>
          <w:szCs w:val="21"/>
        </w:rPr>
      </w:pPr>
      <w:r>
        <w:rPr>
          <w:color w:val="000000" w:themeColor="text1"/>
          <w:szCs w:val="21"/>
        </w:rPr>
        <w:t>股本</w:t>
      </w:r>
    </w:p>
    <w:sdt>
      <w:sdtPr>
        <w:rPr>
          <w:color w:val="000000" w:themeColor="text1"/>
        </w:rPr>
        <w:alias w:val="是否适用：股本[双击切换]"/>
        <w:tag w:val="_GBC_a88b08589cbb4302b29839808faa8a3b"/>
        <w:id w:val="-1516221508"/>
        <w:placeholder>
          <w:docPart w:val="GBC22222222222222222222222222222"/>
        </w:placeholder>
      </w:sdtPr>
      <w:sdtContent>
        <w:p w14:paraId="2A1783B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324E63C"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股本"/>
          <w:tag w:val="_GBC_cf915ea45a234de2a2455824dedc3c82"/>
          <w:id w:val="-8479417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股本"/>
          <w:tag w:val="_GBC_2dcc7ff328cf480296bdddce64b88cf1"/>
          <w:id w:val="-21374020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686"/>
        <w:gridCol w:w="848"/>
        <w:gridCol w:w="848"/>
        <w:gridCol w:w="917"/>
        <w:gridCol w:w="932"/>
        <w:gridCol w:w="905"/>
        <w:gridCol w:w="1686"/>
      </w:tblGrid>
      <w:tr w:rsidR="00625391" w14:paraId="204A2BCA" w14:textId="77777777">
        <w:trPr>
          <w:cantSplit/>
          <w:trHeight w:val="270"/>
        </w:trPr>
        <w:tc>
          <w:tcPr>
            <w:tcW w:w="640" w:type="pct"/>
            <w:vMerge w:val="restart"/>
          </w:tcPr>
          <w:p w14:paraId="19A17513" w14:textId="77777777" w:rsidR="00625391" w:rsidRDefault="00625391">
            <w:pPr>
              <w:jc w:val="center"/>
              <w:rPr>
                <w:color w:val="000000" w:themeColor="text1"/>
              </w:rPr>
            </w:pPr>
          </w:p>
        </w:tc>
        <w:sdt>
          <w:sdtPr>
            <w:tag w:val="_PLD_7ad9a0911e364e48bc565dc3ed809692"/>
            <w:id w:val="1005096513"/>
          </w:sdtPr>
          <w:sdtContent>
            <w:tc>
              <w:tcPr>
                <w:tcW w:w="727" w:type="pct"/>
                <w:vMerge w:val="restart"/>
                <w:vAlign w:val="center"/>
              </w:tcPr>
              <w:p w14:paraId="6215153E" w14:textId="77777777" w:rsidR="00625391" w:rsidRDefault="0042027B">
                <w:pPr>
                  <w:jc w:val="center"/>
                  <w:rPr>
                    <w:color w:val="000000" w:themeColor="text1"/>
                  </w:rPr>
                </w:pPr>
                <w:r>
                  <w:rPr>
                    <w:rFonts w:hint="eastAsia"/>
                    <w:color w:val="000000" w:themeColor="text1"/>
                  </w:rPr>
                  <w:t>期初余额</w:t>
                </w:r>
              </w:p>
            </w:tc>
          </w:sdtContent>
        </w:sdt>
        <w:sdt>
          <w:sdtPr>
            <w:tag w:val="_PLD_33945fdb28e344edaa7d118a9aa07d7d"/>
            <w:id w:val="-1268224358"/>
          </w:sdtPr>
          <w:sdtContent>
            <w:tc>
              <w:tcPr>
                <w:tcW w:w="2883" w:type="pct"/>
                <w:gridSpan w:val="5"/>
                <w:vAlign w:val="center"/>
              </w:tcPr>
              <w:p w14:paraId="5DDCE654" w14:textId="77777777" w:rsidR="00625391" w:rsidRDefault="0042027B">
                <w:pPr>
                  <w:jc w:val="center"/>
                  <w:rPr>
                    <w:color w:val="000000" w:themeColor="text1"/>
                  </w:rPr>
                </w:pPr>
                <w:r>
                  <w:rPr>
                    <w:rFonts w:hint="eastAsia"/>
                    <w:color w:val="000000" w:themeColor="text1"/>
                  </w:rPr>
                  <w:t>本次变动增减（</w:t>
                </w:r>
                <w:r>
                  <w:rPr>
                    <w:rFonts w:hint="eastAsia"/>
                    <w:color w:val="000000" w:themeColor="text1"/>
                  </w:rPr>
                  <w:t>+</w:t>
                </w:r>
                <w:r>
                  <w:rPr>
                    <w:rFonts w:hint="eastAsia"/>
                    <w:color w:val="000000" w:themeColor="text1"/>
                  </w:rPr>
                  <w:t>、一）</w:t>
                </w:r>
              </w:p>
            </w:tc>
          </w:sdtContent>
        </w:sdt>
        <w:sdt>
          <w:sdtPr>
            <w:tag w:val="_PLD_a0390714e323429ab6e793f9a610df70"/>
            <w:id w:val="1879663920"/>
          </w:sdtPr>
          <w:sdtContent>
            <w:tc>
              <w:tcPr>
                <w:tcW w:w="750" w:type="pct"/>
                <w:vMerge w:val="restart"/>
                <w:vAlign w:val="center"/>
              </w:tcPr>
              <w:p w14:paraId="7E7D198D" w14:textId="77777777" w:rsidR="00625391" w:rsidRDefault="0042027B">
                <w:pPr>
                  <w:jc w:val="center"/>
                  <w:rPr>
                    <w:color w:val="000000" w:themeColor="text1"/>
                  </w:rPr>
                </w:pPr>
                <w:r>
                  <w:rPr>
                    <w:rFonts w:hint="eastAsia"/>
                    <w:color w:val="000000" w:themeColor="text1"/>
                  </w:rPr>
                  <w:t>期末余额</w:t>
                </w:r>
              </w:p>
            </w:tc>
          </w:sdtContent>
        </w:sdt>
      </w:tr>
      <w:tr w:rsidR="00625391" w14:paraId="27D86A64" w14:textId="77777777">
        <w:trPr>
          <w:cantSplit/>
          <w:trHeight w:val="312"/>
        </w:trPr>
        <w:tc>
          <w:tcPr>
            <w:tcW w:w="640" w:type="pct"/>
            <w:vMerge/>
          </w:tcPr>
          <w:p w14:paraId="587E97B5" w14:textId="77777777" w:rsidR="00625391" w:rsidRDefault="00625391">
            <w:pPr>
              <w:rPr>
                <w:color w:val="000000" w:themeColor="text1"/>
              </w:rPr>
            </w:pPr>
          </w:p>
        </w:tc>
        <w:tc>
          <w:tcPr>
            <w:tcW w:w="727" w:type="pct"/>
            <w:vMerge/>
          </w:tcPr>
          <w:p w14:paraId="0B8EE4DB" w14:textId="77777777" w:rsidR="00625391" w:rsidRDefault="00625391">
            <w:pPr>
              <w:ind w:leftChars="-119" w:left="-250" w:firstLineChars="119" w:firstLine="250"/>
              <w:rPr>
                <w:color w:val="000000" w:themeColor="text1"/>
              </w:rPr>
            </w:pPr>
          </w:p>
        </w:tc>
        <w:sdt>
          <w:sdtPr>
            <w:tag w:val="_PLD_fe0b182c33854e5bb51d2d2a3cd1dd7f"/>
            <w:id w:val="683179151"/>
          </w:sdtPr>
          <w:sdtContent>
            <w:tc>
              <w:tcPr>
                <w:tcW w:w="553" w:type="pct"/>
                <w:vAlign w:val="center"/>
              </w:tcPr>
              <w:p w14:paraId="03EE60D5" w14:textId="77777777" w:rsidR="00625391" w:rsidRDefault="0042027B">
                <w:pPr>
                  <w:jc w:val="center"/>
                  <w:rPr>
                    <w:color w:val="000000" w:themeColor="text1"/>
                  </w:rPr>
                </w:pPr>
                <w:r>
                  <w:rPr>
                    <w:rFonts w:hint="eastAsia"/>
                    <w:color w:val="000000" w:themeColor="text1"/>
                  </w:rPr>
                  <w:t>发行新股</w:t>
                </w:r>
              </w:p>
            </w:tc>
          </w:sdtContent>
        </w:sdt>
        <w:sdt>
          <w:sdtPr>
            <w:tag w:val="_PLD_80e7c94a1831488d89d22be722443897"/>
            <w:id w:val="-414089697"/>
          </w:sdtPr>
          <w:sdtContent>
            <w:tc>
              <w:tcPr>
                <w:tcW w:w="553" w:type="pct"/>
                <w:vAlign w:val="center"/>
              </w:tcPr>
              <w:p w14:paraId="6B05727D" w14:textId="77777777" w:rsidR="00625391" w:rsidRDefault="0042027B">
                <w:pPr>
                  <w:jc w:val="center"/>
                  <w:rPr>
                    <w:color w:val="000000" w:themeColor="text1"/>
                  </w:rPr>
                </w:pPr>
                <w:r>
                  <w:rPr>
                    <w:rFonts w:hint="eastAsia"/>
                    <w:color w:val="000000" w:themeColor="text1"/>
                  </w:rPr>
                  <w:t>送股</w:t>
                </w:r>
              </w:p>
            </w:tc>
          </w:sdtContent>
        </w:sdt>
        <w:sdt>
          <w:sdtPr>
            <w:tag w:val="_PLD_c1d7f04883eb4aaa9c52067f145ec081"/>
            <w:id w:val="-942451134"/>
          </w:sdtPr>
          <w:sdtContent>
            <w:tc>
              <w:tcPr>
                <w:tcW w:w="592" w:type="pct"/>
                <w:vAlign w:val="center"/>
              </w:tcPr>
              <w:p w14:paraId="4B061E92" w14:textId="77777777" w:rsidR="00625391" w:rsidRDefault="0042027B">
                <w:pPr>
                  <w:jc w:val="center"/>
                  <w:rPr>
                    <w:color w:val="000000" w:themeColor="text1"/>
                  </w:rPr>
                </w:pPr>
                <w:r>
                  <w:rPr>
                    <w:rFonts w:hint="eastAsia"/>
                    <w:color w:val="000000" w:themeColor="text1"/>
                  </w:rPr>
                  <w:t>公积金转股</w:t>
                </w:r>
              </w:p>
            </w:tc>
          </w:sdtContent>
        </w:sdt>
        <w:sdt>
          <w:sdtPr>
            <w:tag w:val="_PLD_6e44c9cf090243e19b20f1e88e8231ef"/>
            <w:id w:val="1879112859"/>
          </w:sdtPr>
          <w:sdtContent>
            <w:tc>
              <w:tcPr>
                <w:tcW w:w="600" w:type="pct"/>
                <w:vAlign w:val="center"/>
              </w:tcPr>
              <w:p w14:paraId="44CF95F0" w14:textId="77777777" w:rsidR="00625391" w:rsidRDefault="0042027B">
                <w:pPr>
                  <w:jc w:val="center"/>
                  <w:rPr>
                    <w:color w:val="000000" w:themeColor="text1"/>
                  </w:rPr>
                </w:pPr>
                <w:r>
                  <w:rPr>
                    <w:rFonts w:hint="eastAsia"/>
                    <w:color w:val="000000" w:themeColor="text1"/>
                  </w:rPr>
                  <w:t>其他</w:t>
                </w:r>
              </w:p>
            </w:tc>
          </w:sdtContent>
        </w:sdt>
        <w:sdt>
          <w:sdtPr>
            <w:tag w:val="_PLD_0cee72421f954c94ba296c709c84ef52"/>
            <w:id w:val="1045332380"/>
          </w:sdtPr>
          <w:sdtContent>
            <w:tc>
              <w:tcPr>
                <w:tcW w:w="585" w:type="pct"/>
                <w:vAlign w:val="center"/>
              </w:tcPr>
              <w:p w14:paraId="6AB7FC4A" w14:textId="77777777" w:rsidR="00625391" w:rsidRDefault="0042027B">
                <w:pPr>
                  <w:jc w:val="center"/>
                  <w:rPr>
                    <w:color w:val="000000" w:themeColor="text1"/>
                  </w:rPr>
                </w:pPr>
                <w:r>
                  <w:rPr>
                    <w:rFonts w:hint="eastAsia"/>
                    <w:color w:val="000000" w:themeColor="text1"/>
                  </w:rPr>
                  <w:t>小计</w:t>
                </w:r>
              </w:p>
            </w:tc>
          </w:sdtContent>
        </w:sdt>
        <w:tc>
          <w:tcPr>
            <w:tcW w:w="750" w:type="pct"/>
            <w:vMerge/>
          </w:tcPr>
          <w:p w14:paraId="2F569680" w14:textId="77777777" w:rsidR="00625391" w:rsidRDefault="00625391">
            <w:pPr>
              <w:rPr>
                <w:color w:val="000000" w:themeColor="text1"/>
              </w:rPr>
            </w:pPr>
          </w:p>
        </w:tc>
      </w:tr>
      <w:tr w:rsidR="00625391" w14:paraId="5957A7D4" w14:textId="77777777">
        <w:trPr>
          <w:cantSplit/>
        </w:trPr>
        <w:tc>
          <w:tcPr>
            <w:tcW w:w="640" w:type="pct"/>
          </w:tcPr>
          <w:p w14:paraId="34765984" w14:textId="77777777" w:rsidR="00625391" w:rsidRDefault="0042027B">
            <w:pPr>
              <w:jc w:val="center"/>
              <w:rPr>
                <w:color w:val="000000" w:themeColor="text1"/>
              </w:rPr>
            </w:pPr>
            <w:r>
              <w:rPr>
                <w:rFonts w:hint="eastAsia"/>
                <w:color w:val="000000" w:themeColor="text1"/>
              </w:rPr>
              <w:t>股份总数</w:t>
            </w:r>
          </w:p>
        </w:tc>
        <w:tc>
          <w:tcPr>
            <w:tcW w:w="727" w:type="pct"/>
          </w:tcPr>
          <w:p w14:paraId="3B54F8F7" w14:textId="77777777" w:rsidR="00625391" w:rsidRDefault="0042027B">
            <w:pPr>
              <w:jc w:val="right"/>
              <w:rPr>
                <w:rFonts w:ascii="宋体" w:hAnsi="宋体"/>
              </w:rPr>
            </w:pPr>
            <w:r>
              <w:rPr>
                <w:rFonts w:ascii="宋体" w:hAnsi="宋体" w:hint="eastAsia"/>
              </w:rPr>
              <w:t>100,448,700.00</w:t>
            </w:r>
          </w:p>
        </w:tc>
        <w:tc>
          <w:tcPr>
            <w:tcW w:w="553" w:type="pct"/>
          </w:tcPr>
          <w:p w14:paraId="45DFF7AB" w14:textId="77777777" w:rsidR="00625391" w:rsidRDefault="00625391">
            <w:pPr>
              <w:jc w:val="right"/>
              <w:rPr>
                <w:rFonts w:ascii="宋体" w:hAnsi="宋体"/>
              </w:rPr>
            </w:pPr>
          </w:p>
        </w:tc>
        <w:tc>
          <w:tcPr>
            <w:tcW w:w="553" w:type="pct"/>
          </w:tcPr>
          <w:p w14:paraId="3C2D3017" w14:textId="77777777" w:rsidR="00625391" w:rsidRDefault="00625391">
            <w:pPr>
              <w:jc w:val="right"/>
              <w:rPr>
                <w:rFonts w:ascii="宋体" w:hAnsi="宋体"/>
              </w:rPr>
            </w:pPr>
          </w:p>
        </w:tc>
        <w:tc>
          <w:tcPr>
            <w:tcW w:w="592" w:type="pct"/>
          </w:tcPr>
          <w:p w14:paraId="2C9ABB72" w14:textId="77777777" w:rsidR="00625391" w:rsidRDefault="00625391">
            <w:pPr>
              <w:jc w:val="right"/>
              <w:rPr>
                <w:rFonts w:ascii="宋体" w:hAnsi="宋体"/>
              </w:rPr>
            </w:pPr>
          </w:p>
        </w:tc>
        <w:tc>
          <w:tcPr>
            <w:tcW w:w="600" w:type="pct"/>
          </w:tcPr>
          <w:p w14:paraId="4715DD21" w14:textId="77777777" w:rsidR="00625391" w:rsidRDefault="00625391">
            <w:pPr>
              <w:jc w:val="right"/>
              <w:rPr>
                <w:rFonts w:ascii="宋体" w:hAnsi="宋体"/>
              </w:rPr>
            </w:pPr>
          </w:p>
        </w:tc>
        <w:tc>
          <w:tcPr>
            <w:tcW w:w="585" w:type="pct"/>
          </w:tcPr>
          <w:p w14:paraId="2CD1173A" w14:textId="77777777" w:rsidR="00625391" w:rsidRDefault="00625391">
            <w:pPr>
              <w:jc w:val="right"/>
              <w:rPr>
                <w:rFonts w:ascii="宋体" w:hAnsi="宋体"/>
              </w:rPr>
            </w:pPr>
          </w:p>
        </w:tc>
        <w:tc>
          <w:tcPr>
            <w:tcW w:w="750" w:type="pct"/>
          </w:tcPr>
          <w:p w14:paraId="6C74D68C" w14:textId="77777777" w:rsidR="00625391" w:rsidRDefault="0042027B">
            <w:pPr>
              <w:jc w:val="right"/>
              <w:rPr>
                <w:rFonts w:ascii="宋体" w:hAnsi="宋体"/>
              </w:rPr>
            </w:pPr>
            <w:r>
              <w:rPr>
                <w:rFonts w:ascii="宋体" w:hAnsi="宋体" w:hint="eastAsia"/>
              </w:rPr>
              <w:t>100,448,700.00</w:t>
            </w:r>
          </w:p>
        </w:tc>
      </w:tr>
    </w:tbl>
    <w:p w14:paraId="12CE4A4F" w14:textId="77777777" w:rsidR="00625391" w:rsidRDefault="0042027B">
      <w:pPr>
        <w:spacing w:before="60" w:after="60"/>
        <w:rPr>
          <w:color w:val="000000" w:themeColor="text1"/>
        </w:rPr>
      </w:pPr>
      <w:r>
        <w:rPr>
          <w:rFonts w:hint="eastAsia"/>
          <w:color w:val="000000" w:themeColor="text1"/>
        </w:rPr>
        <w:t>其他说明：</w:t>
      </w:r>
    </w:p>
    <w:sdt>
      <w:sdtPr>
        <w:rPr>
          <w:color w:val="000000" w:themeColor="text1"/>
        </w:rPr>
        <w:alias w:val="股本变动情况说明"/>
        <w:tag w:val="_GBC_752687f835754470ad7a125ef32391e4"/>
        <w:id w:val="-1413852190"/>
        <w:placeholder>
          <w:docPart w:val="GBC22222222222222222222222222222"/>
        </w:placeholder>
      </w:sdtPr>
      <w:sdtContent>
        <w:p w14:paraId="0F056775" w14:textId="77777777" w:rsidR="00625391" w:rsidRDefault="0042027B">
          <w:pPr>
            <w:rPr>
              <w:color w:val="000000" w:themeColor="text1"/>
            </w:rPr>
          </w:pPr>
          <w:r>
            <w:rPr>
              <w:rFonts w:hint="eastAsia"/>
              <w:color w:val="000000" w:themeColor="text1"/>
            </w:rPr>
            <w:t>无</w:t>
          </w:r>
        </w:p>
      </w:sdtContent>
    </w:sdt>
    <w:p w14:paraId="5D5EB42A" w14:textId="77777777" w:rsidR="00625391" w:rsidRDefault="00625391">
      <w:pPr>
        <w:rPr>
          <w:color w:val="000000" w:themeColor="text1"/>
        </w:rPr>
      </w:pPr>
    </w:p>
    <w:p w14:paraId="1532A619" w14:textId="77777777" w:rsidR="00625391" w:rsidRDefault="0042027B" w:rsidP="007A4DE3">
      <w:pPr>
        <w:pStyle w:val="TOC3"/>
        <w:numPr>
          <w:ilvl w:val="0"/>
          <w:numId w:val="112"/>
        </w:numPr>
        <w:rPr>
          <w:color w:val="000000" w:themeColor="text1"/>
          <w:szCs w:val="21"/>
        </w:rPr>
      </w:pPr>
      <w:r>
        <w:rPr>
          <w:color w:val="000000" w:themeColor="text1"/>
          <w:szCs w:val="21"/>
        </w:rPr>
        <w:t>其他权益工具</w:t>
      </w:r>
    </w:p>
    <w:p w14:paraId="531AC3B4" w14:textId="77777777" w:rsidR="00625391" w:rsidRDefault="0042027B">
      <w:pPr>
        <w:pStyle w:val="TOC4"/>
        <w:numPr>
          <w:ilvl w:val="0"/>
          <w:numId w:val="71"/>
        </w:numPr>
        <w:rPr>
          <w:rFonts w:ascii="宋体" w:hAnsi="宋体"/>
          <w:color w:val="000000" w:themeColor="text1"/>
        </w:rPr>
      </w:pPr>
      <w:r>
        <w:rPr>
          <w:rFonts w:ascii="宋体" w:hAnsi="宋体" w:hint="eastAsia"/>
          <w:color w:val="000000" w:themeColor="text1"/>
        </w:rPr>
        <w:t>期末发行在外的优先股、永续债等其他金融工具基本情况</w:t>
      </w:r>
    </w:p>
    <w:sdt>
      <w:sdtPr>
        <w:rPr>
          <w:color w:val="000000" w:themeColor="text1"/>
        </w:rPr>
        <w:alias w:val="是否适用：期末发行在外的优先股、永续债等其他金融工具基本情况[双击切换]"/>
        <w:tag w:val="_GBC_54d54ac45fe745e1aad9be61a846261f"/>
        <w:id w:val="1581866414"/>
        <w:placeholder>
          <w:docPart w:val="GBC22222222222222222222222222222"/>
        </w:placeholder>
      </w:sdtPr>
      <w:sdtContent>
        <w:p w14:paraId="44D2BA3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33DAF8F" w14:textId="77777777" w:rsidR="00625391" w:rsidRDefault="00625391">
      <w:pPr>
        <w:rPr>
          <w:color w:val="000000" w:themeColor="text1"/>
        </w:rPr>
      </w:pPr>
    </w:p>
    <w:p w14:paraId="5084DEE9" w14:textId="77777777" w:rsidR="00625391" w:rsidRDefault="0042027B">
      <w:pPr>
        <w:pStyle w:val="TOC4"/>
        <w:numPr>
          <w:ilvl w:val="0"/>
          <w:numId w:val="71"/>
        </w:numPr>
        <w:rPr>
          <w:rFonts w:ascii="宋体" w:hAnsi="宋体"/>
          <w:color w:val="000000" w:themeColor="text1"/>
        </w:rPr>
      </w:pPr>
      <w:r>
        <w:rPr>
          <w:rFonts w:ascii="宋体" w:hAnsi="宋体"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其他权益工具[双击切换]"/>
        <w:tag w:val="_GBC_e8c53693e19e485cba80f7cd2a15ab4c"/>
        <w:id w:val="979272879"/>
        <w:placeholder>
          <w:docPart w:val="GBC22222222222222222222222222222"/>
        </w:placeholder>
      </w:sdtPr>
      <w:sdtContent>
        <w:p w14:paraId="146861F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3823777" w14:textId="77777777" w:rsidR="00625391" w:rsidRDefault="00625391">
      <w:pPr>
        <w:rPr>
          <w:color w:val="000000" w:themeColor="text1"/>
        </w:rPr>
      </w:pPr>
    </w:p>
    <w:p w14:paraId="35968CB3" w14:textId="77777777" w:rsidR="00625391" w:rsidRDefault="0042027B">
      <w:pPr>
        <w:rPr>
          <w:color w:val="000000" w:themeColor="text1"/>
        </w:rPr>
      </w:pPr>
      <w:r>
        <w:rPr>
          <w:rFonts w:hint="eastAsia"/>
          <w:color w:val="000000" w:themeColor="text1"/>
        </w:rPr>
        <w:t>其他权益工具本期增减变动情况、变动原因说明，以及相关会计处理的依据：</w:t>
      </w:r>
    </w:p>
    <w:sdt>
      <w:sdtPr>
        <w:rPr>
          <w:color w:val="000000" w:themeColor="text1"/>
        </w:rPr>
        <w:alias w:val="是否适用：其他权益工具本期增减变动情况、变动原因说明，以及相关会计处理的依据[双击切换]"/>
        <w:tag w:val="_GBC_6229f0070f0a4c838e1e39f678f8a7bb"/>
        <w:id w:val="-1727828365"/>
        <w:placeholder>
          <w:docPart w:val="GBC22222222222222222222222222222"/>
        </w:placeholder>
      </w:sdtPr>
      <w:sdtContent>
        <w:p w14:paraId="6BA078E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64B39DF" w14:textId="77777777" w:rsidR="00625391" w:rsidRDefault="00625391">
      <w:pPr>
        <w:rPr>
          <w:color w:val="000000" w:themeColor="text1"/>
        </w:rPr>
      </w:pPr>
    </w:p>
    <w:p w14:paraId="0EF7CE8C"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其他权益工具的其他说明[双击切换]"/>
        <w:tag w:val="_GBC_297d299126b041159b18d012f9a18c2e"/>
        <w:id w:val="-1867129551"/>
        <w:placeholder>
          <w:docPart w:val="GBC22222222222222222222222222222"/>
        </w:placeholder>
      </w:sdtPr>
      <w:sdtContent>
        <w:p w14:paraId="53BB7C9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AA8963C" w14:textId="77777777" w:rsidR="00625391" w:rsidRDefault="00625391">
      <w:pPr>
        <w:rPr>
          <w:color w:val="000000" w:themeColor="text1"/>
        </w:rPr>
      </w:pPr>
    </w:p>
    <w:p w14:paraId="109857AA" w14:textId="77777777" w:rsidR="00625391" w:rsidRDefault="0042027B" w:rsidP="007A4DE3">
      <w:pPr>
        <w:pStyle w:val="TOC3"/>
        <w:numPr>
          <w:ilvl w:val="0"/>
          <w:numId w:val="112"/>
        </w:numPr>
        <w:rPr>
          <w:color w:val="000000" w:themeColor="text1"/>
          <w:szCs w:val="21"/>
        </w:rPr>
      </w:pPr>
      <w:r>
        <w:rPr>
          <w:color w:val="000000" w:themeColor="text1"/>
          <w:szCs w:val="21"/>
        </w:rPr>
        <w:t>资本公积</w:t>
      </w:r>
    </w:p>
    <w:sdt>
      <w:sdtPr>
        <w:rPr>
          <w:color w:val="000000" w:themeColor="text1"/>
        </w:rPr>
        <w:alias w:val="是否适用：资本公积[双击切换]"/>
        <w:tag w:val="_GBC_70f32b67ce344a03adfc93d4ed72949a"/>
        <w:id w:val="-121301278"/>
        <w:placeholder>
          <w:docPart w:val="GBC22222222222222222222222222222"/>
        </w:placeholder>
      </w:sdtPr>
      <w:sdtContent>
        <w:p w14:paraId="3F67BC65"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9B34BE8"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资本公积"/>
          <w:tag w:val="_GBC_88633009fdc64f4e8238c38541b33615"/>
          <w:id w:val="6736931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资本公积"/>
          <w:tag w:val="_GBC_636aa96d47cb426abc64fc00b61c9353"/>
          <w:id w:val="-15348847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774"/>
        <w:gridCol w:w="1806"/>
        <w:gridCol w:w="1792"/>
        <w:gridCol w:w="1788"/>
      </w:tblGrid>
      <w:tr w:rsidR="00625391" w14:paraId="68D7CE5E" w14:textId="77777777">
        <w:sdt>
          <w:sdtPr>
            <w:tag w:val="_PLD_177c011500e64862903c4c16dbb2f31f"/>
            <w:id w:val="743459577"/>
          </w:sdtPr>
          <w:sdtContent>
            <w:tc>
              <w:tcPr>
                <w:tcW w:w="942" w:type="pct"/>
                <w:vAlign w:val="center"/>
              </w:tcPr>
              <w:p w14:paraId="3E73B542" w14:textId="77777777" w:rsidR="00625391" w:rsidRDefault="0042027B">
                <w:pPr>
                  <w:autoSpaceDE w:val="0"/>
                  <w:autoSpaceDN w:val="0"/>
                  <w:adjustRightInd w:val="0"/>
                  <w:snapToGrid w:val="0"/>
                  <w:jc w:val="center"/>
                  <w:rPr>
                    <w:color w:val="000000" w:themeColor="text1"/>
                  </w:rPr>
                </w:pPr>
                <w:r>
                  <w:rPr>
                    <w:rFonts w:hint="eastAsia"/>
                    <w:color w:val="000000" w:themeColor="text1"/>
                  </w:rPr>
                  <w:t>项目</w:t>
                </w:r>
              </w:p>
            </w:tc>
          </w:sdtContent>
        </w:sdt>
        <w:sdt>
          <w:sdtPr>
            <w:tag w:val="_PLD_1519f0add67f49df9173f37c00215eef"/>
            <w:id w:val="-2028095991"/>
          </w:sdtPr>
          <w:sdtContent>
            <w:tc>
              <w:tcPr>
                <w:tcW w:w="1005" w:type="pct"/>
                <w:vAlign w:val="center"/>
              </w:tcPr>
              <w:p w14:paraId="77FD84BB" w14:textId="77777777" w:rsidR="00625391" w:rsidRDefault="0042027B">
                <w:pPr>
                  <w:autoSpaceDE w:val="0"/>
                  <w:autoSpaceDN w:val="0"/>
                  <w:adjustRightInd w:val="0"/>
                  <w:snapToGrid w:val="0"/>
                  <w:jc w:val="center"/>
                  <w:rPr>
                    <w:color w:val="000000" w:themeColor="text1"/>
                  </w:rPr>
                </w:pPr>
                <w:r>
                  <w:rPr>
                    <w:rFonts w:hint="eastAsia"/>
                    <w:color w:val="000000" w:themeColor="text1"/>
                  </w:rPr>
                  <w:t>期初余额</w:t>
                </w:r>
              </w:p>
            </w:tc>
          </w:sdtContent>
        </w:sdt>
        <w:sdt>
          <w:sdtPr>
            <w:tag w:val="_PLD_dcbf1fd9bcaa41fc8ff4def2d0e55143"/>
            <w:id w:val="-927720703"/>
          </w:sdtPr>
          <w:sdtContent>
            <w:tc>
              <w:tcPr>
                <w:tcW w:w="1023" w:type="pct"/>
                <w:vAlign w:val="center"/>
              </w:tcPr>
              <w:p w14:paraId="53D9FF61" w14:textId="77777777" w:rsidR="00625391" w:rsidRDefault="0042027B">
                <w:pPr>
                  <w:autoSpaceDE w:val="0"/>
                  <w:autoSpaceDN w:val="0"/>
                  <w:adjustRightInd w:val="0"/>
                  <w:snapToGrid w:val="0"/>
                  <w:jc w:val="center"/>
                  <w:rPr>
                    <w:color w:val="000000" w:themeColor="text1"/>
                  </w:rPr>
                </w:pPr>
                <w:r>
                  <w:rPr>
                    <w:rFonts w:hint="eastAsia"/>
                    <w:color w:val="000000" w:themeColor="text1"/>
                  </w:rPr>
                  <w:t>本期增加</w:t>
                </w:r>
              </w:p>
            </w:tc>
          </w:sdtContent>
        </w:sdt>
        <w:sdt>
          <w:sdtPr>
            <w:tag w:val="_PLD_9d88d0ce99474d389c660c414306497d"/>
            <w:id w:val="986055617"/>
          </w:sdtPr>
          <w:sdtContent>
            <w:tc>
              <w:tcPr>
                <w:tcW w:w="1015" w:type="pct"/>
                <w:vAlign w:val="center"/>
              </w:tcPr>
              <w:p w14:paraId="6D271968" w14:textId="77777777" w:rsidR="00625391" w:rsidRDefault="0042027B">
                <w:pPr>
                  <w:autoSpaceDE w:val="0"/>
                  <w:autoSpaceDN w:val="0"/>
                  <w:adjustRightInd w:val="0"/>
                  <w:snapToGrid w:val="0"/>
                  <w:jc w:val="center"/>
                  <w:rPr>
                    <w:color w:val="000000" w:themeColor="text1"/>
                  </w:rPr>
                </w:pPr>
                <w:r>
                  <w:rPr>
                    <w:rFonts w:hint="eastAsia"/>
                    <w:color w:val="000000" w:themeColor="text1"/>
                  </w:rPr>
                  <w:t>本期减少</w:t>
                </w:r>
              </w:p>
            </w:tc>
          </w:sdtContent>
        </w:sdt>
        <w:sdt>
          <w:sdtPr>
            <w:tag w:val="_PLD_4c3f2255a4a24c1cae63eb0cc7781f12"/>
            <w:id w:val="1502234676"/>
          </w:sdtPr>
          <w:sdtContent>
            <w:tc>
              <w:tcPr>
                <w:tcW w:w="1013" w:type="pct"/>
                <w:vAlign w:val="center"/>
              </w:tcPr>
              <w:p w14:paraId="10069D93" w14:textId="77777777" w:rsidR="00625391" w:rsidRDefault="0042027B">
                <w:pPr>
                  <w:autoSpaceDE w:val="0"/>
                  <w:autoSpaceDN w:val="0"/>
                  <w:adjustRightInd w:val="0"/>
                  <w:snapToGrid w:val="0"/>
                  <w:jc w:val="center"/>
                  <w:rPr>
                    <w:color w:val="000000" w:themeColor="text1"/>
                  </w:rPr>
                </w:pPr>
                <w:r>
                  <w:rPr>
                    <w:rFonts w:hint="eastAsia"/>
                    <w:color w:val="000000" w:themeColor="text1"/>
                  </w:rPr>
                  <w:t>期末余额</w:t>
                </w:r>
              </w:p>
            </w:tc>
          </w:sdtContent>
        </w:sdt>
      </w:tr>
      <w:tr w:rsidR="00625391" w14:paraId="174A0ED8" w14:textId="77777777">
        <w:tc>
          <w:tcPr>
            <w:tcW w:w="942" w:type="pct"/>
          </w:tcPr>
          <w:p w14:paraId="3A14CE4E" w14:textId="77777777" w:rsidR="00625391" w:rsidRDefault="0042027B">
            <w:pPr>
              <w:autoSpaceDE w:val="0"/>
              <w:autoSpaceDN w:val="0"/>
              <w:adjustRightInd w:val="0"/>
              <w:snapToGrid w:val="0"/>
              <w:rPr>
                <w:color w:val="000000" w:themeColor="text1"/>
              </w:rPr>
            </w:pPr>
            <w:r>
              <w:rPr>
                <w:rFonts w:hint="eastAsia"/>
                <w:color w:val="000000" w:themeColor="text1"/>
              </w:rPr>
              <w:t>资本溢价（股本溢价）</w:t>
            </w:r>
          </w:p>
        </w:tc>
        <w:tc>
          <w:tcPr>
            <w:tcW w:w="1005" w:type="pct"/>
            <w:vAlign w:val="center"/>
          </w:tcPr>
          <w:p w14:paraId="4B3B5E3A" w14:textId="77777777" w:rsidR="00625391" w:rsidRDefault="0042027B">
            <w:pPr>
              <w:jc w:val="right"/>
              <w:rPr>
                <w:rFonts w:ascii="宋体" w:hAnsi="宋体"/>
              </w:rPr>
            </w:pPr>
            <w:r>
              <w:rPr>
                <w:rFonts w:ascii="宋体" w:hAnsi="宋体" w:hint="eastAsia"/>
              </w:rPr>
              <w:t>365,953,606.08</w:t>
            </w:r>
          </w:p>
        </w:tc>
        <w:tc>
          <w:tcPr>
            <w:tcW w:w="1023" w:type="pct"/>
          </w:tcPr>
          <w:p w14:paraId="3F9AB362" w14:textId="77777777" w:rsidR="00625391" w:rsidRDefault="00625391">
            <w:pPr>
              <w:autoSpaceDE w:val="0"/>
              <w:autoSpaceDN w:val="0"/>
              <w:adjustRightInd w:val="0"/>
              <w:snapToGrid w:val="0"/>
              <w:jc w:val="right"/>
              <w:rPr>
                <w:rFonts w:ascii="宋体" w:hAnsi="宋体"/>
              </w:rPr>
            </w:pPr>
          </w:p>
        </w:tc>
        <w:tc>
          <w:tcPr>
            <w:tcW w:w="1015" w:type="pct"/>
          </w:tcPr>
          <w:p w14:paraId="2CE0880D" w14:textId="77777777" w:rsidR="00625391" w:rsidRDefault="00625391">
            <w:pPr>
              <w:autoSpaceDE w:val="0"/>
              <w:autoSpaceDN w:val="0"/>
              <w:adjustRightInd w:val="0"/>
              <w:snapToGrid w:val="0"/>
              <w:jc w:val="right"/>
              <w:rPr>
                <w:rFonts w:ascii="宋体" w:hAnsi="宋体"/>
              </w:rPr>
            </w:pPr>
          </w:p>
        </w:tc>
        <w:tc>
          <w:tcPr>
            <w:tcW w:w="1013" w:type="pct"/>
          </w:tcPr>
          <w:p w14:paraId="3CD01F35" w14:textId="77777777" w:rsidR="00625391" w:rsidRDefault="0042027B">
            <w:pPr>
              <w:autoSpaceDE w:val="0"/>
              <w:autoSpaceDN w:val="0"/>
              <w:adjustRightInd w:val="0"/>
              <w:snapToGrid w:val="0"/>
              <w:jc w:val="right"/>
              <w:rPr>
                <w:rFonts w:ascii="宋体" w:hAnsi="宋体"/>
              </w:rPr>
            </w:pPr>
            <w:r>
              <w:rPr>
                <w:rFonts w:ascii="宋体" w:hAnsi="宋体" w:hint="eastAsia"/>
              </w:rPr>
              <w:t>365,953,606.08</w:t>
            </w:r>
          </w:p>
        </w:tc>
      </w:tr>
      <w:tr w:rsidR="00625391" w14:paraId="5EC96A22" w14:textId="77777777">
        <w:tc>
          <w:tcPr>
            <w:tcW w:w="942" w:type="pct"/>
            <w:vAlign w:val="center"/>
          </w:tcPr>
          <w:p w14:paraId="0F283F1A" w14:textId="77777777" w:rsidR="00625391" w:rsidRDefault="0042027B">
            <w:pPr>
              <w:autoSpaceDE w:val="0"/>
              <w:autoSpaceDN w:val="0"/>
              <w:adjustRightInd w:val="0"/>
              <w:snapToGrid w:val="0"/>
              <w:jc w:val="center"/>
              <w:rPr>
                <w:color w:val="000000" w:themeColor="text1"/>
              </w:rPr>
            </w:pPr>
            <w:r>
              <w:rPr>
                <w:rFonts w:hint="eastAsia"/>
                <w:color w:val="000000" w:themeColor="text1"/>
              </w:rPr>
              <w:t>合计</w:t>
            </w:r>
          </w:p>
        </w:tc>
        <w:tc>
          <w:tcPr>
            <w:tcW w:w="1005" w:type="pct"/>
            <w:vAlign w:val="center"/>
          </w:tcPr>
          <w:p w14:paraId="160978A1" w14:textId="77777777" w:rsidR="00625391" w:rsidRDefault="0042027B">
            <w:pPr>
              <w:jc w:val="right"/>
              <w:rPr>
                <w:rFonts w:ascii="宋体" w:hAnsi="宋体"/>
              </w:rPr>
            </w:pPr>
            <w:r>
              <w:rPr>
                <w:rFonts w:ascii="宋体" w:hAnsi="宋体" w:hint="eastAsia"/>
              </w:rPr>
              <w:t>365,953,606.08</w:t>
            </w:r>
          </w:p>
        </w:tc>
        <w:tc>
          <w:tcPr>
            <w:tcW w:w="1023" w:type="pct"/>
          </w:tcPr>
          <w:p w14:paraId="0465641A" w14:textId="77777777" w:rsidR="00625391" w:rsidRDefault="00625391">
            <w:pPr>
              <w:autoSpaceDE w:val="0"/>
              <w:autoSpaceDN w:val="0"/>
              <w:adjustRightInd w:val="0"/>
              <w:snapToGrid w:val="0"/>
              <w:jc w:val="right"/>
              <w:rPr>
                <w:rFonts w:ascii="宋体" w:hAnsi="宋体"/>
              </w:rPr>
            </w:pPr>
          </w:p>
        </w:tc>
        <w:tc>
          <w:tcPr>
            <w:tcW w:w="1015" w:type="pct"/>
          </w:tcPr>
          <w:p w14:paraId="40BDE1FB" w14:textId="77777777" w:rsidR="00625391" w:rsidRDefault="00625391">
            <w:pPr>
              <w:autoSpaceDE w:val="0"/>
              <w:autoSpaceDN w:val="0"/>
              <w:adjustRightInd w:val="0"/>
              <w:snapToGrid w:val="0"/>
              <w:jc w:val="right"/>
              <w:rPr>
                <w:rFonts w:ascii="宋体" w:hAnsi="宋体"/>
              </w:rPr>
            </w:pPr>
          </w:p>
        </w:tc>
        <w:tc>
          <w:tcPr>
            <w:tcW w:w="1013" w:type="pct"/>
          </w:tcPr>
          <w:p w14:paraId="4F933E4A" w14:textId="77777777" w:rsidR="00625391" w:rsidRDefault="0042027B">
            <w:pPr>
              <w:autoSpaceDE w:val="0"/>
              <w:autoSpaceDN w:val="0"/>
              <w:adjustRightInd w:val="0"/>
              <w:snapToGrid w:val="0"/>
              <w:jc w:val="right"/>
              <w:rPr>
                <w:rFonts w:ascii="宋体" w:hAnsi="宋体"/>
              </w:rPr>
            </w:pPr>
            <w:r>
              <w:rPr>
                <w:rFonts w:ascii="宋体" w:hAnsi="宋体" w:hint="eastAsia"/>
              </w:rPr>
              <w:t>365,953,606.08</w:t>
            </w:r>
          </w:p>
        </w:tc>
      </w:tr>
    </w:tbl>
    <w:p w14:paraId="6FF97E9A" w14:textId="77777777" w:rsidR="00625391" w:rsidRDefault="0042027B">
      <w:pPr>
        <w:rPr>
          <w:color w:val="000000" w:themeColor="text1"/>
        </w:rPr>
      </w:pPr>
      <w:r>
        <w:rPr>
          <w:rFonts w:hint="eastAsia"/>
          <w:color w:val="000000" w:themeColor="text1"/>
        </w:rPr>
        <w:t>其他说明，包括本期增减变动情况、变动原因说明：</w:t>
      </w:r>
    </w:p>
    <w:p w14:paraId="517ADB7F" w14:textId="77777777" w:rsidR="00625391" w:rsidRDefault="00D53CF0">
      <w:pPr>
        <w:rPr>
          <w:color w:val="000000" w:themeColor="text1"/>
        </w:rPr>
      </w:pPr>
      <w:sdt>
        <w:sdtPr>
          <w:rPr>
            <w:color w:val="000000" w:themeColor="text1"/>
          </w:rPr>
          <w:alias w:val="资本公积说明"/>
          <w:tag w:val="_GBC_014f0762b4274266bec2aa5231aa0981"/>
          <w:id w:val="1293328927"/>
          <w:placeholder>
            <w:docPart w:val="GBC22222222222222222222222222222"/>
          </w:placeholder>
        </w:sdtPr>
        <w:sdtContent>
          <w:r w:rsidR="0042027B">
            <w:rPr>
              <w:rFonts w:hint="eastAsia"/>
              <w:color w:val="000000" w:themeColor="text1"/>
            </w:rPr>
            <w:t>无</w:t>
          </w:r>
        </w:sdtContent>
      </w:sdt>
    </w:p>
    <w:p w14:paraId="71437339" w14:textId="77777777" w:rsidR="00625391" w:rsidRDefault="00625391">
      <w:pPr>
        <w:rPr>
          <w:color w:val="000000" w:themeColor="text1"/>
        </w:rPr>
      </w:pPr>
    </w:p>
    <w:p w14:paraId="43A8349D" w14:textId="77777777" w:rsidR="00625391" w:rsidRDefault="0042027B" w:rsidP="007A4DE3">
      <w:pPr>
        <w:pStyle w:val="TOC3"/>
        <w:numPr>
          <w:ilvl w:val="0"/>
          <w:numId w:val="112"/>
        </w:numPr>
        <w:rPr>
          <w:color w:val="000000" w:themeColor="text1"/>
          <w:szCs w:val="21"/>
        </w:rPr>
      </w:pPr>
      <w:r>
        <w:rPr>
          <w:color w:val="000000" w:themeColor="text1"/>
          <w:szCs w:val="21"/>
        </w:rPr>
        <w:t>库存股</w:t>
      </w:r>
    </w:p>
    <w:sdt>
      <w:sdtPr>
        <w:rPr>
          <w:color w:val="000000" w:themeColor="text1"/>
        </w:rPr>
        <w:alias w:val="是否适用：库存股[双击切换]"/>
        <w:tag w:val="_GBC_4aa47a6d9b1044aa8a049146d42c3e9c"/>
        <w:id w:val="-593787818"/>
        <w:placeholder>
          <w:docPart w:val="GBC22222222222222222222222222222"/>
        </w:placeholder>
      </w:sdtPr>
      <w:sdtContent>
        <w:p w14:paraId="26F73BE2" w14:textId="77777777" w:rsidR="00625391" w:rsidRDefault="0042027B">
          <w:pPr>
            <w:rPr>
              <w:b/>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52FCB9D" w14:textId="77777777" w:rsidR="00C262D0" w:rsidRDefault="00C262D0">
      <w:pPr>
        <w:rPr>
          <w:color w:val="000000" w:themeColor="text1"/>
        </w:rPr>
        <w:sectPr w:rsidR="00C262D0">
          <w:pgSz w:w="11906" w:h="16838"/>
          <w:pgMar w:top="1525" w:right="1276" w:bottom="1440" w:left="1797" w:header="856" w:footer="992" w:gutter="0"/>
          <w:cols w:space="425"/>
          <w:docGrid w:linePitch="312"/>
        </w:sectPr>
      </w:pPr>
    </w:p>
    <w:p w14:paraId="75C12690" w14:textId="77777777" w:rsidR="00625391" w:rsidRDefault="00625391">
      <w:pPr>
        <w:rPr>
          <w:color w:val="000000" w:themeColor="text1"/>
        </w:rPr>
      </w:pPr>
    </w:p>
    <w:p w14:paraId="0DF15DDF" w14:textId="77777777" w:rsidR="00625391" w:rsidRDefault="0042027B" w:rsidP="007A4DE3">
      <w:pPr>
        <w:pStyle w:val="TOC3"/>
        <w:numPr>
          <w:ilvl w:val="0"/>
          <w:numId w:val="112"/>
        </w:numPr>
        <w:rPr>
          <w:color w:val="000000" w:themeColor="text1"/>
          <w:szCs w:val="21"/>
        </w:rPr>
      </w:pPr>
      <w:bookmarkStart w:id="350" w:name="_Hlk10537776"/>
      <w:r>
        <w:rPr>
          <w:color w:val="000000" w:themeColor="text1"/>
          <w:szCs w:val="21"/>
        </w:rPr>
        <w:t>其他综合收益</w:t>
      </w:r>
    </w:p>
    <w:sdt>
      <w:sdtPr>
        <w:rPr>
          <w:color w:val="000000" w:themeColor="text1"/>
        </w:rPr>
        <w:alias w:val="是否适用：其他综合收益[双击切换]"/>
        <w:tag w:val="_GBC_a53cc67f2be24dfbbe3af1b633d9bd6d"/>
        <w:id w:val="1080033426"/>
        <w:placeholder>
          <w:docPart w:val="GBC22222222222222222222222222222"/>
        </w:placeholder>
      </w:sdtPr>
      <w:sdtContent>
        <w:p w14:paraId="7FAAFBB7"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D87952A"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其他综合收益情况"/>
          <w:tag w:val="_GBC_3fcad98da74248809a759048ca194814"/>
          <w:id w:val="7368180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其他综合收益情况"/>
          <w:tag w:val="_GBC_3909f37aa0cc4eda82ff1503a6abe503"/>
          <w:id w:val="-5092177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0"/>
        <w:gridCol w:w="1540"/>
        <w:gridCol w:w="1540"/>
        <w:gridCol w:w="1553"/>
        <w:gridCol w:w="1530"/>
      </w:tblGrid>
      <w:tr w:rsidR="00625391" w14:paraId="4205C154" w14:textId="77777777">
        <w:trPr>
          <w:trHeight w:val="215"/>
        </w:trPr>
        <w:sdt>
          <w:sdtPr>
            <w:tag w:val="_PLD_965475dfd86e41c29d1b9f1fdff70ee0"/>
            <w:id w:val="1769352442"/>
          </w:sdtPr>
          <w:sdtContent>
            <w:tc>
              <w:tcPr>
                <w:tcW w:w="555" w:type="pct"/>
                <w:vMerge w:val="restart"/>
                <w:vAlign w:val="center"/>
              </w:tcPr>
              <w:p w14:paraId="35724580" w14:textId="77777777" w:rsidR="00625391" w:rsidRDefault="0042027B">
                <w:pPr>
                  <w:jc w:val="center"/>
                  <w:rPr>
                    <w:color w:val="000000" w:themeColor="text1"/>
                  </w:rPr>
                </w:pPr>
                <w:r>
                  <w:rPr>
                    <w:rFonts w:hint="eastAsia"/>
                    <w:color w:val="000000" w:themeColor="text1"/>
                  </w:rPr>
                  <w:t>项目</w:t>
                </w:r>
              </w:p>
            </w:tc>
          </w:sdtContent>
        </w:sdt>
        <w:sdt>
          <w:sdtPr>
            <w:tag w:val="_PLD_8a675a3cac5041d29cfb92203b87e9a6"/>
            <w:id w:val="-1035038979"/>
          </w:sdtPr>
          <w:sdtContent>
            <w:tc>
              <w:tcPr>
                <w:tcW w:w="555" w:type="pct"/>
                <w:vMerge w:val="restart"/>
                <w:vAlign w:val="center"/>
              </w:tcPr>
              <w:p w14:paraId="7BE0FFC9" w14:textId="77777777" w:rsidR="00625391" w:rsidRDefault="0042027B">
                <w:pPr>
                  <w:jc w:val="center"/>
                  <w:rPr>
                    <w:color w:val="000000" w:themeColor="text1"/>
                  </w:rPr>
                </w:pPr>
                <w:r>
                  <w:rPr>
                    <w:rFonts w:hint="eastAsia"/>
                    <w:color w:val="000000" w:themeColor="text1"/>
                  </w:rPr>
                  <w:t>期初</w:t>
                </w:r>
              </w:p>
              <w:p w14:paraId="01C1BC62" w14:textId="77777777" w:rsidR="00625391" w:rsidRDefault="0042027B">
                <w:pPr>
                  <w:jc w:val="center"/>
                  <w:rPr>
                    <w:color w:val="000000" w:themeColor="text1"/>
                  </w:rPr>
                </w:pPr>
                <w:r>
                  <w:rPr>
                    <w:rFonts w:hint="eastAsia"/>
                    <w:color w:val="000000" w:themeColor="text1"/>
                  </w:rPr>
                  <w:t>余额</w:t>
                </w:r>
              </w:p>
            </w:tc>
          </w:sdtContent>
        </w:sdt>
        <w:sdt>
          <w:sdtPr>
            <w:tag w:val="_PLD_5ff455f3c2164019b5e694c1e00e4104"/>
            <w:id w:val="-363679902"/>
          </w:sdtPr>
          <w:sdtContent>
            <w:tc>
              <w:tcPr>
                <w:tcW w:w="3335" w:type="pct"/>
                <w:gridSpan w:val="6"/>
                <w:vAlign w:val="center"/>
              </w:tcPr>
              <w:p w14:paraId="0064A08C" w14:textId="77777777" w:rsidR="00625391" w:rsidRDefault="0042027B">
                <w:pPr>
                  <w:jc w:val="center"/>
                  <w:rPr>
                    <w:color w:val="000000" w:themeColor="text1"/>
                  </w:rPr>
                </w:pPr>
                <w:r>
                  <w:rPr>
                    <w:rFonts w:hint="eastAsia"/>
                    <w:color w:val="000000" w:themeColor="text1"/>
                  </w:rPr>
                  <w:t>本期发生金额</w:t>
                </w:r>
              </w:p>
            </w:tc>
          </w:sdtContent>
        </w:sdt>
        <w:sdt>
          <w:sdtPr>
            <w:tag w:val="_PLD_e74e1b8e6f7d453b8d88ebfc65c302f4"/>
            <w:id w:val="-1223748066"/>
          </w:sdtPr>
          <w:sdtContent>
            <w:tc>
              <w:tcPr>
                <w:tcW w:w="552" w:type="pct"/>
                <w:vMerge w:val="restart"/>
                <w:vAlign w:val="center"/>
              </w:tcPr>
              <w:p w14:paraId="2F6FBD08" w14:textId="77777777" w:rsidR="00625391" w:rsidRDefault="0042027B">
                <w:pPr>
                  <w:jc w:val="center"/>
                  <w:rPr>
                    <w:color w:val="000000" w:themeColor="text1"/>
                  </w:rPr>
                </w:pPr>
                <w:r>
                  <w:rPr>
                    <w:rFonts w:hint="eastAsia"/>
                    <w:color w:val="000000" w:themeColor="text1"/>
                  </w:rPr>
                  <w:t>期末</w:t>
                </w:r>
              </w:p>
              <w:p w14:paraId="6CB39FC9" w14:textId="77777777" w:rsidR="00625391" w:rsidRDefault="0042027B">
                <w:pPr>
                  <w:jc w:val="center"/>
                  <w:rPr>
                    <w:color w:val="000000" w:themeColor="text1"/>
                  </w:rPr>
                </w:pPr>
                <w:r>
                  <w:rPr>
                    <w:rFonts w:hint="eastAsia"/>
                    <w:color w:val="000000" w:themeColor="text1"/>
                  </w:rPr>
                  <w:t>余额</w:t>
                </w:r>
              </w:p>
            </w:tc>
          </w:sdtContent>
        </w:sdt>
      </w:tr>
      <w:tr w:rsidR="00625391" w14:paraId="74B2E75D" w14:textId="77777777">
        <w:tc>
          <w:tcPr>
            <w:tcW w:w="555" w:type="pct"/>
            <w:vMerge/>
          </w:tcPr>
          <w:p w14:paraId="71D68F26" w14:textId="77777777" w:rsidR="00625391" w:rsidRDefault="00625391">
            <w:pPr>
              <w:jc w:val="center"/>
              <w:rPr>
                <w:color w:val="000000" w:themeColor="text1"/>
              </w:rPr>
            </w:pPr>
          </w:p>
        </w:tc>
        <w:tc>
          <w:tcPr>
            <w:tcW w:w="555" w:type="pct"/>
            <w:vMerge/>
          </w:tcPr>
          <w:p w14:paraId="4F3EAAA0" w14:textId="77777777" w:rsidR="00625391" w:rsidRDefault="00625391">
            <w:pPr>
              <w:jc w:val="center"/>
              <w:rPr>
                <w:color w:val="000000" w:themeColor="text1"/>
              </w:rPr>
            </w:pPr>
          </w:p>
        </w:tc>
        <w:sdt>
          <w:sdtPr>
            <w:tag w:val="_PLD_17c016c4311444368218ab16d2bc7a4c"/>
            <w:id w:val="-666164971"/>
          </w:sdtPr>
          <w:sdtContent>
            <w:tc>
              <w:tcPr>
                <w:tcW w:w="555" w:type="pct"/>
                <w:vAlign w:val="center"/>
              </w:tcPr>
              <w:p w14:paraId="3224A5DA" w14:textId="77777777" w:rsidR="00625391" w:rsidRDefault="0042027B">
                <w:pPr>
                  <w:jc w:val="center"/>
                  <w:rPr>
                    <w:color w:val="000000" w:themeColor="text1"/>
                  </w:rPr>
                </w:pPr>
                <w:r>
                  <w:rPr>
                    <w:rFonts w:hint="eastAsia"/>
                    <w:color w:val="000000" w:themeColor="text1"/>
                  </w:rPr>
                  <w:t>本期所得税前发生额</w:t>
                </w:r>
              </w:p>
            </w:tc>
          </w:sdtContent>
        </w:sdt>
        <w:sdt>
          <w:sdtPr>
            <w:tag w:val="_PLD_8f95da21a802457ea1d7d10d5c90efb0"/>
            <w:id w:val="1958988177"/>
          </w:sdtPr>
          <w:sdtContent>
            <w:tc>
              <w:tcPr>
                <w:tcW w:w="555" w:type="pct"/>
                <w:vAlign w:val="center"/>
              </w:tcPr>
              <w:p w14:paraId="42FB5AFC" w14:textId="77777777" w:rsidR="00625391" w:rsidRDefault="0042027B">
                <w:pPr>
                  <w:jc w:val="center"/>
                  <w:rPr>
                    <w:color w:val="000000" w:themeColor="text1"/>
                  </w:rPr>
                </w:pPr>
                <w:r>
                  <w:rPr>
                    <w:rFonts w:hint="eastAsia"/>
                    <w:color w:val="000000" w:themeColor="text1"/>
                  </w:rPr>
                  <w:t>减：前期计入其他综合收益当期转入损益</w:t>
                </w:r>
              </w:p>
            </w:tc>
          </w:sdtContent>
        </w:sdt>
        <w:tc>
          <w:tcPr>
            <w:tcW w:w="555" w:type="pct"/>
          </w:tcPr>
          <w:sdt>
            <w:sdtPr>
              <w:tag w:val="_PLD_7f99e647a5874f909c48e6c0bbc8d50a"/>
              <w:id w:val="488600374"/>
            </w:sdtPr>
            <w:sdtContent>
              <w:p w14:paraId="3FDE57A1" w14:textId="77777777" w:rsidR="00625391" w:rsidRDefault="0042027B">
                <w:pPr>
                  <w:jc w:val="center"/>
                  <w:rPr>
                    <w:color w:val="000000" w:themeColor="text1"/>
                  </w:rPr>
                </w:pPr>
                <w:r>
                  <w:rPr>
                    <w:rFonts w:hint="eastAsia"/>
                    <w:color w:val="000000" w:themeColor="text1"/>
                  </w:rPr>
                  <w:t>减：前期计入其他综合收益当期转入留存收益</w:t>
                </w:r>
              </w:p>
            </w:sdtContent>
          </w:sdt>
        </w:tc>
        <w:sdt>
          <w:sdtPr>
            <w:tag w:val="_PLD_6ee499a1144a462687fb064cc4588343"/>
            <w:id w:val="883604320"/>
          </w:sdtPr>
          <w:sdtContent>
            <w:tc>
              <w:tcPr>
                <w:tcW w:w="555" w:type="pct"/>
                <w:vAlign w:val="center"/>
              </w:tcPr>
              <w:p w14:paraId="4FD48C69" w14:textId="77777777" w:rsidR="00625391" w:rsidRDefault="0042027B">
                <w:pPr>
                  <w:jc w:val="center"/>
                  <w:rPr>
                    <w:color w:val="000000" w:themeColor="text1"/>
                  </w:rPr>
                </w:pPr>
                <w:r>
                  <w:rPr>
                    <w:rFonts w:hint="eastAsia"/>
                    <w:color w:val="000000" w:themeColor="text1"/>
                  </w:rPr>
                  <w:t>减：所得税费用</w:t>
                </w:r>
              </w:p>
            </w:tc>
          </w:sdtContent>
        </w:sdt>
        <w:sdt>
          <w:sdtPr>
            <w:tag w:val="_PLD_97d686c5a0f042d49d097afc52b9ab56"/>
            <w:id w:val="-1204013192"/>
          </w:sdtPr>
          <w:sdtContent>
            <w:tc>
              <w:tcPr>
                <w:tcW w:w="555" w:type="pct"/>
                <w:vAlign w:val="center"/>
              </w:tcPr>
              <w:p w14:paraId="281B7894" w14:textId="77777777" w:rsidR="00625391" w:rsidRDefault="0042027B">
                <w:pPr>
                  <w:jc w:val="center"/>
                  <w:rPr>
                    <w:color w:val="000000" w:themeColor="text1"/>
                  </w:rPr>
                </w:pPr>
                <w:r>
                  <w:rPr>
                    <w:rFonts w:hint="eastAsia"/>
                    <w:color w:val="000000" w:themeColor="text1"/>
                  </w:rPr>
                  <w:t>税后归属于母公司</w:t>
                </w:r>
              </w:p>
            </w:tc>
          </w:sdtContent>
        </w:sdt>
        <w:sdt>
          <w:sdtPr>
            <w:tag w:val="_PLD_dc8c642f883f4ca1b1bbacf56198209b"/>
            <w:id w:val="1277138543"/>
          </w:sdtPr>
          <w:sdtContent>
            <w:tc>
              <w:tcPr>
                <w:tcW w:w="556" w:type="pct"/>
                <w:vAlign w:val="center"/>
              </w:tcPr>
              <w:p w14:paraId="40ED96D7" w14:textId="77777777" w:rsidR="00625391" w:rsidRDefault="0042027B">
                <w:pPr>
                  <w:jc w:val="center"/>
                  <w:rPr>
                    <w:color w:val="000000" w:themeColor="text1"/>
                  </w:rPr>
                </w:pPr>
                <w:r>
                  <w:rPr>
                    <w:rFonts w:hint="eastAsia"/>
                    <w:color w:val="000000" w:themeColor="text1"/>
                  </w:rPr>
                  <w:t>税后归属于少数股东</w:t>
                </w:r>
              </w:p>
            </w:tc>
          </w:sdtContent>
        </w:sdt>
        <w:tc>
          <w:tcPr>
            <w:tcW w:w="552" w:type="pct"/>
            <w:vMerge/>
          </w:tcPr>
          <w:p w14:paraId="75C07E1C" w14:textId="77777777" w:rsidR="00625391" w:rsidRDefault="00625391">
            <w:pPr>
              <w:jc w:val="center"/>
              <w:rPr>
                <w:color w:val="000000" w:themeColor="text1"/>
              </w:rPr>
            </w:pPr>
          </w:p>
        </w:tc>
      </w:tr>
      <w:tr w:rsidR="00625391" w14:paraId="00CFA3CD" w14:textId="77777777" w:rsidTr="003A7E11">
        <w:tc>
          <w:tcPr>
            <w:tcW w:w="555" w:type="pct"/>
            <w:vAlign w:val="center"/>
          </w:tcPr>
          <w:p w14:paraId="0E62C9E8" w14:textId="77777777" w:rsidR="00625391" w:rsidRDefault="0042027B">
            <w:pPr>
              <w:rPr>
                <w:color w:val="000000" w:themeColor="text1"/>
              </w:rPr>
            </w:pPr>
            <w:r>
              <w:rPr>
                <w:rFonts w:hint="eastAsia"/>
              </w:rPr>
              <w:t>1</w:t>
            </w:r>
            <w:r>
              <w:rPr>
                <w:rFonts w:hint="eastAsia"/>
              </w:rPr>
              <w:t>．不能重分类进损益的其他综合收益</w:t>
            </w:r>
          </w:p>
        </w:tc>
        <w:tc>
          <w:tcPr>
            <w:tcW w:w="555" w:type="pct"/>
            <w:vAlign w:val="center"/>
          </w:tcPr>
          <w:p w14:paraId="7EE88B24" w14:textId="77777777" w:rsidR="00625391" w:rsidRDefault="00625391">
            <w:pPr>
              <w:jc w:val="right"/>
            </w:pPr>
          </w:p>
        </w:tc>
        <w:tc>
          <w:tcPr>
            <w:tcW w:w="555" w:type="pct"/>
            <w:vAlign w:val="center"/>
          </w:tcPr>
          <w:p w14:paraId="3A2ED752" w14:textId="77777777" w:rsidR="00625391" w:rsidRDefault="00625391">
            <w:pPr>
              <w:jc w:val="right"/>
            </w:pPr>
          </w:p>
        </w:tc>
        <w:tc>
          <w:tcPr>
            <w:tcW w:w="555" w:type="pct"/>
            <w:vAlign w:val="center"/>
          </w:tcPr>
          <w:p w14:paraId="3207265A" w14:textId="77777777" w:rsidR="00625391" w:rsidRDefault="00625391">
            <w:pPr>
              <w:jc w:val="right"/>
            </w:pPr>
          </w:p>
        </w:tc>
        <w:tc>
          <w:tcPr>
            <w:tcW w:w="555" w:type="pct"/>
            <w:vAlign w:val="center"/>
          </w:tcPr>
          <w:p w14:paraId="57572210" w14:textId="77777777" w:rsidR="00625391" w:rsidRDefault="00625391">
            <w:pPr>
              <w:jc w:val="right"/>
            </w:pPr>
          </w:p>
        </w:tc>
        <w:tc>
          <w:tcPr>
            <w:tcW w:w="555" w:type="pct"/>
            <w:vAlign w:val="center"/>
          </w:tcPr>
          <w:p w14:paraId="44C291B6" w14:textId="77777777" w:rsidR="00625391" w:rsidRDefault="00625391">
            <w:pPr>
              <w:jc w:val="right"/>
            </w:pPr>
          </w:p>
        </w:tc>
        <w:tc>
          <w:tcPr>
            <w:tcW w:w="555" w:type="pct"/>
            <w:vAlign w:val="center"/>
          </w:tcPr>
          <w:p w14:paraId="775CBB0C" w14:textId="77777777" w:rsidR="00625391" w:rsidRDefault="00625391">
            <w:pPr>
              <w:jc w:val="right"/>
            </w:pPr>
          </w:p>
        </w:tc>
        <w:tc>
          <w:tcPr>
            <w:tcW w:w="556" w:type="pct"/>
            <w:vAlign w:val="center"/>
          </w:tcPr>
          <w:p w14:paraId="3B80A396" w14:textId="77777777" w:rsidR="00625391" w:rsidRDefault="00625391">
            <w:pPr>
              <w:jc w:val="right"/>
            </w:pPr>
          </w:p>
        </w:tc>
        <w:tc>
          <w:tcPr>
            <w:tcW w:w="552" w:type="pct"/>
            <w:vAlign w:val="center"/>
          </w:tcPr>
          <w:p w14:paraId="51107E71" w14:textId="77777777" w:rsidR="00625391" w:rsidRDefault="00625391">
            <w:pPr>
              <w:jc w:val="right"/>
            </w:pPr>
          </w:p>
        </w:tc>
      </w:tr>
      <w:tr w:rsidR="00625391" w14:paraId="1F1BAC4E" w14:textId="77777777" w:rsidTr="003A7E11">
        <w:tc>
          <w:tcPr>
            <w:tcW w:w="555" w:type="pct"/>
            <w:vAlign w:val="center"/>
          </w:tcPr>
          <w:p w14:paraId="38CB8E6B" w14:textId="77777777" w:rsidR="00625391" w:rsidRDefault="0042027B">
            <w:pPr>
              <w:rPr>
                <w:color w:val="000000" w:themeColor="text1"/>
              </w:rPr>
            </w:pPr>
            <w:r>
              <w:rPr>
                <w:rFonts w:hint="eastAsia"/>
              </w:rPr>
              <w:t>2</w:t>
            </w:r>
            <w:r>
              <w:rPr>
                <w:rFonts w:hint="eastAsia"/>
              </w:rPr>
              <w:t>．将重分类进损益的其他综合收益</w:t>
            </w:r>
          </w:p>
        </w:tc>
        <w:tc>
          <w:tcPr>
            <w:tcW w:w="1006" w:type="dxa"/>
            <w:vAlign w:val="center"/>
          </w:tcPr>
          <w:p w14:paraId="74237962" w14:textId="77777777" w:rsidR="00625391" w:rsidRDefault="0042027B" w:rsidP="00C262D0">
            <w:pPr>
              <w:pStyle w:val="Style44"/>
              <w:jc w:val="right"/>
              <w:rPr>
                <w:rFonts w:ascii="宋体" w:hAnsi="宋体"/>
              </w:rPr>
            </w:pPr>
            <w:r>
              <w:rPr>
                <w:rFonts w:ascii="宋体" w:hAnsi="宋体" w:hint="eastAsia"/>
              </w:rPr>
              <w:t>578,133.32</w:t>
            </w:r>
          </w:p>
        </w:tc>
        <w:tc>
          <w:tcPr>
            <w:tcW w:w="555" w:type="pct"/>
            <w:vAlign w:val="center"/>
          </w:tcPr>
          <w:p w14:paraId="0FF49A18" w14:textId="77777777" w:rsidR="00625391" w:rsidRDefault="0042027B" w:rsidP="00C262D0">
            <w:pPr>
              <w:jc w:val="right"/>
              <w:rPr>
                <w:rFonts w:ascii="宋体" w:hAnsi="宋体"/>
              </w:rPr>
            </w:pPr>
            <w:r>
              <w:rPr>
                <w:rFonts w:ascii="宋体" w:hAnsi="宋体" w:hint="eastAsia"/>
              </w:rPr>
              <w:t>709,870.92</w:t>
            </w:r>
          </w:p>
        </w:tc>
        <w:tc>
          <w:tcPr>
            <w:tcW w:w="555" w:type="pct"/>
            <w:vAlign w:val="center"/>
          </w:tcPr>
          <w:p w14:paraId="35C83701" w14:textId="77777777" w:rsidR="00625391" w:rsidRDefault="00625391" w:rsidP="00C262D0">
            <w:pPr>
              <w:jc w:val="right"/>
              <w:rPr>
                <w:rFonts w:ascii="宋体" w:hAnsi="宋体"/>
              </w:rPr>
            </w:pPr>
          </w:p>
        </w:tc>
        <w:tc>
          <w:tcPr>
            <w:tcW w:w="555" w:type="pct"/>
            <w:vAlign w:val="center"/>
          </w:tcPr>
          <w:p w14:paraId="5CF2E240" w14:textId="77777777" w:rsidR="00625391" w:rsidRDefault="00625391" w:rsidP="00C262D0">
            <w:pPr>
              <w:jc w:val="right"/>
              <w:rPr>
                <w:rFonts w:ascii="宋体" w:hAnsi="宋体"/>
              </w:rPr>
            </w:pPr>
          </w:p>
        </w:tc>
        <w:tc>
          <w:tcPr>
            <w:tcW w:w="555" w:type="pct"/>
            <w:vAlign w:val="center"/>
          </w:tcPr>
          <w:p w14:paraId="6CDE96A0" w14:textId="77777777" w:rsidR="00625391" w:rsidRDefault="00625391" w:rsidP="00C262D0">
            <w:pPr>
              <w:jc w:val="right"/>
              <w:rPr>
                <w:rFonts w:ascii="宋体" w:hAnsi="宋体"/>
              </w:rPr>
            </w:pPr>
          </w:p>
        </w:tc>
        <w:tc>
          <w:tcPr>
            <w:tcW w:w="555" w:type="pct"/>
            <w:vAlign w:val="center"/>
          </w:tcPr>
          <w:p w14:paraId="32456F1D" w14:textId="77777777" w:rsidR="00625391" w:rsidRDefault="0042027B" w:rsidP="00C262D0">
            <w:pPr>
              <w:jc w:val="right"/>
              <w:rPr>
                <w:rFonts w:ascii="宋体" w:hAnsi="宋体"/>
              </w:rPr>
            </w:pPr>
            <w:r>
              <w:rPr>
                <w:rFonts w:ascii="宋体" w:hAnsi="宋体" w:hint="eastAsia"/>
              </w:rPr>
              <w:t>709,870.92</w:t>
            </w:r>
          </w:p>
        </w:tc>
        <w:tc>
          <w:tcPr>
            <w:tcW w:w="556" w:type="pct"/>
            <w:vAlign w:val="center"/>
          </w:tcPr>
          <w:p w14:paraId="2CC47019" w14:textId="77777777" w:rsidR="00625391" w:rsidRDefault="00625391" w:rsidP="00C262D0">
            <w:pPr>
              <w:jc w:val="right"/>
              <w:rPr>
                <w:rFonts w:ascii="宋体" w:hAnsi="宋体"/>
              </w:rPr>
            </w:pPr>
          </w:p>
        </w:tc>
        <w:tc>
          <w:tcPr>
            <w:tcW w:w="552" w:type="pct"/>
            <w:vAlign w:val="center"/>
          </w:tcPr>
          <w:p w14:paraId="070D2A47" w14:textId="77777777" w:rsidR="00625391" w:rsidRDefault="0042027B" w:rsidP="00C262D0">
            <w:pPr>
              <w:jc w:val="right"/>
              <w:rPr>
                <w:rFonts w:ascii="宋体" w:hAnsi="宋体"/>
              </w:rPr>
            </w:pPr>
            <w:r>
              <w:rPr>
                <w:rFonts w:ascii="宋体" w:hAnsi="宋体" w:hint="eastAsia"/>
              </w:rPr>
              <w:t>1,288,004.24</w:t>
            </w:r>
          </w:p>
        </w:tc>
      </w:tr>
      <w:tr w:rsidR="00625391" w14:paraId="0DA846E7" w14:textId="77777777" w:rsidTr="003A7E11">
        <w:tc>
          <w:tcPr>
            <w:tcW w:w="555" w:type="pct"/>
            <w:vAlign w:val="center"/>
          </w:tcPr>
          <w:p w14:paraId="03ADDCE5" w14:textId="77777777" w:rsidR="00625391" w:rsidRDefault="0042027B">
            <w:pPr>
              <w:ind w:firstLineChars="100" w:firstLine="210"/>
              <w:rPr>
                <w:color w:val="000000" w:themeColor="text1"/>
              </w:rPr>
            </w:pPr>
            <w:r>
              <w:rPr>
                <w:rFonts w:hint="eastAsia"/>
              </w:rPr>
              <w:t>其中：权益法下可转损益的其他综合收益</w:t>
            </w:r>
          </w:p>
        </w:tc>
        <w:tc>
          <w:tcPr>
            <w:tcW w:w="1006" w:type="dxa"/>
            <w:vAlign w:val="center"/>
          </w:tcPr>
          <w:p w14:paraId="3FFFE547" w14:textId="77777777" w:rsidR="00625391" w:rsidRDefault="0042027B" w:rsidP="00C262D0">
            <w:pPr>
              <w:pStyle w:val="Style44"/>
              <w:jc w:val="right"/>
              <w:rPr>
                <w:rFonts w:ascii="宋体" w:hAnsi="宋体"/>
              </w:rPr>
            </w:pPr>
            <w:r>
              <w:rPr>
                <w:rFonts w:ascii="宋体" w:hAnsi="宋体" w:hint="eastAsia"/>
              </w:rPr>
              <w:t>578,133.32</w:t>
            </w:r>
          </w:p>
        </w:tc>
        <w:tc>
          <w:tcPr>
            <w:tcW w:w="555" w:type="pct"/>
            <w:vAlign w:val="center"/>
          </w:tcPr>
          <w:p w14:paraId="570BB573" w14:textId="77777777" w:rsidR="00625391" w:rsidRDefault="0042027B" w:rsidP="00C262D0">
            <w:pPr>
              <w:jc w:val="right"/>
              <w:rPr>
                <w:rFonts w:ascii="宋体" w:hAnsi="宋体"/>
              </w:rPr>
            </w:pPr>
            <w:r>
              <w:rPr>
                <w:rFonts w:ascii="宋体" w:hAnsi="宋体" w:hint="eastAsia"/>
              </w:rPr>
              <w:t>709,870.92</w:t>
            </w:r>
          </w:p>
        </w:tc>
        <w:tc>
          <w:tcPr>
            <w:tcW w:w="555" w:type="pct"/>
            <w:vAlign w:val="center"/>
          </w:tcPr>
          <w:p w14:paraId="773CE2C0" w14:textId="77777777" w:rsidR="00625391" w:rsidRDefault="00625391" w:rsidP="00C262D0">
            <w:pPr>
              <w:jc w:val="right"/>
              <w:rPr>
                <w:rFonts w:ascii="宋体" w:hAnsi="宋体"/>
              </w:rPr>
            </w:pPr>
          </w:p>
        </w:tc>
        <w:tc>
          <w:tcPr>
            <w:tcW w:w="555" w:type="pct"/>
            <w:vAlign w:val="center"/>
          </w:tcPr>
          <w:p w14:paraId="75D3E81E" w14:textId="77777777" w:rsidR="00625391" w:rsidRDefault="00625391" w:rsidP="00C262D0">
            <w:pPr>
              <w:jc w:val="right"/>
              <w:rPr>
                <w:rFonts w:ascii="宋体" w:hAnsi="宋体"/>
              </w:rPr>
            </w:pPr>
          </w:p>
        </w:tc>
        <w:tc>
          <w:tcPr>
            <w:tcW w:w="555" w:type="pct"/>
            <w:vAlign w:val="center"/>
          </w:tcPr>
          <w:p w14:paraId="5D7CB737" w14:textId="77777777" w:rsidR="00625391" w:rsidRDefault="00625391" w:rsidP="00C262D0">
            <w:pPr>
              <w:jc w:val="right"/>
              <w:rPr>
                <w:rFonts w:ascii="宋体" w:hAnsi="宋体"/>
              </w:rPr>
            </w:pPr>
          </w:p>
        </w:tc>
        <w:tc>
          <w:tcPr>
            <w:tcW w:w="555" w:type="pct"/>
            <w:vAlign w:val="center"/>
          </w:tcPr>
          <w:p w14:paraId="148D9D9D" w14:textId="77777777" w:rsidR="00625391" w:rsidRDefault="0042027B" w:rsidP="00C262D0">
            <w:pPr>
              <w:jc w:val="right"/>
              <w:rPr>
                <w:rFonts w:ascii="宋体" w:hAnsi="宋体"/>
              </w:rPr>
            </w:pPr>
            <w:r>
              <w:rPr>
                <w:rFonts w:ascii="宋体" w:hAnsi="宋体" w:hint="eastAsia"/>
              </w:rPr>
              <w:t>709,870.92</w:t>
            </w:r>
          </w:p>
        </w:tc>
        <w:tc>
          <w:tcPr>
            <w:tcW w:w="556" w:type="pct"/>
            <w:vAlign w:val="center"/>
          </w:tcPr>
          <w:p w14:paraId="17E44157" w14:textId="77777777" w:rsidR="00625391" w:rsidRDefault="00625391" w:rsidP="00C262D0">
            <w:pPr>
              <w:jc w:val="right"/>
              <w:rPr>
                <w:rFonts w:ascii="宋体" w:hAnsi="宋体"/>
              </w:rPr>
            </w:pPr>
          </w:p>
        </w:tc>
        <w:tc>
          <w:tcPr>
            <w:tcW w:w="552" w:type="pct"/>
            <w:vAlign w:val="center"/>
          </w:tcPr>
          <w:p w14:paraId="2AAB6E04" w14:textId="77777777" w:rsidR="00625391" w:rsidRDefault="0042027B" w:rsidP="00C262D0">
            <w:pPr>
              <w:jc w:val="right"/>
              <w:rPr>
                <w:rFonts w:ascii="宋体" w:hAnsi="宋体"/>
              </w:rPr>
            </w:pPr>
            <w:r>
              <w:rPr>
                <w:rFonts w:ascii="宋体" w:hAnsi="宋体" w:hint="eastAsia"/>
              </w:rPr>
              <w:t>1,288,004.24</w:t>
            </w:r>
          </w:p>
        </w:tc>
      </w:tr>
      <w:tr w:rsidR="00625391" w14:paraId="350D3D5A" w14:textId="77777777" w:rsidTr="003A7E11">
        <w:tc>
          <w:tcPr>
            <w:tcW w:w="555" w:type="pct"/>
            <w:vAlign w:val="center"/>
          </w:tcPr>
          <w:p w14:paraId="0BB4CF48" w14:textId="77777777" w:rsidR="00625391" w:rsidRDefault="0042027B">
            <w:pPr>
              <w:ind w:firstLineChars="100" w:firstLine="210"/>
              <w:rPr>
                <w:color w:val="000000" w:themeColor="text1"/>
              </w:rPr>
            </w:pPr>
            <w:r>
              <w:rPr>
                <w:rFonts w:hint="eastAsia"/>
              </w:rPr>
              <w:t>其他综合收益合计</w:t>
            </w:r>
          </w:p>
        </w:tc>
        <w:tc>
          <w:tcPr>
            <w:tcW w:w="1006" w:type="dxa"/>
            <w:vAlign w:val="center"/>
          </w:tcPr>
          <w:p w14:paraId="3280BBF3" w14:textId="77777777" w:rsidR="00625391" w:rsidRDefault="0042027B" w:rsidP="00C262D0">
            <w:pPr>
              <w:pStyle w:val="Style44"/>
              <w:jc w:val="right"/>
              <w:rPr>
                <w:rFonts w:ascii="宋体" w:hAnsi="宋体"/>
              </w:rPr>
            </w:pPr>
            <w:r>
              <w:rPr>
                <w:rFonts w:ascii="宋体" w:hAnsi="宋体" w:hint="eastAsia"/>
              </w:rPr>
              <w:t>578,133.32</w:t>
            </w:r>
          </w:p>
        </w:tc>
        <w:tc>
          <w:tcPr>
            <w:tcW w:w="555" w:type="pct"/>
            <w:vAlign w:val="center"/>
          </w:tcPr>
          <w:p w14:paraId="0FB71500" w14:textId="77777777" w:rsidR="00625391" w:rsidRDefault="0042027B" w:rsidP="00C262D0">
            <w:pPr>
              <w:jc w:val="right"/>
              <w:rPr>
                <w:rFonts w:ascii="宋体" w:hAnsi="宋体"/>
              </w:rPr>
            </w:pPr>
            <w:r>
              <w:rPr>
                <w:rFonts w:ascii="宋体" w:hAnsi="宋体" w:hint="eastAsia"/>
              </w:rPr>
              <w:t>709,870.92</w:t>
            </w:r>
          </w:p>
        </w:tc>
        <w:tc>
          <w:tcPr>
            <w:tcW w:w="555" w:type="pct"/>
            <w:vAlign w:val="center"/>
          </w:tcPr>
          <w:p w14:paraId="7DAD4B8E" w14:textId="77777777" w:rsidR="00625391" w:rsidRDefault="00625391" w:rsidP="00C262D0">
            <w:pPr>
              <w:jc w:val="right"/>
              <w:rPr>
                <w:rFonts w:ascii="宋体" w:hAnsi="宋体"/>
              </w:rPr>
            </w:pPr>
          </w:p>
        </w:tc>
        <w:tc>
          <w:tcPr>
            <w:tcW w:w="555" w:type="pct"/>
            <w:vAlign w:val="center"/>
          </w:tcPr>
          <w:p w14:paraId="7C388D61" w14:textId="77777777" w:rsidR="00625391" w:rsidRDefault="00625391" w:rsidP="00C262D0">
            <w:pPr>
              <w:jc w:val="right"/>
              <w:rPr>
                <w:rFonts w:ascii="宋体" w:hAnsi="宋体"/>
              </w:rPr>
            </w:pPr>
          </w:p>
        </w:tc>
        <w:tc>
          <w:tcPr>
            <w:tcW w:w="555" w:type="pct"/>
            <w:vAlign w:val="center"/>
          </w:tcPr>
          <w:p w14:paraId="2094B9C0" w14:textId="77777777" w:rsidR="00625391" w:rsidRDefault="00625391" w:rsidP="00C262D0">
            <w:pPr>
              <w:jc w:val="right"/>
              <w:rPr>
                <w:rFonts w:ascii="宋体" w:hAnsi="宋体"/>
              </w:rPr>
            </w:pPr>
          </w:p>
        </w:tc>
        <w:tc>
          <w:tcPr>
            <w:tcW w:w="555" w:type="pct"/>
            <w:vAlign w:val="center"/>
          </w:tcPr>
          <w:p w14:paraId="04A6C9CE" w14:textId="77777777" w:rsidR="00625391" w:rsidRDefault="0042027B" w:rsidP="00C262D0">
            <w:pPr>
              <w:jc w:val="right"/>
              <w:rPr>
                <w:rFonts w:ascii="宋体" w:hAnsi="宋体"/>
              </w:rPr>
            </w:pPr>
            <w:r>
              <w:rPr>
                <w:rFonts w:ascii="宋体" w:hAnsi="宋体" w:hint="eastAsia"/>
              </w:rPr>
              <w:t>709,870.92</w:t>
            </w:r>
          </w:p>
        </w:tc>
        <w:tc>
          <w:tcPr>
            <w:tcW w:w="556" w:type="pct"/>
            <w:vAlign w:val="center"/>
          </w:tcPr>
          <w:p w14:paraId="0D988927" w14:textId="77777777" w:rsidR="00625391" w:rsidRDefault="00625391" w:rsidP="00C262D0">
            <w:pPr>
              <w:jc w:val="right"/>
              <w:rPr>
                <w:rFonts w:ascii="宋体" w:hAnsi="宋体"/>
              </w:rPr>
            </w:pPr>
          </w:p>
        </w:tc>
        <w:tc>
          <w:tcPr>
            <w:tcW w:w="552" w:type="pct"/>
            <w:vAlign w:val="center"/>
          </w:tcPr>
          <w:p w14:paraId="2FD2622E" w14:textId="77777777" w:rsidR="00625391" w:rsidRDefault="0042027B" w:rsidP="00C262D0">
            <w:pPr>
              <w:jc w:val="right"/>
              <w:rPr>
                <w:rFonts w:ascii="宋体" w:hAnsi="宋体"/>
              </w:rPr>
            </w:pPr>
            <w:r>
              <w:rPr>
                <w:rFonts w:ascii="宋体" w:hAnsi="宋体" w:hint="eastAsia"/>
              </w:rPr>
              <w:t>1,288,004.24</w:t>
            </w:r>
          </w:p>
        </w:tc>
      </w:tr>
    </w:tbl>
    <w:p w14:paraId="57F779D7" w14:textId="77777777" w:rsidR="00625391" w:rsidRDefault="00625391">
      <w:pPr>
        <w:rPr>
          <w:color w:val="000000" w:themeColor="text1"/>
        </w:rPr>
      </w:pPr>
    </w:p>
    <w:p w14:paraId="4C0A0645" w14:textId="77777777" w:rsidR="00625391" w:rsidRDefault="0042027B">
      <w:pPr>
        <w:spacing w:before="60" w:after="60"/>
        <w:rPr>
          <w:b/>
          <w:color w:val="000000" w:themeColor="text1"/>
        </w:rPr>
      </w:pPr>
      <w:r>
        <w:rPr>
          <w:rFonts w:hint="eastAsia"/>
          <w:color w:val="000000" w:themeColor="text1"/>
        </w:rPr>
        <w:t>其他说明，包括对现金流量套期损益的有效部分转为被套期项目初始确认金额调整：</w:t>
      </w:r>
    </w:p>
    <w:sdt>
      <w:sdtPr>
        <w:rPr>
          <w:rFonts w:hint="eastAsia"/>
          <w:color w:val="000000" w:themeColor="text1"/>
        </w:rPr>
        <w:alias w:val="综合收益情况"/>
        <w:tag w:val="_GBC_c389c92b3ef04746a88c157ed2e05698"/>
        <w:id w:val="-2075650892"/>
        <w:placeholder>
          <w:docPart w:val="GBC22222222222222222222222222222"/>
        </w:placeholder>
      </w:sdtPr>
      <w:sdtContent>
        <w:p w14:paraId="379F64C0" w14:textId="77777777" w:rsidR="00625391" w:rsidRDefault="0042027B">
          <w:pPr>
            <w:rPr>
              <w:color w:val="000000" w:themeColor="text1"/>
            </w:rPr>
          </w:pPr>
          <w:r>
            <w:rPr>
              <w:rFonts w:hint="eastAsia"/>
              <w:color w:val="000000" w:themeColor="text1"/>
            </w:rPr>
            <w:t>无</w:t>
          </w:r>
        </w:p>
      </w:sdtContent>
    </w:sdt>
    <w:bookmarkEnd w:id="350"/>
    <w:p w14:paraId="293AC2B0" w14:textId="77777777" w:rsidR="00C262D0" w:rsidRDefault="00C262D0">
      <w:pPr>
        <w:rPr>
          <w:color w:val="000000" w:themeColor="text1"/>
        </w:rPr>
        <w:sectPr w:rsidR="00C262D0" w:rsidSect="00C262D0">
          <w:pgSz w:w="16838" w:h="11906" w:orient="landscape"/>
          <w:pgMar w:top="1797" w:right="1525" w:bottom="1276" w:left="1440" w:header="856" w:footer="992" w:gutter="0"/>
          <w:cols w:space="425"/>
          <w:docGrid w:linePitch="312"/>
        </w:sectPr>
      </w:pPr>
    </w:p>
    <w:p w14:paraId="78E8F1DD" w14:textId="77777777" w:rsidR="00625391" w:rsidRDefault="00625391">
      <w:pPr>
        <w:rPr>
          <w:color w:val="000000" w:themeColor="text1"/>
        </w:rPr>
      </w:pPr>
    </w:p>
    <w:p w14:paraId="1B939C81" w14:textId="77777777" w:rsidR="00625391" w:rsidRDefault="0042027B" w:rsidP="007A4DE3">
      <w:pPr>
        <w:pStyle w:val="TOC3"/>
        <w:numPr>
          <w:ilvl w:val="0"/>
          <w:numId w:val="112"/>
        </w:numPr>
        <w:rPr>
          <w:color w:val="000000" w:themeColor="text1"/>
          <w:szCs w:val="21"/>
        </w:rPr>
      </w:pPr>
      <w:r>
        <w:rPr>
          <w:color w:val="000000" w:themeColor="text1"/>
          <w:szCs w:val="21"/>
        </w:rPr>
        <w:t>专项储备</w:t>
      </w:r>
    </w:p>
    <w:sdt>
      <w:sdtPr>
        <w:rPr>
          <w:color w:val="000000" w:themeColor="text1"/>
        </w:rPr>
        <w:alias w:val="是否适用：专项储备[双击切换]"/>
        <w:tag w:val="_GBC_291ec3c1c38144a3ac0bde67edb318cc"/>
        <w:id w:val="-1838061724"/>
        <w:placeholder>
          <w:docPart w:val="GBC22222222222222222222222222222"/>
        </w:placeholder>
      </w:sdtPr>
      <w:sdtContent>
        <w:p w14:paraId="08E7C60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EA4A0C2" w14:textId="77777777" w:rsidR="00625391" w:rsidRDefault="00625391">
      <w:pPr>
        <w:rPr>
          <w:color w:val="000000" w:themeColor="text1"/>
        </w:rPr>
      </w:pPr>
    </w:p>
    <w:p w14:paraId="4CB7FE61" w14:textId="77777777" w:rsidR="00625391" w:rsidRDefault="0042027B" w:rsidP="007A4DE3">
      <w:pPr>
        <w:pStyle w:val="TOC3"/>
        <w:numPr>
          <w:ilvl w:val="0"/>
          <w:numId w:val="112"/>
        </w:numPr>
        <w:rPr>
          <w:color w:val="000000" w:themeColor="text1"/>
          <w:szCs w:val="21"/>
        </w:rPr>
      </w:pPr>
      <w:r>
        <w:rPr>
          <w:color w:val="000000" w:themeColor="text1"/>
          <w:szCs w:val="21"/>
        </w:rPr>
        <w:t>盈余公积</w:t>
      </w:r>
    </w:p>
    <w:sdt>
      <w:sdtPr>
        <w:rPr>
          <w:color w:val="000000" w:themeColor="text1"/>
        </w:rPr>
        <w:alias w:val="是否适用：盈余公积[双击切换]"/>
        <w:tag w:val="_GBC_52b9917fb423490bb32a9d6648a07db9"/>
        <w:id w:val="-1245336654"/>
        <w:placeholder>
          <w:docPart w:val="GBC22222222222222222222222222222"/>
        </w:placeholder>
      </w:sdtPr>
      <w:sdtContent>
        <w:p w14:paraId="49A6A927"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9B415D0"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盈余公积"/>
          <w:tag w:val="_GBC_ea3204141ce3498eaccd14c833f64973"/>
          <w:id w:val="6300695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盈余公积"/>
          <w:tag w:val="_GBC_f5c6664d47b9454d919a38095dd3c48d"/>
          <w:id w:val="19249962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58"/>
        <w:gridCol w:w="1783"/>
        <w:gridCol w:w="1790"/>
        <w:gridCol w:w="1803"/>
        <w:gridCol w:w="1789"/>
      </w:tblGrid>
      <w:tr w:rsidR="00625391" w14:paraId="5BD8E4F8" w14:textId="77777777">
        <w:sdt>
          <w:sdtPr>
            <w:tag w:val="_PLD_70f0cea3df9b4646bf8f9454719b4599"/>
            <w:id w:val="-553390691"/>
          </w:sdtPr>
          <w:sdtContent>
            <w:tc>
              <w:tcPr>
                <w:tcW w:w="939" w:type="pct"/>
              </w:tcPr>
              <w:p w14:paraId="2CB57B78" w14:textId="77777777" w:rsidR="00625391" w:rsidRDefault="0042027B">
                <w:pPr>
                  <w:autoSpaceDE w:val="0"/>
                  <w:autoSpaceDN w:val="0"/>
                  <w:adjustRightInd w:val="0"/>
                  <w:snapToGrid w:val="0"/>
                  <w:jc w:val="center"/>
                  <w:rPr>
                    <w:color w:val="000000" w:themeColor="text1"/>
                  </w:rPr>
                </w:pPr>
                <w:r>
                  <w:rPr>
                    <w:rFonts w:hint="eastAsia"/>
                    <w:color w:val="000000" w:themeColor="text1"/>
                  </w:rPr>
                  <w:t>项目</w:t>
                </w:r>
              </w:p>
            </w:tc>
          </w:sdtContent>
        </w:sdt>
        <w:sdt>
          <w:sdtPr>
            <w:tag w:val="_PLD_5466d5e3c2b64aeb9abc2e1a21f2e6c0"/>
            <w:id w:val="74708513"/>
          </w:sdtPr>
          <w:sdtContent>
            <w:tc>
              <w:tcPr>
                <w:tcW w:w="1010" w:type="pct"/>
              </w:tcPr>
              <w:p w14:paraId="494E7931" w14:textId="77777777" w:rsidR="00625391" w:rsidRDefault="0042027B">
                <w:pPr>
                  <w:autoSpaceDE w:val="0"/>
                  <w:autoSpaceDN w:val="0"/>
                  <w:adjustRightInd w:val="0"/>
                  <w:snapToGrid w:val="0"/>
                  <w:jc w:val="center"/>
                  <w:rPr>
                    <w:color w:val="000000" w:themeColor="text1"/>
                  </w:rPr>
                </w:pPr>
                <w:r>
                  <w:rPr>
                    <w:rFonts w:hint="eastAsia"/>
                    <w:color w:val="000000" w:themeColor="text1"/>
                  </w:rPr>
                  <w:t>期初余额</w:t>
                </w:r>
              </w:p>
            </w:tc>
          </w:sdtContent>
        </w:sdt>
        <w:sdt>
          <w:sdtPr>
            <w:tag w:val="_PLD_44b0c825c55949b98cff671f8777dd39"/>
            <w:id w:val="-1340845249"/>
          </w:sdtPr>
          <w:sdtContent>
            <w:tc>
              <w:tcPr>
                <w:tcW w:w="1014" w:type="pct"/>
              </w:tcPr>
              <w:p w14:paraId="628C3B65" w14:textId="77777777" w:rsidR="00625391" w:rsidRDefault="0042027B">
                <w:pPr>
                  <w:autoSpaceDE w:val="0"/>
                  <w:autoSpaceDN w:val="0"/>
                  <w:adjustRightInd w:val="0"/>
                  <w:snapToGrid w:val="0"/>
                  <w:jc w:val="center"/>
                  <w:rPr>
                    <w:color w:val="000000" w:themeColor="text1"/>
                  </w:rPr>
                </w:pPr>
                <w:r>
                  <w:rPr>
                    <w:rFonts w:hint="eastAsia"/>
                    <w:color w:val="000000" w:themeColor="text1"/>
                  </w:rPr>
                  <w:t>本期增加</w:t>
                </w:r>
              </w:p>
            </w:tc>
          </w:sdtContent>
        </w:sdt>
        <w:sdt>
          <w:sdtPr>
            <w:tag w:val="_PLD_111b02bee52f4f1a879468aa2243106f"/>
            <w:id w:val="-280340950"/>
          </w:sdtPr>
          <w:sdtContent>
            <w:tc>
              <w:tcPr>
                <w:tcW w:w="1021" w:type="pct"/>
              </w:tcPr>
              <w:p w14:paraId="38CF6F6D" w14:textId="77777777" w:rsidR="00625391" w:rsidRDefault="0042027B">
                <w:pPr>
                  <w:autoSpaceDE w:val="0"/>
                  <w:autoSpaceDN w:val="0"/>
                  <w:adjustRightInd w:val="0"/>
                  <w:snapToGrid w:val="0"/>
                  <w:jc w:val="center"/>
                  <w:rPr>
                    <w:color w:val="000000" w:themeColor="text1"/>
                  </w:rPr>
                </w:pPr>
                <w:r>
                  <w:rPr>
                    <w:rFonts w:hint="eastAsia"/>
                    <w:color w:val="000000" w:themeColor="text1"/>
                  </w:rPr>
                  <w:t>本期减少</w:t>
                </w:r>
              </w:p>
            </w:tc>
          </w:sdtContent>
        </w:sdt>
        <w:sdt>
          <w:sdtPr>
            <w:tag w:val="_PLD_e6d9dff1341d44c99d9c3f51d8fd2c2f"/>
            <w:id w:val="-809017558"/>
          </w:sdtPr>
          <w:sdtContent>
            <w:tc>
              <w:tcPr>
                <w:tcW w:w="1014" w:type="pct"/>
              </w:tcPr>
              <w:p w14:paraId="08F28B5B" w14:textId="77777777" w:rsidR="00625391" w:rsidRDefault="0042027B">
                <w:pPr>
                  <w:autoSpaceDE w:val="0"/>
                  <w:autoSpaceDN w:val="0"/>
                  <w:adjustRightInd w:val="0"/>
                  <w:snapToGrid w:val="0"/>
                  <w:jc w:val="center"/>
                  <w:rPr>
                    <w:color w:val="000000" w:themeColor="text1"/>
                  </w:rPr>
                </w:pPr>
                <w:r>
                  <w:rPr>
                    <w:rFonts w:hint="eastAsia"/>
                    <w:color w:val="000000" w:themeColor="text1"/>
                  </w:rPr>
                  <w:t>期末余额</w:t>
                </w:r>
              </w:p>
            </w:tc>
          </w:sdtContent>
        </w:sdt>
      </w:tr>
      <w:tr w:rsidR="00625391" w14:paraId="785ED271" w14:textId="77777777">
        <w:tc>
          <w:tcPr>
            <w:tcW w:w="939" w:type="pct"/>
            <w:vAlign w:val="center"/>
          </w:tcPr>
          <w:p w14:paraId="2AD4DFCD" w14:textId="77777777" w:rsidR="00625391" w:rsidRDefault="0042027B">
            <w:pPr>
              <w:autoSpaceDE w:val="0"/>
              <w:autoSpaceDN w:val="0"/>
              <w:adjustRightInd w:val="0"/>
              <w:snapToGrid w:val="0"/>
              <w:jc w:val="both"/>
              <w:rPr>
                <w:color w:val="000000" w:themeColor="text1"/>
              </w:rPr>
            </w:pPr>
            <w:r>
              <w:rPr>
                <w:rFonts w:hint="eastAsia"/>
                <w:color w:val="000000" w:themeColor="text1"/>
              </w:rPr>
              <w:t>法定盈余公积</w:t>
            </w:r>
          </w:p>
        </w:tc>
        <w:tc>
          <w:tcPr>
            <w:tcW w:w="1010" w:type="pct"/>
          </w:tcPr>
          <w:p w14:paraId="439A8FEB" w14:textId="77777777" w:rsidR="00625391" w:rsidRDefault="0042027B">
            <w:pPr>
              <w:autoSpaceDE w:val="0"/>
              <w:autoSpaceDN w:val="0"/>
              <w:adjustRightInd w:val="0"/>
              <w:snapToGrid w:val="0"/>
              <w:ind w:right="180"/>
              <w:jc w:val="right"/>
              <w:rPr>
                <w:rFonts w:ascii="宋体" w:hAnsi="宋体"/>
              </w:rPr>
            </w:pPr>
            <w:r>
              <w:rPr>
                <w:rFonts w:ascii="宋体" w:hAnsi="宋体" w:hint="eastAsia"/>
              </w:rPr>
              <w:t>51,387,855.26</w:t>
            </w:r>
          </w:p>
        </w:tc>
        <w:tc>
          <w:tcPr>
            <w:tcW w:w="1014" w:type="pct"/>
          </w:tcPr>
          <w:p w14:paraId="1B8FF90C" w14:textId="77777777" w:rsidR="00625391" w:rsidRDefault="00625391">
            <w:pPr>
              <w:autoSpaceDE w:val="0"/>
              <w:autoSpaceDN w:val="0"/>
              <w:adjustRightInd w:val="0"/>
              <w:snapToGrid w:val="0"/>
              <w:ind w:right="180"/>
              <w:jc w:val="right"/>
              <w:rPr>
                <w:rFonts w:ascii="宋体" w:hAnsi="宋体"/>
              </w:rPr>
            </w:pPr>
          </w:p>
        </w:tc>
        <w:tc>
          <w:tcPr>
            <w:tcW w:w="1021" w:type="pct"/>
          </w:tcPr>
          <w:p w14:paraId="7D52108E" w14:textId="77777777" w:rsidR="00625391" w:rsidRDefault="00625391">
            <w:pPr>
              <w:autoSpaceDE w:val="0"/>
              <w:autoSpaceDN w:val="0"/>
              <w:adjustRightInd w:val="0"/>
              <w:snapToGrid w:val="0"/>
              <w:ind w:right="180"/>
              <w:jc w:val="right"/>
              <w:rPr>
                <w:rFonts w:ascii="宋体" w:hAnsi="宋体"/>
              </w:rPr>
            </w:pPr>
          </w:p>
        </w:tc>
        <w:tc>
          <w:tcPr>
            <w:tcW w:w="1014" w:type="pct"/>
          </w:tcPr>
          <w:p w14:paraId="50521790" w14:textId="77777777" w:rsidR="00625391" w:rsidRDefault="0042027B">
            <w:pPr>
              <w:autoSpaceDE w:val="0"/>
              <w:autoSpaceDN w:val="0"/>
              <w:adjustRightInd w:val="0"/>
              <w:snapToGrid w:val="0"/>
              <w:ind w:right="180"/>
              <w:jc w:val="right"/>
              <w:rPr>
                <w:rFonts w:ascii="宋体" w:hAnsi="宋体"/>
              </w:rPr>
            </w:pPr>
            <w:r>
              <w:rPr>
                <w:rFonts w:ascii="宋体" w:hAnsi="宋体" w:hint="eastAsia"/>
              </w:rPr>
              <w:t>51,387,855.26</w:t>
            </w:r>
          </w:p>
        </w:tc>
      </w:tr>
    </w:tbl>
    <w:p w14:paraId="68BC1ECD" w14:textId="77777777" w:rsidR="00625391" w:rsidRDefault="0042027B">
      <w:pPr>
        <w:spacing w:before="60" w:after="60"/>
        <w:rPr>
          <w:color w:val="000000" w:themeColor="text1"/>
        </w:rPr>
      </w:pPr>
      <w:r>
        <w:rPr>
          <w:rFonts w:hint="eastAsia"/>
          <w:color w:val="000000" w:themeColor="text1"/>
        </w:rPr>
        <w:t>盈余公积说明，包括本期增减变动情况、变动原因说明：</w:t>
      </w:r>
    </w:p>
    <w:sdt>
      <w:sdtPr>
        <w:rPr>
          <w:color w:val="000000" w:themeColor="text1"/>
        </w:rPr>
        <w:alias w:val="盈余公积说明"/>
        <w:tag w:val="_GBC_33c5d1ed862f4b36950b5ea2188f5b09"/>
        <w:id w:val="882824580"/>
        <w:placeholder>
          <w:docPart w:val="GBC22222222222222222222222222222"/>
        </w:placeholder>
      </w:sdtPr>
      <w:sdtContent>
        <w:p w14:paraId="13F69217" w14:textId="77777777" w:rsidR="00625391" w:rsidRDefault="0042027B">
          <w:pPr>
            <w:autoSpaceDE w:val="0"/>
            <w:autoSpaceDN w:val="0"/>
            <w:adjustRightInd w:val="0"/>
            <w:rPr>
              <w:color w:val="000000" w:themeColor="text1"/>
            </w:rPr>
          </w:pPr>
          <w:r>
            <w:rPr>
              <w:rFonts w:hint="eastAsia"/>
              <w:color w:val="000000" w:themeColor="text1"/>
            </w:rPr>
            <w:t>无</w:t>
          </w:r>
        </w:p>
      </w:sdtContent>
    </w:sdt>
    <w:p w14:paraId="754F3A3E" w14:textId="77777777" w:rsidR="00625391" w:rsidRDefault="0042027B" w:rsidP="007A4DE3">
      <w:pPr>
        <w:pStyle w:val="TOC3"/>
        <w:numPr>
          <w:ilvl w:val="0"/>
          <w:numId w:val="112"/>
        </w:numPr>
        <w:rPr>
          <w:color w:val="000000" w:themeColor="text1"/>
          <w:szCs w:val="21"/>
        </w:rPr>
      </w:pPr>
      <w:r>
        <w:rPr>
          <w:color w:val="000000" w:themeColor="text1"/>
          <w:szCs w:val="21"/>
        </w:rPr>
        <w:t>未分配利润</w:t>
      </w:r>
    </w:p>
    <w:p w14:paraId="7B7A5E12" w14:textId="77777777" w:rsidR="00625391" w:rsidRDefault="00D53CF0">
      <w:pPr>
        <w:rPr>
          <w:color w:val="000000" w:themeColor="text1"/>
        </w:rPr>
      </w:pPr>
      <w:sdt>
        <w:sdtPr>
          <w:rPr>
            <w:color w:val="000000" w:themeColor="text1"/>
          </w:rPr>
          <w:alias w:val="是否适用：未分配利润[双击切换]"/>
          <w:tag w:val="_GBC_32c558bdbb77445cabeee783e5ff910e"/>
          <w:id w:val="-1960793152"/>
          <w:lock w:val="contentLocked"/>
          <w:placeholder>
            <w:docPart w:val="GBC22222222222222222222222222222"/>
          </w:placeholder>
        </w:sdtPr>
        <w:sdtContent>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2077DAFE"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未分配利润"/>
          <w:tag w:val="_GBC_cfb07ff3eded4b49916cfc42d821bab6"/>
          <w:id w:val="14871982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未分配利润"/>
          <w:tag w:val="_GBC_55c70fe731be4b84be72ea88afd989b8"/>
          <w:id w:val="-3578838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2754"/>
        <w:gridCol w:w="2668"/>
      </w:tblGrid>
      <w:tr w:rsidR="00625391" w14:paraId="6B464116" w14:textId="77777777">
        <w:trPr>
          <w:cantSplit/>
        </w:trPr>
        <w:sdt>
          <w:sdtPr>
            <w:tag w:val="_PLD_b6dc2bd7eebb4e6d9f1ccea8d86e6f47"/>
            <w:id w:val="609470544"/>
          </w:sdtPr>
          <w:sdtContent>
            <w:tc>
              <w:tcPr>
                <w:tcW w:w="1927" w:type="pct"/>
                <w:vAlign w:val="center"/>
              </w:tcPr>
              <w:p w14:paraId="3118FEE4" w14:textId="77777777" w:rsidR="00625391" w:rsidRDefault="0042027B">
                <w:pPr>
                  <w:jc w:val="center"/>
                  <w:rPr>
                    <w:color w:val="000000" w:themeColor="text1"/>
                  </w:rPr>
                </w:pPr>
                <w:r>
                  <w:rPr>
                    <w:rFonts w:hint="eastAsia"/>
                    <w:color w:val="000000" w:themeColor="text1"/>
                  </w:rPr>
                  <w:t>项目</w:t>
                </w:r>
              </w:p>
            </w:tc>
          </w:sdtContent>
        </w:sdt>
        <w:sdt>
          <w:sdtPr>
            <w:tag w:val="_PLD_6e60054e3c3747d1a0ffc87edacae2b6"/>
            <w:id w:val="184256309"/>
          </w:sdtPr>
          <w:sdtContent>
            <w:tc>
              <w:tcPr>
                <w:tcW w:w="1560" w:type="pct"/>
                <w:vAlign w:val="center"/>
              </w:tcPr>
              <w:p w14:paraId="26F748A5" w14:textId="77777777" w:rsidR="00625391" w:rsidRDefault="0042027B">
                <w:pPr>
                  <w:jc w:val="center"/>
                  <w:rPr>
                    <w:color w:val="000000" w:themeColor="text1"/>
                  </w:rPr>
                </w:pPr>
                <w:r>
                  <w:rPr>
                    <w:rFonts w:hint="eastAsia"/>
                    <w:color w:val="000000" w:themeColor="text1"/>
                  </w:rPr>
                  <w:t>本期</w:t>
                </w:r>
              </w:p>
            </w:tc>
          </w:sdtContent>
        </w:sdt>
        <w:sdt>
          <w:sdtPr>
            <w:tag w:val="_PLD_9afd54e9959d4b22b00bfe92596a2a16"/>
            <w:id w:val="1495295161"/>
          </w:sdtPr>
          <w:sdtContent>
            <w:tc>
              <w:tcPr>
                <w:tcW w:w="1512" w:type="pct"/>
                <w:vAlign w:val="center"/>
              </w:tcPr>
              <w:p w14:paraId="77AAB748" w14:textId="77777777" w:rsidR="00625391" w:rsidRDefault="0042027B">
                <w:pPr>
                  <w:jc w:val="center"/>
                  <w:rPr>
                    <w:color w:val="000000" w:themeColor="text1"/>
                  </w:rPr>
                </w:pPr>
                <w:r>
                  <w:rPr>
                    <w:rFonts w:hint="eastAsia"/>
                    <w:color w:val="000000" w:themeColor="text1"/>
                  </w:rPr>
                  <w:t>上年度</w:t>
                </w:r>
              </w:p>
            </w:tc>
          </w:sdtContent>
        </w:sdt>
      </w:tr>
      <w:tr w:rsidR="00625391" w14:paraId="6F2A149B" w14:textId="77777777">
        <w:trPr>
          <w:cantSplit/>
        </w:trPr>
        <w:tc>
          <w:tcPr>
            <w:tcW w:w="1927" w:type="pct"/>
          </w:tcPr>
          <w:p w14:paraId="013BD39F" w14:textId="77777777" w:rsidR="00625391" w:rsidRDefault="0042027B">
            <w:pPr>
              <w:rPr>
                <w:color w:val="000000" w:themeColor="text1"/>
              </w:rPr>
            </w:pPr>
            <w:r>
              <w:rPr>
                <w:rFonts w:hint="eastAsia"/>
              </w:rPr>
              <w:t>年初未分配利润</w:t>
            </w:r>
          </w:p>
        </w:tc>
        <w:tc>
          <w:tcPr>
            <w:tcW w:w="1560" w:type="pct"/>
          </w:tcPr>
          <w:p w14:paraId="6F321A27" w14:textId="77777777" w:rsidR="00625391" w:rsidRDefault="0042027B">
            <w:pPr>
              <w:ind w:right="6"/>
              <w:jc w:val="right"/>
              <w:rPr>
                <w:rFonts w:ascii="宋体" w:hAnsi="宋体"/>
              </w:rPr>
            </w:pPr>
            <w:r>
              <w:rPr>
                <w:rFonts w:ascii="宋体" w:hAnsi="宋体" w:hint="eastAsia"/>
              </w:rPr>
              <w:t>476,579,204.42</w:t>
            </w:r>
          </w:p>
        </w:tc>
        <w:tc>
          <w:tcPr>
            <w:tcW w:w="2737" w:type="dxa"/>
          </w:tcPr>
          <w:p w14:paraId="70224E7D" w14:textId="77777777" w:rsidR="00625391" w:rsidRDefault="0042027B">
            <w:pPr>
              <w:jc w:val="right"/>
              <w:rPr>
                <w:rFonts w:ascii="宋体" w:hAnsi="宋体"/>
              </w:rPr>
            </w:pPr>
            <w:r>
              <w:rPr>
                <w:rFonts w:ascii="宋体" w:hAnsi="宋体" w:hint="eastAsia"/>
              </w:rPr>
              <w:t>579,090,712.40</w:t>
            </w:r>
          </w:p>
        </w:tc>
      </w:tr>
      <w:tr w:rsidR="00625391" w14:paraId="03973BBB" w14:textId="77777777">
        <w:trPr>
          <w:cantSplit/>
        </w:trPr>
        <w:tc>
          <w:tcPr>
            <w:tcW w:w="1927" w:type="pct"/>
          </w:tcPr>
          <w:p w14:paraId="3C65809C" w14:textId="77777777" w:rsidR="00625391" w:rsidRDefault="0042027B">
            <w:pPr>
              <w:rPr>
                <w:color w:val="000000" w:themeColor="text1"/>
              </w:rPr>
            </w:pPr>
            <w:r>
              <w:rPr>
                <w:rFonts w:hint="eastAsia"/>
              </w:rPr>
              <w:t>加：本期归属于母公司所有者的净利润</w:t>
            </w:r>
          </w:p>
        </w:tc>
        <w:tc>
          <w:tcPr>
            <w:tcW w:w="1560" w:type="pct"/>
          </w:tcPr>
          <w:p w14:paraId="1D03B5B8" w14:textId="77777777" w:rsidR="00625391" w:rsidRDefault="0042027B">
            <w:pPr>
              <w:ind w:right="6"/>
              <w:jc w:val="right"/>
              <w:rPr>
                <w:rFonts w:ascii="宋体" w:hAnsi="宋体"/>
              </w:rPr>
            </w:pPr>
            <w:r>
              <w:rPr>
                <w:rFonts w:ascii="宋体" w:hAnsi="宋体" w:hint="eastAsia"/>
              </w:rPr>
              <w:t>43,520,285.26</w:t>
            </w:r>
          </w:p>
        </w:tc>
        <w:tc>
          <w:tcPr>
            <w:tcW w:w="2737" w:type="dxa"/>
          </w:tcPr>
          <w:p w14:paraId="325F0D8A" w14:textId="77777777" w:rsidR="00625391" w:rsidRDefault="0042027B">
            <w:pPr>
              <w:jc w:val="right"/>
              <w:rPr>
                <w:rFonts w:ascii="宋体" w:hAnsi="宋体"/>
              </w:rPr>
            </w:pPr>
            <w:r>
              <w:rPr>
                <w:rFonts w:ascii="宋体" w:hAnsi="宋体" w:hint="eastAsia"/>
              </w:rPr>
              <w:t>-77,316,103.39</w:t>
            </w:r>
          </w:p>
        </w:tc>
      </w:tr>
      <w:tr w:rsidR="00625391" w14:paraId="0D99A529" w14:textId="77777777">
        <w:trPr>
          <w:cantSplit/>
        </w:trPr>
        <w:tc>
          <w:tcPr>
            <w:tcW w:w="1927" w:type="pct"/>
          </w:tcPr>
          <w:p w14:paraId="5BDB2B2E" w14:textId="77777777" w:rsidR="00625391" w:rsidRDefault="0042027B">
            <w:pPr>
              <w:rPr>
                <w:color w:val="000000" w:themeColor="text1"/>
              </w:rPr>
            </w:pPr>
            <w:r>
              <w:rPr>
                <w:rFonts w:hint="eastAsia"/>
              </w:rPr>
              <w:t>减：提取法定盈余公积</w:t>
            </w:r>
          </w:p>
        </w:tc>
        <w:tc>
          <w:tcPr>
            <w:tcW w:w="1560" w:type="pct"/>
          </w:tcPr>
          <w:p w14:paraId="02147109" w14:textId="77777777" w:rsidR="00625391" w:rsidRDefault="00625391">
            <w:pPr>
              <w:ind w:right="6"/>
              <w:jc w:val="right"/>
              <w:rPr>
                <w:rFonts w:ascii="宋体" w:hAnsi="宋体"/>
              </w:rPr>
            </w:pPr>
          </w:p>
        </w:tc>
        <w:tc>
          <w:tcPr>
            <w:tcW w:w="2737" w:type="dxa"/>
          </w:tcPr>
          <w:p w14:paraId="65411A45" w14:textId="77777777" w:rsidR="00625391" w:rsidRDefault="0042027B">
            <w:pPr>
              <w:jc w:val="right"/>
              <w:rPr>
                <w:rFonts w:ascii="宋体" w:hAnsi="宋体"/>
              </w:rPr>
            </w:pPr>
            <w:r>
              <w:rPr>
                <w:rFonts w:ascii="宋体" w:hAnsi="宋体" w:hint="eastAsia"/>
              </w:rPr>
              <w:t>5,105,664.59</w:t>
            </w:r>
          </w:p>
        </w:tc>
      </w:tr>
      <w:tr w:rsidR="00625391" w14:paraId="57AB117F" w14:textId="77777777">
        <w:trPr>
          <w:cantSplit/>
        </w:trPr>
        <w:tc>
          <w:tcPr>
            <w:tcW w:w="1927" w:type="pct"/>
          </w:tcPr>
          <w:p w14:paraId="5A61C313" w14:textId="77777777" w:rsidR="00625391" w:rsidRDefault="0042027B">
            <w:pPr>
              <w:rPr>
                <w:color w:val="000000" w:themeColor="text1"/>
              </w:rPr>
            </w:pPr>
            <w:r>
              <w:t xml:space="preserve">    </w:t>
            </w:r>
            <w:r>
              <w:t>应付普通股股利</w:t>
            </w:r>
          </w:p>
        </w:tc>
        <w:tc>
          <w:tcPr>
            <w:tcW w:w="1560" w:type="pct"/>
          </w:tcPr>
          <w:p w14:paraId="73859E0B" w14:textId="77777777" w:rsidR="00625391" w:rsidRDefault="00625391">
            <w:pPr>
              <w:ind w:right="6"/>
              <w:jc w:val="right"/>
              <w:rPr>
                <w:rFonts w:ascii="宋体" w:hAnsi="宋体"/>
              </w:rPr>
            </w:pPr>
          </w:p>
        </w:tc>
        <w:tc>
          <w:tcPr>
            <w:tcW w:w="2737" w:type="dxa"/>
          </w:tcPr>
          <w:p w14:paraId="680D0CA5" w14:textId="77777777" w:rsidR="00625391" w:rsidRDefault="0042027B">
            <w:pPr>
              <w:jc w:val="right"/>
              <w:rPr>
                <w:rFonts w:ascii="宋体" w:hAnsi="宋体"/>
              </w:rPr>
            </w:pPr>
            <w:r>
              <w:rPr>
                <w:rFonts w:ascii="宋体" w:hAnsi="宋体" w:hint="eastAsia"/>
              </w:rPr>
              <w:t>20,089,740.00</w:t>
            </w:r>
          </w:p>
        </w:tc>
      </w:tr>
      <w:tr w:rsidR="00625391" w14:paraId="3D161D07" w14:textId="77777777">
        <w:trPr>
          <w:cantSplit/>
        </w:trPr>
        <w:tc>
          <w:tcPr>
            <w:tcW w:w="1927" w:type="pct"/>
            <w:vAlign w:val="center"/>
          </w:tcPr>
          <w:p w14:paraId="58CB2321" w14:textId="77777777" w:rsidR="00625391" w:rsidRDefault="0042027B">
            <w:pPr>
              <w:autoSpaceDE w:val="0"/>
              <w:autoSpaceDN w:val="0"/>
              <w:adjustRightInd w:val="0"/>
              <w:rPr>
                <w:color w:val="000000" w:themeColor="text1"/>
              </w:rPr>
            </w:pPr>
            <w:r>
              <w:rPr>
                <w:rFonts w:hint="eastAsia"/>
              </w:rPr>
              <w:t>期末未分配利润</w:t>
            </w:r>
          </w:p>
        </w:tc>
        <w:tc>
          <w:tcPr>
            <w:tcW w:w="1560" w:type="pct"/>
          </w:tcPr>
          <w:p w14:paraId="040F9BB5" w14:textId="77777777" w:rsidR="00625391" w:rsidRDefault="0042027B">
            <w:pPr>
              <w:jc w:val="right"/>
              <w:rPr>
                <w:rFonts w:ascii="宋体" w:hAnsi="宋体"/>
              </w:rPr>
            </w:pPr>
            <w:r>
              <w:rPr>
                <w:rFonts w:ascii="宋体" w:hAnsi="宋体" w:hint="eastAsia"/>
              </w:rPr>
              <w:t>520,099,489.68</w:t>
            </w:r>
          </w:p>
        </w:tc>
        <w:tc>
          <w:tcPr>
            <w:tcW w:w="2737" w:type="dxa"/>
          </w:tcPr>
          <w:p w14:paraId="65D525C0" w14:textId="77777777" w:rsidR="00625391" w:rsidRDefault="0042027B">
            <w:pPr>
              <w:jc w:val="right"/>
              <w:rPr>
                <w:rFonts w:ascii="宋体" w:hAnsi="宋体"/>
              </w:rPr>
            </w:pPr>
            <w:r>
              <w:rPr>
                <w:rFonts w:ascii="宋体" w:hAnsi="宋体" w:hint="eastAsia"/>
              </w:rPr>
              <w:t>476,579,204.42</w:t>
            </w:r>
          </w:p>
        </w:tc>
      </w:tr>
    </w:tbl>
    <w:p w14:paraId="14646D10" w14:textId="77777777" w:rsidR="00625391" w:rsidRDefault="0042027B">
      <w:pPr>
        <w:spacing w:before="60" w:after="60"/>
        <w:rPr>
          <w:color w:val="000000" w:themeColor="text1"/>
        </w:rPr>
      </w:pPr>
      <w:r>
        <w:rPr>
          <w:rFonts w:hint="eastAsia"/>
          <w:color w:val="000000" w:themeColor="text1"/>
        </w:rPr>
        <w:t>调整期初未分配利润明细：</w:t>
      </w:r>
    </w:p>
    <w:p w14:paraId="6BB8B848" w14:textId="77777777" w:rsidR="00625391" w:rsidRDefault="0042027B">
      <w:pPr>
        <w:rPr>
          <w:color w:val="000000" w:themeColor="text1"/>
        </w:rPr>
      </w:pPr>
      <w:r>
        <w:rPr>
          <w:rFonts w:hint="eastAsia"/>
          <w:color w:val="000000" w:themeColor="text1"/>
        </w:rPr>
        <w:t>1</w:t>
      </w:r>
      <w:r>
        <w:rPr>
          <w:rFonts w:hint="eastAsia"/>
          <w:color w:val="000000" w:themeColor="text1"/>
        </w:rPr>
        <w:t>、由于《企业会计准则》及其相关新规定进行追溯调整，影响期初未分配利润</w:t>
      </w:r>
      <w:sdt>
        <w:sdtPr>
          <w:rPr>
            <w:rFonts w:hint="eastAsia"/>
            <w:color w:val="000000" w:themeColor="text1"/>
          </w:rPr>
          <w:alias w:val="依据《企业会计准则》及其相关规定进行追溯调整影响年初未分配利润合计"/>
          <w:tag w:val="_GBC_a54a245e74754754a6239606b5ebbb06"/>
          <w:id w:val="1832262265"/>
          <w:placeholder>
            <w:docPart w:val="GBC22222222222222222222222222222"/>
          </w:placeholder>
        </w:sdt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14:paraId="28828836" w14:textId="77777777" w:rsidR="00625391" w:rsidRDefault="0042027B">
      <w:pPr>
        <w:rPr>
          <w:color w:val="000000" w:themeColor="text1"/>
        </w:rPr>
      </w:pPr>
      <w:r>
        <w:rPr>
          <w:rFonts w:hint="eastAsia"/>
          <w:color w:val="000000" w:themeColor="text1"/>
        </w:rPr>
        <w:t>2</w:t>
      </w:r>
      <w:r>
        <w:rPr>
          <w:rFonts w:hint="eastAsia"/>
          <w:color w:val="000000" w:themeColor="text1"/>
        </w:rPr>
        <w:t>、由于会计政策变更，影响期初未分配利润</w:t>
      </w:r>
      <w:sdt>
        <w:sdtPr>
          <w:rPr>
            <w:rFonts w:hint="eastAsia"/>
            <w:color w:val="000000" w:themeColor="text1"/>
          </w:rPr>
          <w:alias w:val="由于会计政策变更影响年初未分配利润"/>
          <w:tag w:val="_GBC_8295d6891c8842f58b58e4223b4e1700"/>
          <w:id w:val="-489566686"/>
          <w:placeholder>
            <w:docPart w:val="GBC22222222222222222222222222222"/>
          </w:placeholder>
        </w:sdt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14:paraId="32B04261" w14:textId="77777777" w:rsidR="00625391" w:rsidRDefault="0042027B">
      <w:pPr>
        <w:rPr>
          <w:color w:val="000000" w:themeColor="text1"/>
        </w:rPr>
      </w:pPr>
      <w:r>
        <w:rPr>
          <w:rFonts w:hint="eastAsia"/>
          <w:color w:val="000000" w:themeColor="text1"/>
        </w:rPr>
        <w:t>3</w:t>
      </w:r>
      <w:r>
        <w:rPr>
          <w:rFonts w:hint="eastAsia"/>
          <w:color w:val="000000" w:themeColor="text1"/>
        </w:rPr>
        <w:t>、由于重大会计差错更正，影响期初未分配利润</w:t>
      </w:r>
      <w:sdt>
        <w:sdtPr>
          <w:rPr>
            <w:rFonts w:hint="eastAsia"/>
            <w:color w:val="000000" w:themeColor="text1"/>
          </w:rPr>
          <w:alias w:val="由于重大会计差错更正影响年初未分配利润"/>
          <w:tag w:val="_GBC_34728ea6faff41218abab9b8fede268c"/>
          <w:id w:val="1179857058"/>
          <w:placeholder>
            <w:docPart w:val="GBC22222222222222222222222222222"/>
          </w:placeholder>
        </w:sdt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14:paraId="2EEF5702" w14:textId="77777777" w:rsidR="00625391" w:rsidRDefault="0042027B">
      <w:pPr>
        <w:rPr>
          <w:color w:val="000000" w:themeColor="text1"/>
        </w:rPr>
      </w:pPr>
      <w:r>
        <w:rPr>
          <w:rFonts w:hint="eastAsia"/>
          <w:color w:val="000000" w:themeColor="text1"/>
        </w:rPr>
        <w:t>4</w:t>
      </w:r>
      <w:r>
        <w:rPr>
          <w:rFonts w:hint="eastAsia"/>
          <w:color w:val="000000" w:themeColor="text1"/>
        </w:rPr>
        <w:t>、由于同一控制导致的合并范围变更，影响期初未分配利润</w:t>
      </w:r>
      <w:sdt>
        <w:sdtPr>
          <w:rPr>
            <w:rFonts w:hint="eastAsia"/>
            <w:color w:val="000000" w:themeColor="text1"/>
          </w:rPr>
          <w:alias w:val="同一控制导致的合并范围变更影响年初未分配利润"/>
          <w:tag w:val="_GBC_4d9b7a873cb94aba9044210a45f81108"/>
          <w:id w:val="-1109666020"/>
          <w:placeholder>
            <w:docPart w:val="GBC22222222222222222222222222222"/>
          </w:placeholder>
        </w:sdt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14:paraId="2EE9C46A" w14:textId="77777777" w:rsidR="00625391" w:rsidRDefault="0042027B">
      <w:pPr>
        <w:rPr>
          <w:color w:val="000000" w:themeColor="text1"/>
        </w:rPr>
      </w:pPr>
      <w:r>
        <w:rPr>
          <w:rFonts w:hint="eastAsia"/>
          <w:color w:val="000000" w:themeColor="text1"/>
        </w:rPr>
        <w:t>5</w:t>
      </w:r>
      <w:r>
        <w:rPr>
          <w:rFonts w:hint="eastAsia"/>
          <w:color w:val="000000" w:themeColor="text1"/>
        </w:rPr>
        <w:t>、其他调整合计影响期初未分配利润</w:t>
      </w:r>
      <w:sdt>
        <w:sdtPr>
          <w:rPr>
            <w:rFonts w:hint="eastAsia"/>
            <w:color w:val="000000" w:themeColor="text1"/>
          </w:rPr>
          <w:alias w:val="其他调整合计影响年初未分配利润"/>
          <w:tag w:val="_GBC_ccd86b3788e04a70a2e6a2167027d7cb"/>
          <w:id w:val="-1244488050"/>
          <w:placeholder>
            <w:docPart w:val="GBC22222222222222222222222222222"/>
          </w:placeholder>
        </w:sdt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14:paraId="5920E46F" w14:textId="77777777" w:rsidR="00625391" w:rsidRDefault="00625391">
      <w:pPr>
        <w:rPr>
          <w:color w:val="000000" w:themeColor="text1"/>
        </w:rPr>
      </w:pPr>
    </w:p>
    <w:p w14:paraId="5DE84C91" w14:textId="77777777" w:rsidR="00625391" w:rsidRDefault="0042027B" w:rsidP="007A4DE3">
      <w:pPr>
        <w:pStyle w:val="TOC3"/>
        <w:numPr>
          <w:ilvl w:val="0"/>
          <w:numId w:val="112"/>
        </w:numPr>
        <w:rPr>
          <w:color w:val="000000" w:themeColor="text1"/>
          <w:szCs w:val="21"/>
        </w:rPr>
      </w:pPr>
      <w:r>
        <w:rPr>
          <w:color w:val="000000" w:themeColor="text1"/>
          <w:szCs w:val="21"/>
        </w:rPr>
        <w:t>营业收入和营业成本</w:t>
      </w:r>
    </w:p>
    <w:p w14:paraId="33CE3323" w14:textId="77777777" w:rsidR="00625391" w:rsidRDefault="0042027B">
      <w:pPr>
        <w:pStyle w:val="TOC4"/>
        <w:numPr>
          <w:ilvl w:val="0"/>
          <w:numId w:val="72"/>
        </w:numPr>
        <w:ind w:left="426" w:hanging="426"/>
        <w:rPr>
          <w:rFonts w:ascii="宋体" w:hAnsi="宋体"/>
          <w:color w:val="000000" w:themeColor="text1"/>
        </w:rPr>
      </w:pPr>
      <w:r>
        <w:rPr>
          <w:rFonts w:ascii="宋体" w:hAnsi="宋体" w:hint="eastAsia"/>
          <w:color w:val="000000" w:themeColor="text1"/>
        </w:rPr>
        <w:t>营业收入和营业成本情况</w:t>
      </w:r>
    </w:p>
    <w:sdt>
      <w:sdtPr>
        <w:rPr>
          <w:color w:val="000000" w:themeColor="text1"/>
        </w:rPr>
        <w:alias w:val="是否适用：营业收入和营业成本[双击切换]"/>
        <w:tag w:val="_GBC_876680c4ba6b433896b625efff84d599"/>
        <w:id w:val="313305807"/>
        <w:placeholder>
          <w:docPart w:val="GBC22222222222222222222222222222"/>
        </w:placeholder>
      </w:sdtPr>
      <w:sdtContent>
        <w:p w14:paraId="088CA51A"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6A692B1" w14:textId="77777777" w:rsidR="00625391" w:rsidRDefault="0042027B">
      <w:pPr>
        <w:jc w:val="right"/>
        <w:rPr>
          <w:color w:val="000000" w:themeColor="text1"/>
        </w:rPr>
      </w:pPr>
      <w:r>
        <w:rPr>
          <w:rFonts w:hint="eastAsia"/>
          <w:color w:val="000000" w:themeColor="text1"/>
        </w:rPr>
        <w:t>单位：</w:t>
      </w:r>
      <w:sdt>
        <w:sdtPr>
          <w:rPr>
            <w:rFonts w:hint="eastAsia"/>
            <w:bCs/>
            <w:color w:val="000000" w:themeColor="text1"/>
          </w:rPr>
          <w:alias w:val="单位：财务附注：营业收入"/>
          <w:tag w:val="_GBC_611ed6dd25a247cf86a0fb98cd86e68f"/>
          <w:id w:val="6461639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bCs/>
            <w:color w:val="000000" w:themeColor="text1"/>
          </w:rPr>
          <w:alias w:val="币种：财务附注：营业收入"/>
          <w:tag w:val="_GBC_ba5cd3776b804cc291ae4c216c605f02"/>
          <w:id w:val="6406198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842"/>
        <w:gridCol w:w="1855"/>
        <w:gridCol w:w="1853"/>
        <w:gridCol w:w="1853"/>
      </w:tblGrid>
      <w:tr w:rsidR="00625391" w14:paraId="7ACB4A9D" w14:textId="77777777">
        <w:sdt>
          <w:sdtPr>
            <w:tag w:val="_PLD_d41752618c6a4ee08ca01f5944b34b81"/>
            <w:id w:val="1910951923"/>
          </w:sdtPr>
          <w:sdtContent>
            <w:tc>
              <w:tcPr>
                <w:tcW w:w="805" w:type="pct"/>
                <w:vMerge w:val="restart"/>
                <w:tcBorders>
                  <w:top w:val="single" w:sz="4" w:space="0" w:color="auto"/>
                  <w:left w:val="single" w:sz="4" w:space="0" w:color="auto"/>
                  <w:right w:val="single" w:sz="4" w:space="0" w:color="auto"/>
                </w:tcBorders>
                <w:vAlign w:val="center"/>
              </w:tcPr>
              <w:p w14:paraId="0F564547" w14:textId="77777777" w:rsidR="00625391" w:rsidRDefault="0042027B">
                <w:pPr>
                  <w:jc w:val="center"/>
                  <w:rPr>
                    <w:color w:val="000000" w:themeColor="text1"/>
                  </w:rPr>
                </w:pPr>
                <w:r>
                  <w:rPr>
                    <w:rFonts w:hint="eastAsia"/>
                    <w:color w:val="000000" w:themeColor="text1"/>
                  </w:rPr>
                  <w:t>项目</w:t>
                </w:r>
              </w:p>
            </w:tc>
          </w:sdtContent>
        </w:sdt>
        <w:sdt>
          <w:sdtPr>
            <w:tag w:val="_PLD_f88658ae6cb94ea390736e112b0d5ffc"/>
            <w:id w:val="3561866"/>
          </w:sdtPr>
          <w:sdtContent>
            <w:tc>
              <w:tcPr>
                <w:tcW w:w="2095" w:type="pct"/>
                <w:gridSpan w:val="2"/>
                <w:tcBorders>
                  <w:top w:val="single" w:sz="4" w:space="0" w:color="auto"/>
                  <w:left w:val="single" w:sz="4" w:space="0" w:color="auto"/>
                  <w:bottom w:val="single" w:sz="4" w:space="0" w:color="auto"/>
                  <w:right w:val="single" w:sz="4" w:space="0" w:color="auto"/>
                </w:tcBorders>
                <w:vAlign w:val="center"/>
              </w:tcPr>
              <w:p w14:paraId="7BAC7860" w14:textId="77777777" w:rsidR="00625391" w:rsidRDefault="0042027B">
                <w:pPr>
                  <w:jc w:val="center"/>
                  <w:rPr>
                    <w:color w:val="000000" w:themeColor="text1"/>
                  </w:rPr>
                </w:pPr>
                <w:r>
                  <w:rPr>
                    <w:rFonts w:hint="eastAsia"/>
                    <w:color w:val="000000" w:themeColor="text1"/>
                  </w:rPr>
                  <w:t>本期发生额</w:t>
                </w:r>
              </w:p>
            </w:tc>
          </w:sdtContent>
        </w:sdt>
        <w:sdt>
          <w:sdtPr>
            <w:tag w:val="_PLD_0840d72efce94f22bdf4d566046b2e87"/>
            <w:id w:val="1729653685"/>
          </w:sdtPr>
          <w:sdtContent>
            <w:tc>
              <w:tcPr>
                <w:tcW w:w="2100" w:type="pct"/>
                <w:gridSpan w:val="2"/>
                <w:tcBorders>
                  <w:top w:val="single" w:sz="4" w:space="0" w:color="auto"/>
                  <w:left w:val="single" w:sz="4" w:space="0" w:color="auto"/>
                  <w:bottom w:val="single" w:sz="4" w:space="0" w:color="auto"/>
                  <w:right w:val="single" w:sz="4" w:space="0" w:color="auto"/>
                </w:tcBorders>
                <w:vAlign w:val="center"/>
              </w:tcPr>
              <w:p w14:paraId="2292F4EF" w14:textId="77777777" w:rsidR="00625391" w:rsidRDefault="0042027B">
                <w:pPr>
                  <w:jc w:val="center"/>
                  <w:rPr>
                    <w:color w:val="000000" w:themeColor="text1"/>
                  </w:rPr>
                </w:pPr>
                <w:r>
                  <w:rPr>
                    <w:rFonts w:hint="eastAsia"/>
                    <w:color w:val="000000" w:themeColor="text1"/>
                  </w:rPr>
                  <w:t>上期发生额</w:t>
                </w:r>
              </w:p>
            </w:tc>
          </w:sdtContent>
        </w:sdt>
      </w:tr>
      <w:tr w:rsidR="00625391" w14:paraId="39894E82" w14:textId="77777777">
        <w:tc>
          <w:tcPr>
            <w:tcW w:w="805" w:type="pct"/>
            <w:vMerge/>
            <w:tcBorders>
              <w:left w:val="single" w:sz="4" w:space="0" w:color="auto"/>
              <w:bottom w:val="single" w:sz="4" w:space="0" w:color="auto"/>
              <w:right w:val="single" w:sz="4" w:space="0" w:color="auto"/>
            </w:tcBorders>
          </w:tcPr>
          <w:p w14:paraId="63FA6869" w14:textId="77777777" w:rsidR="00625391" w:rsidRDefault="00625391">
            <w:pPr>
              <w:jc w:val="center"/>
              <w:rPr>
                <w:color w:val="000000" w:themeColor="text1"/>
              </w:rPr>
            </w:pPr>
          </w:p>
        </w:tc>
        <w:sdt>
          <w:sdtPr>
            <w:tag w:val="_PLD_39942ac1f2654fa6bda80d7116d83859"/>
            <w:id w:val="1632435866"/>
          </w:sdtPr>
          <w:sdtContent>
            <w:tc>
              <w:tcPr>
                <w:tcW w:w="1044" w:type="pct"/>
                <w:tcBorders>
                  <w:top w:val="single" w:sz="4" w:space="0" w:color="auto"/>
                  <w:left w:val="single" w:sz="4" w:space="0" w:color="auto"/>
                  <w:bottom w:val="single" w:sz="4" w:space="0" w:color="auto"/>
                  <w:right w:val="single" w:sz="4" w:space="0" w:color="auto"/>
                </w:tcBorders>
                <w:vAlign w:val="center"/>
              </w:tcPr>
              <w:p w14:paraId="18847C42" w14:textId="77777777" w:rsidR="00625391" w:rsidRDefault="0042027B">
                <w:pPr>
                  <w:jc w:val="center"/>
                  <w:rPr>
                    <w:color w:val="000000" w:themeColor="text1"/>
                  </w:rPr>
                </w:pPr>
                <w:r>
                  <w:rPr>
                    <w:rFonts w:hint="eastAsia"/>
                    <w:color w:val="000000" w:themeColor="text1"/>
                  </w:rPr>
                  <w:t>收入</w:t>
                </w:r>
              </w:p>
            </w:tc>
          </w:sdtContent>
        </w:sdt>
        <w:sdt>
          <w:sdtPr>
            <w:tag w:val="_PLD_5075262c52564bf09f90a67ee6a84b17"/>
            <w:id w:val="-892261401"/>
          </w:sdtPr>
          <w:sdtContent>
            <w:tc>
              <w:tcPr>
                <w:tcW w:w="1051" w:type="pct"/>
                <w:tcBorders>
                  <w:top w:val="single" w:sz="4" w:space="0" w:color="auto"/>
                  <w:left w:val="single" w:sz="4" w:space="0" w:color="auto"/>
                  <w:bottom w:val="single" w:sz="4" w:space="0" w:color="auto"/>
                  <w:right w:val="single" w:sz="4" w:space="0" w:color="auto"/>
                </w:tcBorders>
                <w:vAlign w:val="center"/>
              </w:tcPr>
              <w:p w14:paraId="2D9FA9F9" w14:textId="77777777" w:rsidR="00625391" w:rsidRDefault="0042027B">
                <w:pPr>
                  <w:jc w:val="center"/>
                  <w:rPr>
                    <w:color w:val="000000" w:themeColor="text1"/>
                  </w:rPr>
                </w:pPr>
                <w:r>
                  <w:rPr>
                    <w:rFonts w:hint="eastAsia"/>
                    <w:color w:val="000000" w:themeColor="text1"/>
                  </w:rPr>
                  <w:t>成本</w:t>
                </w:r>
              </w:p>
            </w:tc>
          </w:sdtContent>
        </w:sdt>
        <w:sdt>
          <w:sdtPr>
            <w:tag w:val="_PLD_33a1015c666d49cba108bce6aafea1f7"/>
            <w:id w:val="-1777390665"/>
          </w:sdtPr>
          <w:sdtContent>
            <w:tc>
              <w:tcPr>
                <w:tcW w:w="1050" w:type="pct"/>
                <w:tcBorders>
                  <w:top w:val="single" w:sz="4" w:space="0" w:color="auto"/>
                  <w:left w:val="single" w:sz="4" w:space="0" w:color="auto"/>
                  <w:bottom w:val="single" w:sz="4" w:space="0" w:color="auto"/>
                  <w:right w:val="single" w:sz="4" w:space="0" w:color="auto"/>
                </w:tcBorders>
                <w:vAlign w:val="center"/>
              </w:tcPr>
              <w:p w14:paraId="61487F8F" w14:textId="77777777" w:rsidR="00625391" w:rsidRDefault="0042027B">
                <w:pPr>
                  <w:jc w:val="center"/>
                  <w:rPr>
                    <w:color w:val="000000" w:themeColor="text1"/>
                  </w:rPr>
                </w:pPr>
                <w:r>
                  <w:rPr>
                    <w:rFonts w:hint="eastAsia"/>
                    <w:color w:val="000000" w:themeColor="text1"/>
                  </w:rPr>
                  <w:t>收入</w:t>
                </w:r>
              </w:p>
            </w:tc>
          </w:sdtContent>
        </w:sdt>
        <w:sdt>
          <w:sdtPr>
            <w:tag w:val="_PLD_d09deaa2e4d443459a3584a1d7e92203"/>
            <w:id w:val="1596363417"/>
          </w:sdtPr>
          <w:sdtContent>
            <w:tc>
              <w:tcPr>
                <w:tcW w:w="1050" w:type="pct"/>
                <w:tcBorders>
                  <w:top w:val="single" w:sz="4" w:space="0" w:color="auto"/>
                  <w:left w:val="single" w:sz="4" w:space="0" w:color="auto"/>
                  <w:bottom w:val="single" w:sz="4" w:space="0" w:color="auto"/>
                  <w:right w:val="single" w:sz="4" w:space="0" w:color="auto"/>
                </w:tcBorders>
                <w:vAlign w:val="center"/>
              </w:tcPr>
              <w:p w14:paraId="35528371" w14:textId="77777777" w:rsidR="00625391" w:rsidRDefault="0042027B">
                <w:pPr>
                  <w:jc w:val="center"/>
                  <w:rPr>
                    <w:color w:val="000000" w:themeColor="text1"/>
                  </w:rPr>
                </w:pPr>
                <w:r>
                  <w:rPr>
                    <w:rFonts w:hint="eastAsia"/>
                    <w:color w:val="000000" w:themeColor="text1"/>
                  </w:rPr>
                  <w:t>成本</w:t>
                </w:r>
              </w:p>
            </w:tc>
          </w:sdtContent>
        </w:sdt>
      </w:tr>
      <w:tr w:rsidR="00625391" w14:paraId="5ECC81AD" w14:textId="77777777">
        <w:tc>
          <w:tcPr>
            <w:tcW w:w="805" w:type="pct"/>
            <w:tcBorders>
              <w:top w:val="single" w:sz="4" w:space="0" w:color="auto"/>
              <w:left w:val="single" w:sz="4" w:space="0" w:color="auto"/>
              <w:bottom w:val="single" w:sz="4" w:space="0" w:color="auto"/>
              <w:right w:val="single" w:sz="4" w:space="0" w:color="auto"/>
            </w:tcBorders>
          </w:tcPr>
          <w:p w14:paraId="63959D80" w14:textId="77777777" w:rsidR="00625391" w:rsidRDefault="0042027B">
            <w:pPr>
              <w:rPr>
                <w:color w:val="000000" w:themeColor="text1"/>
              </w:rPr>
            </w:pPr>
            <w:r>
              <w:rPr>
                <w:rFonts w:hint="eastAsia"/>
                <w:color w:val="000000" w:themeColor="text1"/>
              </w:rPr>
              <w:t>主营业务</w:t>
            </w:r>
          </w:p>
        </w:tc>
        <w:tc>
          <w:tcPr>
            <w:tcW w:w="1044" w:type="pct"/>
            <w:tcBorders>
              <w:top w:val="single" w:sz="4" w:space="0" w:color="auto"/>
              <w:left w:val="single" w:sz="4" w:space="0" w:color="auto"/>
              <w:bottom w:val="single" w:sz="4" w:space="0" w:color="auto"/>
              <w:right w:val="single" w:sz="4" w:space="0" w:color="auto"/>
            </w:tcBorders>
          </w:tcPr>
          <w:p w14:paraId="7DC83441" w14:textId="77777777" w:rsidR="00625391" w:rsidRDefault="0042027B">
            <w:pPr>
              <w:jc w:val="right"/>
              <w:rPr>
                <w:rFonts w:ascii="宋体" w:hAnsi="宋体"/>
              </w:rPr>
            </w:pPr>
            <w:r>
              <w:rPr>
                <w:rFonts w:ascii="宋体" w:hAnsi="宋体" w:hint="eastAsia"/>
              </w:rPr>
              <w:t>711,811,163.45</w:t>
            </w:r>
          </w:p>
        </w:tc>
        <w:tc>
          <w:tcPr>
            <w:tcW w:w="1051" w:type="pct"/>
            <w:tcBorders>
              <w:top w:val="single" w:sz="4" w:space="0" w:color="auto"/>
              <w:left w:val="single" w:sz="4" w:space="0" w:color="auto"/>
              <w:bottom w:val="single" w:sz="4" w:space="0" w:color="auto"/>
              <w:right w:val="single" w:sz="4" w:space="0" w:color="auto"/>
            </w:tcBorders>
          </w:tcPr>
          <w:p w14:paraId="04898C04" w14:textId="77777777" w:rsidR="00625391" w:rsidRDefault="0042027B">
            <w:pPr>
              <w:jc w:val="right"/>
              <w:rPr>
                <w:rFonts w:ascii="宋体" w:hAnsi="宋体"/>
              </w:rPr>
            </w:pPr>
            <w:r>
              <w:rPr>
                <w:rFonts w:ascii="宋体" w:hAnsi="宋体" w:hint="eastAsia"/>
              </w:rPr>
              <w:t>524,056,184.44</w:t>
            </w:r>
          </w:p>
        </w:tc>
        <w:tc>
          <w:tcPr>
            <w:tcW w:w="1900" w:type="dxa"/>
            <w:tcBorders>
              <w:top w:val="single" w:sz="4" w:space="0" w:color="auto"/>
              <w:left w:val="single" w:sz="4" w:space="0" w:color="auto"/>
              <w:bottom w:val="single" w:sz="4" w:space="0" w:color="auto"/>
              <w:right w:val="single" w:sz="4" w:space="0" w:color="auto"/>
            </w:tcBorders>
            <w:vAlign w:val="center"/>
          </w:tcPr>
          <w:p w14:paraId="2BCD263C" w14:textId="77777777" w:rsidR="00625391" w:rsidRDefault="0042027B">
            <w:pPr>
              <w:jc w:val="right"/>
              <w:textAlignment w:val="center"/>
              <w:rPr>
                <w:rFonts w:ascii="宋体" w:hAnsi="宋体"/>
              </w:rPr>
            </w:pPr>
            <w:r>
              <w:rPr>
                <w:rFonts w:ascii="宋体" w:hAnsi="宋体" w:hint="eastAsia"/>
                <w:color w:val="000000"/>
                <w:lang w:bidi="ar"/>
              </w:rPr>
              <w:t>616,226,075.37</w:t>
            </w:r>
          </w:p>
        </w:tc>
        <w:tc>
          <w:tcPr>
            <w:tcW w:w="1901" w:type="dxa"/>
            <w:tcBorders>
              <w:top w:val="single" w:sz="4" w:space="0" w:color="auto"/>
              <w:left w:val="single" w:sz="4" w:space="0" w:color="auto"/>
              <w:bottom w:val="single" w:sz="4" w:space="0" w:color="auto"/>
              <w:right w:val="single" w:sz="4" w:space="0" w:color="auto"/>
            </w:tcBorders>
            <w:vAlign w:val="center"/>
          </w:tcPr>
          <w:p w14:paraId="784088C9" w14:textId="77777777" w:rsidR="00625391" w:rsidRDefault="0042027B">
            <w:pPr>
              <w:jc w:val="right"/>
              <w:textAlignment w:val="center"/>
              <w:rPr>
                <w:rFonts w:ascii="宋体" w:hAnsi="宋体"/>
              </w:rPr>
            </w:pPr>
            <w:r>
              <w:rPr>
                <w:rFonts w:ascii="宋体" w:hAnsi="宋体" w:hint="eastAsia"/>
                <w:lang w:bidi="ar"/>
              </w:rPr>
              <w:t>461,367,435.13</w:t>
            </w:r>
          </w:p>
        </w:tc>
      </w:tr>
      <w:tr w:rsidR="00625391" w14:paraId="7CAE4449" w14:textId="77777777">
        <w:tc>
          <w:tcPr>
            <w:tcW w:w="805" w:type="pct"/>
            <w:tcBorders>
              <w:top w:val="single" w:sz="4" w:space="0" w:color="auto"/>
              <w:left w:val="single" w:sz="4" w:space="0" w:color="auto"/>
              <w:bottom w:val="single" w:sz="4" w:space="0" w:color="auto"/>
              <w:right w:val="single" w:sz="4" w:space="0" w:color="auto"/>
            </w:tcBorders>
          </w:tcPr>
          <w:p w14:paraId="6697B106" w14:textId="77777777" w:rsidR="00625391" w:rsidRDefault="0042027B">
            <w:pPr>
              <w:rPr>
                <w:color w:val="000000" w:themeColor="text1"/>
              </w:rPr>
            </w:pPr>
            <w:r>
              <w:rPr>
                <w:rFonts w:hint="eastAsia"/>
                <w:color w:val="000000" w:themeColor="text1"/>
              </w:rPr>
              <w:t>其他业务</w:t>
            </w:r>
          </w:p>
        </w:tc>
        <w:tc>
          <w:tcPr>
            <w:tcW w:w="1044" w:type="pct"/>
            <w:tcBorders>
              <w:top w:val="single" w:sz="4" w:space="0" w:color="auto"/>
              <w:left w:val="single" w:sz="4" w:space="0" w:color="auto"/>
              <w:bottom w:val="single" w:sz="4" w:space="0" w:color="auto"/>
              <w:right w:val="single" w:sz="4" w:space="0" w:color="auto"/>
            </w:tcBorders>
          </w:tcPr>
          <w:p w14:paraId="646F1196" w14:textId="77777777" w:rsidR="00625391" w:rsidRDefault="0042027B">
            <w:pPr>
              <w:jc w:val="right"/>
              <w:rPr>
                <w:rFonts w:ascii="宋体" w:hAnsi="宋体"/>
              </w:rPr>
            </w:pPr>
            <w:r>
              <w:rPr>
                <w:rFonts w:ascii="宋体" w:hAnsi="宋体" w:hint="eastAsia"/>
              </w:rPr>
              <w:t>5,324,750.47</w:t>
            </w:r>
          </w:p>
        </w:tc>
        <w:tc>
          <w:tcPr>
            <w:tcW w:w="1051" w:type="pct"/>
            <w:tcBorders>
              <w:top w:val="single" w:sz="4" w:space="0" w:color="auto"/>
              <w:left w:val="single" w:sz="4" w:space="0" w:color="auto"/>
              <w:bottom w:val="single" w:sz="4" w:space="0" w:color="auto"/>
              <w:right w:val="single" w:sz="4" w:space="0" w:color="auto"/>
            </w:tcBorders>
          </w:tcPr>
          <w:p w14:paraId="1402A29A" w14:textId="77777777" w:rsidR="00625391" w:rsidRDefault="0042027B">
            <w:pPr>
              <w:jc w:val="right"/>
              <w:rPr>
                <w:rFonts w:ascii="宋体" w:hAnsi="宋体"/>
              </w:rPr>
            </w:pPr>
            <w:r>
              <w:rPr>
                <w:rFonts w:ascii="宋体" w:hAnsi="宋体" w:hint="eastAsia"/>
              </w:rPr>
              <w:t>2,869,656.53</w:t>
            </w:r>
          </w:p>
        </w:tc>
        <w:tc>
          <w:tcPr>
            <w:tcW w:w="1900" w:type="dxa"/>
            <w:tcBorders>
              <w:top w:val="single" w:sz="4" w:space="0" w:color="auto"/>
              <w:left w:val="single" w:sz="4" w:space="0" w:color="auto"/>
              <w:bottom w:val="single" w:sz="4" w:space="0" w:color="auto"/>
              <w:right w:val="single" w:sz="4" w:space="0" w:color="auto"/>
            </w:tcBorders>
            <w:vAlign w:val="center"/>
          </w:tcPr>
          <w:p w14:paraId="4424B221" w14:textId="77777777" w:rsidR="00625391" w:rsidRDefault="0042027B">
            <w:pPr>
              <w:jc w:val="right"/>
              <w:textAlignment w:val="center"/>
              <w:rPr>
                <w:rFonts w:ascii="宋体" w:hAnsi="宋体"/>
              </w:rPr>
            </w:pPr>
            <w:r>
              <w:rPr>
                <w:rFonts w:ascii="宋体" w:hAnsi="宋体" w:hint="eastAsia"/>
                <w:color w:val="000000"/>
                <w:lang w:bidi="ar"/>
              </w:rPr>
              <w:t>3,934,447.45</w:t>
            </w:r>
          </w:p>
        </w:tc>
        <w:tc>
          <w:tcPr>
            <w:tcW w:w="1901" w:type="dxa"/>
            <w:tcBorders>
              <w:top w:val="single" w:sz="4" w:space="0" w:color="auto"/>
              <w:left w:val="single" w:sz="4" w:space="0" w:color="auto"/>
              <w:bottom w:val="single" w:sz="4" w:space="0" w:color="auto"/>
              <w:right w:val="single" w:sz="4" w:space="0" w:color="auto"/>
            </w:tcBorders>
            <w:vAlign w:val="center"/>
          </w:tcPr>
          <w:p w14:paraId="4ED28111" w14:textId="77777777" w:rsidR="00625391" w:rsidRDefault="0042027B">
            <w:pPr>
              <w:jc w:val="right"/>
              <w:textAlignment w:val="center"/>
              <w:rPr>
                <w:rFonts w:ascii="宋体" w:hAnsi="宋体"/>
              </w:rPr>
            </w:pPr>
            <w:r>
              <w:rPr>
                <w:rFonts w:ascii="宋体" w:hAnsi="宋体" w:hint="eastAsia"/>
                <w:color w:val="000000"/>
                <w:lang w:bidi="ar"/>
              </w:rPr>
              <w:t>2,081,497.75</w:t>
            </w:r>
          </w:p>
        </w:tc>
      </w:tr>
      <w:tr w:rsidR="00625391" w14:paraId="23606DA2" w14:textId="77777777">
        <w:tc>
          <w:tcPr>
            <w:tcW w:w="805" w:type="pct"/>
            <w:tcBorders>
              <w:top w:val="single" w:sz="4" w:space="0" w:color="auto"/>
              <w:left w:val="single" w:sz="4" w:space="0" w:color="auto"/>
              <w:bottom w:val="single" w:sz="4" w:space="0" w:color="auto"/>
              <w:right w:val="single" w:sz="4" w:space="0" w:color="auto"/>
            </w:tcBorders>
            <w:vAlign w:val="center"/>
          </w:tcPr>
          <w:p w14:paraId="447E9FED" w14:textId="77777777" w:rsidR="00625391" w:rsidRDefault="0042027B">
            <w:pPr>
              <w:jc w:val="center"/>
              <w:rPr>
                <w:color w:val="000000" w:themeColor="text1"/>
              </w:rPr>
            </w:pPr>
            <w:r>
              <w:rPr>
                <w:rFonts w:hint="eastAsia"/>
                <w:color w:val="000000" w:themeColor="text1"/>
              </w:rPr>
              <w:t>合计</w:t>
            </w:r>
          </w:p>
        </w:tc>
        <w:tc>
          <w:tcPr>
            <w:tcW w:w="1889" w:type="dxa"/>
            <w:tcBorders>
              <w:top w:val="single" w:sz="4" w:space="0" w:color="auto"/>
              <w:left w:val="single" w:sz="4" w:space="0" w:color="auto"/>
              <w:bottom w:val="single" w:sz="4" w:space="0" w:color="auto"/>
              <w:right w:val="single" w:sz="4" w:space="0" w:color="auto"/>
            </w:tcBorders>
            <w:vAlign w:val="center"/>
          </w:tcPr>
          <w:p w14:paraId="48CA273B" w14:textId="77777777" w:rsidR="00625391" w:rsidRDefault="0042027B">
            <w:pPr>
              <w:jc w:val="right"/>
              <w:rPr>
                <w:rFonts w:ascii="宋体" w:hAnsi="宋体"/>
              </w:rPr>
            </w:pPr>
            <w:r>
              <w:rPr>
                <w:rFonts w:ascii="宋体" w:hAnsi="宋体" w:hint="eastAsia"/>
              </w:rPr>
              <w:t xml:space="preserve"> 717,135,913.92 </w:t>
            </w:r>
          </w:p>
        </w:tc>
        <w:tc>
          <w:tcPr>
            <w:tcW w:w="1902" w:type="dxa"/>
            <w:tcBorders>
              <w:top w:val="single" w:sz="4" w:space="0" w:color="auto"/>
              <w:left w:val="single" w:sz="4" w:space="0" w:color="auto"/>
              <w:bottom w:val="single" w:sz="4" w:space="0" w:color="auto"/>
              <w:right w:val="single" w:sz="4" w:space="0" w:color="auto"/>
            </w:tcBorders>
            <w:vAlign w:val="center"/>
          </w:tcPr>
          <w:p w14:paraId="0E4FDE00" w14:textId="77777777" w:rsidR="00625391" w:rsidRDefault="0042027B">
            <w:pPr>
              <w:jc w:val="right"/>
              <w:rPr>
                <w:rFonts w:ascii="宋体" w:hAnsi="宋体"/>
              </w:rPr>
            </w:pPr>
            <w:r>
              <w:rPr>
                <w:rFonts w:ascii="宋体" w:hAnsi="宋体" w:hint="eastAsia"/>
              </w:rPr>
              <w:t xml:space="preserve"> 526,925,840.97 </w:t>
            </w:r>
          </w:p>
        </w:tc>
        <w:tc>
          <w:tcPr>
            <w:tcW w:w="1900" w:type="dxa"/>
            <w:tcBorders>
              <w:top w:val="single" w:sz="4" w:space="0" w:color="auto"/>
              <w:left w:val="single" w:sz="4" w:space="0" w:color="auto"/>
              <w:bottom w:val="single" w:sz="4" w:space="0" w:color="auto"/>
              <w:right w:val="single" w:sz="4" w:space="0" w:color="auto"/>
            </w:tcBorders>
            <w:vAlign w:val="center"/>
          </w:tcPr>
          <w:p w14:paraId="29045821" w14:textId="77777777" w:rsidR="00625391" w:rsidRDefault="0042027B">
            <w:pPr>
              <w:jc w:val="right"/>
              <w:textAlignment w:val="center"/>
              <w:rPr>
                <w:rFonts w:ascii="宋体" w:hAnsi="宋体"/>
              </w:rPr>
            </w:pPr>
            <w:r>
              <w:rPr>
                <w:rFonts w:ascii="宋体" w:hAnsi="宋体" w:hint="eastAsia"/>
                <w:color w:val="000000"/>
                <w:lang w:bidi="ar"/>
              </w:rPr>
              <w:t>620,160,522.82</w:t>
            </w:r>
          </w:p>
        </w:tc>
        <w:tc>
          <w:tcPr>
            <w:tcW w:w="1901" w:type="dxa"/>
            <w:tcBorders>
              <w:top w:val="single" w:sz="4" w:space="0" w:color="auto"/>
              <w:left w:val="single" w:sz="4" w:space="0" w:color="auto"/>
              <w:bottom w:val="single" w:sz="4" w:space="0" w:color="auto"/>
              <w:right w:val="single" w:sz="4" w:space="0" w:color="auto"/>
            </w:tcBorders>
            <w:vAlign w:val="center"/>
          </w:tcPr>
          <w:p w14:paraId="26B5B152" w14:textId="77777777" w:rsidR="00625391" w:rsidRDefault="0042027B">
            <w:pPr>
              <w:jc w:val="right"/>
              <w:textAlignment w:val="center"/>
              <w:rPr>
                <w:rFonts w:ascii="宋体" w:hAnsi="宋体"/>
              </w:rPr>
            </w:pPr>
            <w:r>
              <w:rPr>
                <w:rFonts w:ascii="宋体" w:hAnsi="宋体" w:hint="eastAsia"/>
                <w:color w:val="000000"/>
                <w:lang w:bidi="ar"/>
              </w:rPr>
              <w:t>463,448,932.88</w:t>
            </w:r>
          </w:p>
        </w:tc>
      </w:tr>
    </w:tbl>
    <w:p w14:paraId="6B717A35" w14:textId="77777777" w:rsidR="00C262D0" w:rsidRDefault="00C262D0">
      <w:pPr>
        <w:rPr>
          <w:color w:val="000000" w:themeColor="text1"/>
        </w:rPr>
        <w:sectPr w:rsidR="00C262D0">
          <w:pgSz w:w="11906" w:h="16838"/>
          <w:pgMar w:top="1525" w:right="1276" w:bottom="1440" w:left="1797" w:header="856" w:footer="992" w:gutter="0"/>
          <w:cols w:space="425"/>
          <w:docGrid w:linePitch="312"/>
        </w:sectPr>
      </w:pPr>
    </w:p>
    <w:p w14:paraId="455AA755" w14:textId="77777777" w:rsidR="00625391" w:rsidRDefault="00625391">
      <w:pPr>
        <w:rPr>
          <w:color w:val="000000" w:themeColor="text1"/>
        </w:rPr>
      </w:pPr>
    </w:p>
    <w:bookmarkStart w:id="351" w:name="_Hlk533756233" w:displacedByCustomXml="next"/>
    <w:bookmarkStart w:id="352" w:name="_Hlk167969685" w:displacedByCustomXml="next"/>
    <w:sdt>
      <w:sdtPr>
        <w:rPr>
          <w:rFonts w:ascii="宋体" w:hAnsi="宋体" w:cs="宋体" w:hint="eastAsia"/>
          <w:b w:val="0"/>
          <w:bCs w:val="0"/>
          <w:color w:val="000000" w:themeColor="text1"/>
          <w:kern w:val="0"/>
          <w:szCs w:val="24"/>
        </w:rPr>
        <w:alias w:val="模块:合同产生的收入的情况"/>
        <w:tag w:val="_SEC_c4e8c6d213eb4da9850e04355e0aa292"/>
        <w:id w:val="787857937"/>
        <w:placeholder>
          <w:docPart w:val="GBC22222222222222222222222222222"/>
        </w:placeholder>
      </w:sdtPr>
      <w:sdtEndPr>
        <w:rPr>
          <w:rFonts w:ascii="Times New Roman" w:hAnsi="Times New Roman" w:hint="default"/>
          <w:szCs w:val="21"/>
        </w:rPr>
      </w:sdtEndPr>
      <w:sdtContent>
        <w:p w14:paraId="41D24CA8" w14:textId="77777777" w:rsidR="00625391" w:rsidRDefault="0042027B">
          <w:pPr>
            <w:pStyle w:val="TOC4"/>
            <w:numPr>
              <w:ilvl w:val="0"/>
              <w:numId w:val="72"/>
            </w:numPr>
            <w:ind w:left="426" w:hanging="426"/>
            <w:rPr>
              <w:rFonts w:ascii="宋体" w:hAnsi="宋体"/>
              <w:color w:val="000000" w:themeColor="text1"/>
            </w:rPr>
          </w:pPr>
          <w:r>
            <w:rPr>
              <w:rFonts w:ascii="宋体" w:hAnsi="宋体" w:hint="eastAsia"/>
              <w:color w:val="000000" w:themeColor="text1"/>
            </w:rPr>
            <w:t>营业收入、营业成本的分解信息</w:t>
          </w:r>
        </w:p>
        <w:sdt>
          <w:sdtPr>
            <w:rPr>
              <w:rFonts w:ascii="宋体" w:hAnsi="宋体"/>
              <w:color w:val="000000" w:themeColor="text1"/>
              <w:szCs w:val="21"/>
            </w:rPr>
            <w:alias w:val="是否适用：营业收入、营业成本的分解信息 [双击切换]"/>
            <w:tag w:val="_GBC_efc78032c33b40119a8d8db1511a7505"/>
            <w:id w:val="1494597992"/>
            <w:placeholder>
              <w:docPart w:val="GBC22222222222222222222222222222"/>
            </w:placeholder>
          </w:sdtPr>
          <w:sdtContent>
            <w:p w14:paraId="3BD3AEA2" w14:textId="77777777" w:rsidR="00625391" w:rsidRDefault="0042027B">
              <w:pPr>
                <w:pStyle w:val="Style98"/>
                <w:ind w:firstLineChars="0" w:firstLine="0"/>
                <w:jc w:val="left"/>
                <w:rPr>
                  <w:rFonts w:ascii="宋体" w:hAnsi="宋体"/>
                  <w:color w:val="000000" w:themeColor="text1"/>
                  <w:szCs w:val="21"/>
                </w:rPr>
              </w:pP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√适用 </w:instrText>
              </w:r>
              <w:r>
                <w:rPr>
                  <w:rFonts w:ascii="宋体" w:hAnsi="宋体"/>
                  <w:color w:val="000000" w:themeColor="text1"/>
                  <w:szCs w:val="21"/>
                </w:rPr>
                <w:fldChar w:fldCharType="end"/>
              </w: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□不适用 </w:instrText>
              </w:r>
              <w:r>
                <w:rPr>
                  <w:rFonts w:ascii="宋体" w:hAnsi="宋体"/>
                  <w:color w:val="000000" w:themeColor="text1"/>
                  <w:szCs w:val="21"/>
                </w:rPr>
                <w:fldChar w:fldCharType="end"/>
              </w:r>
            </w:p>
          </w:sdtContent>
        </w:sdt>
        <w:p w14:paraId="42DF6261" w14:textId="77777777" w:rsidR="00625391" w:rsidRDefault="0042027B">
          <w:pPr>
            <w:pStyle w:val="Style98"/>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营业收入、营业成本的分解信息 "/>
              <w:tag w:val="_GBC_3ccd36a6a17f4de6846b5579f456e2eb"/>
              <w:id w:val="2026076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营业收入、营业成本的分解信息 "/>
              <w:tag w:val="_GBC_4476d84f223c43caad2810c5a30db364"/>
              <w:id w:val="8885345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747"/>
            <w:gridCol w:w="1913"/>
            <w:gridCol w:w="1910"/>
            <w:gridCol w:w="1907"/>
            <w:gridCol w:w="1907"/>
            <w:gridCol w:w="1910"/>
          </w:tblGrid>
          <w:tr w:rsidR="00625391" w14:paraId="4567F846" w14:textId="77777777">
            <w:sdt>
              <w:sdtPr>
                <w:tag w:val="_PLD_c4e262a708374d868aa4623ec11e26b7"/>
                <w:id w:val="-868988738"/>
              </w:sdtPr>
              <w:sdtContent>
                <w:tc>
                  <w:tcPr>
                    <w:tcW w:w="924" w:type="pct"/>
                    <w:vMerge w:val="restart"/>
                    <w:tcBorders>
                      <w:top w:val="single" w:sz="4" w:space="0" w:color="auto"/>
                      <w:left w:val="single" w:sz="4" w:space="0" w:color="auto"/>
                      <w:right w:val="single" w:sz="4" w:space="0" w:color="auto"/>
                    </w:tcBorders>
                    <w:vAlign w:val="center"/>
                  </w:tcPr>
                  <w:p w14:paraId="0ECE01CD" w14:textId="77777777" w:rsidR="00625391" w:rsidRDefault="0042027B">
                    <w:pPr>
                      <w:jc w:val="center"/>
                      <w:rPr>
                        <w:color w:val="000000" w:themeColor="text1"/>
                      </w:rPr>
                    </w:pPr>
                    <w:r>
                      <w:rPr>
                        <w:rFonts w:hint="eastAsia"/>
                        <w:color w:val="000000" w:themeColor="text1"/>
                      </w:rPr>
                      <w:t>合同分类</w:t>
                    </w:r>
                  </w:p>
                </w:tc>
              </w:sdtContent>
            </w:sdt>
            <w:sdt>
              <w:sdtPr>
                <w:rPr>
                  <w:rFonts w:hint="eastAsia"/>
                  <w:color w:val="000000" w:themeColor="text1"/>
                </w:rPr>
                <w:alias w:val="合同产生的收入分部名称"/>
                <w:tag w:val="_GBC_7df3bc31c2b74e979c5b3e4de1f79f5e"/>
                <w:id w:val="-296693540"/>
              </w:sdtPr>
              <w:sdtContent>
                <w:tc>
                  <w:tcPr>
                    <w:tcW w:w="1320" w:type="pct"/>
                    <w:gridSpan w:val="2"/>
                    <w:tcBorders>
                      <w:top w:val="single" w:sz="4" w:space="0" w:color="auto"/>
                      <w:left w:val="single" w:sz="4" w:space="0" w:color="auto"/>
                      <w:bottom w:val="single" w:sz="4" w:space="0" w:color="auto"/>
                      <w:right w:val="single" w:sz="4" w:space="0" w:color="auto"/>
                    </w:tcBorders>
                    <w:vAlign w:val="center"/>
                  </w:tcPr>
                  <w:p w14:paraId="1027D1CB" w14:textId="77777777" w:rsidR="00625391" w:rsidRDefault="0042027B">
                    <w:pPr>
                      <w:jc w:val="center"/>
                      <w:rPr>
                        <w:color w:val="000000" w:themeColor="text1"/>
                      </w:rPr>
                    </w:pPr>
                    <w:r>
                      <w:rPr>
                        <w:rFonts w:hint="eastAsia"/>
                      </w:rPr>
                      <w:t>日用品业务</w:t>
                    </w:r>
                  </w:p>
                </w:tc>
              </w:sdtContent>
            </w:sdt>
            <w:tc>
              <w:tcPr>
                <w:tcW w:w="1377" w:type="pct"/>
                <w:gridSpan w:val="2"/>
                <w:tcBorders>
                  <w:top w:val="single" w:sz="4" w:space="0" w:color="auto"/>
                  <w:left w:val="single" w:sz="4" w:space="0" w:color="auto"/>
                  <w:bottom w:val="single" w:sz="4" w:space="0" w:color="auto"/>
                  <w:right w:val="single" w:sz="4" w:space="0" w:color="auto"/>
                </w:tcBorders>
                <w:vAlign w:val="center"/>
              </w:tcPr>
              <w:sdt>
                <w:sdtPr>
                  <w:rPr>
                    <w:rFonts w:hint="eastAsia"/>
                    <w:color w:val="000000" w:themeColor="text1"/>
                  </w:rPr>
                  <w:alias w:val="合同产生的收入分部名称"/>
                  <w:tag w:val="_GBC_7df3bc31c2b74e979c5b3e4de1f79f5e"/>
                  <w:id w:val="-346492893"/>
                </w:sdtPr>
                <w:sdtContent>
                  <w:p w14:paraId="62A814B0" w14:textId="77777777" w:rsidR="00625391" w:rsidRDefault="0042027B">
                    <w:pPr>
                      <w:jc w:val="center"/>
                      <w:rPr>
                        <w:color w:val="000000" w:themeColor="text1"/>
                      </w:rPr>
                    </w:pPr>
                    <w:r>
                      <w:rPr>
                        <w:rFonts w:hint="eastAsia"/>
                        <w:color w:val="000000" w:themeColor="text1"/>
                      </w:rPr>
                      <w:t>益生菌</w:t>
                    </w:r>
                    <w:r>
                      <w:rPr>
                        <w:rFonts w:hint="eastAsia"/>
                      </w:rPr>
                      <w:t>业务</w:t>
                    </w:r>
                  </w:p>
                </w:sdtContent>
              </w:sdt>
            </w:tc>
            <w:tc>
              <w:tcPr>
                <w:tcW w:w="1377" w:type="pct"/>
                <w:gridSpan w:val="2"/>
                <w:tcBorders>
                  <w:top w:val="single" w:sz="4" w:space="0" w:color="auto"/>
                  <w:left w:val="single" w:sz="4" w:space="0" w:color="auto"/>
                  <w:bottom w:val="single" w:sz="4" w:space="0" w:color="auto"/>
                  <w:right w:val="single" w:sz="4" w:space="0" w:color="auto"/>
                </w:tcBorders>
                <w:vAlign w:val="center"/>
              </w:tcPr>
              <w:p w14:paraId="652E89C3" w14:textId="77777777" w:rsidR="00625391" w:rsidRDefault="0042027B">
                <w:pPr>
                  <w:jc w:val="center"/>
                </w:pPr>
                <w:r>
                  <w:t>合计</w:t>
                </w:r>
              </w:p>
            </w:tc>
          </w:tr>
          <w:tr w:rsidR="00625391" w14:paraId="13F31CCE" w14:textId="77777777">
            <w:tc>
              <w:tcPr>
                <w:tcW w:w="924" w:type="pct"/>
                <w:vMerge/>
                <w:tcBorders>
                  <w:left w:val="single" w:sz="4" w:space="0" w:color="auto"/>
                  <w:bottom w:val="single" w:sz="4" w:space="0" w:color="auto"/>
                  <w:right w:val="single" w:sz="4" w:space="0" w:color="auto"/>
                </w:tcBorders>
              </w:tcPr>
              <w:p w14:paraId="40AC67A0" w14:textId="77777777" w:rsidR="00625391" w:rsidRDefault="00625391">
                <w:pPr>
                  <w:jc w:val="center"/>
                  <w:rPr>
                    <w:color w:val="000000" w:themeColor="text1"/>
                  </w:rPr>
                </w:pPr>
              </w:p>
            </w:tc>
            <w:sdt>
              <w:sdtPr>
                <w:tag w:val="_PLD_4711bdc80818489d98e7ea5c86d37301"/>
                <w:id w:val="-377627883"/>
              </w:sdtPr>
              <w:sdtContent>
                <w:tc>
                  <w:tcPr>
                    <w:tcW w:w="630" w:type="pct"/>
                    <w:tcBorders>
                      <w:top w:val="single" w:sz="4" w:space="0" w:color="auto"/>
                      <w:left w:val="single" w:sz="4" w:space="0" w:color="auto"/>
                      <w:bottom w:val="single" w:sz="4" w:space="0" w:color="auto"/>
                      <w:right w:val="single" w:sz="4" w:space="0" w:color="auto"/>
                    </w:tcBorders>
                    <w:vAlign w:val="center"/>
                  </w:tcPr>
                  <w:p w14:paraId="311048EE" w14:textId="77777777" w:rsidR="00625391" w:rsidRDefault="0042027B">
                    <w:pPr>
                      <w:jc w:val="center"/>
                      <w:rPr>
                        <w:color w:val="000000" w:themeColor="text1"/>
                      </w:rPr>
                    </w:pPr>
                    <w:r>
                      <w:rPr>
                        <w:rFonts w:hint="eastAsia"/>
                        <w:color w:val="000000" w:themeColor="text1"/>
                      </w:rPr>
                      <w:t>营业收入</w:t>
                    </w:r>
                  </w:p>
                </w:tc>
              </w:sdtContent>
            </w:sdt>
            <w:sdt>
              <w:sdtPr>
                <w:tag w:val="_PLD_4fa9a0416b22463b91b8e9af73e6832a"/>
                <w:id w:val="379135668"/>
              </w:sdtPr>
              <w:sdtContent>
                <w:tc>
                  <w:tcPr>
                    <w:tcW w:w="690" w:type="pct"/>
                    <w:tcBorders>
                      <w:top w:val="single" w:sz="4" w:space="0" w:color="auto"/>
                      <w:left w:val="single" w:sz="4" w:space="0" w:color="auto"/>
                      <w:bottom w:val="single" w:sz="4" w:space="0" w:color="auto"/>
                      <w:right w:val="single" w:sz="4" w:space="0" w:color="auto"/>
                    </w:tcBorders>
                    <w:vAlign w:val="center"/>
                  </w:tcPr>
                  <w:p w14:paraId="58CAAA33" w14:textId="77777777" w:rsidR="00625391" w:rsidRDefault="0042027B">
                    <w:pPr>
                      <w:jc w:val="center"/>
                      <w:rPr>
                        <w:color w:val="000000" w:themeColor="text1"/>
                      </w:rPr>
                    </w:pPr>
                    <w:r>
                      <w:rPr>
                        <w:rFonts w:hint="eastAsia"/>
                        <w:color w:val="000000" w:themeColor="text1"/>
                      </w:rPr>
                      <w:t>营业成本</w:t>
                    </w:r>
                  </w:p>
                </w:tc>
              </w:sdtContent>
            </w:sdt>
            <w:sdt>
              <w:sdtPr>
                <w:tag w:val="_PLD_58de911da1324e8586f84ab9937bcdeb"/>
                <w:id w:val="648486091"/>
              </w:sdtPr>
              <w:sdtContent>
                <w:tc>
                  <w:tcPr>
                    <w:tcW w:w="689" w:type="pct"/>
                    <w:tcBorders>
                      <w:top w:val="single" w:sz="4" w:space="0" w:color="auto"/>
                      <w:left w:val="single" w:sz="4" w:space="0" w:color="auto"/>
                      <w:bottom w:val="single" w:sz="4" w:space="0" w:color="auto"/>
                      <w:right w:val="single" w:sz="4" w:space="0" w:color="auto"/>
                    </w:tcBorders>
                    <w:vAlign w:val="center"/>
                  </w:tcPr>
                  <w:p w14:paraId="71F05B43" w14:textId="77777777" w:rsidR="00625391" w:rsidRDefault="0042027B">
                    <w:pPr>
                      <w:jc w:val="center"/>
                      <w:rPr>
                        <w:color w:val="000000" w:themeColor="text1"/>
                      </w:rPr>
                    </w:pPr>
                    <w:r>
                      <w:rPr>
                        <w:rFonts w:hint="eastAsia"/>
                        <w:color w:val="000000" w:themeColor="text1"/>
                      </w:rPr>
                      <w:t>营业收入</w:t>
                    </w:r>
                  </w:p>
                </w:tc>
              </w:sdtContent>
            </w:sdt>
            <w:sdt>
              <w:sdtPr>
                <w:tag w:val="_PLD_b60d678e181949d998ae7d21f7dd9556"/>
                <w:id w:val="-293058679"/>
              </w:sdtPr>
              <w:sdtContent>
                <w:tc>
                  <w:tcPr>
                    <w:tcW w:w="688" w:type="pct"/>
                    <w:tcBorders>
                      <w:top w:val="single" w:sz="4" w:space="0" w:color="auto"/>
                      <w:left w:val="single" w:sz="4" w:space="0" w:color="auto"/>
                      <w:bottom w:val="single" w:sz="4" w:space="0" w:color="auto"/>
                      <w:right w:val="single" w:sz="4" w:space="0" w:color="auto"/>
                    </w:tcBorders>
                    <w:vAlign w:val="center"/>
                  </w:tcPr>
                  <w:p w14:paraId="2CEA1965" w14:textId="77777777" w:rsidR="00625391" w:rsidRDefault="0042027B">
                    <w:pPr>
                      <w:jc w:val="center"/>
                      <w:rPr>
                        <w:color w:val="000000" w:themeColor="text1"/>
                      </w:rPr>
                    </w:pPr>
                    <w:r>
                      <w:rPr>
                        <w:rFonts w:hint="eastAsia"/>
                        <w:color w:val="000000" w:themeColor="text1"/>
                      </w:rPr>
                      <w:t>营业成本</w:t>
                    </w:r>
                  </w:p>
                </w:tc>
              </w:sdtContent>
            </w:sdt>
            <w:tc>
              <w:tcPr>
                <w:tcW w:w="688" w:type="pct"/>
                <w:tcBorders>
                  <w:top w:val="single" w:sz="4" w:space="0" w:color="auto"/>
                  <w:left w:val="single" w:sz="4" w:space="0" w:color="auto"/>
                  <w:bottom w:val="single" w:sz="4" w:space="0" w:color="auto"/>
                  <w:right w:val="single" w:sz="4" w:space="0" w:color="auto"/>
                </w:tcBorders>
                <w:vAlign w:val="center"/>
              </w:tcPr>
              <w:p w14:paraId="2BDCFB81" w14:textId="77777777" w:rsidR="00625391" w:rsidRDefault="0042027B">
                <w:pPr>
                  <w:jc w:val="center"/>
                </w:pPr>
                <w:r>
                  <w:t>营业收入</w:t>
                </w:r>
              </w:p>
            </w:tc>
            <w:tc>
              <w:tcPr>
                <w:tcW w:w="688" w:type="pct"/>
                <w:tcBorders>
                  <w:top w:val="single" w:sz="4" w:space="0" w:color="auto"/>
                  <w:left w:val="single" w:sz="4" w:space="0" w:color="auto"/>
                  <w:bottom w:val="single" w:sz="4" w:space="0" w:color="auto"/>
                  <w:right w:val="single" w:sz="4" w:space="0" w:color="auto"/>
                </w:tcBorders>
                <w:vAlign w:val="center"/>
              </w:tcPr>
              <w:sdt>
                <w:sdtPr>
                  <w:tag w:val="_PLD_b60d678e181949d998ae7d21f7dd9556"/>
                  <w:id w:val="-1379466208"/>
                </w:sdtPr>
                <w:sdtContent>
                  <w:p w14:paraId="57A94619" w14:textId="77777777" w:rsidR="00625391" w:rsidRDefault="0042027B">
                    <w:pPr>
                      <w:jc w:val="center"/>
                    </w:pPr>
                    <w:r>
                      <w:rPr>
                        <w:rFonts w:hint="eastAsia"/>
                        <w:color w:val="000000" w:themeColor="text1"/>
                      </w:rPr>
                      <w:t>营业成本</w:t>
                    </w:r>
                  </w:p>
                </w:sdtContent>
              </w:sdt>
            </w:tc>
          </w:tr>
          <w:tr w:rsidR="00625391" w14:paraId="1CC555F6" w14:textId="77777777" w:rsidTr="009C45EF">
            <w:tc>
              <w:tcPr>
                <w:tcW w:w="924" w:type="pct"/>
                <w:tcBorders>
                  <w:top w:val="single" w:sz="4" w:space="0" w:color="auto"/>
                  <w:left w:val="single" w:sz="4" w:space="0" w:color="auto"/>
                  <w:bottom w:val="single" w:sz="4" w:space="0" w:color="auto"/>
                  <w:right w:val="single" w:sz="4" w:space="0" w:color="auto"/>
                </w:tcBorders>
                <w:vAlign w:val="center"/>
              </w:tcPr>
              <w:p w14:paraId="70A4B7A4" w14:textId="77777777" w:rsidR="00625391" w:rsidRDefault="0042027B">
                <w:pPr>
                  <w:rPr>
                    <w:color w:val="000000" w:themeColor="text1"/>
                  </w:rPr>
                </w:pPr>
                <w:r>
                  <w:rPr>
                    <w:rFonts w:hint="eastAsia"/>
                  </w:rPr>
                  <w:t>商品类型：</w:t>
                </w:r>
              </w:p>
            </w:tc>
            <w:tc>
              <w:tcPr>
                <w:tcW w:w="630" w:type="pct"/>
                <w:tcBorders>
                  <w:top w:val="single" w:sz="4" w:space="0" w:color="auto"/>
                  <w:left w:val="single" w:sz="4" w:space="0" w:color="auto"/>
                  <w:bottom w:val="single" w:sz="4" w:space="0" w:color="auto"/>
                  <w:right w:val="single" w:sz="4" w:space="0" w:color="auto"/>
                </w:tcBorders>
                <w:vAlign w:val="center"/>
              </w:tcPr>
              <w:p w14:paraId="7A26003E" w14:textId="77777777" w:rsidR="00625391" w:rsidRDefault="0042027B">
                <w:pPr>
                  <w:jc w:val="right"/>
                  <w:rPr>
                    <w:color w:val="000000" w:themeColor="text1"/>
                  </w:rPr>
                </w:pPr>
                <w:r>
                  <w:rPr>
                    <w:rFonts w:hint="eastAsia"/>
                    <w:color w:val="000000" w:themeColor="text1"/>
                  </w:rPr>
                  <w:t xml:space="preserve">　</w:t>
                </w:r>
              </w:p>
            </w:tc>
            <w:tc>
              <w:tcPr>
                <w:tcW w:w="690" w:type="pct"/>
                <w:tcBorders>
                  <w:top w:val="single" w:sz="4" w:space="0" w:color="auto"/>
                  <w:left w:val="single" w:sz="4" w:space="0" w:color="auto"/>
                  <w:bottom w:val="single" w:sz="4" w:space="0" w:color="auto"/>
                  <w:right w:val="single" w:sz="4" w:space="0" w:color="auto"/>
                </w:tcBorders>
                <w:vAlign w:val="center"/>
              </w:tcPr>
              <w:p w14:paraId="1EE4397F" w14:textId="77777777" w:rsidR="00625391" w:rsidRDefault="0042027B">
                <w:pPr>
                  <w:jc w:val="right"/>
                  <w:rPr>
                    <w:color w:val="000000" w:themeColor="text1"/>
                  </w:rPr>
                </w:pPr>
                <w:r>
                  <w:rPr>
                    <w:rFonts w:hint="eastAsia"/>
                    <w:color w:val="000000" w:themeColor="text1"/>
                  </w:rPr>
                  <w:t xml:space="preserve">　</w:t>
                </w:r>
              </w:p>
            </w:tc>
            <w:tc>
              <w:tcPr>
                <w:tcW w:w="689" w:type="pct"/>
                <w:tcBorders>
                  <w:top w:val="single" w:sz="4" w:space="0" w:color="auto"/>
                  <w:left w:val="single" w:sz="4" w:space="0" w:color="auto"/>
                  <w:bottom w:val="single" w:sz="4" w:space="0" w:color="auto"/>
                  <w:right w:val="single" w:sz="4" w:space="0" w:color="auto"/>
                </w:tcBorders>
                <w:vAlign w:val="center"/>
              </w:tcPr>
              <w:p w14:paraId="347E7110" w14:textId="77777777" w:rsidR="00625391" w:rsidRDefault="0042027B">
                <w:pPr>
                  <w:jc w:val="right"/>
                  <w:rPr>
                    <w:color w:val="000000" w:themeColor="text1"/>
                  </w:rPr>
                </w:pPr>
                <w:r>
                  <w:rPr>
                    <w:rFonts w:hint="eastAsia"/>
                    <w:color w:val="000000" w:themeColor="text1"/>
                  </w:rPr>
                  <w:t xml:space="preserve">　</w:t>
                </w:r>
              </w:p>
            </w:tc>
            <w:tc>
              <w:tcPr>
                <w:tcW w:w="688" w:type="pct"/>
                <w:tcBorders>
                  <w:top w:val="single" w:sz="4" w:space="0" w:color="auto"/>
                  <w:left w:val="single" w:sz="4" w:space="0" w:color="auto"/>
                  <w:bottom w:val="single" w:sz="4" w:space="0" w:color="auto"/>
                  <w:right w:val="single" w:sz="4" w:space="0" w:color="auto"/>
                </w:tcBorders>
                <w:vAlign w:val="center"/>
              </w:tcPr>
              <w:p w14:paraId="71C447EE" w14:textId="77777777" w:rsidR="00625391" w:rsidRDefault="0042027B">
                <w:pPr>
                  <w:jc w:val="right"/>
                  <w:rPr>
                    <w:color w:val="000000" w:themeColor="text1"/>
                  </w:rPr>
                </w:pPr>
                <w:r>
                  <w:rPr>
                    <w:rFonts w:hint="eastAsia"/>
                    <w:color w:val="000000" w:themeColor="text1"/>
                  </w:rPr>
                  <w:t xml:space="preserve">　</w:t>
                </w:r>
              </w:p>
            </w:tc>
            <w:tc>
              <w:tcPr>
                <w:tcW w:w="688" w:type="pct"/>
                <w:tcBorders>
                  <w:top w:val="single" w:sz="4" w:space="0" w:color="auto"/>
                  <w:left w:val="single" w:sz="4" w:space="0" w:color="auto"/>
                  <w:bottom w:val="single" w:sz="4" w:space="0" w:color="auto"/>
                  <w:right w:val="single" w:sz="4" w:space="0" w:color="auto"/>
                </w:tcBorders>
                <w:vAlign w:val="center"/>
              </w:tcPr>
              <w:p w14:paraId="12085C7E" w14:textId="77777777" w:rsidR="00625391" w:rsidRDefault="00625391">
                <w:pPr>
                  <w:jc w:val="right"/>
                  <w:rPr>
                    <w:color w:val="000000" w:themeColor="text1"/>
                  </w:rPr>
                </w:pPr>
              </w:p>
            </w:tc>
            <w:tc>
              <w:tcPr>
                <w:tcW w:w="688" w:type="pct"/>
                <w:tcBorders>
                  <w:top w:val="single" w:sz="4" w:space="0" w:color="auto"/>
                  <w:left w:val="single" w:sz="4" w:space="0" w:color="auto"/>
                  <w:bottom w:val="single" w:sz="4" w:space="0" w:color="auto"/>
                  <w:right w:val="single" w:sz="4" w:space="0" w:color="auto"/>
                </w:tcBorders>
                <w:vAlign w:val="center"/>
              </w:tcPr>
              <w:p w14:paraId="65D0F7F5" w14:textId="77777777" w:rsidR="00625391" w:rsidRDefault="00625391">
                <w:pPr>
                  <w:jc w:val="right"/>
                  <w:rPr>
                    <w:color w:val="000000" w:themeColor="text1"/>
                  </w:rPr>
                </w:pPr>
              </w:p>
            </w:tc>
          </w:tr>
          <w:tr w:rsidR="00625391" w14:paraId="5D32E5F9" w14:textId="77777777" w:rsidTr="009C45EF">
            <w:tc>
              <w:tcPr>
                <w:tcW w:w="924" w:type="pct"/>
                <w:tcBorders>
                  <w:top w:val="single" w:sz="4" w:space="0" w:color="auto"/>
                  <w:left w:val="single" w:sz="4" w:space="0" w:color="auto"/>
                  <w:bottom w:val="single" w:sz="4" w:space="0" w:color="auto"/>
                  <w:right w:val="single" w:sz="4" w:space="0" w:color="auto"/>
                </w:tcBorders>
                <w:vAlign w:val="center"/>
              </w:tcPr>
              <w:p w14:paraId="597F7DAE" w14:textId="77777777" w:rsidR="00625391" w:rsidRDefault="0042027B">
                <w:pPr>
                  <w:ind w:firstLineChars="200" w:firstLine="420"/>
                </w:pPr>
                <w:r>
                  <w:rPr>
                    <w:rFonts w:hint="eastAsia"/>
                  </w:rPr>
                  <w:t>牙刷类产品</w:t>
                </w:r>
              </w:p>
            </w:tc>
            <w:tc>
              <w:tcPr>
                <w:tcW w:w="1756" w:type="dxa"/>
                <w:tcBorders>
                  <w:top w:val="single" w:sz="4" w:space="0" w:color="auto"/>
                  <w:left w:val="single" w:sz="4" w:space="0" w:color="auto"/>
                  <w:bottom w:val="single" w:sz="4" w:space="0" w:color="auto"/>
                  <w:right w:val="single" w:sz="4" w:space="0" w:color="auto"/>
                </w:tcBorders>
                <w:vAlign w:val="center"/>
              </w:tcPr>
              <w:p w14:paraId="0B0568B6" w14:textId="77777777" w:rsidR="00625391" w:rsidRDefault="0042027B">
                <w:pPr>
                  <w:jc w:val="right"/>
                  <w:rPr>
                    <w:rFonts w:ascii="宋体" w:hAnsi="宋体"/>
                  </w:rPr>
                </w:pPr>
                <w:r>
                  <w:rPr>
                    <w:rFonts w:ascii="宋体" w:hAnsi="宋体" w:hint="eastAsia"/>
                  </w:rPr>
                  <w:t>238,333,235.09</w:t>
                </w:r>
              </w:p>
            </w:tc>
            <w:tc>
              <w:tcPr>
                <w:tcW w:w="1756" w:type="dxa"/>
                <w:tcBorders>
                  <w:top w:val="single" w:sz="4" w:space="0" w:color="auto"/>
                  <w:left w:val="single" w:sz="4" w:space="0" w:color="auto"/>
                  <w:bottom w:val="single" w:sz="4" w:space="0" w:color="auto"/>
                  <w:right w:val="single" w:sz="4" w:space="0" w:color="auto"/>
                </w:tcBorders>
                <w:vAlign w:val="center"/>
              </w:tcPr>
              <w:p w14:paraId="698EC231" w14:textId="77777777" w:rsidR="00625391" w:rsidRDefault="0042027B">
                <w:pPr>
                  <w:jc w:val="right"/>
                  <w:rPr>
                    <w:rFonts w:ascii="宋体" w:hAnsi="宋体"/>
                  </w:rPr>
                </w:pPr>
                <w:r>
                  <w:rPr>
                    <w:rFonts w:ascii="宋体" w:hAnsi="宋体" w:hint="eastAsia"/>
                  </w:rPr>
                  <w:t>176,492,996.91</w:t>
                </w:r>
              </w:p>
            </w:tc>
            <w:tc>
              <w:tcPr>
                <w:tcW w:w="1424" w:type="dxa"/>
                <w:tcBorders>
                  <w:top w:val="single" w:sz="4" w:space="0" w:color="auto"/>
                  <w:left w:val="single" w:sz="4" w:space="0" w:color="auto"/>
                  <w:bottom w:val="single" w:sz="4" w:space="0" w:color="auto"/>
                  <w:right w:val="single" w:sz="4" w:space="0" w:color="auto"/>
                </w:tcBorders>
                <w:vAlign w:val="center"/>
              </w:tcPr>
              <w:p w14:paraId="24BCB4DC" w14:textId="77777777" w:rsidR="00625391" w:rsidRDefault="00625391">
                <w:pPr>
                  <w:jc w:val="right"/>
                  <w:rPr>
                    <w:rFonts w:ascii="宋体" w:hAnsi="宋体"/>
                  </w:rPr>
                </w:pPr>
              </w:p>
            </w:tc>
            <w:tc>
              <w:tcPr>
                <w:tcW w:w="1424" w:type="dxa"/>
                <w:tcBorders>
                  <w:top w:val="single" w:sz="4" w:space="0" w:color="auto"/>
                  <w:left w:val="single" w:sz="4" w:space="0" w:color="auto"/>
                  <w:bottom w:val="single" w:sz="4" w:space="0" w:color="auto"/>
                  <w:right w:val="single" w:sz="4" w:space="0" w:color="auto"/>
                </w:tcBorders>
                <w:vAlign w:val="center"/>
              </w:tcPr>
              <w:p w14:paraId="76731457" w14:textId="77777777" w:rsidR="00625391" w:rsidRDefault="00625391">
                <w:pPr>
                  <w:jc w:val="right"/>
                  <w:rPr>
                    <w:rFonts w:ascii="宋体" w:hAnsi="宋体"/>
                  </w:rPr>
                </w:pPr>
              </w:p>
            </w:tc>
            <w:tc>
              <w:tcPr>
                <w:tcW w:w="752" w:type="dxa"/>
                <w:tcBorders>
                  <w:top w:val="single" w:sz="4" w:space="0" w:color="auto"/>
                  <w:left w:val="single" w:sz="4" w:space="0" w:color="auto"/>
                  <w:bottom w:val="single" w:sz="4" w:space="0" w:color="auto"/>
                  <w:right w:val="single" w:sz="4" w:space="0" w:color="auto"/>
                </w:tcBorders>
                <w:vAlign w:val="center"/>
              </w:tcPr>
              <w:p w14:paraId="37E04531" w14:textId="77777777" w:rsidR="00625391" w:rsidRDefault="0042027B">
                <w:pPr>
                  <w:jc w:val="right"/>
                  <w:rPr>
                    <w:rFonts w:ascii="宋体" w:hAnsi="宋体"/>
                  </w:rPr>
                </w:pPr>
                <w:r>
                  <w:rPr>
                    <w:rFonts w:ascii="宋体" w:hAnsi="宋体" w:hint="eastAsia"/>
                  </w:rPr>
                  <w:t>238,333,235.09</w:t>
                </w:r>
              </w:p>
            </w:tc>
            <w:tc>
              <w:tcPr>
                <w:tcW w:w="754" w:type="dxa"/>
                <w:tcBorders>
                  <w:top w:val="single" w:sz="4" w:space="0" w:color="auto"/>
                  <w:left w:val="single" w:sz="4" w:space="0" w:color="auto"/>
                  <w:bottom w:val="single" w:sz="4" w:space="0" w:color="auto"/>
                  <w:right w:val="single" w:sz="4" w:space="0" w:color="auto"/>
                </w:tcBorders>
                <w:vAlign w:val="center"/>
              </w:tcPr>
              <w:p w14:paraId="31CB3EBF" w14:textId="77777777" w:rsidR="00625391" w:rsidRDefault="0042027B">
                <w:pPr>
                  <w:jc w:val="right"/>
                  <w:rPr>
                    <w:rFonts w:ascii="宋体" w:hAnsi="宋体"/>
                  </w:rPr>
                </w:pPr>
                <w:r>
                  <w:rPr>
                    <w:rFonts w:ascii="宋体" w:hAnsi="宋体" w:hint="eastAsia"/>
                  </w:rPr>
                  <w:t>176,492,996.91</w:t>
                </w:r>
              </w:p>
            </w:tc>
          </w:tr>
          <w:tr w:rsidR="00625391" w14:paraId="2F9EFFDF" w14:textId="77777777" w:rsidTr="009C45EF">
            <w:tc>
              <w:tcPr>
                <w:tcW w:w="924" w:type="pct"/>
                <w:tcBorders>
                  <w:top w:val="single" w:sz="4" w:space="0" w:color="auto"/>
                  <w:left w:val="single" w:sz="4" w:space="0" w:color="auto"/>
                  <w:bottom w:val="single" w:sz="4" w:space="0" w:color="auto"/>
                  <w:right w:val="single" w:sz="4" w:space="0" w:color="auto"/>
                </w:tcBorders>
                <w:vAlign w:val="center"/>
              </w:tcPr>
              <w:p w14:paraId="04AD7154" w14:textId="77777777" w:rsidR="00625391" w:rsidRDefault="0042027B">
                <w:pPr>
                  <w:ind w:firstLineChars="200" w:firstLine="420"/>
                  <w:rPr>
                    <w:color w:val="000000" w:themeColor="text1"/>
                  </w:rPr>
                </w:pPr>
                <w:r>
                  <w:rPr>
                    <w:rFonts w:hint="eastAsia"/>
                  </w:rPr>
                  <w:t>湿巾类产品</w:t>
                </w:r>
              </w:p>
            </w:tc>
            <w:tc>
              <w:tcPr>
                <w:tcW w:w="1756" w:type="dxa"/>
                <w:tcBorders>
                  <w:top w:val="single" w:sz="4" w:space="0" w:color="auto"/>
                  <w:left w:val="single" w:sz="4" w:space="0" w:color="auto"/>
                  <w:bottom w:val="single" w:sz="4" w:space="0" w:color="auto"/>
                  <w:right w:val="single" w:sz="4" w:space="0" w:color="auto"/>
                </w:tcBorders>
                <w:vAlign w:val="center"/>
              </w:tcPr>
              <w:p w14:paraId="0CE15E43" w14:textId="77777777" w:rsidR="00625391" w:rsidRDefault="0042027B">
                <w:pPr>
                  <w:jc w:val="right"/>
                  <w:rPr>
                    <w:rFonts w:ascii="宋体" w:hAnsi="宋体"/>
                  </w:rPr>
                </w:pPr>
                <w:r>
                  <w:rPr>
                    <w:rFonts w:ascii="宋体" w:hAnsi="宋体" w:hint="eastAsia"/>
                  </w:rPr>
                  <w:t>177,906,575.76</w:t>
                </w:r>
              </w:p>
            </w:tc>
            <w:tc>
              <w:tcPr>
                <w:tcW w:w="1756" w:type="dxa"/>
                <w:tcBorders>
                  <w:top w:val="single" w:sz="4" w:space="0" w:color="auto"/>
                  <w:left w:val="single" w:sz="4" w:space="0" w:color="auto"/>
                  <w:bottom w:val="single" w:sz="4" w:space="0" w:color="auto"/>
                  <w:right w:val="single" w:sz="4" w:space="0" w:color="auto"/>
                </w:tcBorders>
                <w:vAlign w:val="center"/>
              </w:tcPr>
              <w:p w14:paraId="3CE9F367" w14:textId="77777777" w:rsidR="00625391" w:rsidRDefault="0042027B">
                <w:pPr>
                  <w:jc w:val="right"/>
                  <w:rPr>
                    <w:rFonts w:ascii="宋体" w:hAnsi="宋体"/>
                  </w:rPr>
                </w:pPr>
                <w:r>
                  <w:rPr>
                    <w:rFonts w:ascii="宋体" w:hAnsi="宋体" w:hint="eastAsia"/>
                  </w:rPr>
                  <w:t>136,136,131.35</w:t>
                </w:r>
              </w:p>
            </w:tc>
            <w:tc>
              <w:tcPr>
                <w:tcW w:w="1424" w:type="dxa"/>
                <w:tcBorders>
                  <w:top w:val="single" w:sz="4" w:space="0" w:color="auto"/>
                  <w:left w:val="single" w:sz="4" w:space="0" w:color="auto"/>
                  <w:bottom w:val="single" w:sz="4" w:space="0" w:color="auto"/>
                  <w:right w:val="single" w:sz="4" w:space="0" w:color="auto"/>
                </w:tcBorders>
                <w:vAlign w:val="center"/>
              </w:tcPr>
              <w:p w14:paraId="762B7FB2" w14:textId="77777777" w:rsidR="00625391" w:rsidRDefault="00625391">
                <w:pPr>
                  <w:jc w:val="right"/>
                  <w:rPr>
                    <w:rFonts w:ascii="宋体" w:hAnsi="宋体"/>
                  </w:rPr>
                </w:pPr>
              </w:p>
            </w:tc>
            <w:tc>
              <w:tcPr>
                <w:tcW w:w="1424" w:type="dxa"/>
                <w:tcBorders>
                  <w:top w:val="single" w:sz="4" w:space="0" w:color="auto"/>
                  <w:left w:val="single" w:sz="4" w:space="0" w:color="auto"/>
                  <w:bottom w:val="single" w:sz="4" w:space="0" w:color="auto"/>
                  <w:right w:val="single" w:sz="4" w:space="0" w:color="auto"/>
                </w:tcBorders>
                <w:vAlign w:val="center"/>
              </w:tcPr>
              <w:p w14:paraId="7DCEC23A" w14:textId="77777777" w:rsidR="00625391" w:rsidRDefault="00625391">
                <w:pPr>
                  <w:jc w:val="right"/>
                  <w:rPr>
                    <w:rFonts w:ascii="宋体" w:hAnsi="宋体"/>
                  </w:rPr>
                </w:pPr>
              </w:p>
            </w:tc>
            <w:tc>
              <w:tcPr>
                <w:tcW w:w="752" w:type="dxa"/>
                <w:tcBorders>
                  <w:top w:val="single" w:sz="4" w:space="0" w:color="auto"/>
                  <w:left w:val="single" w:sz="4" w:space="0" w:color="auto"/>
                  <w:bottom w:val="single" w:sz="4" w:space="0" w:color="auto"/>
                  <w:right w:val="single" w:sz="4" w:space="0" w:color="auto"/>
                </w:tcBorders>
                <w:vAlign w:val="center"/>
              </w:tcPr>
              <w:p w14:paraId="7FFE20EE" w14:textId="359128ED" w:rsidR="00625391" w:rsidRDefault="0042027B">
                <w:pPr>
                  <w:jc w:val="right"/>
                  <w:rPr>
                    <w:rFonts w:ascii="宋体" w:hAnsi="宋体"/>
                  </w:rPr>
                </w:pPr>
                <w:r>
                  <w:rPr>
                    <w:rFonts w:ascii="宋体" w:hAnsi="宋体" w:hint="eastAsia"/>
                  </w:rPr>
                  <w:t xml:space="preserve">177,906,575.76 </w:t>
                </w:r>
              </w:p>
            </w:tc>
            <w:tc>
              <w:tcPr>
                <w:tcW w:w="754" w:type="dxa"/>
                <w:tcBorders>
                  <w:top w:val="single" w:sz="4" w:space="0" w:color="auto"/>
                  <w:left w:val="single" w:sz="4" w:space="0" w:color="auto"/>
                  <w:bottom w:val="single" w:sz="4" w:space="0" w:color="auto"/>
                  <w:right w:val="single" w:sz="4" w:space="0" w:color="auto"/>
                </w:tcBorders>
                <w:vAlign w:val="center"/>
              </w:tcPr>
              <w:p w14:paraId="53424006" w14:textId="1CDBE93C" w:rsidR="00625391" w:rsidRDefault="0042027B">
                <w:pPr>
                  <w:jc w:val="right"/>
                  <w:rPr>
                    <w:rFonts w:ascii="宋体" w:hAnsi="宋体"/>
                  </w:rPr>
                </w:pPr>
                <w:r>
                  <w:rPr>
                    <w:rFonts w:ascii="宋体" w:hAnsi="宋体" w:hint="eastAsia"/>
                  </w:rPr>
                  <w:t xml:space="preserve">136,136,131.35 </w:t>
                </w:r>
              </w:p>
            </w:tc>
          </w:tr>
          <w:tr w:rsidR="00625391" w14:paraId="67F939FE" w14:textId="77777777" w:rsidTr="009C45EF">
            <w:tc>
              <w:tcPr>
                <w:tcW w:w="924" w:type="pct"/>
                <w:tcBorders>
                  <w:top w:val="single" w:sz="4" w:space="0" w:color="auto"/>
                  <w:left w:val="single" w:sz="4" w:space="0" w:color="auto"/>
                  <w:bottom w:val="single" w:sz="4" w:space="0" w:color="auto"/>
                  <w:right w:val="single" w:sz="4" w:space="0" w:color="auto"/>
                </w:tcBorders>
                <w:vAlign w:val="center"/>
              </w:tcPr>
              <w:p w14:paraId="01CAD1C0" w14:textId="77777777" w:rsidR="00625391" w:rsidRDefault="0042027B" w:rsidP="00D81F1B">
                <w:pPr>
                  <w:ind w:firstLineChars="200" w:firstLine="420"/>
                  <w:rPr>
                    <w:color w:val="000000" w:themeColor="text1"/>
                  </w:rPr>
                </w:pPr>
                <w:r>
                  <w:rPr>
                    <w:rFonts w:hint="eastAsia"/>
                  </w:rPr>
                  <w:t>益生</w:t>
                </w:r>
                <w:proofErr w:type="gramStart"/>
                <w:r>
                  <w:rPr>
                    <w:rFonts w:hint="eastAsia"/>
                  </w:rPr>
                  <w:t>菌产品</w:t>
                </w:r>
                <w:proofErr w:type="gramEnd"/>
              </w:p>
            </w:tc>
            <w:tc>
              <w:tcPr>
                <w:tcW w:w="1756" w:type="dxa"/>
                <w:tcBorders>
                  <w:top w:val="single" w:sz="4" w:space="0" w:color="auto"/>
                  <w:left w:val="single" w:sz="4" w:space="0" w:color="auto"/>
                  <w:bottom w:val="single" w:sz="4" w:space="0" w:color="auto"/>
                  <w:right w:val="single" w:sz="4" w:space="0" w:color="auto"/>
                </w:tcBorders>
                <w:vAlign w:val="center"/>
              </w:tcPr>
              <w:p w14:paraId="5CDD6E04" w14:textId="77777777" w:rsidR="00625391" w:rsidRDefault="00625391">
                <w:pPr>
                  <w:jc w:val="right"/>
                  <w:rPr>
                    <w:rFonts w:ascii="宋体" w:hAnsi="宋体"/>
                  </w:rPr>
                </w:pPr>
              </w:p>
            </w:tc>
            <w:tc>
              <w:tcPr>
                <w:tcW w:w="1756" w:type="dxa"/>
                <w:tcBorders>
                  <w:top w:val="single" w:sz="4" w:space="0" w:color="auto"/>
                  <w:left w:val="single" w:sz="4" w:space="0" w:color="auto"/>
                  <w:bottom w:val="single" w:sz="4" w:space="0" w:color="auto"/>
                  <w:right w:val="single" w:sz="4" w:space="0" w:color="auto"/>
                </w:tcBorders>
                <w:vAlign w:val="center"/>
              </w:tcPr>
              <w:p w14:paraId="35D2834C" w14:textId="77777777" w:rsidR="00625391" w:rsidRDefault="00625391">
                <w:pPr>
                  <w:jc w:val="right"/>
                  <w:rPr>
                    <w:rFonts w:ascii="宋体" w:hAnsi="宋体"/>
                  </w:rPr>
                </w:pPr>
              </w:p>
            </w:tc>
            <w:tc>
              <w:tcPr>
                <w:tcW w:w="1022" w:type="dxa"/>
                <w:tcBorders>
                  <w:top w:val="single" w:sz="4" w:space="0" w:color="auto"/>
                  <w:left w:val="single" w:sz="4" w:space="0" w:color="auto"/>
                  <w:bottom w:val="single" w:sz="4" w:space="0" w:color="auto"/>
                  <w:right w:val="single" w:sz="4" w:space="0" w:color="auto"/>
                </w:tcBorders>
                <w:vAlign w:val="center"/>
              </w:tcPr>
              <w:p w14:paraId="6803BE0B" w14:textId="77777777" w:rsidR="00625391" w:rsidRDefault="0042027B">
                <w:pPr>
                  <w:jc w:val="right"/>
                  <w:rPr>
                    <w:rFonts w:ascii="宋体" w:hAnsi="宋体"/>
                  </w:rPr>
                </w:pPr>
                <w:r>
                  <w:rPr>
                    <w:rFonts w:ascii="宋体" w:hAnsi="宋体" w:hint="eastAsia"/>
                  </w:rPr>
                  <w:t>48,981,393.24</w:t>
                </w:r>
              </w:p>
            </w:tc>
            <w:tc>
              <w:tcPr>
                <w:tcW w:w="1020" w:type="dxa"/>
                <w:tcBorders>
                  <w:top w:val="single" w:sz="4" w:space="0" w:color="auto"/>
                  <w:left w:val="single" w:sz="4" w:space="0" w:color="auto"/>
                  <w:bottom w:val="single" w:sz="4" w:space="0" w:color="auto"/>
                  <w:right w:val="single" w:sz="4" w:space="0" w:color="auto"/>
                </w:tcBorders>
                <w:vAlign w:val="center"/>
              </w:tcPr>
              <w:p w14:paraId="729E981D" w14:textId="77777777" w:rsidR="00625391" w:rsidRDefault="0042027B">
                <w:pPr>
                  <w:jc w:val="right"/>
                  <w:rPr>
                    <w:rFonts w:ascii="宋体" w:hAnsi="宋体"/>
                  </w:rPr>
                </w:pPr>
                <w:r>
                  <w:rPr>
                    <w:rFonts w:ascii="宋体" w:hAnsi="宋体" w:hint="eastAsia"/>
                  </w:rPr>
                  <w:t>26,003,837.60</w:t>
                </w:r>
              </w:p>
            </w:tc>
            <w:tc>
              <w:tcPr>
                <w:tcW w:w="752" w:type="dxa"/>
                <w:tcBorders>
                  <w:top w:val="single" w:sz="4" w:space="0" w:color="auto"/>
                  <w:left w:val="single" w:sz="4" w:space="0" w:color="auto"/>
                  <w:bottom w:val="single" w:sz="4" w:space="0" w:color="auto"/>
                  <w:right w:val="single" w:sz="4" w:space="0" w:color="auto"/>
                </w:tcBorders>
                <w:vAlign w:val="center"/>
              </w:tcPr>
              <w:p w14:paraId="493E94DC" w14:textId="7FA36E28" w:rsidR="00625391" w:rsidRDefault="0042027B">
                <w:pPr>
                  <w:jc w:val="right"/>
                  <w:rPr>
                    <w:rFonts w:ascii="宋体" w:hAnsi="宋体"/>
                  </w:rPr>
                </w:pPr>
                <w:r>
                  <w:rPr>
                    <w:rFonts w:ascii="宋体" w:hAnsi="宋体" w:hint="eastAsia"/>
                  </w:rPr>
                  <w:t xml:space="preserve">48,981,393.24 </w:t>
                </w:r>
              </w:p>
            </w:tc>
            <w:tc>
              <w:tcPr>
                <w:tcW w:w="754" w:type="dxa"/>
                <w:tcBorders>
                  <w:top w:val="single" w:sz="4" w:space="0" w:color="auto"/>
                  <w:left w:val="single" w:sz="4" w:space="0" w:color="auto"/>
                  <w:bottom w:val="single" w:sz="4" w:space="0" w:color="auto"/>
                  <w:right w:val="single" w:sz="4" w:space="0" w:color="auto"/>
                </w:tcBorders>
                <w:vAlign w:val="center"/>
              </w:tcPr>
              <w:p w14:paraId="00E18D60" w14:textId="050F87F3" w:rsidR="00625391" w:rsidRDefault="009C45EF">
                <w:pPr>
                  <w:jc w:val="right"/>
                  <w:rPr>
                    <w:rFonts w:ascii="宋体" w:hAnsi="宋体"/>
                  </w:rPr>
                </w:pPr>
                <w:r>
                  <w:rPr>
                    <w:rFonts w:ascii="宋体" w:hAnsi="宋体" w:hint="eastAsia"/>
                  </w:rPr>
                  <w:t>26,003,837.60</w:t>
                </w:r>
              </w:p>
            </w:tc>
          </w:tr>
          <w:tr w:rsidR="00625391" w14:paraId="190E9F48" w14:textId="77777777" w:rsidTr="009C45EF">
            <w:tc>
              <w:tcPr>
                <w:tcW w:w="924" w:type="pct"/>
                <w:tcBorders>
                  <w:top w:val="single" w:sz="4" w:space="0" w:color="auto"/>
                  <w:left w:val="single" w:sz="4" w:space="0" w:color="auto"/>
                  <w:bottom w:val="single" w:sz="4" w:space="0" w:color="auto"/>
                  <w:right w:val="single" w:sz="4" w:space="0" w:color="auto"/>
                </w:tcBorders>
                <w:vAlign w:val="center"/>
              </w:tcPr>
              <w:p w14:paraId="5F32C63A" w14:textId="77777777" w:rsidR="00625391" w:rsidRDefault="0042027B">
                <w:pPr>
                  <w:ind w:firstLineChars="200" w:firstLine="420"/>
                </w:pPr>
                <w:r>
                  <w:rPr>
                    <w:rFonts w:hint="eastAsia"/>
                  </w:rPr>
                  <w:t>其他产品</w:t>
                </w:r>
              </w:p>
            </w:tc>
            <w:tc>
              <w:tcPr>
                <w:tcW w:w="1140" w:type="dxa"/>
                <w:tcBorders>
                  <w:top w:val="single" w:sz="4" w:space="0" w:color="auto"/>
                  <w:left w:val="single" w:sz="4" w:space="0" w:color="auto"/>
                  <w:bottom w:val="single" w:sz="4" w:space="0" w:color="auto"/>
                  <w:right w:val="single" w:sz="4" w:space="0" w:color="auto"/>
                </w:tcBorders>
                <w:vAlign w:val="center"/>
              </w:tcPr>
              <w:p w14:paraId="39EB752A" w14:textId="77777777" w:rsidR="00625391" w:rsidRDefault="0042027B">
                <w:pPr>
                  <w:jc w:val="right"/>
                  <w:textAlignment w:val="top"/>
                  <w:rPr>
                    <w:rFonts w:ascii="宋体" w:hAnsi="宋体"/>
                  </w:rPr>
                </w:pPr>
                <w:r>
                  <w:rPr>
                    <w:rFonts w:ascii="宋体" w:hAnsi="宋体" w:hint="eastAsia"/>
                    <w:color w:val="000000"/>
                    <w:lang w:bidi="ar"/>
                  </w:rPr>
                  <w:t>251,914,709.83</w:t>
                </w:r>
              </w:p>
            </w:tc>
            <w:tc>
              <w:tcPr>
                <w:tcW w:w="1249" w:type="dxa"/>
                <w:tcBorders>
                  <w:top w:val="single" w:sz="4" w:space="0" w:color="auto"/>
                  <w:left w:val="single" w:sz="4" w:space="0" w:color="auto"/>
                  <w:bottom w:val="single" w:sz="4" w:space="0" w:color="auto"/>
                  <w:right w:val="single" w:sz="4" w:space="0" w:color="auto"/>
                </w:tcBorders>
                <w:vAlign w:val="center"/>
              </w:tcPr>
              <w:p w14:paraId="18FA9AC9" w14:textId="77777777" w:rsidR="00625391" w:rsidRDefault="0042027B">
                <w:pPr>
                  <w:jc w:val="right"/>
                  <w:textAlignment w:val="top"/>
                  <w:rPr>
                    <w:rFonts w:ascii="宋体" w:hAnsi="宋体"/>
                  </w:rPr>
                </w:pPr>
                <w:r>
                  <w:rPr>
                    <w:rFonts w:ascii="宋体" w:hAnsi="宋体" w:hint="eastAsia"/>
                    <w:color w:val="000000"/>
                    <w:lang w:bidi="ar"/>
                  </w:rPr>
                  <w:t>188,292,875.11</w:t>
                </w:r>
              </w:p>
            </w:tc>
            <w:tc>
              <w:tcPr>
                <w:tcW w:w="1424" w:type="dxa"/>
                <w:tcBorders>
                  <w:top w:val="single" w:sz="4" w:space="0" w:color="auto"/>
                  <w:left w:val="single" w:sz="4" w:space="0" w:color="auto"/>
                  <w:bottom w:val="single" w:sz="4" w:space="0" w:color="auto"/>
                  <w:right w:val="single" w:sz="4" w:space="0" w:color="auto"/>
                </w:tcBorders>
                <w:vAlign w:val="center"/>
              </w:tcPr>
              <w:p w14:paraId="6110D248" w14:textId="77777777" w:rsidR="00625391" w:rsidRDefault="00625391">
                <w:pPr>
                  <w:jc w:val="right"/>
                  <w:rPr>
                    <w:rFonts w:ascii="宋体" w:hAnsi="宋体"/>
                  </w:rPr>
                </w:pPr>
              </w:p>
            </w:tc>
            <w:tc>
              <w:tcPr>
                <w:tcW w:w="1424" w:type="dxa"/>
                <w:tcBorders>
                  <w:top w:val="single" w:sz="4" w:space="0" w:color="auto"/>
                  <w:left w:val="single" w:sz="4" w:space="0" w:color="auto"/>
                  <w:bottom w:val="single" w:sz="4" w:space="0" w:color="auto"/>
                  <w:right w:val="single" w:sz="4" w:space="0" w:color="auto"/>
                </w:tcBorders>
                <w:vAlign w:val="center"/>
              </w:tcPr>
              <w:p w14:paraId="5D5FF603" w14:textId="77777777" w:rsidR="00625391" w:rsidRDefault="00625391">
                <w:pPr>
                  <w:jc w:val="right"/>
                  <w:rPr>
                    <w:rFonts w:ascii="宋体" w:hAnsi="宋体"/>
                  </w:rPr>
                </w:pPr>
              </w:p>
            </w:tc>
            <w:tc>
              <w:tcPr>
                <w:tcW w:w="752" w:type="dxa"/>
                <w:tcBorders>
                  <w:top w:val="single" w:sz="4" w:space="0" w:color="auto"/>
                  <w:left w:val="single" w:sz="4" w:space="0" w:color="auto"/>
                  <w:bottom w:val="single" w:sz="4" w:space="0" w:color="auto"/>
                  <w:right w:val="single" w:sz="4" w:space="0" w:color="auto"/>
                </w:tcBorders>
                <w:vAlign w:val="center"/>
              </w:tcPr>
              <w:p w14:paraId="456DB378" w14:textId="77777777" w:rsidR="00625391" w:rsidRDefault="0042027B">
                <w:pPr>
                  <w:jc w:val="right"/>
                  <w:textAlignment w:val="top"/>
                  <w:rPr>
                    <w:rFonts w:ascii="宋体" w:hAnsi="宋体"/>
                  </w:rPr>
                </w:pPr>
                <w:r>
                  <w:rPr>
                    <w:rFonts w:ascii="宋体" w:hAnsi="宋体" w:hint="eastAsia"/>
                    <w:color w:val="000000"/>
                    <w:lang w:bidi="ar"/>
                  </w:rPr>
                  <w:t>251,914,709.83</w:t>
                </w:r>
              </w:p>
            </w:tc>
            <w:tc>
              <w:tcPr>
                <w:tcW w:w="754" w:type="dxa"/>
                <w:tcBorders>
                  <w:top w:val="single" w:sz="4" w:space="0" w:color="auto"/>
                  <w:left w:val="single" w:sz="4" w:space="0" w:color="auto"/>
                  <w:bottom w:val="single" w:sz="4" w:space="0" w:color="auto"/>
                  <w:right w:val="single" w:sz="4" w:space="0" w:color="auto"/>
                </w:tcBorders>
                <w:vAlign w:val="center"/>
              </w:tcPr>
              <w:p w14:paraId="1C8AEF64" w14:textId="77777777" w:rsidR="00625391" w:rsidRDefault="0042027B">
                <w:pPr>
                  <w:jc w:val="right"/>
                  <w:textAlignment w:val="top"/>
                  <w:rPr>
                    <w:rFonts w:ascii="宋体" w:hAnsi="宋体"/>
                  </w:rPr>
                </w:pPr>
                <w:r>
                  <w:rPr>
                    <w:rFonts w:ascii="宋体" w:hAnsi="宋体" w:hint="eastAsia"/>
                    <w:color w:val="000000"/>
                    <w:lang w:bidi="ar"/>
                  </w:rPr>
                  <w:t>188,292,875.11</w:t>
                </w:r>
              </w:p>
            </w:tc>
          </w:tr>
          <w:tr w:rsidR="00625391" w14:paraId="040BF328" w14:textId="77777777" w:rsidTr="009C45EF">
            <w:tc>
              <w:tcPr>
                <w:tcW w:w="924" w:type="pct"/>
                <w:tcBorders>
                  <w:top w:val="single" w:sz="4" w:space="0" w:color="auto"/>
                  <w:left w:val="single" w:sz="4" w:space="0" w:color="auto"/>
                  <w:bottom w:val="single" w:sz="4" w:space="0" w:color="auto"/>
                  <w:right w:val="single" w:sz="4" w:space="0" w:color="auto"/>
                </w:tcBorders>
                <w:vAlign w:val="center"/>
              </w:tcPr>
              <w:p w14:paraId="6101395D" w14:textId="77777777" w:rsidR="00625391" w:rsidRDefault="0042027B">
                <w:pPr>
                  <w:ind w:firstLineChars="200" w:firstLine="420"/>
                  <w:rPr>
                    <w:color w:val="000000" w:themeColor="text1"/>
                  </w:rPr>
                </w:pPr>
                <w:r>
                  <w:rPr>
                    <w:rFonts w:hint="eastAsia"/>
                  </w:rPr>
                  <w:t>合计</w:t>
                </w:r>
              </w:p>
            </w:tc>
            <w:tc>
              <w:tcPr>
                <w:tcW w:w="1756" w:type="dxa"/>
                <w:tcBorders>
                  <w:top w:val="single" w:sz="4" w:space="0" w:color="auto"/>
                  <w:left w:val="single" w:sz="4" w:space="0" w:color="auto"/>
                  <w:bottom w:val="single" w:sz="4" w:space="0" w:color="auto"/>
                  <w:right w:val="single" w:sz="4" w:space="0" w:color="auto"/>
                </w:tcBorders>
                <w:vAlign w:val="center"/>
              </w:tcPr>
              <w:p w14:paraId="07028512" w14:textId="414CACE2" w:rsidR="00625391" w:rsidRDefault="0042027B">
                <w:pPr>
                  <w:jc w:val="right"/>
                  <w:rPr>
                    <w:rFonts w:ascii="宋体" w:hAnsi="宋体"/>
                  </w:rPr>
                </w:pPr>
                <w:r>
                  <w:rPr>
                    <w:rFonts w:ascii="宋体" w:hAnsi="宋体" w:hint="eastAsia"/>
                  </w:rPr>
                  <w:t xml:space="preserve">668,154,520.68 </w:t>
                </w:r>
              </w:p>
            </w:tc>
            <w:tc>
              <w:tcPr>
                <w:tcW w:w="1756" w:type="dxa"/>
                <w:tcBorders>
                  <w:top w:val="single" w:sz="4" w:space="0" w:color="auto"/>
                  <w:left w:val="single" w:sz="4" w:space="0" w:color="auto"/>
                  <w:bottom w:val="single" w:sz="4" w:space="0" w:color="auto"/>
                  <w:right w:val="single" w:sz="4" w:space="0" w:color="auto"/>
                </w:tcBorders>
                <w:vAlign w:val="center"/>
              </w:tcPr>
              <w:p w14:paraId="06B7C6AE" w14:textId="09B6B50F" w:rsidR="00625391" w:rsidRDefault="009C45EF">
                <w:pPr>
                  <w:jc w:val="right"/>
                  <w:rPr>
                    <w:rFonts w:ascii="宋体" w:hAnsi="宋体"/>
                  </w:rPr>
                </w:pPr>
                <w:r>
                  <w:rPr>
                    <w:rFonts w:ascii="宋体" w:hAnsi="宋体" w:hint="eastAsia"/>
                  </w:rPr>
                  <w:t>500,922,003.37</w:t>
                </w:r>
              </w:p>
            </w:tc>
            <w:tc>
              <w:tcPr>
                <w:tcW w:w="1424" w:type="dxa"/>
                <w:tcBorders>
                  <w:top w:val="single" w:sz="4" w:space="0" w:color="auto"/>
                  <w:left w:val="single" w:sz="4" w:space="0" w:color="auto"/>
                  <w:bottom w:val="single" w:sz="4" w:space="0" w:color="auto"/>
                  <w:right w:val="single" w:sz="4" w:space="0" w:color="auto"/>
                </w:tcBorders>
                <w:vAlign w:val="center"/>
              </w:tcPr>
              <w:p w14:paraId="534DAB18" w14:textId="68A4BBC1" w:rsidR="00625391" w:rsidRDefault="00761017">
                <w:pPr>
                  <w:jc w:val="right"/>
                  <w:rPr>
                    <w:rFonts w:ascii="宋体" w:hAnsi="宋体"/>
                  </w:rPr>
                </w:pPr>
                <w:r>
                  <w:rPr>
                    <w:rFonts w:ascii="宋体" w:hAnsi="宋体"/>
                  </w:rPr>
                  <w:t>48,981,393.24</w:t>
                </w:r>
              </w:p>
            </w:tc>
            <w:tc>
              <w:tcPr>
                <w:tcW w:w="1424" w:type="dxa"/>
                <w:tcBorders>
                  <w:top w:val="single" w:sz="4" w:space="0" w:color="auto"/>
                  <w:left w:val="single" w:sz="4" w:space="0" w:color="auto"/>
                  <w:bottom w:val="single" w:sz="4" w:space="0" w:color="auto"/>
                  <w:right w:val="single" w:sz="4" w:space="0" w:color="auto"/>
                </w:tcBorders>
                <w:vAlign w:val="center"/>
              </w:tcPr>
              <w:p w14:paraId="65A9A629" w14:textId="7D9D7799" w:rsidR="00625391" w:rsidRDefault="00971D8F">
                <w:pPr>
                  <w:jc w:val="right"/>
                  <w:rPr>
                    <w:rFonts w:ascii="宋体" w:hAnsi="宋体"/>
                  </w:rPr>
                </w:pPr>
                <w:r>
                  <w:rPr>
                    <w:rFonts w:ascii="宋体" w:hAnsi="宋体"/>
                  </w:rPr>
                  <w:t>26,003,837.60</w:t>
                </w:r>
              </w:p>
            </w:tc>
            <w:tc>
              <w:tcPr>
                <w:tcW w:w="752" w:type="dxa"/>
                <w:tcBorders>
                  <w:top w:val="single" w:sz="4" w:space="0" w:color="auto"/>
                  <w:left w:val="single" w:sz="4" w:space="0" w:color="auto"/>
                  <w:bottom w:val="single" w:sz="4" w:space="0" w:color="auto"/>
                  <w:right w:val="single" w:sz="4" w:space="0" w:color="auto"/>
                </w:tcBorders>
                <w:vAlign w:val="center"/>
              </w:tcPr>
              <w:p w14:paraId="3858690F" w14:textId="71085C66" w:rsidR="00625391" w:rsidRDefault="00761017">
                <w:pPr>
                  <w:jc w:val="right"/>
                  <w:rPr>
                    <w:rFonts w:ascii="宋体" w:hAnsi="宋体"/>
                  </w:rPr>
                </w:pPr>
                <w:r>
                  <w:rPr>
                    <w:rFonts w:ascii="宋体" w:hAnsi="宋体"/>
                  </w:rPr>
                  <w:t>717,135,913.92</w:t>
                </w:r>
              </w:p>
            </w:tc>
            <w:tc>
              <w:tcPr>
                <w:tcW w:w="754" w:type="dxa"/>
                <w:tcBorders>
                  <w:top w:val="single" w:sz="4" w:space="0" w:color="auto"/>
                  <w:left w:val="single" w:sz="4" w:space="0" w:color="auto"/>
                  <w:bottom w:val="single" w:sz="4" w:space="0" w:color="auto"/>
                  <w:right w:val="single" w:sz="4" w:space="0" w:color="auto"/>
                </w:tcBorders>
                <w:vAlign w:val="center"/>
              </w:tcPr>
              <w:p w14:paraId="32C32916" w14:textId="3FDF17AB" w:rsidR="00625391" w:rsidRDefault="0042027B">
                <w:pPr>
                  <w:jc w:val="right"/>
                  <w:rPr>
                    <w:rFonts w:ascii="宋体" w:hAnsi="宋体"/>
                  </w:rPr>
                </w:pPr>
                <w:r>
                  <w:rPr>
                    <w:rFonts w:ascii="宋体" w:hAnsi="宋体" w:hint="eastAsia"/>
                  </w:rPr>
                  <w:t xml:space="preserve">526,925,840.97 </w:t>
                </w:r>
              </w:p>
            </w:tc>
          </w:tr>
          <w:tr w:rsidR="00625391" w14:paraId="1F22A445" w14:textId="77777777" w:rsidTr="009C45EF">
            <w:tc>
              <w:tcPr>
                <w:tcW w:w="924" w:type="pct"/>
                <w:tcBorders>
                  <w:top w:val="single" w:sz="4" w:space="0" w:color="auto"/>
                  <w:left w:val="single" w:sz="4" w:space="0" w:color="auto"/>
                  <w:bottom w:val="single" w:sz="4" w:space="0" w:color="auto"/>
                  <w:right w:val="single" w:sz="4" w:space="0" w:color="auto"/>
                </w:tcBorders>
                <w:vAlign w:val="center"/>
              </w:tcPr>
              <w:p w14:paraId="597C07EB" w14:textId="77777777" w:rsidR="00625391" w:rsidRDefault="0042027B">
                <w:pPr>
                  <w:rPr>
                    <w:color w:val="000000" w:themeColor="text1"/>
                  </w:rPr>
                </w:pPr>
                <w:r>
                  <w:rPr>
                    <w:rFonts w:hint="eastAsia"/>
                  </w:rPr>
                  <w:t>按经营地区分类：</w:t>
                </w:r>
              </w:p>
            </w:tc>
            <w:tc>
              <w:tcPr>
                <w:tcW w:w="1756" w:type="dxa"/>
                <w:tcBorders>
                  <w:top w:val="single" w:sz="4" w:space="0" w:color="auto"/>
                  <w:left w:val="single" w:sz="4" w:space="0" w:color="auto"/>
                  <w:bottom w:val="single" w:sz="4" w:space="0" w:color="auto"/>
                  <w:right w:val="single" w:sz="4" w:space="0" w:color="auto"/>
                </w:tcBorders>
                <w:vAlign w:val="center"/>
              </w:tcPr>
              <w:p w14:paraId="064899AB" w14:textId="77777777" w:rsidR="00625391" w:rsidRDefault="00625391">
                <w:pPr>
                  <w:jc w:val="right"/>
                  <w:rPr>
                    <w:rFonts w:ascii="宋体" w:hAnsi="宋体"/>
                  </w:rPr>
                </w:pPr>
              </w:p>
            </w:tc>
            <w:tc>
              <w:tcPr>
                <w:tcW w:w="1756" w:type="dxa"/>
                <w:tcBorders>
                  <w:top w:val="single" w:sz="4" w:space="0" w:color="auto"/>
                  <w:left w:val="single" w:sz="4" w:space="0" w:color="auto"/>
                  <w:bottom w:val="single" w:sz="4" w:space="0" w:color="auto"/>
                  <w:right w:val="single" w:sz="4" w:space="0" w:color="auto"/>
                </w:tcBorders>
                <w:vAlign w:val="center"/>
              </w:tcPr>
              <w:p w14:paraId="2A3BD9B0" w14:textId="77777777" w:rsidR="00625391" w:rsidRDefault="00625391">
                <w:pPr>
                  <w:jc w:val="right"/>
                  <w:rPr>
                    <w:rFonts w:ascii="宋体" w:hAnsi="宋体"/>
                  </w:rPr>
                </w:pPr>
              </w:p>
            </w:tc>
            <w:tc>
              <w:tcPr>
                <w:tcW w:w="1424" w:type="dxa"/>
                <w:tcBorders>
                  <w:top w:val="single" w:sz="4" w:space="0" w:color="auto"/>
                  <w:left w:val="single" w:sz="4" w:space="0" w:color="auto"/>
                  <w:bottom w:val="single" w:sz="4" w:space="0" w:color="auto"/>
                  <w:right w:val="single" w:sz="4" w:space="0" w:color="auto"/>
                </w:tcBorders>
                <w:vAlign w:val="center"/>
              </w:tcPr>
              <w:p w14:paraId="551B00FD" w14:textId="77777777" w:rsidR="00625391" w:rsidRDefault="00625391">
                <w:pPr>
                  <w:jc w:val="right"/>
                  <w:rPr>
                    <w:rFonts w:ascii="宋体" w:hAnsi="宋体"/>
                  </w:rPr>
                </w:pPr>
              </w:p>
            </w:tc>
            <w:tc>
              <w:tcPr>
                <w:tcW w:w="1424" w:type="dxa"/>
                <w:tcBorders>
                  <w:top w:val="single" w:sz="4" w:space="0" w:color="auto"/>
                  <w:left w:val="single" w:sz="4" w:space="0" w:color="auto"/>
                  <w:bottom w:val="single" w:sz="4" w:space="0" w:color="auto"/>
                  <w:right w:val="single" w:sz="4" w:space="0" w:color="auto"/>
                </w:tcBorders>
                <w:vAlign w:val="center"/>
              </w:tcPr>
              <w:p w14:paraId="0801D1C4" w14:textId="77777777" w:rsidR="00625391" w:rsidRDefault="00625391">
                <w:pPr>
                  <w:jc w:val="right"/>
                  <w:rPr>
                    <w:rFonts w:ascii="宋体" w:hAnsi="宋体"/>
                  </w:rPr>
                </w:pPr>
              </w:p>
            </w:tc>
            <w:tc>
              <w:tcPr>
                <w:tcW w:w="752" w:type="dxa"/>
                <w:tcBorders>
                  <w:top w:val="single" w:sz="4" w:space="0" w:color="auto"/>
                  <w:left w:val="single" w:sz="4" w:space="0" w:color="auto"/>
                  <w:bottom w:val="single" w:sz="4" w:space="0" w:color="auto"/>
                  <w:right w:val="single" w:sz="4" w:space="0" w:color="auto"/>
                </w:tcBorders>
                <w:vAlign w:val="center"/>
              </w:tcPr>
              <w:p w14:paraId="48D8F63D" w14:textId="77777777" w:rsidR="00625391" w:rsidRDefault="00625391">
                <w:pPr>
                  <w:jc w:val="right"/>
                  <w:rPr>
                    <w:rFonts w:ascii="宋体" w:hAnsi="宋体"/>
                  </w:rPr>
                </w:pPr>
              </w:p>
            </w:tc>
            <w:tc>
              <w:tcPr>
                <w:tcW w:w="754" w:type="dxa"/>
                <w:tcBorders>
                  <w:top w:val="single" w:sz="4" w:space="0" w:color="auto"/>
                  <w:left w:val="single" w:sz="4" w:space="0" w:color="auto"/>
                  <w:bottom w:val="single" w:sz="4" w:space="0" w:color="auto"/>
                  <w:right w:val="single" w:sz="4" w:space="0" w:color="auto"/>
                </w:tcBorders>
                <w:vAlign w:val="center"/>
              </w:tcPr>
              <w:p w14:paraId="466B582E" w14:textId="77777777" w:rsidR="00625391" w:rsidRDefault="00625391">
                <w:pPr>
                  <w:jc w:val="right"/>
                  <w:rPr>
                    <w:rFonts w:ascii="宋体" w:hAnsi="宋体"/>
                  </w:rPr>
                </w:pPr>
              </w:p>
            </w:tc>
          </w:tr>
          <w:tr w:rsidR="00625391" w14:paraId="251F4CEE" w14:textId="77777777" w:rsidTr="009C45EF">
            <w:tc>
              <w:tcPr>
                <w:tcW w:w="924" w:type="pct"/>
                <w:tcBorders>
                  <w:top w:val="single" w:sz="4" w:space="0" w:color="auto"/>
                  <w:left w:val="single" w:sz="4" w:space="0" w:color="auto"/>
                  <w:bottom w:val="single" w:sz="4" w:space="0" w:color="auto"/>
                  <w:right w:val="single" w:sz="4" w:space="0" w:color="auto"/>
                </w:tcBorders>
                <w:vAlign w:val="center"/>
              </w:tcPr>
              <w:p w14:paraId="0F04B074" w14:textId="77777777" w:rsidR="00625391" w:rsidRDefault="0042027B" w:rsidP="009C45EF">
                <w:pPr>
                  <w:ind w:firstLineChars="200" w:firstLine="420"/>
                </w:pPr>
                <w:r>
                  <w:rPr>
                    <w:rFonts w:hint="eastAsia"/>
                  </w:rPr>
                  <w:t>国内销售</w:t>
                </w:r>
              </w:p>
            </w:tc>
            <w:tc>
              <w:tcPr>
                <w:tcW w:w="1756" w:type="dxa"/>
                <w:tcBorders>
                  <w:top w:val="single" w:sz="4" w:space="0" w:color="auto"/>
                  <w:left w:val="single" w:sz="4" w:space="0" w:color="auto"/>
                  <w:bottom w:val="single" w:sz="4" w:space="0" w:color="auto"/>
                  <w:right w:val="single" w:sz="4" w:space="0" w:color="auto"/>
                </w:tcBorders>
                <w:vAlign w:val="center"/>
              </w:tcPr>
              <w:p w14:paraId="41F20D42" w14:textId="419134CD" w:rsidR="00625391" w:rsidRDefault="0042027B">
                <w:pPr>
                  <w:jc w:val="right"/>
                  <w:rPr>
                    <w:rFonts w:ascii="宋体" w:hAnsi="宋体"/>
                  </w:rPr>
                </w:pPr>
                <w:r>
                  <w:rPr>
                    <w:rFonts w:ascii="宋体" w:hAnsi="宋体" w:hint="eastAsia"/>
                  </w:rPr>
                  <w:t xml:space="preserve">289,381,684.55 </w:t>
                </w:r>
              </w:p>
            </w:tc>
            <w:tc>
              <w:tcPr>
                <w:tcW w:w="1756" w:type="dxa"/>
                <w:tcBorders>
                  <w:top w:val="single" w:sz="4" w:space="0" w:color="auto"/>
                  <w:left w:val="single" w:sz="4" w:space="0" w:color="auto"/>
                  <w:bottom w:val="single" w:sz="4" w:space="0" w:color="auto"/>
                  <w:right w:val="single" w:sz="4" w:space="0" w:color="auto"/>
                </w:tcBorders>
                <w:vAlign w:val="center"/>
              </w:tcPr>
              <w:p w14:paraId="7DF382E0" w14:textId="77777777" w:rsidR="00625391" w:rsidRDefault="0042027B">
                <w:pPr>
                  <w:jc w:val="right"/>
                  <w:rPr>
                    <w:rFonts w:ascii="宋体" w:hAnsi="宋体"/>
                  </w:rPr>
                </w:pPr>
                <w:r>
                  <w:rPr>
                    <w:rFonts w:ascii="宋体" w:hAnsi="宋体" w:hint="eastAsia"/>
                  </w:rPr>
                  <w:t xml:space="preserve"> 226,591,657.81 </w:t>
                </w:r>
              </w:p>
            </w:tc>
            <w:tc>
              <w:tcPr>
                <w:tcW w:w="1424" w:type="dxa"/>
                <w:tcBorders>
                  <w:top w:val="single" w:sz="4" w:space="0" w:color="auto"/>
                  <w:left w:val="single" w:sz="4" w:space="0" w:color="auto"/>
                  <w:bottom w:val="single" w:sz="4" w:space="0" w:color="auto"/>
                  <w:right w:val="single" w:sz="4" w:space="0" w:color="auto"/>
                </w:tcBorders>
                <w:vAlign w:val="center"/>
              </w:tcPr>
              <w:p w14:paraId="01F0CCC8" w14:textId="77777777" w:rsidR="00625391" w:rsidRDefault="0042027B">
                <w:pPr>
                  <w:jc w:val="right"/>
                  <w:rPr>
                    <w:rFonts w:ascii="宋体" w:hAnsi="宋体"/>
                  </w:rPr>
                </w:pPr>
                <w:r>
                  <w:rPr>
                    <w:rFonts w:ascii="宋体" w:hAnsi="宋体" w:hint="eastAsia"/>
                  </w:rPr>
                  <w:t xml:space="preserve"> 45,793,923.57 </w:t>
                </w:r>
              </w:p>
            </w:tc>
            <w:tc>
              <w:tcPr>
                <w:tcW w:w="1424" w:type="dxa"/>
                <w:tcBorders>
                  <w:top w:val="single" w:sz="4" w:space="0" w:color="auto"/>
                  <w:left w:val="single" w:sz="4" w:space="0" w:color="auto"/>
                  <w:bottom w:val="single" w:sz="4" w:space="0" w:color="auto"/>
                  <w:right w:val="single" w:sz="4" w:space="0" w:color="auto"/>
                </w:tcBorders>
                <w:vAlign w:val="center"/>
              </w:tcPr>
              <w:p w14:paraId="0DECBC72" w14:textId="3B8F742B" w:rsidR="00625391" w:rsidRDefault="0042027B">
                <w:pPr>
                  <w:jc w:val="right"/>
                  <w:rPr>
                    <w:rFonts w:ascii="宋体" w:hAnsi="宋体"/>
                  </w:rPr>
                </w:pPr>
                <w:r>
                  <w:rPr>
                    <w:rFonts w:ascii="宋体" w:hAnsi="宋体" w:hint="eastAsia"/>
                  </w:rPr>
                  <w:t xml:space="preserve">25,353,006.36 </w:t>
                </w:r>
              </w:p>
            </w:tc>
            <w:tc>
              <w:tcPr>
                <w:tcW w:w="752" w:type="dxa"/>
                <w:tcBorders>
                  <w:top w:val="single" w:sz="4" w:space="0" w:color="auto"/>
                  <w:left w:val="single" w:sz="4" w:space="0" w:color="auto"/>
                  <w:bottom w:val="single" w:sz="4" w:space="0" w:color="auto"/>
                  <w:right w:val="single" w:sz="4" w:space="0" w:color="auto"/>
                </w:tcBorders>
                <w:vAlign w:val="center"/>
              </w:tcPr>
              <w:p w14:paraId="4E062633" w14:textId="09687981" w:rsidR="00625391" w:rsidRDefault="0042027B">
                <w:pPr>
                  <w:jc w:val="right"/>
                  <w:rPr>
                    <w:rFonts w:ascii="宋体" w:hAnsi="宋体"/>
                  </w:rPr>
                </w:pPr>
                <w:r>
                  <w:rPr>
                    <w:rFonts w:ascii="宋体" w:hAnsi="宋体" w:hint="eastAsia"/>
                  </w:rPr>
                  <w:t xml:space="preserve">335,175,608.12 </w:t>
                </w:r>
              </w:p>
            </w:tc>
            <w:tc>
              <w:tcPr>
                <w:tcW w:w="754" w:type="dxa"/>
                <w:tcBorders>
                  <w:top w:val="single" w:sz="4" w:space="0" w:color="auto"/>
                  <w:left w:val="single" w:sz="4" w:space="0" w:color="auto"/>
                  <w:bottom w:val="single" w:sz="4" w:space="0" w:color="auto"/>
                  <w:right w:val="single" w:sz="4" w:space="0" w:color="auto"/>
                </w:tcBorders>
                <w:vAlign w:val="center"/>
              </w:tcPr>
              <w:p w14:paraId="5CF459A1" w14:textId="080A0237" w:rsidR="00625391" w:rsidRDefault="0042027B">
                <w:pPr>
                  <w:jc w:val="right"/>
                  <w:rPr>
                    <w:rFonts w:ascii="宋体" w:hAnsi="宋体"/>
                  </w:rPr>
                </w:pPr>
                <w:r>
                  <w:rPr>
                    <w:rFonts w:ascii="宋体" w:hAnsi="宋体" w:hint="eastAsia"/>
                  </w:rPr>
                  <w:t xml:space="preserve">251,944,664.17 </w:t>
                </w:r>
              </w:p>
            </w:tc>
          </w:tr>
          <w:tr w:rsidR="00625391" w14:paraId="6993DEAA" w14:textId="77777777" w:rsidTr="009C45EF">
            <w:tc>
              <w:tcPr>
                <w:tcW w:w="924" w:type="pct"/>
                <w:tcBorders>
                  <w:top w:val="single" w:sz="4" w:space="0" w:color="auto"/>
                  <w:left w:val="single" w:sz="4" w:space="0" w:color="auto"/>
                  <w:bottom w:val="single" w:sz="4" w:space="0" w:color="auto"/>
                  <w:right w:val="single" w:sz="4" w:space="0" w:color="auto"/>
                </w:tcBorders>
                <w:vAlign w:val="center"/>
              </w:tcPr>
              <w:p w14:paraId="3CD71F54" w14:textId="0F09054F" w:rsidR="00625391" w:rsidRDefault="00AA0F03" w:rsidP="009C45EF">
                <w:pPr>
                  <w:ind w:firstLineChars="200" w:firstLine="420"/>
                  <w:rPr>
                    <w:color w:val="000000" w:themeColor="text1"/>
                  </w:rPr>
                </w:pPr>
                <w:r>
                  <w:rPr>
                    <w:rFonts w:hint="eastAsia"/>
                  </w:rPr>
                  <w:t>海</w:t>
                </w:r>
                <w:r w:rsidR="0042027B">
                  <w:rPr>
                    <w:rFonts w:hint="eastAsia"/>
                  </w:rPr>
                  <w:t>外销售</w:t>
                </w:r>
              </w:p>
            </w:tc>
            <w:tc>
              <w:tcPr>
                <w:tcW w:w="1756" w:type="dxa"/>
                <w:tcBorders>
                  <w:top w:val="single" w:sz="4" w:space="0" w:color="auto"/>
                  <w:left w:val="single" w:sz="4" w:space="0" w:color="auto"/>
                  <w:bottom w:val="single" w:sz="4" w:space="0" w:color="auto"/>
                  <w:right w:val="single" w:sz="4" w:space="0" w:color="auto"/>
                </w:tcBorders>
                <w:vAlign w:val="center"/>
              </w:tcPr>
              <w:p w14:paraId="23D99D54" w14:textId="28379159" w:rsidR="00625391" w:rsidRDefault="009C45EF">
                <w:pPr>
                  <w:jc w:val="right"/>
                  <w:rPr>
                    <w:rFonts w:ascii="宋体" w:hAnsi="宋体"/>
                  </w:rPr>
                </w:pPr>
                <w:r>
                  <w:rPr>
                    <w:rFonts w:ascii="宋体" w:hAnsi="宋体" w:hint="eastAsia"/>
                  </w:rPr>
                  <w:t>378,772,836.13</w:t>
                </w:r>
              </w:p>
            </w:tc>
            <w:tc>
              <w:tcPr>
                <w:tcW w:w="1756" w:type="dxa"/>
                <w:tcBorders>
                  <w:top w:val="single" w:sz="4" w:space="0" w:color="auto"/>
                  <w:left w:val="single" w:sz="4" w:space="0" w:color="auto"/>
                  <w:bottom w:val="single" w:sz="4" w:space="0" w:color="auto"/>
                  <w:right w:val="single" w:sz="4" w:space="0" w:color="auto"/>
                </w:tcBorders>
                <w:vAlign w:val="center"/>
              </w:tcPr>
              <w:p w14:paraId="6E7561C0" w14:textId="1559D2CE" w:rsidR="00625391" w:rsidRDefault="0042027B">
                <w:pPr>
                  <w:jc w:val="right"/>
                  <w:rPr>
                    <w:rFonts w:ascii="宋体" w:hAnsi="宋体"/>
                  </w:rPr>
                </w:pPr>
                <w:r>
                  <w:rPr>
                    <w:rFonts w:ascii="宋体" w:hAnsi="宋体" w:hint="eastAsia"/>
                  </w:rPr>
                  <w:t xml:space="preserve">274,330,345.56 </w:t>
                </w:r>
              </w:p>
            </w:tc>
            <w:tc>
              <w:tcPr>
                <w:tcW w:w="1424" w:type="dxa"/>
                <w:tcBorders>
                  <w:top w:val="single" w:sz="4" w:space="0" w:color="auto"/>
                  <w:left w:val="single" w:sz="4" w:space="0" w:color="auto"/>
                  <w:bottom w:val="single" w:sz="4" w:space="0" w:color="auto"/>
                  <w:right w:val="single" w:sz="4" w:space="0" w:color="auto"/>
                </w:tcBorders>
                <w:vAlign w:val="center"/>
              </w:tcPr>
              <w:p w14:paraId="2833F278" w14:textId="31F8F6FD" w:rsidR="00625391" w:rsidRDefault="0042027B">
                <w:pPr>
                  <w:jc w:val="right"/>
                  <w:rPr>
                    <w:rFonts w:ascii="宋体" w:hAnsi="宋体"/>
                  </w:rPr>
                </w:pPr>
                <w:r>
                  <w:rPr>
                    <w:rFonts w:ascii="宋体" w:hAnsi="宋体" w:hint="eastAsia"/>
                  </w:rPr>
                  <w:t xml:space="preserve">3,187,469.67 </w:t>
                </w:r>
              </w:p>
            </w:tc>
            <w:tc>
              <w:tcPr>
                <w:tcW w:w="1424" w:type="dxa"/>
                <w:tcBorders>
                  <w:top w:val="single" w:sz="4" w:space="0" w:color="auto"/>
                  <w:left w:val="single" w:sz="4" w:space="0" w:color="auto"/>
                  <w:bottom w:val="single" w:sz="4" w:space="0" w:color="auto"/>
                  <w:right w:val="single" w:sz="4" w:space="0" w:color="auto"/>
                </w:tcBorders>
                <w:vAlign w:val="center"/>
              </w:tcPr>
              <w:p w14:paraId="6BE9B8D6" w14:textId="01F59D16" w:rsidR="00625391" w:rsidRDefault="00971D8F">
                <w:pPr>
                  <w:jc w:val="right"/>
                  <w:rPr>
                    <w:rFonts w:ascii="宋体" w:hAnsi="宋体"/>
                  </w:rPr>
                </w:pPr>
                <w:r>
                  <w:rPr>
                    <w:rFonts w:ascii="宋体" w:hAnsi="宋体"/>
                  </w:rPr>
                  <w:t>650,831.24</w:t>
                </w:r>
              </w:p>
            </w:tc>
            <w:tc>
              <w:tcPr>
                <w:tcW w:w="752" w:type="dxa"/>
                <w:tcBorders>
                  <w:top w:val="single" w:sz="4" w:space="0" w:color="auto"/>
                  <w:left w:val="single" w:sz="4" w:space="0" w:color="auto"/>
                  <w:bottom w:val="single" w:sz="4" w:space="0" w:color="auto"/>
                  <w:right w:val="single" w:sz="4" w:space="0" w:color="auto"/>
                </w:tcBorders>
                <w:vAlign w:val="center"/>
              </w:tcPr>
              <w:p w14:paraId="0064E262" w14:textId="28CC1F48" w:rsidR="00625391" w:rsidRDefault="0042027B">
                <w:pPr>
                  <w:jc w:val="right"/>
                  <w:rPr>
                    <w:rFonts w:ascii="宋体" w:hAnsi="宋体"/>
                  </w:rPr>
                </w:pPr>
                <w:r>
                  <w:rPr>
                    <w:rFonts w:ascii="宋体" w:hAnsi="宋体" w:hint="eastAsia"/>
                  </w:rPr>
                  <w:t xml:space="preserve">381,960,305.80 </w:t>
                </w:r>
              </w:p>
            </w:tc>
            <w:tc>
              <w:tcPr>
                <w:tcW w:w="754" w:type="dxa"/>
                <w:tcBorders>
                  <w:top w:val="single" w:sz="4" w:space="0" w:color="auto"/>
                  <w:left w:val="single" w:sz="4" w:space="0" w:color="auto"/>
                  <w:bottom w:val="single" w:sz="4" w:space="0" w:color="auto"/>
                  <w:right w:val="single" w:sz="4" w:space="0" w:color="auto"/>
                </w:tcBorders>
                <w:vAlign w:val="center"/>
              </w:tcPr>
              <w:p w14:paraId="394D67CC" w14:textId="0560837C" w:rsidR="00625391" w:rsidRDefault="009C45EF">
                <w:pPr>
                  <w:jc w:val="right"/>
                  <w:rPr>
                    <w:rFonts w:ascii="宋体" w:hAnsi="宋体"/>
                  </w:rPr>
                </w:pPr>
                <w:r>
                  <w:rPr>
                    <w:rFonts w:ascii="宋体" w:hAnsi="宋体" w:hint="eastAsia"/>
                  </w:rPr>
                  <w:t>274,981,176.80</w:t>
                </w:r>
              </w:p>
            </w:tc>
          </w:tr>
          <w:tr w:rsidR="00625391" w14:paraId="5897C211" w14:textId="77777777" w:rsidTr="009C45EF">
            <w:tc>
              <w:tcPr>
                <w:tcW w:w="924" w:type="pct"/>
                <w:tcBorders>
                  <w:top w:val="single" w:sz="4" w:space="0" w:color="auto"/>
                  <w:left w:val="single" w:sz="4" w:space="0" w:color="auto"/>
                  <w:bottom w:val="single" w:sz="4" w:space="0" w:color="auto"/>
                  <w:right w:val="single" w:sz="4" w:space="0" w:color="auto"/>
                </w:tcBorders>
                <w:vAlign w:val="center"/>
              </w:tcPr>
              <w:p w14:paraId="68D21B03" w14:textId="77777777" w:rsidR="00625391" w:rsidRDefault="0042027B">
                <w:pPr>
                  <w:rPr>
                    <w:color w:val="000000" w:themeColor="text1"/>
                  </w:rPr>
                </w:pPr>
                <w:r>
                  <w:rPr>
                    <w:rFonts w:hint="eastAsia"/>
                  </w:rPr>
                  <w:t>合计</w:t>
                </w:r>
              </w:p>
            </w:tc>
            <w:tc>
              <w:tcPr>
                <w:tcW w:w="1756" w:type="dxa"/>
                <w:tcBorders>
                  <w:top w:val="single" w:sz="4" w:space="0" w:color="auto"/>
                  <w:left w:val="single" w:sz="4" w:space="0" w:color="auto"/>
                  <w:bottom w:val="single" w:sz="4" w:space="0" w:color="auto"/>
                  <w:right w:val="single" w:sz="4" w:space="0" w:color="auto"/>
                </w:tcBorders>
                <w:vAlign w:val="center"/>
              </w:tcPr>
              <w:p w14:paraId="5F633A93" w14:textId="1E8CC332" w:rsidR="00625391" w:rsidRDefault="009C45EF">
                <w:pPr>
                  <w:jc w:val="right"/>
                  <w:rPr>
                    <w:rFonts w:ascii="宋体" w:hAnsi="宋体"/>
                  </w:rPr>
                </w:pPr>
                <w:r>
                  <w:rPr>
                    <w:rFonts w:ascii="宋体" w:hAnsi="宋体" w:hint="eastAsia"/>
                  </w:rPr>
                  <w:t>668,154,520.68</w:t>
                </w:r>
              </w:p>
            </w:tc>
            <w:tc>
              <w:tcPr>
                <w:tcW w:w="1756" w:type="dxa"/>
                <w:tcBorders>
                  <w:top w:val="single" w:sz="4" w:space="0" w:color="auto"/>
                  <w:left w:val="single" w:sz="4" w:space="0" w:color="auto"/>
                  <w:bottom w:val="single" w:sz="4" w:space="0" w:color="auto"/>
                  <w:right w:val="single" w:sz="4" w:space="0" w:color="auto"/>
                </w:tcBorders>
                <w:vAlign w:val="center"/>
              </w:tcPr>
              <w:p w14:paraId="7CCAF63C" w14:textId="6FFB4382" w:rsidR="00625391" w:rsidRDefault="009C45EF">
                <w:pPr>
                  <w:jc w:val="right"/>
                  <w:rPr>
                    <w:rFonts w:ascii="宋体" w:hAnsi="宋体"/>
                  </w:rPr>
                </w:pPr>
                <w:r>
                  <w:rPr>
                    <w:rFonts w:ascii="宋体" w:hAnsi="宋体" w:hint="eastAsia"/>
                  </w:rPr>
                  <w:t>500,922,003.37</w:t>
                </w:r>
              </w:p>
            </w:tc>
            <w:tc>
              <w:tcPr>
                <w:tcW w:w="1424" w:type="dxa"/>
                <w:tcBorders>
                  <w:top w:val="single" w:sz="4" w:space="0" w:color="auto"/>
                  <w:left w:val="single" w:sz="4" w:space="0" w:color="auto"/>
                  <w:bottom w:val="single" w:sz="4" w:space="0" w:color="auto"/>
                  <w:right w:val="single" w:sz="4" w:space="0" w:color="auto"/>
                </w:tcBorders>
                <w:vAlign w:val="center"/>
              </w:tcPr>
              <w:p w14:paraId="11555E07" w14:textId="1CE5A99E" w:rsidR="00625391" w:rsidRDefault="00761017">
                <w:pPr>
                  <w:jc w:val="right"/>
                  <w:rPr>
                    <w:rFonts w:ascii="宋体" w:hAnsi="宋体"/>
                  </w:rPr>
                </w:pPr>
                <w:r>
                  <w:rPr>
                    <w:rFonts w:ascii="宋体" w:hAnsi="宋体"/>
                  </w:rPr>
                  <w:t>48,981,393.24</w:t>
                </w:r>
              </w:p>
            </w:tc>
            <w:tc>
              <w:tcPr>
                <w:tcW w:w="1424" w:type="dxa"/>
                <w:tcBorders>
                  <w:top w:val="single" w:sz="4" w:space="0" w:color="auto"/>
                  <w:left w:val="single" w:sz="4" w:space="0" w:color="auto"/>
                  <w:bottom w:val="single" w:sz="4" w:space="0" w:color="auto"/>
                  <w:right w:val="single" w:sz="4" w:space="0" w:color="auto"/>
                </w:tcBorders>
                <w:vAlign w:val="center"/>
              </w:tcPr>
              <w:p w14:paraId="1304DA55" w14:textId="04EE9F2A" w:rsidR="00625391" w:rsidRDefault="00971D8F">
                <w:pPr>
                  <w:jc w:val="right"/>
                  <w:rPr>
                    <w:rFonts w:ascii="宋体" w:hAnsi="宋体"/>
                  </w:rPr>
                </w:pPr>
                <w:r>
                  <w:rPr>
                    <w:rFonts w:ascii="宋体" w:hAnsi="宋体"/>
                  </w:rPr>
                  <w:t>26,003,837.60</w:t>
                </w:r>
              </w:p>
            </w:tc>
            <w:tc>
              <w:tcPr>
                <w:tcW w:w="752" w:type="dxa"/>
                <w:tcBorders>
                  <w:top w:val="single" w:sz="4" w:space="0" w:color="auto"/>
                  <w:left w:val="single" w:sz="4" w:space="0" w:color="auto"/>
                  <w:bottom w:val="single" w:sz="4" w:space="0" w:color="auto"/>
                  <w:right w:val="single" w:sz="4" w:space="0" w:color="auto"/>
                </w:tcBorders>
                <w:vAlign w:val="center"/>
              </w:tcPr>
              <w:p w14:paraId="3C38B3AA" w14:textId="35EEE4CB" w:rsidR="00625391" w:rsidRDefault="0042027B">
                <w:pPr>
                  <w:jc w:val="right"/>
                  <w:rPr>
                    <w:rFonts w:ascii="宋体" w:hAnsi="宋体"/>
                  </w:rPr>
                </w:pPr>
                <w:r>
                  <w:rPr>
                    <w:rFonts w:ascii="宋体" w:hAnsi="宋体" w:hint="eastAsia"/>
                  </w:rPr>
                  <w:t xml:space="preserve">717,135,913.92 </w:t>
                </w:r>
              </w:p>
            </w:tc>
            <w:tc>
              <w:tcPr>
                <w:tcW w:w="754" w:type="dxa"/>
                <w:tcBorders>
                  <w:top w:val="single" w:sz="4" w:space="0" w:color="auto"/>
                  <w:left w:val="single" w:sz="4" w:space="0" w:color="auto"/>
                  <w:bottom w:val="single" w:sz="4" w:space="0" w:color="auto"/>
                  <w:right w:val="single" w:sz="4" w:space="0" w:color="auto"/>
                </w:tcBorders>
                <w:vAlign w:val="center"/>
              </w:tcPr>
              <w:p w14:paraId="665150DB" w14:textId="038C3C38" w:rsidR="00625391" w:rsidRDefault="009C45EF">
                <w:pPr>
                  <w:jc w:val="right"/>
                  <w:rPr>
                    <w:rFonts w:ascii="宋体" w:hAnsi="宋体"/>
                  </w:rPr>
                </w:pPr>
                <w:r>
                  <w:rPr>
                    <w:rFonts w:ascii="宋体" w:hAnsi="宋体" w:hint="eastAsia"/>
                  </w:rPr>
                  <w:t>526,925,840.97</w:t>
                </w:r>
              </w:p>
            </w:tc>
          </w:tr>
        </w:tbl>
        <w:p w14:paraId="50FCDE37" w14:textId="77777777" w:rsidR="00625391" w:rsidRDefault="00625391">
          <w:pPr>
            <w:pStyle w:val="Style44"/>
          </w:pPr>
        </w:p>
        <w:p w14:paraId="0FE5CE3B"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营业收入、营业成本的分解信息说明 [双击切换]"/>
            <w:tag w:val="_GBC_04602e125f9d4f519cbc5efd2f4ee0ea"/>
            <w:id w:val="-2024163235"/>
            <w:placeholder>
              <w:docPart w:val="GBC22222222222222222222222222222"/>
            </w:placeholder>
          </w:sdtPr>
          <w:sdtContent>
            <w:p w14:paraId="7E2576A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A32686B" w14:textId="77777777" w:rsidR="00C262D0" w:rsidRDefault="00C262D0">
          <w:pPr>
            <w:rPr>
              <w:color w:val="000000" w:themeColor="text1"/>
            </w:rPr>
            <w:sectPr w:rsidR="00C262D0" w:rsidSect="00C262D0">
              <w:pgSz w:w="16838" w:h="11906" w:orient="landscape"/>
              <w:pgMar w:top="1797" w:right="1525" w:bottom="1276" w:left="1440" w:header="856" w:footer="992" w:gutter="0"/>
              <w:cols w:space="425"/>
              <w:docGrid w:linePitch="312"/>
            </w:sectPr>
          </w:pPr>
        </w:p>
        <w:p w14:paraId="7E4536CF" w14:textId="77777777" w:rsidR="00625391" w:rsidRDefault="00D53CF0">
          <w:pPr>
            <w:rPr>
              <w:color w:val="000000" w:themeColor="text1"/>
            </w:rPr>
          </w:pPr>
        </w:p>
      </w:sdtContent>
    </w:sdt>
    <w:p w14:paraId="40549D1C" w14:textId="77777777" w:rsidR="00625391" w:rsidRDefault="0042027B">
      <w:pPr>
        <w:pStyle w:val="TOC4"/>
        <w:numPr>
          <w:ilvl w:val="0"/>
          <w:numId w:val="72"/>
        </w:numPr>
        <w:ind w:left="426" w:hanging="426"/>
        <w:rPr>
          <w:rFonts w:ascii="宋体" w:hAnsi="宋体"/>
          <w:color w:val="000000" w:themeColor="text1"/>
        </w:rPr>
      </w:pPr>
      <w:bookmarkStart w:id="353" w:name="_Hlk533670431"/>
      <w:bookmarkEnd w:id="351"/>
      <w:r>
        <w:rPr>
          <w:rFonts w:ascii="宋体" w:hAnsi="宋体" w:hint="eastAsia"/>
          <w:color w:val="000000" w:themeColor="text1"/>
        </w:rPr>
        <w:t>履约义务的说明</w:t>
      </w:r>
    </w:p>
    <w:sdt>
      <w:sdtPr>
        <w:rPr>
          <w:color w:val="000000" w:themeColor="text1"/>
        </w:rPr>
        <w:alias w:val="是否适用：履约义务的说明[双击切换]"/>
        <w:tag w:val="_GBC_ec22242632ae490ba6bc8afe3b2e35bc"/>
        <w:id w:val="1738272774"/>
        <w:placeholder>
          <w:docPart w:val="GBC22222222222222222222222222222"/>
        </w:placeholder>
      </w:sdtPr>
      <w:sdtContent>
        <w:p w14:paraId="091C030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hint="eastAsia"/>
            </w:rP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rPr>
              <w:rFonts w:hint="eastAsia"/>
            </w:rPr>
            <w:fldChar w:fldCharType="end"/>
          </w:r>
        </w:p>
      </w:sdtContent>
    </w:sdt>
    <w:p w14:paraId="12AD04CE" w14:textId="77777777" w:rsidR="00625391" w:rsidRDefault="00625391">
      <w:pPr>
        <w:jc w:val="right"/>
        <w:rPr>
          <w:color w:val="000000" w:themeColor="text1"/>
        </w:rPr>
      </w:pPr>
    </w:p>
    <w:p w14:paraId="129DFD79" w14:textId="77777777" w:rsidR="00625391" w:rsidRDefault="0042027B">
      <w:pPr>
        <w:pStyle w:val="TOC4"/>
        <w:numPr>
          <w:ilvl w:val="0"/>
          <w:numId w:val="72"/>
        </w:numPr>
        <w:ind w:left="426" w:hanging="426"/>
        <w:rPr>
          <w:rFonts w:ascii="宋体" w:hAnsi="宋体"/>
          <w:color w:val="000000" w:themeColor="text1"/>
        </w:rPr>
      </w:pPr>
      <w:bookmarkStart w:id="354" w:name="_Hlk10538107"/>
      <w:bookmarkStart w:id="355" w:name="_Hlk10538117"/>
      <w:bookmarkEnd w:id="352"/>
      <w:bookmarkEnd w:id="353"/>
      <w:r>
        <w:rPr>
          <w:rFonts w:ascii="宋体" w:hAnsi="宋体" w:hint="eastAsia"/>
          <w:color w:val="000000" w:themeColor="text1"/>
        </w:rPr>
        <w:t>分摊至剩余履约义务的说明</w:t>
      </w:r>
      <w:bookmarkEnd w:id="354"/>
    </w:p>
    <w:sdt>
      <w:sdtPr>
        <w:rPr>
          <w:color w:val="000000" w:themeColor="text1"/>
        </w:rPr>
        <w:alias w:val="是否适用：分摊至剩余履约义务的说明[双击切换]"/>
        <w:tag w:val="_GBC_3e12eb65fc9e4c7b80815a7392be58f2"/>
        <w:id w:val="2121714979"/>
        <w:placeholder>
          <w:docPart w:val="GBC22222222222222222222222222222"/>
        </w:placeholder>
      </w:sdtPr>
      <w:sdtContent>
        <w:p w14:paraId="5211CBF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355"/>
    <w:p w14:paraId="0FCBC297" w14:textId="77777777" w:rsidR="00625391" w:rsidRDefault="00625391">
      <w:pPr>
        <w:rPr>
          <w:color w:val="000000" w:themeColor="text1"/>
        </w:rPr>
      </w:pPr>
    </w:p>
    <w:p w14:paraId="16F4E33D" w14:textId="77777777" w:rsidR="00625391" w:rsidRDefault="0042027B">
      <w:pPr>
        <w:pStyle w:val="TOC4"/>
        <w:numPr>
          <w:ilvl w:val="0"/>
          <w:numId w:val="72"/>
        </w:numPr>
        <w:ind w:left="426" w:hanging="426"/>
        <w:rPr>
          <w:rFonts w:ascii="宋体" w:hAnsi="宋体"/>
          <w:color w:val="000000" w:themeColor="text1"/>
        </w:rPr>
      </w:pPr>
      <w:bookmarkStart w:id="356" w:name="_Hlk167969793"/>
      <w:r>
        <w:rPr>
          <w:rFonts w:ascii="宋体" w:hAnsi="宋体" w:hint="eastAsia"/>
          <w:color w:val="000000" w:themeColor="text1"/>
        </w:rPr>
        <w:t>重大合同变更或重大交易价格调整</w:t>
      </w:r>
    </w:p>
    <w:sdt>
      <w:sdtPr>
        <w:rPr>
          <w:color w:val="000000" w:themeColor="text1"/>
        </w:rPr>
        <w:alias w:val="是否适用：重大合同变更或重大交易价格调整[双击切换]"/>
        <w:tag w:val="_GBC_4ff195f785f7474ba9def45795b4e11c"/>
        <w:id w:val="212240330"/>
        <w:placeholder>
          <w:docPart w:val="GBC22222222222222222222222222222"/>
        </w:placeholder>
      </w:sdtPr>
      <w:sdtContent>
        <w:p w14:paraId="4BBE607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187B61B" w14:textId="77777777" w:rsidR="00625391" w:rsidRDefault="00625391">
      <w:pPr>
        <w:rPr>
          <w:color w:val="000000" w:themeColor="text1"/>
        </w:rPr>
      </w:pPr>
    </w:p>
    <w:p w14:paraId="2E6213D5" w14:textId="77777777" w:rsidR="00625391" w:rsidRDefault="0042027B">
      <w:pPr>
        <w:spacing w:before="60" w:after="60"/>
        <w:rPr>
          <w:color w:val="000000" w:themeColor="text1"/>
        </w:rPr>
      </w:pPr>
      <w:bookmarkStart w:id="357" w:name="_Hlk26364697"/>
      <w:bookmarkStart w:id="358" w:name="_Hlk41487523"/>
      <w:bookmarkEnd w:id="356"/>
      <w:r>
        <w:rPr>
          <w:rFonts w:hint="eastAsia"/>
          <w:color w:val="000000" w:themeColor="text1"/>
        </w:rPr>
        <w:t>其他说明：</w:t>
      </w:r>
    </w:p>
    <w:p w14:paraId="039FAD0C" w14:textId="77777777" w:rsidR="00625391" w:rsidRDefault="00D53CF0">
      <w:pPr>
        <w:rPr>
          <w:color w:val="000000" w:themeColor="text1"/>
        </w:rPr>
      </w:pPr>
      <w:sdt>
        <w:sdtPr>
          <w:rPr>
            <w:color w:val="000000" w:themeColor="text1"/>
          </w:rPr>
          <w:alias w:val="主营业务说明"/>
          <w:tag w:val="_GBC_72a96250960e4e188d2fa1097869655e"/>
          <w:id w:val="-1245484675"/>
          <w:placeholder>
            <w:docPart w:val="GBC22222222222222222222222222222"/>
          </w:placeholder>
        </w:sdtPr>
        <w:sdtContent>
          <w:r w:rsidR="0042027B">
            <w:rPr>
              <w:rFonts w:hint="eastAsia"/>
              <w:color w:val="000000" w:themeColor="text1"/>
            </w:rPr>
            <w:t>无</w:t>
          </w:r>
        </w:sdtContent>
      </w:sdt>
      <w:bookmarkEnd w:id="357"/>
    </w:p>
    <w:p w14:paraId="1FBE5098" w14:textId="77777777" w:rsidR="00625391" w:rsidRDefault="00625391">
      <w:pPr>
        <w:rPr>
          <w:color w:val="000000" w:themeColor="text1"/>
        </w:rPr>
      </w:pPr>
    </w:p>
    <w:bookmarkEnd w:id="358"/>
    <w:p w14:paraId="6326A9A3" w14:textId="77777777" w:rsidR="00625391" w:rsidRDefault="0042027B" w:rsidP="007A4DE3">
      <w:pPr>
        <w:pStyle w:val="TOC3"/>
        <w:numPr>
          <w:ilvl w:val="0"/>
          <w:numId w:val="112"/>
        </w:numPr>
        <w:rPr>
          <w:color w:val="000000" w:themeColor="text1"/>
          <w:szCs w:val="21"/>
        </w:rPr>
      </w:pPr>
      <w:r>
        <w:rPr>
          <w:color w:val="000000" w:themeColor="text1"/>
          <w:szCs w:val="21"/>
        </w:rPr>
        <w:t>税金及附加</w:t>
      </w:r>
    </w:p>
    <w:sdt>
      <w:sdtPr>
        <w:rPr>
          <w:color w:val="000000" w:themeColor="text1"/>
        </w:rPr>
        <w:alias w:val="是否适用：税金及附加[双击切换]"/>
        <w:tag w:val="_GBC_e6e37ca7fd2a435e8e042586945bb4d2"/>
        <w:id w:val="805893226"/>
        <w:placeholder>
          <w:docPart w:val="GBC22222222222222222222222222222"/>
        </w:placeholder>
      </w:sdtPr>
      <w:sdtContent>
        <w:p w14:paraId="5D46CAEC"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FE3B179" w14:textId="77777777" w:rsidR="00625391" w:rsidRDefault="0042027B">
      <w:pPr>
        <w:jc w:val="right"/>
        <w:rPr>
          <w:b/>
          <w:color w:val="000000" w:themeColor="text1"/>
        </w:rPr>
      </w:pPr>
      <w:r>
        <w:rPr>
          <w:rFonts w:hint="eastAsia"/>
          <w:color w:val="000000" w:themeColor="text1"/>
        </w:rPr>
        <w:t>单位：</w:t>
      </w:r>
      <w:sdt>
        <w:sdtPr>
          <w:rPr>
            <w:rFonts w:hint="eastAsia"/>
            <w:color w:val="000000" w:themeColor="text1"/>
          </w:rPr>
          <w:alias w:val="单位：财务附注：税金及附加"/>
          <w:tag w:val="_GBC_bdd382ceb0b74413bcc8ce354afae4a8"/>
          <w:id w:val="-2842680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税金及附加"/>
          <w:tag w:val="_GBC_ecf8b53c11ec4336b91007df3f6b5f78"/>
          <w:id w:val="-1977882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94"/>
        <w:gridCol w:w="2994"/>
      </w:tblGrid>
      <w:tr w:rsidR="00625391" w14:paraId="10819D50" w14:textId="77777777">
        <w:sdt>
          <w:sdtPr>
            <w:tag w:val="_PLD_444bcf5500dc4f7f9041afd20c147408"/>
            <w:id w:val="1253696854"/>
          </w:sdtPr>
          <w:sdtContent>
            <w:tc>
              <w:tcPr>
                <w:tcW w:w="1606" w:type="pct"/>
                <w:vAlign w:val="center"/>
              </w:tcPr>
              <w:p w14:paraId="5D1C64D1"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986496e04f5841889074687e953bf8a9"/>
            <w:id w:val="2027753730"/>
          </w:sdtPr>
          <w:sdtContent>
            <w:tc>
              <w:tcPr>
                <w:tcW w:w="1696" w:type="pct"/>
              </w:tcPr>
              <w:p w14:paraId="25549B7D" w14:textId="77777777" w:rsidR="00625391" w:rsidRDefault="0042027B">
                <w:pPr>
                  <w:jc w:val="center"/>
                  <w:rPr>
                    <w:color w:val="000000" w:themeColor="text1"/>
                  </w:rPr>
                </w:pPr>
                <w:r>
                  <w:rPr>
                    <w:rFonts w:hint="eastAsia"/>
                    <w:color w:val="000000" w:themeColor="text1"/>
                  </w:rPr>
                  <w:t>本期发生额</w:t>
                </w:r>
              </w:p>
            </w:tc>
          </w:sdtContent>
        </w:sdt>
        <w:sdt>
          <w:sdtPr>
            <w:tag w:val="_PLD_4ab1376344dc484195a5459c78069a64"/>
            <w:id w:val="-733077680"/>
          </w:sdtPr>
          <w:sdtContent>
            <w:tc>
              <w:tcPr>
                <w:tcW w:w="1696" w:type="pct"/>
                <w:vAlign w:val="center"/>
              </w:tcPr>
              <w:p w14:paraId="39DDE406" w14:textId="77777777" w:rsidR="00625391" w:rsidRDefault="0042027B">
                <w:pPr>
                  <w:jc w:val="center"/>
                  <w:rPr>
                    <w:color w:val="000000" w:themeColor="text1"/>
                  </w:rPr>
                </w:pPr>
                <w:r>
                  <w:rPr>
                    <w:rFonts w:hint="eastAsia"/>
                    <w:color w:val="000000" w:themeColor="text1"/>
                  </w:rPr>
                  <w:t>上期发生额</w:t>
                </w:r>
              </w:p>
            </w:tc>
          </w:sdtContent>
        </w:sdt>
      </w:tr>
      <w:tr w:rsidR="00625391" w14:paraId="6DB47B88" w14:textId="77777777">
        <w:tc>
          <w:tcPr>
            <w:tcW w:w="1606" w:type="pct"/>
          </w:tcPr>
          <w:p w14:paraId="577CC573" w14:textId="77777777" w:rsidR="00625391" w:rsidRDefault="0042027B">
            <w:pPr>
              <w:rPr>
                <w:color w:val="000000" w:themeColor="text1"/>
              </w:rPr>
            </w:pPr>
            <w:r>
              <w:rPr>
                <w:rFonts w:hint="eastAsia"/>
              </w:rPr>
              <w:t>城市维护建设税</w:t>
            </w:r>
          </w:p>
        </w:tc>
        <w:tc>
          <w:tcPr>
            <w:tcW w:w="3071" w:type="dxa"/>
          </w:tcPr>
          <w:p w14:paraId="68AFC03D" w14:textId="77777777" w:rsidR="00625391" w:rsidRDefault="0042027B">
            <w:pPr>
              <w:jc w:val="right"/>
              <w:textAlignment w:val="top"/>
              <w:rPr>
                <w:rFonts w:ascii="宋体" w:hAnsi="宋体"/>
              </w:rPr>
            </w:pPr>
            <w:r>
              <w:rPr>
                <w:rFonts w:ascii="宋体" w:hAnsi="宋体" w:hint="eastAsia"/>
                <w:color w:val="000000"/>
                <w:lang w:bidi="ar"/>
              </w:rPr>
              <w:t xml:space="preserve"> 1,841,034.28 </w:t>
            </w:r>
          </w:p>
        </w:tc>
        <w:tc>
          <w:tcPr>
            <w:tcW w:w="3071" w:type="dxa"/>
            <w:vAlign w:val="center"/>
          </w:tcPr>
          <w:p w14:paraId="396EE0D7" w14:textId="77777777" w:rsidR="00625391" w:rsidRDefault="0042027B">
            <w:pPr>
              <w:jc w:val="right"/>
              <w:rPr>
                <w:rFonts w:ascii="宋体" w:hAnsi="宋体"/>
              </w:rPr>
            </w:pPr>
            <w:r>
              <w:rPr>
                <w:rFonts w:ascii="宋体" w:hAnsi="宋体" w:hint="eastAsia"/>
              </w:rPr>
              <w:t>2,145,820.98</w:t>
            </w:r>
          </w:p>
        </w:tc>
      </w:tr>
      <w:tr w:rsidR="00625391" w14:paraId="5EB63648" w14:textId="77777777">
        <w:tc>
          <w:tcPr>
            <w:tcW w:w="1606" w:type="pct"/>
          </w:tcPr>
          <w:p w14:paraId="3FF41208" w14:textId="77777777" w:rsidR="00625391" w:rsidRDefault="0042027B">
            <w:pPr>
              <w:rPr>
                <w:color w:val="000000" w:themeColor="text1"/>
              </w:rPr>
            </w:pPr>
            <w:r>
              <w:rPr>
                <w:rFonts w:hint="eastAsia"/>
              </w:rPr>
              <w:t>教育费附加</w:t>
            </w:r>
          </w:p>
        </w:tc>
        <w:tc>
          <w:tcPr>
            <w:tcW w:w="3071" w:type="dxa"/>
          </w:tcPr>
          <w:p w14:paraId="1164A00A" w14:textId="77777777" w:rsidR="00625391" w:rsidRDefault="0042027B">
            <w:pPr>
              <w:jc w:val="right"/>
              <w:textAlignment w:val="top"/>
              <w:rPr>
                <w:rFonts w:ascii="宋体" w:hAnsi="宋体"/>
              </w:rPr>
            </w:pPr>
            <w:r>
              <w:rPr>
                <w:rFonts w:ascii="宋体" w:hAnsi="宋体" w:hint="eastAsia"/>
                <w:color w:val="000000"/>
                <w:lang w:bidi="ar"/>
              </w:rPr>
              <w:t xml:space="preserve"> 1,102,685.18 </w:t>
            </w:r>
          </w:p>
        </w:tc>
        <w:tc>
          <w:tcPr>
            <w:tcW w:w="3071" w:type="dxa"/>
            <w:vAlign w:val="center"/>
          </w:tcPr>
          <w:p w14:paraId="5C5C5F05" w14:textId="77777777" w:rsidR="00625391" w:rsidRDefault="0042027B">
            <w:pPr>
              <w:jc w:val="right"/>
              <w:rPr>
                <w:rFonts w:ascii="宋体" w:hAnsi="宋体"/>
              </w:rPr>
            </w:pPr>
            <w:r>
              <w:rPr>
                <w:rFonts w:ascii="宋体" w:hAnsi="宋体" w:hint="eastAsia"/>
              </w:rPr>
              <w:t>1,284,285.70</w:t>
            </w:r>
          </w:p>
        </w:tc>
      </w:tr>
      <w:tr w:rsidR="00625391" w14:paraId="3C69040D" w14:textId="77777777">
        <w:tc>
          <w:tcPr>
            <w:tcW w:w="1606" w:type="pct"/>
          </w:tcPr>
          <w:p w14:paraId="0F4D3E7A" w14:textId="77777777" w:rsidR="00625391" w:rsidRDefault="0042027B">
            <w:pPr>
              <w:rPr>
                <w:color w:val="000000" w:themeColor="text1"/>
              </w:rPr>
            </w:pPr>
            <w:r>
              <w:rPr>
                <w:rFonts w:hint="eastAsia"/>
              </w:rPr>
              <w:t>地方教育费附加</w:t>
            </w:r>
          </w:p>
        </w:tc>
        <w:tc>
          <w:tcPr>
            <w:tcW w:w="3071" w:type="dxa"/>
          </w:tcPr>
          <w:p w14:paraId="21628B64" w14:textId="77777777" w:rsidR="00625391" w:rsidRDefault="0042027B">
            <w:pPr>
              <w:jc w:val="right"/>
              <w:textAlignment w:val="top"/>
              <w:rPr>
                <w:rFonts w:ascii="宋体" w:hAnsi="宋体"/>
              </w:rPr>
            </w:pPr>
            <w:r>
              <w:rPr>
                <w:rFonts w:ascii="宋体" w:hAnsi="宋体" w:hint="eastAsia"/>
                <w:color w:val="000000"/>
                <w:lang w:bidi="ar"/>
              </w:rPr>
              <w:t xml:space="preserve"> 735,123.48 </w:t>
            </w:r>
          </w:p>
        </w:tc>
        <w:tc>
          <w:tcPr>
            <w:tcW w:w="3071" w:type="dxa"/>
            <w:vAlign w:val="center"/>
          </w:tcPr>
          <w:p w14:paraId="5C8A303A" w14:textId="77777777" w:rsidR="00625391" w:rsidRDefault="0042027B">
            <w:pPr>
              <w:jc w:val="right"/>
              <w:rPr>
                <w:rFonts w:ascii="宋体" w:hAnsi="宋体"/>
              </w:rPr>
            </w:pPr>
            <w:r>
              <w:rPr>
                <w:rFonts w:ascii="宋体" w:hAnsi="宋体" w:hint="eastAsia"/>
              </w:rPr>
              <w:t>856,190.47</w:t>
            </w:r>
          </w:p>
        </w:tc>
      </w:tr>
      <w:tr w:rsidR="00625391" w14:paraId="014388F1" w14:textId="77777777">
        <w:tc>
          <w:tcPr>
            <w:tcW w:w="1606" w:type="pct"/>
          </w:tcPr>
          <w:p w14:paraId="23CD3E8A" w14:textId="77777777" w:rsidR="00625391" w:rsidRDefault="0042027B">
            <w:pPr>
              <w:rPr>
                <w:color w:val="000000" w:themeColor="text1"/>
              </w:rPr>
            </w:pPr>
            <w:r>
              <w:rPr>
                <w:rFonts w:hint="eastAsia"/>
              </w:rPr>
              <w:t>土地使用税</w:t>
            </w:r>
          </w:p>
        </w:tc>
        <w:tc>
          <w:tcPr>
            <w:tcW w:w="3071" w:type="dxa"/>
          </w:tcPr>
          <w:p w14:paraId="13E5097B" w14:textId="77777777" w:rsidR="00625391" w:rsidRDefault="0042027B">
            <w:pPr>
              <w:jc w:val="right"/>
              <w:textAlignment w:val="top"/>
              <w:rPr>
                <w:rFonts w:ascii="宋体" w:hAnsi="宋体"/>
              </w:rPr>
            </w:pPr>
            <w:r>
              <w:rPr>
                <w:rFonts w:ascii="宋体" w:hAnsi="宋体" w:hint="eastAsia"/>
                <w:color w:val="000000"/>
                <w:lang w:bidi="ar"/>
              </w:rPr>
              <w:t xml:space="preserve"> 301,718.32 </w:t>
            </w:r>
          </w:p>
        </w:tc>
        <w:tc>
          <w:tcPr>
            <w:tcW w:w="3071" w:type="dxa"/>
            <w:vAlign w:val="center"/>
          </w:tcPr>
          <w:p w14:paraId="54A962E3" w14:textId="77777777" w:rsidR="00625391" w:rsidRDefault="0042027B">
            <w:pPr>
              <w:jc w:val="right"/>
              <w:rPr>
                <w:rFonts w:ascii="宋体" w:hAnsi="宋体"/>
              </w:rPr>
            </w:pPr>
            <w:r>
              <w:rPr>
                <w:rFonts w:ascii="宋体" w:hAnsi="宋体" w:hint="eastAsia"/>
              </w:rPr>
              <w:t>218,709.34</w:t>
            </w:r>
          </w:p>
        </w:tc>
      </w:tr>
      <w:tr w:rsidR="00625391" w14:paraId="0FC4E872" w14:textId="77777777">
        <w:tc>
          <w:tcPr>
            <w:tcW w:w="1606" w:type="pct"/>
          </w:tcPr>
          <w:p w14:paraId="16E93D4D" w14:textId="77777777" w:rsidR="00625391" w:rsidRDefault="0042027B">
            <w:pPr>
              <w:rPr>
                <w:color w:val="000000" w:themeColor="text1"/>
              </w:rPr>
            </w:pPr>
            <w:r>
              <w:rPr>
                <w:rFonts w:hint="eastAsia"/>
              </w:rPr>
              <w:t>房产税</w:t>
            </w:r>
          </w:p>
        </w:tc>
        <w:tc>
          <w:tcPr>
            <w:tcW w:w="3071" w:type="dxa"/>
          </w:tcPr>
          <w:p w14:paraId="0CE16BD9" w14:textId="77777777" w:rsidR="00625391" w:rsidRDefault="0042027B">
            <w:pPr>
              <w:jc w:val="right"/>
              <w:textAlignment w:val="top"/>
              <w:rPr>
                <w:rFonts w:ascii="宋体" w:hAnsi="宋体"/>
              </w:rPr>
            </w:pPr>
            <w:r>
              <w:rPr>
                <w:rFonts w:ascii="宋体" w:hAnsi="宋体" w:hint="eastAsia"/>
                <w:color w:val="000000"/>
                <w:lang w:bidi="ar"/>
              </w:rPr>
              <w:t xml:space="preserve"> 1,832,653.94 </w:t>
            </w:r>
          </w:p>
        </w:tc>
        <w:tc>
          <w:tcPr>
            <w:tcW w:w="3071" w:type="dxa"/>
            <w:vAlign w:val="center"/>
          </w:tcPr>
          <w:p w14:paraId="3EF31DA4" w14:textId="77777777" w:rsidR="00625391" w:rsidRDefault="0042027B">
            <w:pPr>
              <w:jc w:val="right"/>
              <w:rPr>
                <w:rFonts w:ascii="宋体" w:hAnsi="宋体"/>
              </w:rPr>
            </w:pPr>
            <w:r>
              <w:rPr>
                <w:rFonts w:ascii="宋体" w:hAnsi="宋体" w:hint="eastAsia"/>
              </w:rPr>
              <w:t>1,574,858.87</w:t>
            </w:r>
          </w:p>
        </w:tc>
      </w:tr>
      <w:tr w:rsidR="00625391" w14:paraId="379FCAD6" w14:textId="77777777">
        <w:tc>
          <w:tcPr>
            <w:tcW w:w="1606" w:type="pct"/>
          </w:tcPr>
          <w:p w14:paraId="101620B4" w14:textId="77777777" w:rsidR="00625391" w:rsidRDefault="0042027B">
            <w:pPr>
              <w:rPr>
                <w:color w:val="000000" w:themeColor="text1"/>
              </w:rPr>
            </w:pPr>
            <w:r>
              <w:rPr>
                <w:rFonts w:hint="eastAsia"/>
              </w:rPr>
              <w:t>印花税及其他</w:t>
            </w:r>
          </w:p>
        </w:tc>
        <w:tc>
          <w:tcPr>
            <w:tcW w:w="3071" w:type="dxa"/>
          </w:tcPr>
          <w:p w14:paraId="3BF15136" w14:textId="77777777" w:rsidR="00625391" w:rsidRDefault="0042027B">
            <w:pPr>
              <w:jc w:val="right"/>
              <w:textAlignment w:val="top"/>
              <w:rPr>
                <w:rFonts w:ascii="宋体" w:hAnsi="宋体"/>
              </w:rPr>
            </w:pPr>
            <w:r>
              <w:rPr>
                <w:rFonts w:ascii="宋体" w:hAnsi="宋体" w:hint="eastAsia"/>
                <w:color w:val="000000"/>
                <w:lang w:bidi="ar"/>
              </w:rPr>
              <w:t xml:space="preserve"> 326,651.05 </w:t>
            </w:r>
          </w:p>
        </w:tc>
        <w:tc>
          <w:tcPr>
            <w:tcW w:w="3071" w:type="dxa"/>
            <w:vAlign w:val="center"/>
          </w:tcPr>
          <w:p w14:paraId="33C56AD2" w14:textId="77777777" w:rsidR="00625391" w:rsidRDefault="0042027B">
            <w:pPr>
              <w:jc w:val="right"/>
              <w:rPr>
                <w:rFonts w:ascii="宋体" w:hAnsi="宋体"/>
              </w:rPr>
            </w:pPr>
            <w:r>
              <w:rPr>
                <w:rFonts w:ascii="宋体" w:hAnsi="宋体" w:hint="eastAsia"/>
              </w:rPr>
              <w:t>360,387.50</w:t>
            </w:r>
          </w:p>
        </w:tc>
      </w:tr>
      <w:tr w:rsidR="00625391" w14:paraId="4EE172E2" w14:textId="77777777">
        <w:tc>
          <w:tcPr>
            <w:tcW w:w="1606" w:type="pct"/>
          </w:tcPr>
          <w:p w14:paraId="083557B3" w14:textId="77777777" w:rsidR="00625391" w:rsidRDefault="0042027B">
            <w:pPr>
              <w:rPr>
                <w:color w:val="000000" w:themeColor="text1"/>
              </w:rPr>
            </w:pPr>
            <w:r>
              <w:rPr>
                <w:rFonts w:hint="eastAsia"/>
              </w:rPr>
              <w:t>合计</w:t>
            </w:r>
          </w:p>
        </w:tc>
        <w:tc>
          <w:tcPr>
            <w:tcW w:w="3071" w:type="dxa"/>
            <w:vAlign w:val="center"/>
          </w:tcPr>
          <w:p w14:paraId="01722D59" w14:textId="77777777" w:rsidR="00625391" w:rsidRDefault="0042027B">
            <w:pPr>
              <w:jc w:val="right"/>
              <w:textAlignment w:val="center"/>
              <w:rPr>
                <w:rFonts w:ascii="宋体" w:hAnsi="宋体"/>
              </w:rPr>
            </w:pPr>
            <w:r>
              <w:rPr>
                <w:rFonts w:ascii="宋体" w:hAnsi="宋体" w:hint="eastAsia"/>
                <w:color w:val="000000"/>
                <w:lang w:bidi="ar"/>
              </w:rPr>
              <w:t xml:space="preserve"> 6,139,866.25 </w:t>
            </w:r>
          </w:p>
        </w:tc>
        <w:tc>
          <w:tcPr>
            <w:tcW w:w="3071" w:type="dxa"/>
            <w:vAlign w:val="center"/>
          </w:tcPr>
          <w:p w14:paraId="14424F1B" w14:textId="77777777" w:rsidR="00625391" w:rsidRDefault="0042027B">
            <w:pPr>
              <w:jc w:val="right"/>
              <w:rPr>
                <w:rFonts w:ascii="宋体" w:hAnsi="宋体"/>
              </w:rPr>
            </w:pPr>
            <w:r>
              <w:rPr>
                <w:rFonts w:ascii="宋体" w:hAnsi="宋体" w:hint="eastAsia"/>
              </w:rPr>
              <w:t xml:space="preserve"> 6,440,252.86 </w:t>
            </w:r>
          </w:p>
        </w:tc>
      </w:tr>
    </w:tbl>
    <w:p w14:paraId="3A0136A9" w14:textId="77777777" w:rsidR="00625391" w:rsidRDefault="0042027B">
      <w:pPr>
        <w:spacing w:before="60" w:after="60"/>
        <w:rPr>
          <w:color w:val="000000" w:themeColor="text1"/>
        </w:rPr>
      </w:pPr>
      <w:r>
        <w:rPr>
          <w:rFonts w:hint="eastAsia"/>
          <w:color w:val="000000" w:themeColor="text1"/>
        </w:rPr>
        <w:t>其他说明：</w:t>
      </w:r>
    </w:p>
    <w:p w14:paraId="5B9AB86D" w14:textId="77777777" w:rsidR="00625391" w:rsidRDefault="0042027B">
      <w:pPr>
        <w:rPr>
          <w:color w:val="000000" w:themeColor="text1"/>
        </w:rPr>
      </w:pPr>
      <w:r>
        <w:rPr>
          <w:rFonts w:hint="eastAsia"/>
          <w:color w:val="000000" w:themeColor="text1"/>
        </w:rPr>
        <w:t>无</w:t>
      </w:r>
    </w:p>
    <w:p w14:paraId="59A20EEE" w14:textId="77777777" w:rsidR="00625391" w:rsidRDefault="00625391">
      <w:pPr>
        <w:rPr>
          <w:color w:val="000000" w:themeColor="text1"/>
        </w:rPr>
      </w:pPr>
    </w:p>
    <w:p w14:paraId="3923986D" w14:textId="77777777" w:rsidR="00625391" w:rsidRDefault="0042027B" w:rsidP="007A4DE3">
      <w:pPr>
        <w:pStyle w:val="TOC3"/>
        <w:numPr>
          <w:ilvl w:val="0"/>
          <w:numId w:val="112"/>
        </w:numPr>
        <w:rPr>
          <w:color w:val="000000" w:themeColor="text1"/>
          <w:szCs w:val="21"/>
        </w:rPr>
      </w:pPr>
      <w:r>
        <w:rPr>
          <w:color w:val="000000" w:themeColor="text1"/>
          <w:szCs w:val="21"/>
        </w:rPr>
        <w:t>销售费用</w:t>
      </w:r>
    </w:p>
    <w:sdt>
      <w:sdtPr>
        <w:rPr>
          <w:color w:val="000000" w:themeColor="text1"/>
        </w:rPr>
        <w:alias w:val="是否适用：销售费用[双击切换]"/>
        <w:tag w:val="_GBC_5302d6af48674660a2279c7c8a87bb8c"/>
        <w:id w:val="-1828201063"/>
        <w:placeholder>
          <w:docPart w:val="GBC22222222222222222222222222222"/>
        </w:placeholder>
      </w:sdtPr>
      <w:sdtContent>
        <w:p w14:paraId="259B70E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7463510" w14:textId="77777777" w:rsidR="00625391" w:rsidRDefault="0042027B">
      <w:pPr>
        <w:pStyle w:val="Style98"/>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销售费用"/>
          <w:tag w:val="_GBC_893203a5a3df44649aef388407d22c68"/>
          <w:id w:val="-16614526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销售费用"/>
          <w:tag w:val="_GBC_4954a9fca98d4f279270fb28f987aa6f"/>
          <w:id w:val="3747485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2627"/>
        <w:gridCol w:w="2359"/>
      </w:tblGrid>
      <w:tr w:rsidR="00625391" w14:paraId="2EA5E5E8" w14:textId="77777777">
        <w:trPr>
          <w:trHeight w:val="90"/>
        </w:trPr>
        <w:sdt>
          <w:sdtPr>
            <w:tag w:val="_PLD_16c47970a3b145c98f438f3cb34ff636"/>
            <w:id w:val="1008414079"/>
          </w:sdtPr>
          <w:sdtContent>
            <w:tc>
              <w:tcPr>
                <w:tcW w:w="2174" w:type="pct"/>
                <w:tcBorders>
                  <w:top w:val="single" w:sz="4" w:space="0" w:color="auto"/>
                  <w:left w:val="single" w:sz="4" w:space="0" w:color="auto"/>
                  <w:bottom w:val="single" w:sz="4" w:space="0" w:color="auto"/>
                  <w:right w:val="single" w:sz="4" w:space="0" w:color="auto"/>
                </w:tcBorders>
                <w:vAlign w:val="center"/>
              </w:tcPr>
              <w:p w14:paraId="3B6E9209" w14:textId="77777777" w:rsidR="00625391" w:rsidRDefault="0042027B">
                <w:pPr>
                  <w:jc w:val="center"/>
                  <w:rPr>
                    <w:color w:val="000000" w:themeColor="text1"/>
                  </w:rPr>
                </w:pPr>
                <w:r>
                  <w:rPr>
                    <w:rFonts w:hint="eastAsia"/>
                    <w:color w:val="000000" w:themeColor="text1"/>
                  </w:rPr>
                  <w:t>项目</w:t>
                </w:r>
              </w:p>
            </w:tc>
          </w:sdtContent>
        </w:sdt>
        <w:sdt>
          <w:sdtPr>
            <w:tag w:val="_PLD_b3ce435531054240b373e649bc9ae7a1"/>
            <w:id w:val="-1005824617"/>
          </w:sdtPr>
          <w:sdtContent>
            <w:tc>
              <w:tcPr>
                <w:tcW w:w="1488" w:type="pct"/>
                <w:tcBorders>
                  <w:top w:val="single" w:sz="4" w:space="0" w:color="auto"/>
                  <w:left w:val="single" w:sz="4" w:space="0" w:color="auto"/>
                  <w:bottom w:val="single" w:sz="4" w:space="0" w:color="auto"/>
                  <w:right w:val="single" w:sz="4" w:space="0" w:color="auto"/>
                </w:tcBorders>
                <w:vAlign w:val="center"/>
              </w:tcPr>
              <w:p w14:paraId="1BE53A57" w14:textId="77777777" w:rsidR="00625391" w:rsidRDefault="0042027B">
                <w:pPr>
                  <w:jc w:val="center"/>
                  <w:rPr>
                    <w:color w:val="000000" w:themeColor="text1"/>
                  </w:rPr>
                </w:pPr>
                <w:r>
                  <w:rPr>
                    <w:rFonts w:hint="eastAsia"/>
                    <w:color w:val="000000" w:themeColor="text1"/>
                  </w:rPr>
                  <w:t>本期发生额</w:t>
                </w:r>
              </w:p>
            </w:tc>
          </w:sdtContent>
        </w:sdt>
        <w:sdt>
          <w:sdtPr>
            <w:tag w:val="_PLD_9480cd5806624557b975b5d0ce06575b"/>
            <w:id w:val="-447468362"/>
          </w:sdtPr>
          <w:sdtContent>
            <w:tc>
              <w:tcPr>
                <w:tcW w:w="1337" w:type="pct"/>
                <w:tcBorders>
                  <w:top w:val="single" w:sz="4" w:space="0" w:color="auto"/>
                  <w:left w:val="single" w:sz="4" w:space="0" w:color="auto"/>
                  <w:bottom w:val="single" w:sz="4" w:space="0" w:color="auto"/>
                  <w:right w:val="single" w:sz="4" w:space="0" w:color="auto"/>
                </w:tcBorders>
                <w:vAlign w:val="center"/>
              </w:tcPr>
              <w:p w14:paraId="43FBD1A1" w14:textId="77777777" w:rsidR="00625391" w:rsidRDefault="0042027B">
                <w:pPr>
                  <w:jc w:val="center"/>
                  <w:rPr>
                    <w:color w:val="000000" w:themeColor="text1"/>
                  </w:rPr>
                </w:pPr>
                <w:r>
                  <w:rPr>
                    <w:rFonts w:hint="eastAsia"/>
                    <w:color w:val="000000" w:themeColor="text1"/>
                  </w:rPr>
                  <w:t>上期发生额</w:t>
                </w:r>
              </w:p>
            </w:tc>
          </w:sdtContent>
        </w:sdt>
      </w:tr>
      <w:tr w:rsidR="00625391" w14:paraId="6C68FA56" w14:textId="77777777">
        <w:trPr>
          <w:trHeight w:val="275"/>
        </w:trPr>
        <w:tc>
          <w:tcPr>
            <w:tcW w:w="2174" w:type="pct"/>
            <w:tcBorders>
              <w:top w:val="single" w:sz="4" w:space="0" w:color="auto"/>
              <w:left w:val="single" w:sz="4" w:space="0" w:color="auto"/>
              <w:bottom w:val="single" w:sz="4" w:space="0" w:color="auto"/>
              <w:right w:val="single" w:sz="4" w:space="0" w:color="auto"/>
            </w:tcBorders>
            <w:vAlign w:val="center"/>
          </w:tcPr>
          <w:p w14:paraId="2D71B5A5" w14:textId="77777777" w:rsidR="00625391" w:rsidRDefault="0042027B">
            <w:pPr>
              <w:pStyle w:val="Style115"/>
            </w:pPr>
            <w:r>
              <w:t>差旅费</w:t>
            </w:r>
          </w:p>
        </w:tc>
        <w:tc>
          <w:tcPr>
            <w:tcW w:w="1488" w:type="pct"/>
            <w:tcBorders>
              <w:top w:val="single" w:sz="4" w:space="0" w:color="auto"/>
              <w:left w:val="single" w:sz="4" w:space="0" w:color="auto"/>
              <w:bottom w:val="single" w:sz="4" w:space="0" w:color="auto"/>
              <w:right w:val="single" w:sz="4" w:space="0" w:color="auto"/>
            </w:tcBorders>
            <w:vAlign w:val="bottom"/>
          </w:tcPr>
          <w:p w14:paraId="7E5255E7" w14:textId="77777777" w:rsidR="00625391" w:rsidRDefault="0042027B">
            <w:pPr>
              <w:jc w:val="right"/>
              <w:textAlignment w:val="center"/>
              <w:rPr>
                <w:rFonts w:ascii="宋体" w:hAnsi="宋体"/>
                <w:color w:val="000000"/>
                <w:lang w:bidi="ar"/>
              </w:rPr>
            </w:pPr>
            <w:r>
              <w:rPr>
                <w:rFonts w:ascii="宋体" w:hAnsi="宋体" w:hint="eastAsia"/>
                <w:color w:val="000000"/>
                <w:lang w:bidi="ar"/>
              </w:rPr>
              <w:t>1,587,461.83</w:t>
            </w:r>
          </w:p>
        </w:tc>
        <w:tc>
          <w:tcPr>
            <w:tcW w:w="1337" w:type="pct"/>
            <w:tcBorders>
              <w:top w:val="single" w:sz="4" w:space="0" w:color="auto"/>
              <w:left w:val="single" w:sz="4" w:space="0" w:color="auto"/>
              <w:bottom w:val="single" w:sz="4" w:space="0" w:color="auto"/>
              <w:right w:val="single" w:sz="4" w:space="0" w:color="auto"/>
            </w:tcBorders>
            <w:vAlign w:val="center"/>
          </w:tcPr>
          <w:p w14:paraId="37B66C64" w14:textId="77777777" w:rsidR="00625391" w:rsidRDefault="0042027B">
            <w:pPr>
              <w:jc w:val="right"/>
              <w:textAlignment w:val="center"/>
              <w:rPr>
                <w:rFonts w:ascii="宋体" w:hAnsi="宋体"/>
              </w:rPr>
            </w:pPr>
            <w:r>
              <w:rPr>
                <w:rFonts w:ascii="宋体" w:hAnsi="宋体" w:hint="eastAsia"/>
                <w:color w:val="000000"/>
                <w:lang w:bidi="ar"/>
              </w:rPr>
              <w:t>1,361,155.14</w:t>
            </w:r>
          </w:p>
        </w:tc>
      </w:tr>
      <w:tr w:rsidR="00625391" w14:paraId="0F7FE99E" w14:textId="77777777">
        <w:tc>
          <w:tcPr>
            <w:tcW w:w="2174" w:type="pct"/>
            <w:tcBorders>
              <w:top w:val="single" w:sz="4" w:space="0" w:color="auto"/>
              <w:left w:val="single" w:sz="4" w:space="0" w:color="auto"/>
              <w:bottom w:val="single" w:sz="4" w:space="0" w:color="auto"/>
              <w:right w:val="single" w:sz="4" w:space="0" w:color="auto"/>
            </w:tcBorders>
            <w:vAlign w:val="center"/>
          </w:tcPr>
          <w:p w14:paraId="1258B66C" w14:textId="77777777" w:rsidR="00625391" w:rsidRDefault="0042027B">
            <w:pPr>
              <w:pStyle w:val="Style115"/>
            </w:pPr>
            <w:r>
              <w:t>代理费</w:t>
            </w:r>
          </w:p>
        </w:tc>
        <w:tc>
          <w:tcPr>
            <w:tcW w:w="1488" w:type="pct"/>
            <w:tcBorders>
              <w:top w:val="single" w:sz="4" w:space="0" w:color="auto"/>
              <w:left w:val="single" w:sz="4" w:space="0" w:color="auto"/>
              <w:bottom w:val="single" w:sz="4" w:space="0" w:color="auto"/>
              <w:right w:val="single" w:sz="4" w:space="0" w:color="auto"/>
            </w:tcBorders>
            <w:vAlign w:val="bottom"/>
          </w:tcPr>
          <w:p w14:paraId="705B0667" w14:textId="77777777" w:rsidR="00625391" w:rsidRDefault="0042027B">
            <w:pPr>
              <w:jc w:val="right"/>
              <w:textAlignment w:val="center"/>
              <w:rPr>
                <w:rFonts w:ascii="宋体" w:hAnsi="宋体"/>
                <w:color w:val="000000"/>
                <w:lang w:bidi="ar"/>
              </w:rPr>
            </w:pPr>
            <w:r>
              <w:rPr>
                <w:rFonts w:ascii="宋体" w:hAnsi="宋体" w:hint="eastAsia"/>
                <w:color w:val="000000"/>
                <w:lang w:bidi="ar"/>
              </w:rPr>
              <w:t>582,705.98</w:t>
            </w:r>
          </w:p>
        </w:tc>
        <w:tc>
          <w:tcPr>
            <w:tcW w:w="1337" w:type="pct"/>
            <w:tcBorders>
              <w:top w:val="single" w:sz="4" w:space="0" w:color="auto"/>
              <w:left w:val="single" w:sz="4" w:space="0" w:color="auto"/>
              <w:bottom w:val="single" w:sz="4" w:space="0" w:color="auto"/>
              <w:right w:val="single" w:sz="4" w:space="0" w:color="auto"/>
            </w:tcBorders>
            <w:vAlign w:val="center"/>
          </w:tcPr>
          <w:p w14:paraId="6F118DF5" w14:textId="77777777" w:rsidR="00625391" w:rsidRDefault="0042027B">
            <w:pPr>
              <w:jc w:val="right"/>
              <w:textAlignment w:val="center"/>
              <w:rPr>
                <w:rFonts w:ascii="宋体" w:hAnsi="宋体"/>
              </w:rPr>
            </w:pPr>
            <w:r>
              <w:rPr>
                <w:rFonts w:ascii="宋体" w:hAnsi="宋体" w:hint="eastAsia"/>
                <w:color w:val="000000"/>
                <w:lang w:bidi="ar"/>
              </w:rPr>
              <w:t>634,898.45</w:t>
            </w:r>
          </w:p>
        </w:tc>
      </w:tr>
      <w:tr w:rsidR="00625391" w14:paraId="168F04B4" w14:textId="77777777">
        <w:tc>
          <w:tcPr>
            <w:tcW w:w="2174" w:type="pct"/>
            <w:tcBorders>
              <w:top w:val="single" w:sz="4" w:space="0" w:color="auto"/>
              <w:left w:val="single" w:sz="4" w:space="0" w:color="auto"/>
              <w:bottom w:val="single" w:sz="4" w:space="0" w:color="auto"/>
              <w:right w:val="single" w:sz="4" w:space="0" w:color="auto"/>
            </w:tcBorders>
            <w:vAlign w:val="center"/>
          </w:tcPr>
          <w:p w14:paraId="3931FE62" w14:textId="77777777" w:rsidR="00625391" w:rsidRDefault="0042027B">
            <w:pPr>
              <w:pStyle w:val="Style115"/>
            </w:pPr>
            <w:r>
              <w:t>广告费、展览及业务宣传费</w:t>
            </w:r>
          </w:p>
        </w:tc>
        <w:tc>
          <w:tcPr>
            <w:tcW w:w="1488" w:type="pct"/>
            <w:tcBorders>
              <w:top w:val="single" w:sz="4" w:space="0" w:color="auto"/>
              <w:left w:val="single" w:sz="4" w:space="0" w:color="auto"/>
              <w:bottom w:val="single" w:sz="4" w:space="0" w:color="auto"/>
              <w:right w:val="single" w:sz="4" w:space="0" w:color="auto"/>
            </w:tcBorders>
            <w:vAlign w:val="bottom"/>
          </w:tcPr>
          <w:p w14:paraId="4DF8C0FB" w14:textId="77777777" w:rsidR="00625391" w:rsidRDefault="0042027B">
            <w:pPr>
              <w:jc w:val="right"/>
              <w:textAlignment w:val="center"/>
              <w:rPr>
                <w:rFonts w:ascii="宋体" w:hAnsi="宋体"/>
                <w:color w:val="000000"/>
                <w:lang w:bidi="ar"/>
              </w:rPr>
            </w:pPr>
            <w:r>
              <w:rPr>
                <w:rFonts w:ascii="宋体" w:hAnsi="宋体" w:hint="eastAsia"/>
                <w:color w:val="000000"/>
                <w:lang w:bidi="ar"/>
              </w:rPr>
              <w:t>1,711,445.86</w:t>
            </w:r>
          </w:p>
        </w:tc>
        <w:tc>
          <w:tcPr>
            <w:tcW w:w="1337" w:type="pct"/>
            <w:tcBorders>
              <w:top w:val="single" w:sz="4" w:space="0" w:color="auto"/>
              <w:left w:val="single" w:sz="4" w:space="0" w:color="auto"/>
              <w:bottom w:val="single" w:sz="4" w:space="0" w:color="auto"/>
              <w:right w:val="single" w:sz="4" w:space="0" w:color="auto"/>
            </w:tcBorders>
            <w:vAlign w:val="center"/>
          </w:tcPr>
          <w:p w14:paraId="5B102CAE" w14:textId="77777777" w:rsidR="00625391" w:rsidRDefault="0042027B">
            <w:pPr>
              <w:jc w:val="right"/>
              <w:textAlignment w:val="center"/>
              <w:rPr>
                <w:rFonts w:ascii="宋体" w:hAnsi="宋体"/>
              </w:rPr>
            </w:pPr>
            <w:r>
              <w:rPr>
                <w:rFonts w:ascii="宋体" w:hAnsi="宋体" w:hint="eastAsia"/>
                <w:color w:val="000000"/>
                <w:lang w:bidi="ar"/>
              </w:rPr>
              <w:t>1,970,377.60</w:t>
            </w:r>
          </w:p>
        </w:tc>
      </w:tr>
      <w:tr w:rsidR="00625391" w14:paraId="78BB3C78" w14:textId="77777777">
        <w:tc>
          <w:tcPr>
            <w:tcW w:w="2174" w:type="pct"/>
            <w:tcBorders>
              <w:top w:val="single" w:sz="4" w:space="0" w:color="auto"/>
              <w:left w:val="single" w:sz="4" w:space="0" w:color="auto"/>
              <w:bottom w:val="single" w:sz="4" w:space="0" w:color="auto"/>
              <w:right w:val="single" w:sz="4" w:space="0" w:color="auto"/>
            </w:tcBorders>
            <w:vAlign w:val="center"/>
          </w:tcPr>
          <w:p w14:paraId="07B419AD" w14:textId="77777777" w:rsidR="00625391" w:rsidRDefault="0042027B">
            <w:pPr>
              <w:pStyle w:val="Style115"/>
            </w:pPr>
            <w:r>
              <w:t>海关、物流费</w:t>
            </w:r>
          </w:p>
        </w:tc>
        <w:tc>
          <w:tcPr>
            <w:tcW w:w="1488" w:type="pct"/>
            <w:tcBorders>
              <w:top w:val="single" w:sz="4" w:space="0" w:color="auto"/>
              <w:left w:val="single" w:sz="4" w:space="0" w:color="auto"/>
              <w:bottom w:val="single" w:sz="4" w:space="0" w:color="auto"/>
              <w:right w:val="single" w:sz="4" w:space="0" w:color="auto"/>
            </w:tcBorders>
            <w:vAlign w:val="bottom"/>
          </w:tcPr>
          <w:p w14:paraId="2349C2BD" w14:textId="77777777" w:rsidR="00625391" w:rsidRDefault="0042027B">
            <w:pPr>
              <w:jc w:val="right"/>
              <w:textAlignment w:val="center"/>
              <w:rPr>
                <w:rFonts w:ascii="宋体" w:hAnsi="宋体"/>
                <w:color w:val="000000"/>
                <w:lang w:bidi="ar"/>
              </w:rPr>
            </w:pPr>
            <w:r>
              <w:rPr>
                <w:rFonts w:ascii="宋体" w:hAnsi="宋体" w:hint="eastAsia"/>
                <w:color w:val="000000"/>
                <w:lang w:bidi="ar"/>
              </w:rPr>
              <w:t>3,938,232.99</w:t>
            </w:r>
          </w:p>
        </w:tc>
        <w:tc>
          <w:tcPr>
            <w:tcW w:w="1337" w:type="pct"/>
            <w:tcBorders>
              <w:top w:val="single" w:sz="4" w:space="0" w:color="auto"/>
              <w:left w:val="single" w:sz="4" w:space="0" w:color="auto"/>
              <w:bottom w:val="single" w:sz="4" w:space="0" w:color="auto"/>
              <w:right w:val="single" w:sz="4" w:space="0" w:color="auto"/>
            </w:tcBorders>
            <w:vAlign w:val="center"/>
          </w:tcPr>
          <w:p w14:paraId="5FC08BAC" w14:textId="77777777" w:rsidR="00625391" w:rsidRDefault="0042027B">
            <w:pPr>
              <w:jc w:val="right"/>
              <w:textAlignment w:val="center"/>
              <w:rPr>
                <w:rFonts w:ascii="宋体" w:hAnsi="宋体"/>
              </w:rPr>
            </w:pPr>
            <w:r>
              <w:rPr>
                <w:rFonts w:ascii="宋体" w:hAnsi="宋体" w:hint="eastAsia"/>
                <w:color w:val="000000"/>
                <w:lang w:bidi="ar"/>
              </w:rPr>
              <w:t>4,558,930.14</w:t>
            </w:r>
          </w:p>
        </w:tc>
      </w:tr>
      <w:tr w:rsidR="00625391" w14:paraId="5740F2E3" w14:textId="77777777">
        <w:tc>
          <w:tcPr>
            <w:tcW w:w="2174" w:type="pct"/>
            <w:tcBorders>
              <w:top w:val="single" w:sz="4" w:space="0" w:color="auto"/>
              <w:left w:val="single" w:sz="4" w:space="0" w:color="auto"/>
              <w:bottom w:val="single" w:sz="4" w:space="0" w:color="auto"/>
              <w:right w:val="single" w:sz="4" w:space="0" w:color="auto"/>
            </w:tcBorders>
            <w:vAlign w:val="center"/>
          </w:tcPr>
          <w:p w14:paraId="420BB284" w14:textId="77777777" w:rsidR="00625391" w:rsidRDefault="0042027B">
            <w:pPr>
              <w:pStyle w:val="Style115"/>
            </w:pPr>
            <w:r>
              <w:t>薪酬</w:t>
            </w:r>
          </w:p>
        </w:tc>
        <w:tc>
          <w:tcPr>
            <w:tcW w:w="1488" w:type="pct"/>
            <w:tcBorders>
              <w:top w:val="single" w:sz="4" w:space="0" w:color="auto"/>
              <w:left w:val="single" w:sz="4" w:space="0" w:color="auto"/>
              <w:bottom w:val="single" w:sz="4" w:space="0" w:color="auto"/>
              <w:right w:val="single" w:sz="4" w:space="0" w:color="auto"/>
            </w:tcBorders>
            <w:vAlign w:val="bottom"/>
          </w:tcPr>
          <w:p w14:paraId="55CC5395" w14:textId="77777777" w:rsidR="00625391" w:rsidRDefault="0042027B">
            <w:pPr>
              <w:jc w:val="right"/>
              <w:textAlignment w:val="center"/>
              <w:rPr>
                <w:rFonts w:ascii="宋体" w:hAnsi="宋体"/>
                <w:color w:val="000000"/>
                <w:lang w:bidi="ar"/>
              </w:rPr>
            </w:pPr>
            <w:r>
              <w:rPr>
                <w:rFonts w:ascii="宋体" w:hAnsi="宋体" w:hint="eastAsia"/>
                <w:color w:val="000000"/>
                <w:lang w:bidi="ar"/>
              </w:rPr>
              <w:t>14,029,813.74</w:t>
            </w:r>
          </w:p>
        </w:tc>
        <w:tc>
          <w:tcPr>
            <w:tcW w:w="1337" w:type="pct"/>
            <w:tcBorders>
              <w:top w:val="single" w:sz="4" w:space="0" w:color="auto"/>
              <w:left w:val="single" w:sz="4" w:space="0" w:color="auto"/>
              <w:bottom w:val="single" w:sz="4" w:space="0" w:color="auto"/>
              <w:right w:val="single" w:sz="4" w:space="0" w:color="auto"/>
            </w:tcBorders>
            <w:vAlign w:val="center"/>
          </w:tcPr>
          <w:p w14:paraId="1AAF6EF8" w14:textId="77777777" w:rsidR="00625391" w:rsidRDefault="0042027B">
            <w:pPr>
              <w:jc w:val="right"/>
              <w:textAlignment w:val="center"/>
              <w:rPr>
                <w:rFonts w:ascii="宋体" w:hAnsi="宋体"/>
              </w:rPr>
            </w:pPr>
            <w:r>
              <w:rPr>
                <w:rFonts w:ascii="宋体" w:hAnsi="宋体" w:hint="eastAsia"/>
                <w:color w:val="000000"/>
                <w:lang w:bidi="ar"/>
              </w:rPr>
              <w:t>10,388,685.40</w:t>
            </w:r>
          </w:p>
        </w:tc>
      </w:tr>
      <w:tr w:rsidR="00625391" w14:paraId="2F434F15" w14:textId="77777777">
        <w:tc>
          <w:tcPr>
            <w:tcW w:w="2174" w:type="pct"/>
            <w:tcBorders>
              <w:top w:val="single" w:sz="4" w:space="0" w:color="auto"/>
              <w:left w:val="single" w:sz="4" w:space="0" w:color="auto"/>
              <w:bottom w:val="single" w:sz="4" w:space="0" w:color="auto"/>
              <w:right w:val="single" w:sz="4" w:space="0" w:color="auto"/>
            </w:tcBorders>
            <w:vAlign w:val="center"/>
          </w:tcPr>
          <w:p w14:paraId="71B2E3A6" w14:textId="77777777" w:rsidR="00625391" w:rsidRDefault="0042027B">
            <w:pPr>
              <w:pStyle w:val="Style115"/>
            </w:pPr>
            <w:r>
              <w:t>邮电费</w:t>
            </w:r>
          </w:p>
        </w:tc>
        <w:tc>
          <w:tcPr>
            <w:tcW w:w="1488" w:type="pct"/>
            <w:tcBorders>
              <w:top w:val="single" w:sz="4" w:space="0" w:color="auto"/>
              <w:left w:val="single" w:sz="4" w:space="0" w:color="auto"/>
              <w:bottom w:val="single" w:sz="4" w:space="0" w:color="auto"/>
              <w:right w:val="single" w:sz="4" w:space="0" w:color="auto"/>
            </w:tcBorders>
            <w:vAlign w:val="bottom"/>
          </w:tcPr>
          <w:p w14:paraId="76D45ACD" w14:textId="77777777" w:rsidR="00625391" w:rsidRDefault="0042027B">
            <w:pPr>
              <w:jc w:val="right"/>
              <w:textAlignment w:val="center"/>
              <w:rPr>
                <w:rFonts w:ascii="宋体" w:hAnsi="宋体"/>
                <w:color w:val="000000"/>
                <w:lang w:bidi="ar"/>
              </w:rPr>
            </w:pPr>
            <w:r>
              <w:rPr>
                <w:rFonts w:ascii="宋体" w:hAnsi="宋体" w:hint="eastAsia"/>
                <w:color w:val="000000"/>
                <w:lang w:bidi="ar"/>
              </w:rPr>
              <w:t>4,223,248.46</w:t>
            </w:r>
          </w:p>
        </w:tc>
        <w:tc>
          <w:tcPr>
            <w:tcW w:w="1337" w:type="pct"/>
            <w:tcBorders>
              <w:top w:val="single" w:sz="4" w:space="0" w:color="auto"/>
              <w:left w:val="single" w:sz="4" w:space="0" w:color="auto"/>
              <w:bottom w:val="single" w:sz="4" w:space="0" w:color="auto"/>
              <w:right w:val="single" w:sz="4" w:space="0" w:color="auto"/>
            </w:tcBorders>
            <w:vAlign w:val="center"/>
          </w:tcPr>
          <w:p w14:paraId="4BAC6248" w14:textId="77777777" w:rsidR="00625391" w:rsidRDefault="0042027B">
            <w:pPr>
              <w:jc w:val="right"/>
              <w:textAlignment w:val="center"/>
              <w:rPr>
                <w:rFonts w:ascii="宋体" w:hAnsi="宋体"/>
              </w:rPr>
            </w:pPr>
            <w:r>
              <w:rPr>
                <w:rFonts w:ascii="宋体" w:hAnsi="宋体" w:hint="eastAsia"/>
                <w:color w:val="000000"/>
                <w:lang w:bidi="ar"/>
              </w:rPr>
              <w:t>5,246,012.64</w:t>
            </w:r>
          </w:p>
        </w:tc>
      </w:tr>
      <w:tr w:rsidR="00625391" w14:paraId="52CB5503" w14:textId="77777777">
        <w:tc>
          <w:tcPr>
            <w:tcW w:w="2174" w:type="pct"/>
            <w:tcBorders>
              <w:top w:val="single" w:sz="4" w:space="0" w:color="auto"/>
              <w:left w:val="single" w:sz="4" w:space="0" w:color="auto"/>
              <w:bottom w:val="single" w:sz="4" w:space="0" w:color="auto"/>
              <w:right w:val="single" w:sz="4" w:space="0" w:color="auto"/>
            </w:tcBorders>
            <w:vAlign w:val="center"/>
          </w:tcPr>
          <w:p w14:paraId="443D93D3" w14:textId="77777777" w:rsidR="00625391" w:rsidRDefault="0042027B">
            <w:pPr>
              <w:pStyle w:val="Style115"/>
            </w:pPr>
            <w:r>
              <w:t>股份支付费用</w:t>
            </w:r>
          </w:p>
        </w:tc>
        <w:tc>
          <w:tcPr>
            <w:tcW w:w="1488" w:type="pct"/>
            <w:tcBorders>
              <w:top w:val="single" w:sz="4" w:space="0" w:color="auto"/>
              <w:left w:val="single" w:sz="4" w:space="0" w:color="auto"/>
              <w:bottom w:val="single" w:sz="4" w:space="0" w:color="auto"/>
              <w:right w:val="single" w:sz="4" w:space="0" w:color="auto"/>
            </w:tcBorders>
            <w:vAlign w:val="bottom"/>
          </w:tcPr>
          <w:p w14:paraId="095CCC2A" w14:textId="77777777" w:rsidR="00625391" w:rsidRDefault="00625391">
            <w:pPr>
              <w:jc w:val="right"/>
              <w:textAlignment w:val="center"/>
              <w:rPr>
                <w:rFonts w:ascii="宋体" w:hAnsi="宋体"/>
                <w:color w:val="000000"/>
                <w:lang w:bidi="ar"/>
              </w:rPr>
            </w:pPr>
          </w:p>
        </w:tc>
        <w:tc>
          <w:tcPr>
            <w:tcW w:w="1337" w:type="pct"/>
            <w:tcBorders>
              <w:top w:val="single" w:sz="4" w:space="0" w:color="auto"/>
              <w:left w:val="single" w:sz="4" w:space="0" w:color="auto"/>
              <w:bottom w:val="single" w:sz="4" w:space="0" w:color="auto"/>
              <w:right w:val="single" w:sz="4" w:space="0" w:color="auto"/>
            </w:tcBorders>
            <w:vAlign w:val="center"/>
          </w:tcPr>
          <w:p w14:paraId="481117D0" w14:textId="77777777" w:rsidR="00625391" w:rsidRDefault="0042027B">
            <w:pPr>
              <w:jc w:val="right"/>
              <w:textAlignment w:val="center"/>
              <w:rPr>
                <w:rFonts w:ascii="宋体" w:hAnsi="宋体"/>
              </w:rPr>
            </w:pPr>
            <w:r>
              <w:rPr>
                <w:rFonts w:ascii="宋体" w:hAnsi="宋体" w:hint="eastAsia"/>
                <w:color w:val="000000"/>
                <w:lang w:bidi="ar"/>
              </w:rPr>
              <w:t>140,089.06</w:t>
            </w:r>
          </w:p>
        </w:tc>
      </w:tr>
      <w:tr w:rsidR="00625391" w14:paraId="050793B4" w14:textId="77777777">
        <w:tc>
          <w:tcPr>
            <w:tcW w:w="2174" w:type="pct"/>
            <w:tcBorders>
              <w:top w:val="single" w:sz="4" w:space="0" w:color="auto"/>
              <w:left w:val="single" w:sz="4" w:space="0" w:color="auto"/>
              <w:bottom w:val="single" w:sz="4" w:space="0" w:color="auto"/>
              <w:right w:val="single" w:sz="4" w:space="0" w:color="auto"/>
            </w:tcBorders>
            <w:vAlign w:val="center"/>
          </w:tcPr>
          <w:p w14:paraId="5D8934BF" w14:textId="77777777" w:rsidR="00625391" w:rsidRDefault="0042027B">
            <w:pPr>
              <w:pStyle w:val="Style115"/>
            </w:pPr>
            <w:r>
              <w:t>运营费</w:t>
            </w:r>
          </w:p>
        </w:tc>
        <w:tc>
          <w:tcPr>
            <w:tcW w:w="1488" w:type="pct"/>
            <w:tcBorders>
              <w:top w:val="single" w:sz="4" w:space="0" w:color="auto"/>
              <w:left w:val="single" w:sz="4" w:space="0" w:color="auto"/>
              <w:bottom w:val="single" w:sz="4" w:space="0" w:color="auto"/>
              <w:right w:val="single" w:sz="4" w:space="0" w:color="auto"/>
            </w:tcBorders>
            <w:vAlign w:val="bottom"/>
          </w:tcPr>
          <w:p w14:paraId="73B9695C" w14:textId="77777777" w:rsidR="00625391" w:rsidRDefault="0042027B">
            <w:pPr>
              <w:jc w:val="right"/>
              <w:textAlignment w:val="center"/>
              <w:rPr>
                <w:rFonts w:ascii="宋体" w:hAnsi="宋体"/>
                <w:color w:val="000000"/>
                <w:lang w:bidi="ar"/>
              </w:rPr>
            </w:pPr>
            <w:r>
              <w:rPr>
                <w:rFonts w:ascii="宋体" w:hAnsi="宋体" w:hint="eastAsia"/>
                <w:color w:val="000000"/>
                <w:lang w:bidi="ar"/>
              </w:rPr>
              <w:t>22,375,720.16</w:t>
            </w:r>
          </w:p>
        </w:tc>
        <w:tc>
          <w:tcPr>
            <w:tcW w:w="1337" w:type="pct"/>
            <w:tcBorders>
              <w:top w:val="single" w:sz="4" w:space="0" w:color="auto"/>
              <w:left w:val="single" w:sz="4" w:space="0" w:color="auto"/>
              <w:bottom w:val="single" w:sz="4" w:space="0" w:color="auto"/>
              <w:right w:val="single" w:sz="4" w:space="0" w:color="auto"/>
            </w:tcBorders>
            <w:vAlign w:val="center"/>
          </w:tcPr>
          <w:p w14:paraId="2B0BF6CB" w14:textId="77777777" w:rsidR="00625391" w:rsidRDefault="0042027B">
            <w:pPr>
              <w:jc w:val="right"/>
              <w:textAlignment w:val="center"/>
              <w:rPr>
                <w:rFonts w:ascii="宋体" w:hAnsi="宋体"/>
              </w:rPr>
            </w:pPr>
            <w:r>
              <w:rPr>
                <w:rFonts w:ascii="宋体" w:hAnsi="宋体" w:hint="eastAsia"/>
                <w:color w:val="000000"/>
                <w:lang w:bidi="ar"/>
              </w:rPr>
              <w:t>14,598,530.87</w:t>
            </w:r>
          </w:p>
        </w:tc>
      </w:tr>
      <w:tr w:rsidR="00625391" w14:paraId="1EEFDBEF" w14:textId="77777777">
        <w:tc>
          <w:tcPr>
            <w:tcW w:w="2174" w:type="pct"/>
            <w:tcBorders>
              <w:top w:val="single" w:sz="4" w:space="0" w:color="auto"/>
              <w:left w:val="single" w:sz="4" w:space="0" w:color="auto"/>
              <w:bottom w:val="single" w:sz="4" w:space="0" w:color="auto"/>
              <w:right w:val="single" w:sz="4" w:space="0" w:color="auto"/>
            </w:tcBorders>
            <w:vAlign w:val="center"/>
          </w:tcPr>
          <w:p w14:paraId="0EBA1E96" w14:textId="77777777" w:rsidR="00625391" w:rsidRDefault="0042027B">
            <w:pPr>
              <w:pStyle w:val="Style115"/>
            </w:pPr>
            <w:r>
              <w:t>业务招待费</w:t>
            </w:r>
          </w:p>
        </w:tc>
        <w:tc>
          <w:tcPr>
            <w:tcW w:w="1488" w:type="pct"/>
            <w:tcBorders>
              <w:top w:val="single" w:sz="4" w:space="0" w:color="auto"/>
              <w:left w:val="single" w:sz="4" w:space="0" w:color="auto"/>
              <w:bottom w:val="single" w:sz="4" w:space="0" w:color="auto"/>
              <w:right w:val="single" w:sz="4" w:space="0" w:color="auto"/>
            </w:tcBorders>
            <w:vAlign w:val="bottom"/>
          </w:tcPr>
          <w:p w14:paraId="15340AD4" w14:textId="77777777" w:rsidR="00625391" w:rsidRDefault="0042027B">
            <w:pPr>
              <w:jc w:val="right"/>
              <w:textAlignment w:val="center"/>
              <w:rPr>
                <w:rFonts w:ascii="宋体" w:hAnsi="宋体"/>
                <w:color w:val="000000"/>
                <w:lang w:bidi="ar"/>
              </w:rPr>
            </w:pPr>
            <w:r>
              <w:rPr>
                <w:rFonts w:ascii="宋体" w:hAnsi="宋体" w:hint="eastAsia"/>
                <w:color w:val="000000"/>
                <w:lang w:bidi="ar"/>
              </w:rPr>
              <w:t>1,405,826.09</w:t>
            </w:r>
          </w:p>
        </w:tc>
        <w:tc>
          <w:tcPr>
            <w:tcW w:w="1337" w:type="pct"/>
            <w:tcBorders>
              <w:top w:val="single" w:sz="4" w:space="0" w:color="auto"/>
              <w:left w:val="single" w:sz="4" w:space="0" w:color="auto"/>
              <w:bottom w:val="single" w:sz="4" w:space="0" w:color="auto"/>
              <w:right w:val="single" w:sz="4" w:space="0" w:color="auto"/>
            </w:tcBorders>
            <w:vAlign w:val="center"/>
          </w:tcPr>
          <w:p w14:paraId="0890328C" w14:textId="77777777" w:rsidR="00625391" w:rsidRDefault="0042027B">
            <w:pPr>
              <w:jc w:val="right"/>
              <w:textAlignment w:val="center"/>
              <w:rPr>
                <w:rFonts w:ascii="宋体" w:hAnsi="宋体"/>
              </w:rPr>
            </w:pPr>
            <w:r>
              <w:rPr>
                <w:rFonts w:ascii="宋体" w:hAnsi="宋体" w:hint="eastAsia"/>
                <w:color w:val="000000"/>
                <w:lang w:bidi="ar"/>
              </w:rPr>
              <w:t>495,634.08</w:t>
            </w:r>
          </w:p>
        </w:tc>
      </w:tr>
      <w:tr w:rsidR="00625391" w14:paraId="6619C890" w14:textId="77777777">
        <w:tc>
          <w:tcPr>
            <w:tcW w:w="2174" w:type="pct"/>
            <w:tcBorders>
              <w:top w:val="single" w:sz="4" w:space="0" w:color="auto"/>
              <w:left w:val="single" w:sz="4" w:space="0" w:color="auto"/>
              <w:bottom w:val="single" w:sz="4" w:space="0" w:color="auto"/>
              <w:right w:val="single" w:sz="4" w:space="0" w:color="auto"/>
            </w:tcBorders>
            <w:vAlign w:val="center"/>
          </w:tcPr>
          <w:p w14:paraId="72D526B4" w14:textId="77777777" w:rsidR="00625391" w:rsidRDefault="0042027B">
            <w:pPr>
              <w:pStyle w:val="Style115"/>
            </w:pPr>
            <w:r>
              <w:t>样品费</w:t>
            </w:r>
          </w:p>
        </w:tc>
        <w:tc>
          <w:tcPr>
            <w:tcW w:w="1488" w:type="pct"/>
            <w:tcBorders>
              <w:top w:val="single" w:sz="4" w:space="0" w:color="auto"/>
              <w:left w:val="single" w:sz="4" w:space="0" w:color="auto"/>
              <w:bottom w:val="single" w:sz="4" w:space="0" w:color="auto"/>
              <w:right w:val="single" w:sz="4" w:space="0" w:color="auto"/>
            </w:tcBorders>
            <w:vAlign w:val="bottom"/>
          </w:tcPr>
          <w:p w14:paraId="763AC125" w14:textId="77777777" w:rsidR="00625391" w:rsidRDefault="0042027B">
            <w:pPr>
              <w:jc w:val="right"/>
              <w:textAlignment w:val="center"/>
              <w:rPr>
                <w:rFonts w:ascii="宋体" w:hAnsi="宋体"/>
                <w:color w:val="000000"/>
                <w:lang w:bidi="ar"/>
              </w:rPr>
            </w:pPr>
            <w:r>
              <w:rPr>
                <w:rFonts w:ascii="宋体" w:hAnsi="宋体" w:hint="eastAsia"/>
                <w:color w:val="000000"/>
                <w:lang w:bidi="ar"/>
              </w:rPr>
              <w:t>766,643.48</w:t>
            </w:r>
          </w:p>
        </w:tc>
        <w:tc>
          <w:tcPr>
            <w:tcW w:w="1337" w:type="pct"/>
            <w:tcBorders>
              <w:top w:val="single" w:sz="4" w:space="0" w:color="auto"/>
              <w:left w:val="single" w:sz="4" w:space="0" w:color="auto"/>
              <w:bottom w:val="single" w:sz="4" w:space="0" w:color="auto"/>
              <w:right w:val="single" w:sz="4" w:space="0" w:color="auto"/>
            </w:tcBorders>
            <w:vAlign w:val="center"/>
          </w:tcPr>
          <w:p w14:paraId="4710AF16" w14:textId="77777777" w:rsidR="00625391" w:rsidRDefault="0042027B">
            <w:pPr>
              <w:jc w:val="right"/>
              <w:textAlignment w:val="center"/>
              <w:rPr>
                <w:rFonts w:ascii="宋体" w:hAnsi="宋体"/>
              </w:rPr>
            </w:pPr>
            <w:r>
              <w:rPr>
                <w:rFonts w:ascii="宋体" w:hAnsi="宋体" w:hint="eastAsia"/>
                <w:color w:val="000000"/>
                <w:lang w:bidi="ar"/>
              </w:rPr>
              <w:t>354,929.38</w:t>
            </w:r>
          </w:p>
        </w:tc>
      </w:tr>
      <w:tr w:rsidR="00625391" w14:paraId="41C29316" w14:textId="77777777">
        <w:tc>
          <w:tcPr>
            <w:tcW w:w="2174" w:type="pct"/>
            <w:tcBorders>
              <w:top w:val="single" w:sz="4" w:space="0" w:color="auto"/>
              <w:left w:val="single" w:sz="4" w:space="0" w:color="auto"/>
              <w:bottom w:val="single" w:sz="4" w:space="0" w:color="auto"/>
              <w:right w:val="single" w:sz="4" w:space="0" w:color="auto"/>
            </w:tcBorders>
            <w:vAlign w:val="center"/>
          </w:tcPr>
          <w:p w14:paraId="063039E5" w14:textId="77777777" w:rsidR="00625391" w:rsidRDefault="0042027B">
            <w:pPr>
              <w:pStyle w:val="Style115"/>
            </w:pPr>
            <w:r>
              <w:t>折旧费</w:t>
            </w:r>
          </w:p>
        </w:tc>
        <w:tc>
          <w:tcPr>
            <w:tcW w:w="1488" w:type="pct"/>
            <w:tcBorders>
              <w:top w:val="single" w:sz="4" w:space="0" w:color="auto"/>
              <w:left w:val="single" w:sz="4" w:space="0" w:color="auto"/>
              <w:bottom w:val="single" w:sz="4" w:space="0" w:color="auto"/>
              <w:right w:val="single" w:sz="4" w:space="0" w:color="auto"/>
            </w:tcBorders>
            <w:vAlign w:val="bottom"/>
          </w:tcPr>
          <w:p w14:paraId="0329CA28" w14:textId="77777777" w:rsidR="00625391" w:rsidRDefault="0042027B">
            <w:pPr>
              <w:jc w:val="right"/>
              <w:textAlignment w:val="center"/>
              <w:rPr>
                <w:rFonts w:ascii="宋体" w:hAnsi="宋体"/>
                <w:color w:val="000000"/>
                <w:lang w:bidi="ar"/>
              </w:rPr>
            </w:pPr>
            <w:r>
              <w:rPr>
                <w:rFonts w:ascii="宋体" w:hAnsi="宋体" w:hint="eastAsia"/>
                <w:color w:val="000000"/>
                <w:lang w:bidi="ar"/>
              </w:rPr>
              <w:t>106,622.12</w:t>
            </w:r>
          </w:p>
        </w:tc>
        <w:tc>
          <w:tcPr>
            <w:tcW w:w="1337" w:type="pct"/>
            <w:tcBorders>
              <w:top w:val="single" w:sz="4" w:space="0" w:color="auto"/>
              <w:left w:val="single" w:sz="4" w:space="0" w:color="auto"/>
              <w:bottom w:val="single" w:sz="4" w:space="0" w:color="auto"/>
              <w:right w:val="single" w:sz="4" w:space="0" w:color="auto"/>
            </w:tcBorders>
            <w:vAlign w:val="center"/>
          </w:tcPr>
          <w:p w14:paraId="753D0A57" w14:textId="77777777" w:rsidR="00625391" w:rsidRDefault="0042027B">
            <w:pPr>
              <w:jc w:val="right"/>
              <w:textAlignment w:val="center"/>
              <w:rPr>
                <w:rFonts w:ascii="宋体" w:hAnsi="宋体"/>
              </w:rPr>
            </w:pPr>
            <w:r>
              <w:rPr>
                <w:rFonts w:ascii="宋体" w:hAnsi="宋体" w:hint="eastAsia"/>
                <w:lang w:bidi="ar"/>
              </w:rPr>
              <w:t>366,394.97</w:t>
            </w:r>
          </w:p>
        </w:tc>
      </w:tr>
      <w:tr w:rsidR="00625391" w14:paraId="55F16A2C" w14:textId="77777777">
        <w:tc>
          <w:tcPr>
            <w:tcW w:w="2174" w:type="pct"/>
            <w:tcBorders>
              <w:top w:val="single" w:sz="4" w:space="0" w:color="auto"/>
              <w:left w:val="single" w:sz="4" w:space="0" w:color="auto"/>
              <w:bottom w:val="single" w:sz="4" w:space="0" w:color="auto"/>
              <w:right w:val="single" w:sz="4" w:space="0" w:color="auto"/>
            </w:tcBorders>
            <w:vAlign w:val="center"/>
          </w:tcPr>
          <w:p w14:paraId="6091778D" w14:textId="77777777" w:rsidR="00625391" w:rsidRDefault="0042027B">
            <w:pPr>
              <w:pStyle w:val="Style115"/>
            </w:pPr>
            <w:r>
              <w:t>制版费</w:t>
            </w:r>
          </w:p>
        </w:tc>
        <w:tc>
          <w:tcPr>
            <w:tcW w:w="1488" w:type="pct"/>
            <w:tcBorders>
              <w:top w:val="single" w:sz="4" w:space="0" w:color="auto"/>
              <w:left w:val="single" w:sz="4" w:space="0" w:color="auto"/>
              <w:bottom w:val="single" w:sz="4" w:space="0" w:color="auto"/>
              <w:right w:val="single" w:sz="4" w:space="0" w:color="auto"/>
            </w:tcBorders>
            <w:vAlign w:val="bottom"/>
          </w:tcPr>
          <w:p w14:paraId="47A43DC7" w14:textId="77777777" w:rsidR="00625391" w:rsidRDefault="0042027B">
            <w:pPr>
              <w:jc w:val="right"/>
              <w:textAlignment w:val="center"/>
              <w:rPr>
                <w:rFonts w:ascii="宋体" w:hAnsi="宋体"/>
                <w:color w:val="000000"/>
                <w:lang w:bidi="ar"/>
              </w:rPr>
            </w:pPr>
            <w:r>
              <w:rPr>
                <w:rFonts w:ascii="宋体" w:hAnsi="宋体" w:hint="eastAsia"/>
                <w:color w:val="000000"/>
                <w:lang w:bidi="ar"/>
              </w:rPr>
              <w:t>364,143.26</w:t>
            </w:r>
          </w:p>
        </w:tc>
        <w:tc>
          <w:tcPr>
            <w:tcW w:w="1337" w:type="pct"/>
            <w:tcBorders>
              <w:top w:val="single" w:sz="4" w:space="0" w:color="auto"/>
              <w:left w:val="single" w:sz="4" w:space="0" w:color="auto"/>
              <w:bottom w:val="single" w:sz="4" w:space="0" w:color="auto"/>
              <w:right w:val="single" w:sz="4" w:space="0" w:color="auto"/>
            </w:tcBorders>
            <w:vAlign w:val="center"/>
          </w:tcPr>
          <w:p w14:paraId="02E2E82B" w14:textId="77777777" w:rsidR="00625391" w:rsidRDefault="0042027B">
            <w:pPr>
              <w:jc w:val="right"/>
              <w:textAlignment w:val="center"/>
              <w:rPr>
                <w:rFonts w:ascii="宋体" w:hAnsi="宋体"/>
              </w:rPr>
            </w:pPr>
            <w:r>
              <w:rPr>
                <w:rFonts w:ascii="宋体" w:hAnsi="宋体" w:hint="eastAsia"/>
                <w:color w:val="000000"/>
                <w:lang w:bidi="ar"/>
              </w:rPr>
              <w:t>310,442.38</w:t>
            </w:r>
          </w:p>
        </w:tc>
      </w:tr>
      <w:tr w:rsidR="00625391" w14:paraId="30E39C27" w14:textId="77777777">
        <w:tc>
          <w:tcPr>
            <w:tcW w:w="2174" w:type="pct"/>
            <w:tcBorders>
              <w:top w:val="single" w:sz="4" w:space="0" w:color="auto"/>
              <w:left w:val="single" w:sz="4" w:space="0" w:color="auto"/>
              <w:bottom w:val="single" w:sz="4" w:space="0" w:color="auto"/>
              <w:right w:val="single" w:sz="4" w:space="0" w:color="auto"/>
            </w:tcBorders>
            <w:vAlign w:val="center"/>
          </w:tcPr>
          <w:p w14:paraId="29830ECD" w14:textId="77777777" w:rsidR="00625391" w:rsidRDefault="0042027B">
            <w:pPr>
              <w:pStyle w:val="Style115"/>
            </w:pPr>
            <w:r>
              <w:t>专利商标费</w:t>
            </w:r>
          </w:p>
        </w:tc>
        <w:tc>
          <w:tcPr>
            <w:tcW w:w="1488" w:type="pct"/>
            <w:tcBorders>
              <w:top w:val="single" w:sz="4" w:space="0" w:color="auto"/>
              <w:left w:val="single" w:sz="4" w:space="0" w:color="auto"/>
              <w:bottom w:val="single" w:sz="4" w:space="0" w:color="auto"/>
              <w:right w:val="single" w:sz="4" w:space="0" w:color="auto"/>
            </w:tcBorders>
            <w:vAlign w:val="bottom"/>
          </w:tcPr>
          <w:p w14:paraId="23DB9FC6" w14:textId="77777777" w:rsidR="00625391" w:rsidRDefault="0042027B">
            <w:pPr>
              <w:jc w:val="right"/>
              <w:textAlignment w:val="center"/>
              <w:rPr>
                <w:rFonts w:ascii="宋体" w:hAnsi="宋体"/>
                <w:color w:val="000000"/>
                <w:lang w:bidi="ar"/>
              </w:rPr>
            </w:pPr>
            <w:r>
              <w:rPr>
                <w:rFonts w:ascii="宋体" w:hAnsi="宋体" w:hint="eastAsia"/>
                <w:color w:val="000000"/>
                <w:lang w:bidi="ar"/>
              </w:rPr>
              <w:t>20,501.61</w:t>
            </w:r>
          </w:p>
        </w:tc>
        <w:tc>
          <w:tcPr>
            <w:tcW w:w="1337" w:type="pct"/>
            <w:tcBorders>
              <w:top w:val="single" w:sz="4" w:space="0" w:color="auto"/>
              <w:left w:val="single" w:sz="4" w:space="0" w:color="auto"/>
              <w:bottom w:val="single" w:sz="4" w:space="0" w:color="auto"/>
              <w:right w:val="single" w:sz="4" w:space="0" w:color="auto"/>
            </w:tcBorders>
            <w:vAlign w:val="center"/>
          </w:tcPr>
          <w:p w14:paraId="3B8D257A" w14:textId="77777777" w:rsidR="00625391" w:rsidRDefault="0042027B">
            <w:pPr>
              <w:jc w:val="right"/>
              <w:textAlignment w:val="center"/>
              <w:rPr>
                <w:rFonts w:ascii="宋体" w:hAnsi="宋体"/>
              </w:rPr>
            </w:pPr>
            <w:r>
              <w:rPr>
                <w:rFonts w:ascii="宋体" w:hAnsi="宋体" w:hint="eastAsia"/>
                <w:color w:val="000000"/>
                <w:lang w:bidi="ar"/>
              </w:rPr>
              <w:t>64,336.98</w:t>
            </w:r>
          </w:p>
        </w:tc>
      </w:tr>
      <w:tr w:rsidR="00625391" w14:paraId="0759E674" w14:textId="77777777">
        <w:tc>
          <w:tcPr>
            <w:tcW w:w="2174" w:type="pct"/>
            <w:tcBorders>
              <w:top w:val="single" w:sz="4" w:space="0" w:color="auto"/>
              <w:left w:val="single" w:sz="4" w:space="0" w:color="auto"/>
              <w:bottom w:val="single" w:sz="4" w:space="0" w:color="auto"/>
              <w:right w:val="single" w:sz="4" w:space="0" w:color="auto"/>
            </w:tcBorders>
            <w:vAlign w:val="center"/>
          </w:tcPr>
          <w:p w14:paraId="26EA4E0D" w14:textId="77777777" w:rsidR="00625391" w:rsidRDefault="0042027B">
            <w:pPr>
              <w:pStyle w:val="Style115"/>
            </w:pPr>
            <w:r>
              <w:t>咨询费</w:t>
            </w:r>
          </w:p>
        </w:tc>
        <w:tc>
          <w:tcPr>
            <w:tcW w:w="1488" w:type="pct"/>
            <w:tcBorders>
              <w:top w:val="single" w:sz="4" w:space="0" w:color="auto"/>
              <w:left w:val="single" w:sz="4" w:space="0" w:color="auto"/>
              <w:bottom w:val="single" w:sz="4" w:space="0" w:color="auto"/>
              <w:right w:val="single" w:sz="4" w:space="0" w:color="auto"/>
            </w:tcBorders>
            <w:vAlign w:val="bottom"/>
          </w:tcPr>
          <w:p w14:paraId="05C0FFF3" w14:textId="77777777" w:rsidR="00625391" w:rsidRDefault="0042027B">
            <w:pPr>
              <w:jc w:val="right"/>
              <w:textAlignment w:val="center"/>
              <w:rPr>
                <w:rFonts w:ascii="宋体" w:hAnsi="宋体"/>
                <w:color w:val="000000"/>
                <w:lang w:bidi="ar"/>
              </w:rPr>
            </w:pPr>
            <w:r>
              <w:rPr>
                <w:rFonts w:ascii="宋体" w:hAnsi="宋体" w:hint="eastAsia"/>
                <w:color w:val="000000"/>
                <w:lang w:bidi="ar"/>
              </w:rPr>
              <w:t>758,253.17</w:t>
            </w:r>
          </w:p>
        </w:tc>
        <w:tc>
          <w:tcPr>
            <w:tcW w:w="1337" w:type="pct"/>
            <w:tcBorders>
              <w:top w:val="single" w:sz="4" w:space="0" w:color="auto"/>
              <w:left w:val="single" w:sz="4" w:space="0" w:color="auto"/>
              <w:bottom w:val="single" w:sz="4" w:space="0" w:color="auto"/>
              <w:right w:val="single" w:sz="4" w:space="0" w:color="auto"/>
            </w:tcBorders>
            <w:vAlign w:val="center"/>
          </w:tcPr>
          <w:p w14:paraId="5827BBBB" w14:textId="77777777" w:rsidR="00625391" w:rsidRDefault="0042027B">
            <w:pPr>
              <w:jc w:val="right"/>
              <w:textAlignment w:val="center"/>
              <w:rPr>
                <w:rFonts w:ascii="宋体" w:hAnsi="宋体"/>
              </w:rPr>
            </w:pPr>
            <w:r>
              <w:rPr>
                <w:rFonts w:ascii="宋体" w:hAnsi="宋体" w:hint="eastAsia"/>
                <w:color w:val="000000"/>
                <w:lang w:bidi="ar"/>
              </w:rPr>
              <w:t>120,124.37</w:t>
            </w:r>
          </w:p>
        </w:tc>
      </w:tr>
      <w:tr w:rsidR="00625391" w14:paraId="3D21A0F3" w14:textId="77777777">
        <w:tc>
          <w:tcPr>
            <w:tcW w:w="2174" w:type="pct"/>
            <w:tcBorders>
              <w:top w:val="single" w:sz="4" w:space="0" w:color="auto"/>
              <w:left w:val="single" w:sz="4" w:space="0" w:color="auto"/>
              <w:bottom w:val="single" w:sz="4" w:space="0" w:color="auto"/>
              <w:right w:val="single" w:sz="4" w:space="0" w:color="auto"/>
            </w:tcBorders>
            <w:vAlign w:val="center"/>
          </w:tcPr>
          <w:p w14:paraId="1EEAAABD" w14:textId="77777777" w:rsidR="00625391" w:rsidRDefault="0042027B">
            <w:pPr>
              <w:pStyle w:val="Style115"/>
            </w:pPr>
            <w:r>
              <w:t>软件费</w:t>
            </w:r>
          </w:p>
        </w:tc>
        <w:tc>
          <w:tcPr>
            <w:tcW w:w="1488" w:type="pct"/>
            <w:tcBorders>
              <w:top w:val="single" w:sz="4" w:space="0" w:color="auto"/>
              <w:left w:val="single" w:sz="4" w:space="0" w:color="auto"/>
              <w:bottom w:val="single" w:sz="4" w:space="0" w:color="auto"/>
              <w:right w:val="single" w:sz="4" w:space="0" w:color="auto"/>
            </w:tcBorders>
            <w:vAlign w:val="bottom"/>
          </w:tcPr>
          <w:p w14:paraId="2BA4C9C9" w14:textId="77777777" w:rsidR="00625391" w:rsidRDefault="0042027B">
            <w:pPr>
              <w:jc w:val="right"/>
              <w:textAlignment w:val="center"/>
              <w:rPr>
                <w:rFonts w:ascii="宋体" w:hAnsi="宋体"/>
                <w:color w:val="000000"/>
                <w:lang w:bidi="ar"/>
              </w:rPr>
            </w:pPr>
            <w:r>
              <w:rPr>
                <w:rFonts w:ascii="宋体" w:hAnsi="宋体" w:hint="eastAsia"/>
                <w:color w:val="000000"/>
                <w:lang w:bidi="ar"/>
              </w:rPr>
              <w:t>299,015.99</w:t>
            </w:r>
          </w:p>
        </w:tc>
        <w:tc>
          <w:tcPr>
            <w:tcW w:w="1337" w:type="pct"/>
            <w:tcBorders>
              <w:top w:val="single" w:sz="4" w:space="0" w:color="auto"/>
              <w:left w:val="single" w:sz="4" w:space="0" w:color="auto"/>
              <w:bottom w:val="single" w:sz="4" w:space="0" w:color="auto"/>
              <w:right w:val="single" w:sz="4" w:space="0" w:color="auto"/>
            </w:tcBorders>
            <w:vAlign w:val="center"/>
          </w:tcPr>
          <w:p w14:paraId="6BDDF58A" w14:textId="77777777" w:rsidR="00625391" w:rsidRDefault="0042027B">
            <w:pPr>
              <w:jc w:val="right"/>
              <w:textAlignment w:val="center"/>
              <w:rPr>
                <w:rFonts w:ascii="宋体" w:hAnsi="宋体"/>
              </w:rPr>
            </w:pPr>
            <w:r>
              <w:rPr>
                <w:rFonts w:ascii="宋体" w:hAnsi="宋体" w:hint="eastAsia"/>
                <w:color w:val="000000"/>
                <w:lang w:bidi="ar"/>
              </w:rPr>
              <w:t>303,884.37</w:t>
            </w:r>
          </w:p>
        </w:tc>
      </w:tr>
      <w:tr w:rsidR="00625391" w14:paraId="46CAD757" w14:textId="77777777">
        <w:tc>
          <w:tcPr>
            <w:tcW w:w="2174" w:type="pct"/>
            <w:tcBorders>
              <w:top w:val="single" w:sz="4" w:space="0" w:color="auto"/>
              <w:left w:val="single" w:sz="4" w:space="0" w:color="auto"/>
              <w:bottom w:val="single" w:sz="4" w:space="0" w:color="auto"/>
              <w:right w:val="single" w:sz="4" w:space="0" w:color="auto"/>
            </w:tcBorders>
            <w:vAlign w:val="center"/>
          </w:tcPr>
          <w:p w14:paraId="4E2860D2" w14:textId="77777777" w:rsidR="00625391" w:rsidRDefault="0042027B">
            <w:pPr>
              <w:pStyle w:val="Style115"/>
            </w:pPr>
            <w:r>
              <w:t>检测费</w:t>
            </w:r>
          </w:p>
        </w:tc>
        <w:tc>
          <w:tcPr>
            <w:tcW w:w="1488" w:type="pct"/>
            <w:tcBorders>
              <w:top w:val="single" w:sz="4" w:space="0" w:color="auto"/>
              <w:left w:val="single" w:sz="4" w:space="0" w:color="auto"/>
              <w:bottom w:val="single" w:sz="4" w:space="0" w:color="auto"/>
              <w:right w:val="single" w:sz="4" w:space="0" w:color="auto"/>
            </w:tcBorders>
            <w:vAlign w:val="bottom"/>
          </w:tcPr>
          <w:p w14:paraId="7E172A42" w14:textId="77777777" w:rsidR="00625391" w:rsidRDefault="0042027B">
            <w:pPr>
              <w:jc w:val="right"/>
              <w:textAlignment w:val="center"/>
              <w:rPr>
                <w:rFonts w:ascii="宋体" w:hAnsi="宋体"/>
                <w:color w:val="000000"/>
                <w:lang w:bidi="ar"/>
              </w:rPr>
            </w:pPr>
            <w:r>
              <w:rPr>
                <w:rFonts w:ascii="宋体" w:hAnsi="宋体" w:hint="eastAsia"/>
                <w:color w:val="000000"/>
                <w:lang w:bidi="ar"/>
              </w:rPr>
              <w:t>457,251.87</w:t>
            </w:r>
          </w:p>
        </w:tc>
        <w:tc>
          <w:tcPr>
            <w:tcW w:w="1337" w:type="pct"/>
            <w:tcBorders>
              <w:top w:val="single" w:sz="4" w:space="0" w:color="auto"/>
              <w:left w:val="single" w:sz="4" w:space="0" w:color="auto"/>
              <w:bottom w:val="single" w:sz="4" w:space="0" w:color="auto"/>
              <w:right w:val="single" w:sz="4" w:space="0" w:color="auto"/>
            </w:tcBorders>
            <w:vAlign w:val="center"/>
          </w:tcPr>
          <w:p w14:paraId="59BD1B3D" w14:textId="77777777" w:rsidR="00625391" w:rsidRDefault="0042027B">
            <w:pPr>
              <w:jc w:val="right"/>
              <w:textAlignment w:val="center"/>
              <w:rPr>
                <w:rFonts w:ascii="宋体" w:hAnsi="宋体"/>
              </w:rPr>
            </w:pPr>
            <w:r>
              <w:rPr>
                <w:rFonts w:ascii="宋体" w:hAnsi="宋体" w:hint="eastAsia"/>
                <w:color w:val="000000"/>
                <w:lang w:bidi="ar"/>
              </w:rPr>
              <w:t>435,057.31</w:t>
            </w:r>
          </w:p>
        </w:tc>
      </w:tr>
      <w:tr w:rsidR="00625391" w14:paraId="3717A47E" w14:textId="77777777">
        <w:tc>
          <w:tcPr>
            <w:tcW w:w="2174" w:type="pct"/>
            <w:tcBorders>
              <w:top w:val="single" w:sz="4" w:space="0" w:color="auto"/>
              <w:left w:val="single" w:sz="4" w:space="0" w:color="auto"/>
              <w:bottom w:val="single" w:sz="4" w:space="0" w:color="auto"/>
              <w:right w:val="single" w:sz="4" w:space="0" w:color="auto"/>
            </w:tcBorders>
            <w:vAlign w:val="center"/>
          </w:tcPr>
          <w:p w14:paraId="6EB3F8D3" w14:textId="77777777" w:rsidR="00625391" w:rsidRDefault="0042027B">
            <w:pPr>
              <w:pStyle w:val="Style115"/>
            </w:pPr>
            <w:r>
              <w:lastRenderedPageBreak/>
              <w:t>其他</w:t>
            </w:r>
          </w:p>
        </w:tc>
        <w:tc>
          <w:tcPr>
            <w:tcW w:w="1488" w:type="pct"/>
            <w:tcBorders>
              <w:top w:val="single" w:sz="4" w:space="0" w:color="auto"/>
              <w:left w:val="single" w:sz="4" w:space="0" w:color="auto"/>
              <w:bottom w:val="single" w:sz="4" w:space="0" w:color="auto"/>
              <w:right w:val="single" w:sz="4" w:space="0" w:color="auto"/>
            </w:tcBorders>
            <w:vAlign w:val="bottom"/>
          </w:tcPr>
          <w:p w14:paraId="095D96CA" w14:textId="77777777" w:rsidR="00625391" w:rsidRDefault="0042027B">
            <w:pPr>
              <w:jc w:val="right"/>
              <w:textAlignment w:val="center"/>
              <w:rPr>
                <w:rFonts w:ascii="宋体" w:hAnsi="宋体"/>
                <w:color w:val="000000"/>
                <w:lang w:bidi="ar"/>
              </w:rPr>
            </w:pPr>
            <w:r>
              <w:rPr>
                <w:rFonts w:ascii="宋体" w:hAnsi="宋体" w:hint="eastAsia"/>
                <w:color w:val="000000"/>
                <w:lang w:bidi="ar"/>
              </w:rPr>
              <w:t>3,722,912.69</w:t>
            </w:r>
          </w:p>
        </w:tc>
        <w:tc>
          <w:tcPr>
            <w:tcW w:w="1337" w:type="pct"/>
            <w:tcBorders>
              <w:top w:val="single" w:sz="4" w:space="0" w:color="auto"/>
              <w:left w:val="single" w:sz="4" w:space="0" w:color="auto"/>
              <w:bottom w:val="single" w:sz="4" w:space="0" w:color="auto"/>
              <w:right w:val="single" w:sz="4" w:space="0" w:color="auto"/>
            </w:tcBorders>
            <w:vAlign w:val="center"/>
          </w:tcPr>
          <w:p w14:paraId="666E78A8" w14:textId="77777777" w:rsidR="00625391" w:rsidRDefault="0042027B">
            <w:pPr>
              <w:jc w:val="right"/>
              <w:textAlignment w:val="center"/>
              <w:rPr>
                <w:rFonts w:ascii="宋体" w:hAnsi="宋体"/>
                <w:color w:val="000000"/>
                <w:lang w:bidi="ar"/>
              </w:rPr>
            </w:pPr>
            <w:r>
              <w:rPr>
                <w:rFonts w:ascii="宋体" w:hAnsi="宋体" w:hint="eastAsia"/>
                <w:color w:val="000000"/>
                <w:lang w:bidi="ar"/>
              </w:rPr>
              <w:t>2,188,643.45</w:t>
            </w:r>
          </w:p>
        </w:tc>
      </w:tr>
      <w:tr w:rsidR="00625391" w14:paraId="4007D46E" w14:textId="77777777">
        <w:tc>
          <w:tcPr>
            <w:tcW w:w="2174" w:type="pct"/>
            <w:tcBorders>
              <w:top w:val="single" w:sz="4" w:space="0" w:color="auto"/>
              <w:left w:val="single" w:sz="4" w:space="0" w:color="auto"/>
              <w:bottom w:val="single" w:sz="4" w:space="0" w:color="auto"/>
              <w:right w:val="single" w:sz="4" w:space="0" w:color="auto"/>
            </w:tcBorders>
            <w:vAlign w:val="center"/>
          </w:tcPr>
          <w:p w14:paraId="210E38FD" w14:textId="77777777" w:rsidR="00625391" w:rsidRDefault="0042027B">
            <w:pPr>
              <w:pStyle w:val="Style44"/>
            </w:pPr>
            <w:r>
              <w:rPr>
                <w:rFonts w:hint="eastAsia"/>
              </w:rPr>
              <w:t>运保佣</w:t>
            </w:r>
          </w:p>
        </w:tc>
        <w:tc>
          <w:tcPr>
            <w:tcW w:w="1488" w:type="pct"/>
            <w:tcBorders>
              <w:top w:val="single" w:sz="4" w:space="0" w:color="auto"/>
              <w:left w:val="single" w:sz="4" w:space="0" w:color="auto"/>
              <w:bottom w:val="single" w:sz="4" w:space="0" w:color="auto"/>
              <w:right w:val="single" w:sz="4" w:space="0" w:color="auto"/>
            </w:tcBorders>
            <w:vAlign w:val="bottom"/>
          </w:tcPr>
          <w:p w14:paraId="39ACF2C4" w14:textId="77777777" w:rsidR="00625391" w:rsidRDefault="0042027B">
            <w:pPr>
              <w:jc w:val="right"/>
              <w:textAlignment w:val="center"/>
              <w:rPr>
                <w:rFonts w:ascii="宋体" w:hAnsi="宋体"/>
                <w:color w:val="000000"/>
                <w:lang w:bidi="ar"/>
              </w:rPr>
            </w:pPr>
            <w:r>
              <w:rPr>
                <w:rFonts w:ascii="宋体" w:hAnsi="宋体" w:hint="eastAsia"/>
                <w:color w:val="000000"/>
                <w:lang w:bidi="ar"/>
              </w:rPr>
              <w:t>1,525,910.58</w:t>
            </w:r>
          </w:p>
        </w:tc>
        <w:tc>
          <w:tcPr>
            <w:tcW w:w="1337" w:type="pct"/>
            <w:tcBorders>
              <w:top w:val="single" w:sz="4" w:space="0" w:color="auto"/>
              <w:left w:val="single" w:sz="4" w:space="0" w:color="auto"/>
              <w:bottom w:val="single" w:sz="4" w:space="0" w:color="auto"/>
              <w:right w:val="single" w:sz="4" w:space="0" w:color="auto"/>
            </w:tcBorders>
            <w:vAlign w:val="center"/>
          </w:tcPr>
          <w:p w14:paraId="3AEA0D2A" w14:textId="77777777" w:rsidR="00625391" w:rsidRDefault="0042027B">
            <w:pPr>
              <w:jc w:val="right"/>
              <w:rPr>
                <w:rFonts w:ascii="宋体" w:hAnsi="宋体"/>
              </w:rPr>
            </w:pPr>
            <w:r>
              <w:rPr>
                <w:rFonts w:ascii="宋体" w:hAnsi="宋体" w:hint="eastAsia"/>
              </w:rPr>
              <w:t>566,751.12</w:t>
            </w:r>
          </w:p>
        </w:tc>
      </w:tr>
      <w:tr w:rsidR="00625391" w14:paraId="61B02981" w14:textId="77777777">
        <w:tc>
          <w:tcPr>
            <w:tcW w:w="2174" w:type="pct"/>
            <w:tcBorders>
              <w:top w:val="single" w:sz="4" w:space="0" w:color="auto"/>
              <w:left w:val="single" w:sz="4" w:space="0" w:color="auto"/>
              <w:bottom w:val="single" w:sz="4" w:space="0" w:color="auto"/>
              <w:right w:val="single" w:sz="4" w:space="0" w:color="auto"/>
            </w:tcBorders>
            <w:vAlign w:val="center"/>
          </w:tcPr>
          <w:p w14:paraId="076D6771" w14:textId="77777777" w:rsidR="00625391" w:rsidRDefault="0042027B">
            <w:pPr>
              <w:pStyle w:val="Style44"/>
            </w:pPr>
            <w:r>
              <w:t>合计</w:t>
            </w:r>
          </w:p>
        </w:tc>
        <w:tc>
          <w:tcPr>
            <w:tcW w:w="1488" w:type="pct"/>
            <w:tcBorders>
              <w:top w:val="single" w:sz="4" w:space="0" w:color="auto"/>
              <w:left w:val="single" w:sz="4" w:space="0" w:color="auto"/>
              <w:bottom w:val="single" w:sz="4" w:space="0" w:color="auto"/>
              <w:right w:val="single" w:sz="4" w:space="0" w:color="auto"/>
            </w:tcBorders>
            <w:vAlign w:val="bottom"/>
          </w:tcPr>
          <w:p w14:paraId="0B26079C" w14:textId="77777777" w:rsidR="00625391" w:rsidRDefault="0042027B">
            <w:pPr>
              <w:jc w:val="right"/>
              <w:textAlignment w:val="center"/>
              <w:rPr>
                <w:rFonts w:ascii="宋体" w:hAnsi="宋体"/>
                <w:color w:val="000000"/>
                <w:lang w:bidi="ar"/>
              </w:rPr>
            </w:pPr>
            <w:r>
              <w:rPr>
                <w:rFonts w:ascii="宋体" w:hAnsi="宋体" w:hint="eastAsia"/>
                <w:color w:val="000000"/>
                <w:lang w:bidi="ar"/>
              </w:rPr>
              <w:t>57,875,709.88</w:t>
            </w:r>
          </w:p>
        </w:tc>
        <w:tc>
          <w:tcPr>
            <w:tcW w:w="1337" w:type="pct"/>
            <w:tcBorders>
              <w:top w:val="single" w:sz="4" w:space="0" w:color="auto"/>
              <w:left w:val="single" w:sz="4" w:space="0" w:color="auto"/>
              <w:bottom w:val="single" w:sz="4" w:space="0" w:color="auto"/>
              <w:right w:val="single" w:sz="4" w:space="0" w:color="auto"/>
            </w:tcBorders>
            <w:vAlign w:val="center"/>
          </w:tcPr>
          <w:p w14:paraId="4CFEAFEE" w14:textId="77777777" w:rsidR="00625391" w:rsidRDefault="0042027B">
            <w:pPr>
              <w:jc w:val="right"/>
              <w:textAlignment w:val="center"/>
              <w:rPr>
                <w:rFonts w:ascii="宋体" w:hAnsi="宋体"/>
                <w:color w:val="000000"/>
                <w:lang w:bidi="ar"/>
              </w:rPr>
            </w:pPr>
            <w:r>
              <w:rPr>
                <w:rFonts w:ascii="宋体" w:hAnsi="宋体" w:hint="eastAsia"/>
                <w:color w:val="000000"/>
                <w:lang w:bidi="ar"/>
              </w:rPr>
              <w:t>44,104,877.71</w:t>
            </w:r>
          </w:p>
        </w:tc>
      </w:tr>
    </w:tbl>
    <w:p w14:paraId="3E353738" w14:textId="77777777" w:rsidR="00625391" w:rsidRDefault="00625391">
      <w:pPr>
        <w:pStyle w:val="Style44"/>
      </w:pPr>
    </w:p>
    <w:p w14:paraId="1A9434C4" w14:textId="5469FC84" w:rsidR="00625391" w:rsidRDefault="00385C79">
      <w:pPr>
        <w:spacing w:before="60" w:after="60"/>
        <w:rPr>
          <w:color w:val="000000" w:themeColor="text1"/>
        </w:rPr>
      </w:pPr>
      <w:r>
        <w:rPr>
          <w:rFonts w:hint="eastAsia"/>
          <w:color w:val="000000" w:themeColor="text1"/>
        </w:rPr>
        <w:t>其</w:t>
      </w:r>
      <w:r w:rsidR="0042027B">
        <w:rPr>
          <w:rFonts w:hint="eastAsia"/>
          <w:color w:val="000000" w:themeColor="text1"/>
        </w:rPr>
        <w:t>他说明：</w:t>
      </w:r>
    </w:p>
    <w:sdt>
      <w:sdtPr>
        <w:rPr>
          <w:color w:val="000000" w:themeColor="text1"/>
        </w:rPr>
        <w:alias w:val="销售费用的其他说明事项"/>
        <w:tag w:val="_GBC_42921bca5478449e9dd3932a8303975a"/>
        <w:id w:val="-2006890023"/>
        <w:placeholder>
          <w:docPart w:val="GBC22222222222222222222222222222"/>
        </w:placeholder>
      </w:sdtPr>
      <w:sdtContent>
        <w:p w14:paraId="42B8F960" w14:textId="77777777" w:rsidR="00625391" w:rsidRDefault="0042027B">
          <w:pPr>
            <w:rPr>
              <w:color w:val="000000" w:themeColor="text1"/>
            </w:rPr>
          </w:pPr>
          <w:r>
            <w:rPr>
              <w:rFonts w:hint="eastAsia"/>
              <w:color w:val="000000" w:themeColor="text1"/>
            </w:rPr>
            <w:t>无</w:t>
          </w:r>
        </w:p>
      </w:sdtContent>
    </w:sdt>
    <w:p w14:paraId="4D43BE3A" w14:textId="77777777" w:rsidR="00625391" w:rsidRDefault="00625391">
      <w:pPr>
        <w:rPr>
          <w:color w:val="000000" w:themeColor="text1"/>
        </w:rPr>
      </w:pPr>
    </w:p>
    <w:p w14:paraId="3AE5958E" w14:textId="77777777" w:rsidR="00625391" w:rsidRDefault="0042027B" w:rsidP="007A4DE3">
      <w:pPr>
        <w:pStyle w:val="TOC3"/>
        <w:numPr>
          <w:ilvl w:val="0"/>
          <w:numId w:val="112"/>
        </w:numPr>
        <w:rPr>
          <w:color w:val="000000" w:themeColor="text1"/>
          <w:szCs w:val="21"/>
        </w:rPr>
      </w:pPr>
      <w:r>
        <w:rPr>
          <w:color w:val="000000" w:themeColor="text1"/>
          <w:szCs w:val="21"/>
        </w:rPr>
        <w:t>管理费用</w:t>
      </w:r>
    </w:p>
    <w:sdt>
      <w:sdtPr>
        <w:rPr>
          <w:color w:val="000000" w:themeColor="text1"/>
        </w:rPr>
        <w:alias w:val="是否适用：管理费用[双击切换]"/>
        <w:tag w:val="_GBC_864c9dd9adce435698261f1da02ab8fb"/>
        <w:id w:val="1864549463"/>
        <w:placeholder>
          <w:docPart w:val="GBC22222222222222222222222222222"/>
        </w:placeholder>
      </w:sdtPr>
      <w:sdtContent>
        <w:p w14:paraId="14A7444D"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FF3FE09"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管理费用"/>
          <w:tag w:val="_GBC_b8198aec3f7748d28785c1eebbf02df7"/>
          <w:id w:val="-17393852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管理费用"/>
          <w:tag w:val="_GBC_f92af61f8b3b45ba9ec818ede9725428"/>
          <w:id w:val="5202799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2539"/>
        <w:gridCol w:w="2380"/>
      </w:tblGrid>
      <w:tr w:rsidR="00625391" w14:paraId="129EBC3B" w14:textId="77777777">
        <w:sdt>
          <w:sdtPr>
            <w:tag w:val="_PLD_249fd0c096ba421285089a0fada9d43a"/>
            <w:id w:val="1075086127"/>
          </w:sdtPr>
          <w:sdtContent>
            <w:tc>
              <w:tcPr>
                <w:tcW w:w="2212" w:type="pct"/>
                <w:tcBorders>
                  <w:top w:val="single" w:sz="4" w:space="0" w:color="auto"/>
                  <w:left w:val="single" w:sz="4" w:space="0" w:color="auto"/>
                  <w:bottom w:val="single" w:sz="4" w:space="0" w:color="auto"/>
                  <w:right w:val="single" w:sz="4" w:space="0" w:color="auto"/>
                </w:tcBorders>
              </w:tcPr>
              <w:p w14:paraId="7E6584B8" w14:textId="77777777" w:rsidR="00625391" w:rsidRDefault="0042027B">
                <w:pPr>
                  <w:jc w:val="center"/>
                  <w:rPr>
                    <w:color w:val="000000" w:themeColor="text1"/>
                  </w:rPr>
                </w:pPr>
                <w:r>
                  <w:rPr>
                    <w:rFonts w:hint="eastAsia"/>
                    <w:color w:val="000000" w:themeColor="text1"/>
                  </w:rPr>
                  <w:t>项目</w:t>
                </w:r>
              </w:p>
            </w:tc>
          </w:sdtContent>
        </w:sdt>
        <w:sdt>
          <w:sdtPr>
            <w:tag w:val="_PLD_acf5bcbf929244268be56ad5d0f3ea18"/>
            <w:id w:val="248476845"/>
          </w:sdtPr>
          <w:sdtContent>
            <w:tc>
              <w:tcPr>
                <w:tcW w:w="1438" w:type="pct"/>
                <w:tcBorders>
                  <w:top w:val="single" w:sz="4" w:space="0" w:color="auto"/>
                  <w:left w:val="single" w:sz="4" w:space="0" w:color="auto"/>
                  <w:bottom w:val="single" w:sz="4" w:space="0" w:color="auto"/>
                  <w:right w:val="single" w:sz="4" w:space="0" w:color="auto"/>
                </w:tcBorders>
              </w:tcPr>
              <w:p w14:paraId="17A184F3" w14:textId="77777777" w:rsidR="00625391" w:rsidRDefault="0042027B">
                <w:pPr>
                  <w:jc w:val="center"/>
                  <w:rPr>
                    <w:color w:val="000000" w:themeColor="text1"/>
                  </w:rPr>
                </w:pPr>
                <w:r>
                  <w:rPr>
                    <w:rFonts w:hint="eastAsia"/>
                    <w:color w:val="000000" w:themeColor="text1"/>
                  </w:rPr>
                  <w:t>本期发生额</w:t>
                </w:r>
              </w:p>
            </w:tc>
          </w:sdtContent>
        </w:sdt>
        <w:sdt>
          <w:sdtPr>
            <w:tag w:val="_PLD_d37d8a59d4d74c26ac22dc33983efa29"/>
            <w:id w:val="1907026564"/>
          </w:sdtPr>
          <w:sdtContent>
            <w:tc>
              <w:tcPr>
                <w:tcW w:w="1348" w:type="pct"/>
                <w:tcBorders>
                  <w:top w:val="single" w:sz="4" w:space="0" w:color="auto"/>
                  <w:left w:val="single" w:sz="4" w:space="0" w:color="auto"/>
                  <w:bottom w:val="single" w:sz="4" w:space="0" w:color="auto"/>
                  <w:right w:val="single" w:sz="4" w:space="0" w:color="auto"/>
                </w:tcBorders>
              </w:tcPr>
              <w:p w14:paraId="2A762CBB" w14:textId="77777777" w:rsidR="00625391" w:rsidRDefault="0042027B">
                <w:pPr>
                  <w:jc w:val="center"/>
                  <w:rPr>
                    <w:color w:val="000000" w:themeColor="text1"/>
                  </w:rPr>
                </w:pPr>
                <w:r>
                  <w:rPr>
                    <w:rFonts w:hint="eastAsia"/>
                    <w:color w:val="000000" w:themeColor="text1"/>
                  </w:rPr>
                  <w:t>上期发生额</w:t>
                </w:r>
              </w:p>
            </w:tc>
          </w:sdtContent>
        </w:sdt>
      </w:tr>
      <w:tr w:rsidR="00625391" w14:paraId="43B03700" w14:textId="77777777">
        <w:tc>
          <w:tcPr>
            <w:tcW w:w="2212" w:type="pct"/>
            <w:tcBorders>
              <w:top w:val="single" w:sz="4" w:space="0" w:color="auto"/>
              <w:left w:val="single" w:sz="4" w:space="0" w:color="auto"/>
              <w:bottom w:val="single" w:sz="4" w:space="0" w:color="auto"/>
              <w:right w:val="single" w:sz="4" w:space="0" w:color="auto"/>
            </w:tcBorders>
            <w:vAlign w:val="center"/>
          </w:tcPr>
          <w:p w14:paraId="6EA7E30C" w14:textId="77777777" w:rsidR="00625391" w:rsidRDefault="0042027B">
            <w:pPr>
              <w:pStyle w:val="Style44"/>
            </w:pPr>
            <w:r>
              <w:t>办公费</w:t>
            </w:r>
          </w:p>
        </w:tc>
        <w:tc>
          <w:tcPr>
            <w:tcW w:w="1438" w:type="pct"/>
            <w:tcBorders>
              <w:top w:val="single" w:sz="4" w:space="0" w:color="auto"/>
              <w:left w:val="single" w:sz="4" w:space="0" w:color="auto"/>
              <w:bottom w:val="single" w:sz="4" w:space="0" w:color="auto"/>
              <w:right w:val="single" w:sz="4" w:space="0" w:color="auto"/>
            </w:tcBorders>
          </w:tcPr>
          <w:p w14:paraId="39BE255E" w14:textId="77777777" w:rsidR="00625391" w:rsidRDefault="0042027B">
            <w:pPr>
              <w:jc w:val="right"/>
              <w:rPr>
                <w:rFonts w:ascii="宋体" w:hAnsi="宋体"/>
              </w:rPr>
            </w:pPr>
            <w:r>
              <w:rPr>
                <w:rFonts w:ascii="宋体" w:hAnsi="宋体" w:hint="eastAsia"/>
              </w:rPr>
              <w:t>108,879.25</w:t>
            </w:r>
          </w:p>
        </w:tc>
        <w:tc>
          <w:tcPr>
            <w:tcW w:w="1348" w:type="pct"/>
            <w:tcBorders>
              <w:top w:val="single" w:sz="4" w:space="0" w:color="auto"/>
              <w:left w:val="single" w:sz="4" w:space="0" w:color="auto"/>
              <w:bottom w:val="single" w:sz="4" w:space="0" w:color="auto"/>
              <w:right w:val="single" w:sz="4" w:space="0" w:color="auto"/>
            </w:tcBorders>
          </w:tcPr>
          <w:p w14:paraId="4EAC511A" w14:textId="77777777" w:rsidR="00625391" w:rsidRDefault="0042027B">
            <w:pPr>
              <w:jc w:val="right"/>
              <w:rPr>
                <w:rFonts w:ascii="宋体" w:hAnsi="宋体"/>
              </w:rPr>
            </w:pPr>
            <w:r>
              <w:rPr>
                <w:rFonts w:ascii="宋体" w:hAnsi="宋体" w:hint="eastAsia"/>
              </w:rPr>
              <w:t>80,790.88</w:t>
            </w:r>
          </w:p>
        </w:tc>
      </w:tr>
      <w:tr w:rsidR="00625391" w14:paraId="7E72230F" w14:textId="77777777">
        <w:tc>
          <w:tcPr>
            <w:tcW w:w="2212" w:type="pct"/>
            <w:tcBorders>
              <w:top w:val="single" w:sz="4" w:space="0" w:color="auto"/>
              <w:left w:val="single" w:sz="4" w:space="0" w:color="auto"/>
              <w:bottom w:val="single" w:sz="4" w:space="0" w:color="auto"/>
              <w:right w:val="single" w:sz="4" w:space="0" w:color="auto"/>
            </w:tcBorders>
            <w:vAlign w:val="center"/>
          </w:tcPr>
          <w:p w14:paraId="5A3ACBB2" w14:textId="77777777" w:rsidR="00625391" w:rsidRDefault="0042027B">
            <w:pPr>
              <w:pStyle w:val="Style44"/>
            </w:pPr>
            <w:r>
              <w:t>保险费</w:t>
            </w:r>
          </w:p>
        </w:tc>
        <w:tc>
          <w:tcPr>
            <w:tcW w:w="1438" w:type="pct"/>
            <w:tcBorders>
              <w:top w:val="single" w:sz="4" w:space="0" w:color="auto"/>
              <w:left w:val="single" w:sz="4" w:space="0" w:color="auto"/>
              <w:bottom w:val="single" w:sz="4" w:space="0" w:color="auto"/>
              <w:right w:val="single" w:sz="4" w:space="0" w:color="auto"/>
            </w:tcBorders>
          </w:tcPr>
          <w:p w14:paraId="1CA55D8F" w14:textId="77777777" w:rsidR="00625391" w:rsidRDefault="0042027B">
            <w:pPr>
              <w:jc w:val="right"/>
              <w:rPr>
                <w:rFonts w:ascii="宋体" w:hAnsi="宋体"/>
              </w:rPr>
            </w:pPr>
            <w:r>
              <w:rPr>
                <w:rFonts w:ascii="宋体" w:hAnsi="宋体" w:hint="eastAsia"/>
              </w:rPr>
              <w:t>169,630.19</w:t>
            </w:r>
          </w:p>
        </w:tc>
        <w:tc>
          <w:tcPr>
            <w:tcW w:w="1348" w:type="pct"/>
            <w:tcBorders>
              <w:top w:val="single" w:sz="4" w:space="0" w:color="auto"/>
              <w:left w:val="single" w:sz="4" w:space="0" w:color="auto"/>
              <w:bottom w:val="single" w:sz="4" w:space="0" w:color="auto"/>
              <w:right w:val="single" w:sz="4" w:space="0" w:color="auto"/>
            </w:tcBorders>
          </w:tcPr>
          <w:p w14:paraId="0F02EE06" w14:textId="77777777" w:rsidR="00625391" w:rsidRDefault="0042027B">
            <w:pPr>
              <w:jc w:val="right"/>
              <w:rPr>
                <w:rFonts w:ascii="宋体" w:hAnsi="宋体"/>
              </w:rPr>
            </w:pPr>
            <w:r>
              <w:rPr>
                <w:rFonts w:ascii="宋体" w:hAnsi="宋体" w:hint="eastAsia"/>
              </w:rPr>
              <w:t>253,779.60</w:t>
            </w:r>
          </w:p>
        </w:tc>
      </w:tr>
      <w:tr w:rsidR="00625391" w14:paraId="6BC2DD2F" w14:textId="77777777">
        <w:tc>
          <w:tcPr>
            <w:tcW w:w="2212" w:type="pct"/>
            <w:tcBorders>
              <w:top w:val="single" w:sz="4" w:space="0" w:color="auto"/>
              <w:left w:val="single" w:sz="4" w:space="0" w:color="auto"/>
              <w:bottom w:val="single" w:sz="4" w:space="0" w:color="auto"/>
              <w:right w:val="single" w:sz="4" w:space="0" w:color="auto"/>
            </w:tcBorders>
            <w:vAlign w:val="center"/>
          </w:tcPr>
          <w:p w14:paraId="7BB7F034" w14:textId="77777777" w:rsidR="00625391" w:rsidRDefault="0042027B">
            <w:pPr>
              <w:pStyle w:val="Style44"/>
            </w:pPr>
            <w:r>
              <w:t>报刊费</w:t>
            </w:r>
          </w:p>
        </w:tc>
        <w:tc>
          <w:tcPr>
            <w:tcW w:w="1438" w:type="pct"/>
            <w:tcBorders>
              <w:top w:val="single" w:sz="4" w:space="0" w:color="auto"/>
              <w:left w:val="single" w:sz="4" w:space="0" w:color="auto"/>
              <w:bottom w:val="single" w:sz="4" w:space="0" w:color="auto"/>
              <w:right w:val="single" w:sz="4" w:space="0" w:color="auto"/>
            </w:tcBorders>
            <w:vAlign w:val="bottom"/>
          </w:tcPr>
          <w:p w14:paraId="5A870189" w14:textId="77777777" w:rsidR="00625391" w:rsidRDefault="0042027B">
            <w:pPr>
              <w:jc w:val="right"/>
              <w:textAlignment w:val="bottom"/>
              <w:rPr>
                <w:rFonts w:ascii="宋体" w:hAnsi="宋体"/>
              </w:rPr>
            </w:pPr>
            <w:r>
              <w:rPr>
                <w:rFonts w:ascii="宋体" w:hAnsi="宋体" w:hint="eastAsia"/>
                <w:color w:val="000000"/>
                <w:lang w:bidi="ar"/>
              </w:rPr>
              <w:t>560.34</w:t>
            </w:r>
          </w:p>
        </w:tc>
        <w:tc>
          <w:tcPr>
            <w:tcW w:w="1348" w:type="pct"/>
            <w:tcBorders>
              <w:top w:val="single" w:sz="4" w:space="0" w:color="auto"/>
              <w:left w:val="single" w:sz="4" w:space="0" w:color="auto"/>
              <w:bottom w:val="single" w:sz="4" w:space="0" w:color="auto"/>
              <w:right w:val="single" w:sz="4" w:space="0" w:color="auto"/>
            </w:tcBorders>
          </w:tcPr>
          <w:p w14:paraId="0852CE59" w14:textId="77777777" w:rsidR="00625391" w:rsidRDefault="0042027B">
            <w:pPr>
              <w:jc w:val="right"/>
              <w:rPr>
                <w:rFonts w:ascii="宋体" w:hAnsi="宋体"/>
              </w:rPr>
            </w:pPr>
            <w:r>
              <w:rPr>
                <w:rFonts w:ascii="宋体" w:hAnsi="宋体" w:hint="eastAsia"/>
              </w:rPr>
              <w:t>78,080.73</w:t>
            </w:r>
          </w:p>
        </w:tc>
      </w:tr>
      <w:tr w:rsidR="00625391" w14:paraId="522247AB" w14:textId="77777777">
        <w:tc>
          <w:tcPr>
            <w:tcW w:w="2212" w:type="pct"/>
            <w:tcBorders>
              <w:top w:val="single" w:sz="4" w:space="0" w:color="auto"/>
              <w:left w:val="single" w:sz="4" w:space="0" w:color="auto"/>
              <w:bottom w:val="single" w:sz="4" w:space="0" w:color="auto"/>
              <w:right w:val="single" w:sz="4" w:space="0" w:color="auto"/>
            </w:tcBorders>
            <w:vAlign w:val="center"/>
          </w:tcPr>
          <w:p w14:paraId="2DAC3E66" w14:textId="77777777" w:rsidR="00625391" w:rsidRDefault="0042027B">
            <w:pPr>
              <w:pStyle w:val="Style44"/>
            </w:pPr>
            <w:r>
              <w:t>差旅费</w:t>
            </w:r>
          </w:p>
        </w:tc>
        <w:tc>
          <w:tcPr>
            <w:tcW w:w="1438" w:type="pct"/>
            <w:tcBorders>
              <w:top w:val="single" w:sz="4" w:space="0" w:color="auto"/>
              <w:left w:val="single" w:sz="4" w:space="0" w:color="auto"/>
              <w:bottom w:val="single" w:sz="4" w:space="0" w:color="auto"/>
              <w:right w:val="single" w:sz="4" w:space="0" w:color="auto"/>
            </w:tcBorders>
            <w:vAlign w:val="bottom"/>
          </w:tcPr>
          <w:p w14:paraId="43E29F4E" w14:textId="77777777" w:rsidR="00625391" w:rsidRDefault="0042027B">
            <w:pPr>
              <w:jc w:val="right"/>
              <w:rPr>
                <w:rFonts w:ascii="宋体" w:hAnsi="宋体"/>
              </w:rPr>
            </w:pPr>
            <w:r>
              <w:rPr>
                <w:rFonts w:ascii="宋体" w:hAnsi="宋体" w:hint="eastAsia"/>
              </w:rPr>
              <w:t>172,991.18</w:t>
            </w:r>
          </w:p>
        </w:tc>
        <w:tc>
          <w:tcPr>
            <w:tcW w:w="1348" w:type="pct"/>
            <w:tcBorders>
              <w:top w:val="single" w:sz="4" w:space="0" w:color="auto"/>
              <w:left w:val="single" w:sz="4" w:space="0" w:color="auto"/>
              <w:bottom w:val="single" w:sz="4" w:space="0" w:color="auto"/>
              <w:right w:val="single" w:sz="4" w:space="0" w:color="auto"/>
            </w:tcBorders>
          </w:tcPr>
          <w:p w14:paraId="68063B6A" w14:textId="77777777" w:rsidR="00625391" w:rsidRDefault="0042027B">
            <w:pPr>
              <w:jc w:val="right"/>
              <w:rPr>
                <w:rFonts w:ascii="宋体" w:hAnsi="宋体"/>
              </w:rPr>
            </w:pPr>
            <w:r>
              <w:rPr>
                <w:rFonts w:ascii="宋体" w:hAnsi="宋体" w:hint="eastAsia"/>
              </w:rPr>
              <w:t>93,871.43</w:t>
            </w:r>
          </w:p>
        </w:tc>
      </w:tr>
      <w:tr w:rsidR="00625391" w14:paraId="26C882FD" w14:textId="77777777">
        <w:tc>
          <w:tcPr>
            <w:tcW w:w="2212" w:type="pct"/>
            <w:tcBorders>
              <w:top w:val="single" w:sz="4" w:space="0" w:color="auto"/>
              <w:left w:val="single" w:sz="4" w:space="0" w:color="auto"/>
              <w:bottom w:val="single" w:sz="4" w:space="0" w:color="auto"/>
              <w:right w:val="single" w:sz="4" w:space="0" w:color="auto"/>
            </w:tcBorders>
            <w:vAlign w:val="center"/>
          </w:tcPr>
          <w:p w14:paraId="0824561F" w14:textId="77777777" w:rsidR="00625391" w:rsidRDefault="0042027B">
            <w:pPr>
              <w:pStyle w:val="Style44"/>
            </w:pPr>
            <w:r>
              <w:t>低值易耗品</w:t>
            </w:r>
          </w:p>
        </w:tc>
        <w:tc>
          <w:tcPr>
            <w:tcW w:w="1438" w:type="pct"/>
            <w:tcBorders>
              <w:top w:val="single" w:sz="4" w:space="0" w:color="auto"/>
              <w:left w:val="single" w:sz="4" w:space="0" w:color="auto"/>
              <w:bottom w:val="single" w:sz="4" w:space="0" w:color="auto"/>
              <w:right w:val="single" w:sz="4" w:space="0" w:color="auto"/>
            </w:tcBorders>
            <w:vAlign w:val="bottom"/>
          </w:tcPr>
          <w:p w14:paraId="7508A56C" w14:textId="77777777" w:rsidR="00625391" w:rsidRDefault="0042027B">
            <w:pPr>
              <w:jc w:val="right"/>
              <w:rPr>
                <w:rFonts w:ascii="宋体" w:hAnsi="宋体"/>
              </w:rPr>
            </w:pPr>
            <w:r>
              <w:rPr>
                <w:rFonts w:ascii="宋体" w:hAnsi="宋体" w:hint="eastAsia"/>
              </w:rPr>
              <w:t>328,421.71</w:t>
            </w:r>
          </w:p>
        </w:tc>
        <w:tc>
          <w:tcPr>
            <w:tcW w:w="1348" w:type="pct"/>
            <w:tcBorders>
              <w:top w:val="single" w:sz="4" w:space="0" w:color="auto"/>
              <w:left w:val="single" w:sz="4" w:space="0" w:color="auto"/>
              <w:bottom w:val="single" w:sz="4" w:space="0" w:color="auto"/>
              <w:right w:val="single" w:sz="4" w:space="0" w:color="auto"/>
            </w:tcBorders>
          </w:tcPr>
          <w:p w14:paraId="67BF08FB" w14:textId="77777777" w:rsidR="00625391" w:rsidRDefault="0042027B">
            <w:pPr>
              <w:jc w:val="right"/>
              <w:rPr>
                <w:rFonts w:ascii="宋体" w:hAnsi="宋体"/>
              </w:rPr>
            </w:pPr>
            <w:r>
              <w:rPr>
                <w:rFonts w:ascii="宋体" w:hAnsi="宋体" w:hint="eastAsia"/>
              </w:rPr>
              <w:t>222,552.77</w:t>
            </w:r>
          </w:p>
        </w:tc>
      </w:tr>
      <w:tr w:rsidR="00625391" w14:paraId="497BFDA9" w14:textId="77777777">
        <w:tc>
          <w:tcPr>
            <w:tcW w:w="2212" w:type="pct"/>
            <w:tcBorders>
              <w:top w:val="single" w:sz="4" w:space="0" w:color="auto"/>
              <w:left w:val="single" w:sz="4" w:space="0" w:color="auto"/>
              <w:bottom w:val="single" w:sz="4" w:space="0" w:color="auto"/>
              <w:right w:val="single" w:sz="4" w:space="0" w:color="auto"/>
            </w:tcBorders>
            <w:vAlign w:val="center"/>
          </w:tcPr>
          <w:p w14:paraId="7555FCC6" w14:textId="77777777" w:rsidR="00625391" w:rsidRDefault="0042027B">
            <w:pPr>
              <w:pStyle w:val="Style44"/>
            </w:pPr>
            <w:r>
              <w:t>董事会费</w:t>
            </w:r>
          </w:p>
        </w:tc>
        <w:tc>
          <w:tcPr>
            <w:tcW w:w="1438" w:type="pct"/>
            <w:tcBorders>
              <w:top w:val="single" w:sz="4" w:space="0" w:color="auto"/>
              <w:left w:val="single" w:sz="4" w:space="0" w:color="auto"/>
              <w:bottom w:val="single" w:sz="4" w:space="0" w:color="auto"/>
              <w:right w:val="single" w:sz="4" w:space="0" w:color="auto"/>
            </w:tcBorders>
            <w:vAlign w:val="bottom"/>
          </w:tcPr>
          <w:p w14:paraId="7ECF2219" w14:textId="77777777" w:rsidR="00625391" w:rsidRDefault="0042027B">
            <w:pPr>
              <w:jc w:val="right"/>
              <w:rPr>
                <w:rFonts w:ascii="宋体" w:hAnsi="宋体"/>
              </w:rPr>
            </w:pPr>
            <w:r>
              <w:rPr>
                <w:rFonts w:ascii="宋体" w:hAnsi="宋体" w:hint="eastAsia"/>
              </w:rPr>
              <w:t>180,763.52</w:t>
            </w:r>
          </w:p>
        </w:tc>
        <w:tc>
          <w:tcPr>
            <w:tcW w:w="1348" w:type="pct"/>
            <w:tcBorders>
              <w:top w:val="single" w:sz="4" w:space="0" w:color="auto"/>
              <w:left w:val="single" w:sz="4" w:space="0" w:color="auto"/>
              <w:bottom w:val="single" w:sz="4" w:space="0" w:color="auto"/>
              <w:right w:val="single" w:sz="4" w:space="0" w:color="auto"/>
            </w:tcBorders>
          </w:tcPr>
          <w:p w14:paraId="6B5C281E" w14:textId="77777777" w:rsidR="00625391" w:rsidRDefault="0042027B">
            <w:pPr>
              <w:jc w:val="right"/>
              <w:rPr>
                <w:rFonts w:ascii="宋体" w:hAnsi="宋体"/>
              </w:rPr>
            </w:pPr>
            <w:r>
              <w:rPr>
                <w:rFonts w:ascii="宋体" w:hAnsi="宋体" w:hint="eastAsia"/>
              </w:rPr>
              <w:t>167,000.74</w:t>
            </w:r>
          </w:p>
        </w:tc>
      </w:tr>
      <w:tr w:rsidR="00625391" w14:paraId="25D3E0A3" w14:textId="77777777">
        <w:tc>
          <w:tcPr>
            <w:tcW w:w="2212" w:type="pct"/>
            <w:tcBorders>
              <w:top w:val="single" w:sz="4" w:space="0" w:color="auto"/>
              <w:left w:val="single" w:sz="4" w:space="0" w:color="auto"/>
              <w:bottom w:val="single" w:sz="4" w:space="0" w:color="auto"/>
              <w:right w:val="single" w:sz="4" w:space="0" w:color="auto"/>
            </w:tcBorders>
            <w:vAlign w:val="center"/>
          </w:tcPr>
          <w:p w14:paraId="34BF127D" w14:textId="77777777" w:rsidR="00625391" w:rsidRDefault="0042027B">
            <w:pPr>
              <w:pStyle w:val="Style44"/>
            </w:pPr>
            <w:r>
              <w:t>股份支付</w:t>
            </w:r>
          </w:p>
        </w:tc>
        <w:tc>
          <w:tcPr>
            <w:tcW w:w="1438" w:type="pct"/>
            <w:tcBorders>
              <w:top w:val="single" w:sz="4" w:space="0" w:color="auto"/>
              <w:left w:val="single" w:sz="4" w:space="0" w:color="auto"/>
              <w:bottom w:val="single" w:sz="4" w:space="0" w:color="auto"/>
              <w:right w:val="single" w:sz="4" w:space="0" w:color="auto"/>
            </w:tcBorders>
          </w:tcPr>
          <w:p w14:paraId="213513F0" w14:textId="77777777" w:rsidR="00625391" w:rsidRDefault="00625391">
            <w:pPr>
              <w:jc w:val="right"/>
              <w:rPr>
                <w:rFonts w:ascii="宋体" w:hAnsi="宋体"/>
              </w:rPr>
            </w:pPr>
          </w:p>
        </w:tc>
        <w:tc>
          <w:tcPr>
            <w:tcW w:w="1348" w:type="pct"/>
            <w:tcBorders>
              <w:top w:val="single" w:sz="4" w:space="0" w:color="auto"/>
              <w:left w:val="single" w:sz="4" w:space="0" w:color="auto"/>
              <w:bottom w:val="single" w:sz="4" w:space="0" w:color="auto"/>
              <w:right w:val="single" w:sz="4" w:space="0" w:color="auto"/>
            </w:tcBorders>
          </w:tcPr>
          <w:p w14:paraId="0C4A9F74" w14:textId="77777777" w:rsidR="00625391" w:rsidRDefault="0042027B">
            <w:pPr>
              <w:jc w:val="right"/>
              <w:rPr>
                <w:rFonts w:ascii="宋体" w:hAnsi="宋体"/>
              </w:rPr>
            </w:pPr>
            <w:r>
              <w:rPr>
                <w:rFonts w:ascii="宋体" w:hAnsi="宋体" w:hint="eastAsia"/>
              </w:rPr>
              <w:t>223,088.48</w:t>
            </w:r>
          </w:p>
        </w:tc>
      </w:tr>
      <w:tr w:rsidR="00625391" w14:paraId="3669BE2C" w14:textId="77777777">
        <w:tc>
          <w:tcPr>
            <w:tcW w:w="2212" w:type="pct"/>
            <w:tcBorders>
              <w:top w:val="single" w:sz="4" w:space="0" w:color="auto"/>
              <w:left w:val="single" w:sz="4" w:space="0" w:color="auto"/>
              <w:bottom w:val="single" w:sz="4" w:space="0" w:color="auto"/>
              <w:right w:val="single" w:sz="4" w:space="0" w:color="auto"/>
            </w:tcBorders>
            <w:vAlign w:val="center"/>
          </w:tcPr>
          <w:p w14:paraId="4C5D893B" w14:textId="77777777" w:rsidR="00625391" w:rsidRDefault="0042027B">
            <w:pPr>
              <w:pStyle w:val="Style44"/>
            </w:pPr>
            <w:r>
              <w:t>环保费</w:t>
            </w:r>
          </w:p>
        </w:tc>
        <w:tc>
          <w:tcPr>
            <w:tcW w:w="1438" w:type="pct"/>
            <w:tcBorders>
              <w:top w:val="single" w:sz="4" w:space="0" w:color="auto"/>
              <w:left w:val="single" w:sz="4" w:space="0" w:color="auto"/>
              <w:bottom w:val="single" w:sz="4" w:space="0" w:color="auto"/>
              <w:right w:val="single" w:sz="4" w:space="0" w:color="auto"/>
            </w:tcBorders>
          </w:tcPr>
          <w:p w14:paraId="3B66893B" w14:textId="77777777" w:rsidR="00625391" w:rsidRDefault="0042027B">
            <w:pPr>
              <w:jc w:val="right"/>
              <w:rPr>
                <w:rFonts w:ascii="宋体" w:hAnsi="宋体"/>
              </w:rPr>
            </w:pPr>
            <w:r>
              <w:rPr>
                <w:rFonts w:ascii="宋体" w:hAnsi="宋体" w:hint="eastAsia"/>
              </w:rPr>
              <w:t>166,081.25</w:t>
            </w:r>
          </w:p>
        </w:tc>
        <w:tc>
          <w:tcPr>
            <w:tcW w:w="1348" w:type="pct"/>
            <w:tcBorders>
              <w:top w:val="single" w:sz="4" w:space="0" w:color="auto"/>
              <w:left w:val="single" w:sz="4" w:space="0" w:color="auto"/>
              <w:bottom w:val="single" w:sz="4" w:space="0" w:color="auto"/>
              <w:right w:val="single" w:sz="4" w:space="0" w:color="auto"/>
            </w:tcBorders>
          </w:tcPr>
          <w:p w14:paraId="67AB6C61" w14:textId="77777777" w:rsidR="00625391" w:rsidRDefault="0042027B">
            <w:pPr>
              <w:jc w:val="right"/>
              <w:rPr>
                <w:rFonts w:ascii="宋体" w:hAnsi="宋体"/>
              </w:rPr>
            </w:pPr>
            <w:r>
              <w:rPr>
                <w:rFonts w:ascii="宋体" w:hAnsi="宋体" w:hint="eastAsia"/>
              </w:rPr>
              <w:t>259,261.54</w:t>
            </w:r>
          </w:p>
        </w:tc>
      </w:tr>
      <w:tr w:rsidR="00625391" w14:paraId="16CD5C29" w14:textId="77777777">
        <w:tc>
          <w:tcPr>
            <w:tcW w:w="2212" w:type="pct"/>
            <w:tcBorders>
              <w:top w:val="single" w:sz="4" w:space="0" w:color="auto"/>
              <w:left w:val="single" w:sz="4" w:space="0" w:color="auto"/>
              <w:bottom w:val="single" w:sz="4" w:space="0" w:color="auto"/>
              <w:right w:val="single" w:sz="4" w:space="0" w:color="auto"/>
            </w:tcBorders>
            <w:vAlign w:val="center"/>
          </w:tcPr>
          <w:p w14:paraId="11B17E45" w14:textId="77777777" w:rsidR="00625391" w:rsidRDefault="0042027B">
            <w:pPr>
              <w:pStyle w:val="Style44"/>
            </w:pPr>
            <w:r>
              <w:t>培训费</w:t>
            </w:r>
          </w:p>
        </w:tc>
        <w:tc>
          <w:tcPr>
            <w:tcW w:w="1438" w:type="pct"/>
            <w:tcBorders>
              <w:top w:val="single" w:sz="4" w:space="0" w:color="auto"/>
              <w:left w:val="single" w:sz="4" w:space="0" w:color="auto"/>
              <w:bottom w:val="single" w:sz="4" w:space="0" w:color="auto"/>
              <w:right w:val="single" w:sz="4" w:space="0" w:color="auto"/>
            </w:tcBorders>
          </w:tcPr>
          <w:p w14:paraId="6145E033" w14:textId="77777777" w:rsidR="00625391" w:rsidRDefault="0042027B">
            <w:pPr>
              <w:jc w:val="right"/>
              <w:rPr>
                <w:rFonts w:ascii="宋体" w:hAnsi="宋体"/>
              </w:rPr>
            </w:pPr>
            <w:r>
              <w:rPr>
                <w:rFonts w:ascii="宋体" w:hAnsi="宋体" w:hint="eastAsia"/>
              </w:rPr>
              <w:t>262,758.21</w:t>
            </w:r>
          </w:p>
        </w:tc>
        <w:tc>
          <w:tcPr>
            <w:tcW w:w="1348" w:type="pct"/>
            <w:tcBorders>
              <w:top w:val="single" w:sz="4" w:space="0" w:color="auto"/>
              <w:left w:val="single" w:sz="4" w:space="0" w:color="auto"/>
              <w:bottom w:val="single" w:sz="4" w:space="0" w:color="auto"/>
              <w:right w:val="single" w:sz="4" w:space="0" w:color="auto"/>
            </w:tcBorders>
          </w:tcPr>
          <w:p w14:paraId="50B6FB23" w14:textId="77777777" w:rsidR="00625391" w:rsidRDefault="0042027B">
            <w:pPr>
              <w:jc w:val="right"/>
              <w:rPr>
                <w:rFonts w:ascii="宋体" w:hAnsi="宋体"/>
              </w:rPr>
            </w:pPr>
            <w:r>
              <w:rPr>
                <w:rFonts w:ascii="宋体" w:hAnsi="宋体" w:hint="eastAsia"/>
              </w:rPr>
              <w:t>32,805.56</w:t>
            </w:r>
          </w:p>
        </w:tc>
      </w:tr>
      <w:tr w:rsidR="00625391" w14:paraId="7D3D3619" w14:textId="77777777">
        <w:tc>
          <w:tcPr>
            <w:tcW w:w="2212" w:type="pct"/>
            <w:tcBorders>
              <w:top w:val="single" w:sz="4" w:space="0" w:color="auto"/>
              <w:left w:val="single" w:sz="4" w:space="0" w:color="auto"/>
              <w:bottom w:val="single" w:sz="4" w:space="0" w:color="auto"/>
              <w:right w:val="single" w:sz="4" w:space="0" w:color="auto"/>
            </w:tcBorders>
            <w:vAlign w:val="center"/>
          </w:tcPr>
          <w:p w14:paraId="5F5560B1" w14:textId="77777777" w:rsidR="00625391" w:rsidRDefault="0042027B">
            <w:pPr>
              <w:pStyle w:val="Style44"/>
            </w:pPr>
            <w:r>
              <w:t>软件费</w:t>
            </w:r>
          </w:p>
        </w:tc>
        <w:tc>
          <w:tcPr>
            <w:tcW w:w="1438" w:type="pct"/>
            <w:tcBorders>
              <w:top w:val="single" w:sz="4" w:space="0" w:color="auto"/>
              <w:left w:val="single" w:sz="4" w:space="0" w:color="auto"/>
              <w:bottom w:val="single" w:sz="4" w:space="0" w:color="auto"/>
              <w:right w:val="single" w:sz="4" w:space="0" w:color="auto"/>
            </w:tcBorders>
          </w:tcPr>
          <w:p w14:paraId="696B514C" w14:textId="77777777" w:rsidR="00625391" w:rsidRDefault="0042027B">
            <w:pPr>
              <w:jc w:val="right"/>
              <w:rPr>
                <w:rFonts w:ascii="宋体" w:hAnsi="宋体"/>
              </w:rPr>
            </w:pPr>
            <w:r>
              <w:rPr>
                <w:rFonts w:ascii="宋体" w:hAnsi="宋体" w:hint="eastAsia"/>
              </w:rPr>
              <w:t>240,495.75</w:t>
            </w:r>
          </w:p>
        </w:tc>
        <w:tc>
          <w:tcPr>
            <w:tcW w:w="1348" w:type="pct"/>
            <w:tcBorders>
              <w:top w:val="single" w:sz="4" w:space="0" w:color="auto"/>
              <w:left w:val="single" w:sz="4" w:space="0" w:color="auto"/>
              <w:bottom w:val="single" w:sz="4" w:space="0" w:color="auto"/>
              <w:right w:val="single" w:sz="4" w:space="0" w:color="auto"/>
            </w:tcBorders>
          </w:tcPr>
          <w:p w14:paraId="551AB922" w14:textId="77777777" w:rsidR="00625391" w:rsidRDefault="0042027B">
            <w:pPr>
              <w:jc w:val="right"/>
              <w:rPr>
                <w:rFonts w:ascii="宋体" w:hAnsi="宋体"/>
              </w:rPr>
            </w:pPr>
            <w:r>
              <w:rPr>
                <w:rFonts w:ascii="宋体" w:hAnsi="宋体" w:hint="eastAsia"/>
              </w:rPr>
              <w:t>448,331.60</w:t>
            </w:r>
          </w:p>
        </w:tc>
      </w:tr>
      <w:tr w:rsidR="00625391" w14:paraId="25F3D906" w14:textId="77777777">
        <w:tc>
          <w:tcPr>
            <w:tcW w:w="2212" w:type="pct"/>
            <w:tcBorders>
              <w:top w:val="single" w:sz="4" w:space="0" w:color="auto"/>
              <w:left w:val="single" w:sz="4" w:space="0" w:color="auto"/>
              <w:bottom w:val="single" w:sz="4" w:space="0" w:color="auto"/>
              <w:right w:val="single" w:sz="4" w:space="0" w:color="auto"/>
            </w:tcBorders>
            <w:vAlign w:val="center"/>
          </w:tcPr>
          <w:p w14:paraId="30515ABD" w14:textId="77777777" w:rsidR="00625391" w:rsidRDefault="0042027B">
            <w:pPr>
              <w:pStyle w:val="Style44"/>
            </w:pPr>
            <w:r>
              <w:t>水电费</w:t>
            </w:r>
          </w:p>
        </w:tc>
        <w:tc>
          <w:tcPr>
            <w:tcW w:w="1438" w:type="pct"/>
            <w:tcBorders>
              <w:top w:val="single" w:sz="4" w:space="0" w:color="auto"/>
              <w:left w:val="single" w:sz="4" w:space="0" w:color="auto"/>
              <w:bottom w:val="single" w:sz="4" w:space="0" w:color="auto"/>
              <w:right w:val="single" w:sz="4" w:space="0" w:color="auto"/>
            </w:tcBorders>
          </w:tcPr>
          <w:p w14:paraId="3C12CFAA" w14:textId="77777777" w:rsidR="00625391" w:rsidRDefault="0042027B">
            <w:pPr>
              <w:jc w:val="right"/>
              <w:rPr>
                <w:rFonts w:ascii="宋体" w:hAnsi="宋体"/>
              </w:rPr>
            </w:pPr>
            <w:r>
              <w:rPr>
                <w:rFonts w:ascii="宋体" w:hAnsi="宋体" w:hint="eastAsia"/>
              </w:rPr>
              <w:t>821,538.98</w:t>
            </w:r>
          </w:p>
        </w:tc>
        <w:tc>
          <w:tcPr>
            <w:tcW w:w="1348" w:type="pct"/>
            <w:tcBorders>
              <w:top w:val="single" w:sz="4" w:space="0" w:color="auto"/>
              <w:left w:val="single" w:sz="4" w:space="0" w:color="auto"/>
              <w:bottom w:val="single" w:sz="4" w:space="0" w:color="auto"/>
              <w:right w:val="single" w:sz="4" w:space="0" w:color="auto"/>
            </w:tcBorders>
          </w:tcPr>
          <w:p w14:paraId="38B57FC7" w14:textId="77777777" w:rsidR="00625391" w:rsidRDefault="0042027B">
            <w:pPr>
              <w:jc w:val="right"/>
              <w:rPr>
                <w:rFonts w:ascii="宋体" w:hAnsi="宋体"/>
              </w:rPr>
            </w:pPr>
            <w:r>
              <w:rPr>
                <w:rFonts w:ascii="宋体" w:hAnsi="宋体" w:hint="eastAsia"/>
              </w:rPr>
              <w:t>812,004.93</w:t>
            </w:r>
          </w:p>
        </w:tc>
      </w:tr>
      <w:tr w:rsidR="00625391" w14:paraId="44E6242A" w14:textId="77777777">
        <w:tc>
          <w:tcPr>
            <w:tcW w:w="2212" w:type="pct"/>
            <w:tcBorders>
              <w:top w:val="single" w:sz="4" w:space="0" w:color="auto"/>
              <w:left w:val="single" w:sz="4" w:space="0" w:color="auto"/>
              <w:bottom w:val="single" w:sz="4" w:space="0" w:color="auto"/>
              <w:right w:val="single" w:sz="4" w:space="0" w:color="auto"/>
            </w:tcBorders>
            <w:vAlign w:val="center"/>
          </w:tcPr>
          <w:p w14:paraId="16D98BF5" w14:textId="77777777" w:rsidR="00625391" w:rsidRDefault="0042027B">
            <w:pPr>
              <w:pStyle w:val="Style44"/>
            </w:pPr>
            <w:r>
              <w:t>无形资产摊销</w:t>
            </w:r>
          </w:p>
        </w:tc>
        <w:tc>
          <w:tcPr>
            <w:tcW w:w="1438" w:type="pct"/>
            <w:tcBorders>
              <w:top w:val="single" w:sz="4" w:space="0" w:color="auto"/>
              <w:left w:val="single" w:sz="4" w:space="0" w:color="auto"/>
              <w:bottom w:val="single" w:sz="4" w:space="0" w:color="auto"/>
              <w:right w:val="single" w:sz="4" w:space="0" w:color="auto"/>
            </w:tcBorders>
          </w:tcPr>
          <w:p w14:paraId="32DAE223" w14:textId="77777777" w:rsidR="00625391" w:rsidRDefault="0042027B">
            <w:pPr>
              <w:jc w:val="right"/>
              <w:rPr>
                <w:rFonts w:ascii="宋体" w:hAnsi="宋体"/>
              </w:rPr>
            </w:pPr>
            <w:r>
              <w:rPr>
                <w:rFonts w:ascii="宋体" w:hAnsi="宋体" w:hint="eastAsia"/>
              </w:rPr>
              <w:t>654,777.41</w:t>
            </w:r>
          </w:p>
        </w:tc>
        <w:tc>
          <w:tcPr>
            <w:tcW w:w="1348" w:type="pct"/>
            <w:tcBorders>
              <w:top w:val="single" w:sz="4" w:space="0" w:color="auto"/>
              <w:left w:val="single" w:sz="4" w:space="0" w:color="auto"/>
              <w:bottom w:val="single" w:sz="4" w:space="0" w:color="auto"/>
              <w:right w:val="single" w:sz="4" w:space="0" w:color="auto"/>
            </w:tcBorders>
          </w:tcPr>
          <w:p w14:paraId="12223208" w14:textId="77777777" w:rsidR="00625391" w:rsidRDefault="0042027B">
            <w:pPr>
              <w:jc w:val="right"/>
              <w:rPr>
                <w:rFonts w:ascii="宋体" w:hAnsi="宋体"/>
              </w:rPr>
            </w:pPr>
            <w:r>
              <w:rPr>
                <w:rFonts w:ascii="宋体" w:hAnsi="宋体" w:hint="eastAsia"/>
              </w:rPr>
              <w:t>1,328,710.52</w:t>
            </w:r>
          </w:p>
        </w:tc>
      </w:tr>
      <w:tr w:rsidR="00625391" w14:paraId="33DD361F" w14:textId="77777777">
        <w:tc>
          <w:tcPr>
            <w:tcW w:w="2212" w:type="pct"/>
            <w:tcBorders>
              <w:top w:val="single" w:sz="4" w:space="0" w:color="auto"/>
              <w:left w:val="single" w:sz="4" w:space="0" w:color="auto"/>
              <w:bottom w:val="single" w:sz="4" w:space="0" w:color="auto"/>
              <w:right w:val="single" w:sz="4" w:space="0" w:color="auto"/>
            </w:tcBorders>
            <w:vAlign w:val="center"/>
          </w:tcPr>
          <w:p w14:paraId="4C062F22" w14:textId="77777777" w:rsidR="00625391" w:rsidRDefault="0042027B">
            <w:pPr>
              <w:pStyle w:val="Style44"/>
            </w:pPr>
            <w:r>
              <w:t>薪酬</w:t>
            </w:r>
          </w:p>
        </w:tc>
        <w:tc>
          <w:tcPr>
            <w:tcW w:w="1438" w:type="pct"/>
            <w:tcBorders>
              <w:top w:val="single" w:sz="4" w:space="0" w:color="auto"/>
              <w:left w:val="single" w:sz="4" w:space="0" w:color="auto"/>
              <w:bottom w:val="single" w:sz="4" w:space="0" w:color="auto"/>
              <w:right w:val="single" w:sz="4" w:space="0" w:color="auto"/>
            </w:tcBorders>
          </w:tcPr>
          <w:p w14:paraId="244AF6F5" w14:textId="77777777" w:rsidR="00625391" w:rsidRDefault="0042027B">
            <w:pPr>
              <w:jc w:val="right"/>
              <w:rPr>
                <w:rFonts w:ascii="宋体" w:hAnsi="宋体"/>
              </w:rPr>
            </w:pPr>
            <w:r>
              <w:rPr>
                <w:rFonts w:ascii="宋体" w:hAnsi="宋体" w:hint="eastAsia"/>
              </w:rPr>
              <w:t>14,927,291.22</w:t>
            </w:r>
          </w:p>
        </w:tc>
        <w:tc>
          <w:tcPr>
            <w:tcW w:w="1348" w:type="pct"/>
            <w:tcBorders>
              <w:top w:val="single" w:sz="4" w:space="0" w:color="auto"/>
              <w:left w:val="single" w:sz="4" w:space="0" w:color="auto"/>
              <w:bottom w:val="single" w:sz="4" w:space="0" w:color="auto"/>
              <w:right w:val="single" w:sz="4" w:space="0" w:color="auto"/>
            </w:tcBorders>
          </w:tcPr>
          <w:p w14:paraId="6AF0D30B" w14:textId="77777777" w:rsidR="00625391" w:rsidRDefault="0042027B">
            <w:pPr>
              <w:jc w:val="right"/>
              <w:rPr>
                <w:rFonts w:ascii="宋体" w:hAnsi="宋体"/>
              </w:rPr>
            </w:pPr>
            <w:r>
              <w:rPr>
                <w:rFonts w:ascii="宋体" w:hAnsi="宋体" w:hint="eastAsia"/>
              </w:rPr>
              <w:t>11,932,789.90</w:t>
            </w:r>
          </w:p>
        </w:tc>
      </w:tr>
      <w:tr w:rsidR="00625391" w14:paraId="13B90CE4" w14:textId="77777777">
        <w:tc>
          <w:tcPr>
            <w:tcW w:w="2212" w:type="pct"/>
            <w:tcBorders>
              <w:top w:val="single" w:sz="4" w:space="0" w:color="auto"/>
              <w:left w:val="single" w:sz="4" w:space="0" w:color="auto"/>
              <w:bottom w:val="single" w:sz="4" w:space="0" w:color="auto"/>
              <w:right w:val="single" w:sz="4" w:space="0" w:color="auto"/>
            </w:tcBorders>
            <w:vAlign w:val="center"/>
          </w:tcPr>
          <w:p w14:paraId="4872171B" w14:textId="77777777" w:rsidR="00625391" w:rsidRDefault="0042027B">
            <w:pPr>
              <w:pStyle w:val="Style44"/>
            </w:pPr>
            <w:r>
              <w:t>修理费</w:t>
            </w:r>
          </w:p>
        </w:tc>
        <w:tc>
          <w:tcPr>
            <w:tcW w:w="1438" w:type="pct"/>
            <w:tcBorders>
              <w:top w:val="single" w:sz="4" w:space="0" w:color="auto"/>
              <w:left w:val="single" w:sz="4" w:space="0" w:color="auto"/>
              <w:bottom w:val="single" w:sz="4" w:space="0" w:color="auto"/>
              <w:right w:val="single" w:sz="4" w:space="0" w:color="auto"/>
            </w:tcBorders>
          </w:tcPr>
          <w:p w14:paraId="5BED4A76" w14:textId="77777777" w:rsidR="00625391" w:rsidRDefault="0042027B">
            <w:pPr>
              <w:jc w:val="right"/>
              <w:rPr>
                <w:rFonts w:ascii="宋体" w:hAnsi="宋体"/>
              </w:rPr>
            </w:pPr>
            <w:r>
              <w:rPr>
                <w:rFonts w:ascii="宋体" w:hAnsi="宋体" w:hint="eastAsia"/>
              </w:rPr>
              <w:t>523,938.49</w:t>
            </w:r>
          </w:p>
        </w:tc>
        <w:tc>
          <w:tcPr>
            <w:tcW w:w="1348" w:type="pct"/>
            <w:tcBorders>
              <w:top w:val="single" w:sz="4" w:space="0" w:color="auto"/>
              <w:left w:val="single" w:sz="4" w:space="0" w:color="auto"/>
              <w:bottom w:val="single" w:sz="4" w:space="0" w:color="auto"/>
              <w:right w:val="single" w:sz="4" w:space="0" w:color="auto"/>
            </w:tcBorders>
          </w:tcPr>
          <w:p w14:paraId="394E8109" w14:textId="77777777" w:rsidR="00625391" w:rsidRDefault="0042027B">
            <w:pPr>
              <w:jc w:val="right"/>
              <w:rPr>
                <w:rFonts w:ascii="宋体" w:hAnsi="宋体"/>
              </w:rPr>
            </w:pPr>
            <w:r>
              <w:rPr>
                <w:rFonts w:ascii="宋体" w:hAnsi="宋体" w:hint="eastAsia"/>
              </w:rPr>
              <w:t>267,747.62</w:t>
            </w:r>
          </w:p>
        </w:tc>
      </w:tr>
      <w:tr w:rsidR="00625391" w14:paraId="44618CC4" w14:textId="77777777">
        <w:tc>
          <w:tcPr>
            <w:tcW w:w="2212" w:type="pct"/>
            <w:tcBorders>
              <w:top w:val="single" w:sz="4" w:space="0" w:color="auto"/>
              <w:left w:val="single" w:sz="4" w:space="0" w:color="auto"/>
              <w:bottom w:val="single" w:sz="4" w:space="0" w:color="auto"/>
              <w:right w:val="single" w:sz="4" w:space="0" w:color="auto"/>
            </w:tcBorders>
            <w:vAlign w:val="center"/>
          </w:tcPr>
          <w:p w14:paraId="3D303968" w14:textId="77777777" w:rsidR="00625391" w:rsidRDefault="0042027B">
            <w:pPr>
              <w:pStyle w:val="Style44"/>
            </w:pPr>
            <w:r>
              <w:t>招待费</w:t>
            </w:r>
          </w:p>
        </w:tc>
        <w:tc>
          <w:tcPr>
            <w:tcW w:w="1438" w:type="pct"/>
            <w:tcBorders>
              <w:top w:val="single" w:sz="4" w:space="0" w:color="auto"/>
              <w:left w:val="single" w:sz="4" w:space="0" w:color="auto"/>
              <w:bottom w:val="single" w:sz="4" w:space="0" w:color="auto"/>
              <w:right w:val="single" w:sz="4" w:space="0" w:color="auto"/>
            </w:tcBorders>
          </w:tcPr>
          <w:p w14:paraId="7E17158E" w14:textId="77777777" w:rsidR="00625391" w:rsidRDefault="0042027B">
            <w:pPr>
              <w:jc w:val="right"/>
              <w:rPr>
                <w:rFonts w:ascii="宋体" w:hAnsi="宋体"/>
              </w:rPr>
            </w:pPr>
            <w:r>
              <w:rPr>
                <w:rFonts w:ascii="宋体" w:hAnsi="宋体" w:hint="eastAsia"/>
              </w:rPr>
              <w:t>292,765.82</w:t>
            </w:r>
          </w:p>
        </w:tc>
        <w:tc>
          <w:tcPr>
            <w:tcW w:w="1348" w:type="pct"/>
            <w:tcBorders>
              <w:top w:val="single" w:sz="4" w:space="0" w:color="auto"/>
              <w:left w:val="single" w:sz="4" w:space="0" w:color="auto"/>
              <w:bottom w:val="single" w:sz="4" w:space="0" w:color="auto"/>
              <w:right w:val="single" w:sz="4" w:space="0" w:color="auto"/>
            </w:tcBorders>
          </w:tcPr>
          <w:p w14:paraId="56A2F36D" w14:textId="77777777" w:rsidR="00625391" w:rsidRDefault="0042027B">
            <w:pPr>
              <w:jc w:val="right"/>
              <w:rPr>
                <w:rFonts w:ascii="宋体" w:hAnsi="宋体"/>
              </w:rPr>
            </w:pPr>
            <w:r>
              <w:rPr>
                <w:rFonts w:ascii="宋体" w:hAnsi="宋体" w:hint="eastAsia"/>
              </w:rPr>
              <w:t>377,300.70</w:t>
            </w:r>
          </w:p>
        </w:tc>
      </w:tr>
      <w:tr w:rsidR="00625391" w14:paraId="67CAA3F7" w14:textId="77777777">
        <w:tc>
          <w:tcPr>
            <w:tcW w:w="2212" w:type="pct"/>
            <w:tcBorders>
              <w:top w:val="single" w:sz="4" w:space="0" w:color="auto"/>
              <w:left w:val="single" w:sz="4" w:space="0" w:color="auto"/>
              <w:bottom w:val="single" w:sz="4" w:space="0" w:color="auto"/>
              <w:right w:val="single" w:sz="4" w:space="0" w:color="auto"/>
            </w:tcBorders>
            <w:vAlign w:val="center"/>
          </w:tcPr>
          <w:p w14:paraId="6D6211D1" w14:textId="77777777" w:rsidR="00625391" w:rsidRDefault="0042027B">
            <w:pPr>
              <w:pStyle w:val="Style44"/>
            </w:pPr>
            <w:r>
              <w:t>招聘费</w:t>
            </w:r>
          </w:p>
        </w:tc>
        <w:tc>
          <w:tcPr>
            <w:tcW w:w="1438" w:type="pct"/>
            <w:tcBorders>
              <w:top w:val="single" w:sz="4" w:space="0" w:color="auto"/>
              <w:left w:val="single" w:sz="4" w:space="0" w:color="auto"/>
              <w:bottom w:val="single" w:sz="4" w:space="0" w:color="auto"/>
              <w:right w:val="single" w:sz="4" w:space="0" w:color="auto"/>
            </w:tcBorders>
          </w:tcPr>
          <w:p w14:paraId="66527E3A" w14:textId="77777777" w:rsidR="00625391" w:rsidRDefault="0042027B">
            <w:pPr>
              <w:jc w:val="right"/>
              <w:rPr>
                <w:rFonts w:ascii="宋体" w:hAnsi="宋体"/>
              </w:rPr>
            </w:pPr>
            <w:r>
              <w:rPr>
                <w:rFonts w:ascii="宋体" w:hAnsi="宋体" w:hint="eastAsia"/>
              </w:rPr>
              <w:t>417,511.51</w:t>
            </w:r>
          </w:p>
        </w:tc>
        <w:tc>
          <w:tcPr>
            <w:tcW w:w="1348" w:type="pct"/>
            <w:tcBorders>
              <w:top w:val="single" w:sz="4" w:space="0" w:color="auto"/>
              <w:left w:val="single" w:sz="4" w:space="0" w:color="auto"/>
              <w:bottom w:val="single" w:sz="4" w:space="0" w:color="auto"/>
              <w:right w:val="single" w:sz="4" w:space="0" w:color="auto"/>
            </w:tcBorders>
          </w:tcPr>
          <w:p w14:paraId="05C1684A" w14:textId="77777777" w:rsidR="00625391" w:rsidRDefault="0042027B">
            <w:pPr>
              <w:jc w:val="right"/>
              <w:rPr>
                <w:rFonts w:ascii="宋体" w:hAnsi="宋体"/>
              </w:rPr>
            </w:pPr>
            <w:r>
              <w:rPr>
                <w:rFonts w:ascii="宋体" w:hAnsi="宋体" w:hint="eastAsia"/>
              </w:rPr>
              <w:t>390,835.23</w:t>
            </w:r>
          </w:p>
        </w:tc>
      </w:tr>
      <w:tr w:rsidR="00625391" w14:paraId="0CBE8386" w14:textId="77777777">
        <w:tc>
          <w:tcPr>
            <w:tcW w:w="2212" w:type="pct"/>
            <w:tcBorders>
              <w:top w:val="single" w:sz="4" w:space="0" w:color="auto"/>
              <w:left w:val="single" w:sz="4" w:space="0" w:color="auto"/>
              <w:bottom w:val="single" w:sz="4" w:space="0" w:color="auto"/>
              <w:right w:val="single" w:sz="4" w:space="0" w:color="auto"/>
            </w:tcBorders>
            <w:vAlign w:val="center"/>
          </w:tcPr>
          <w:p w14:paraId="640126B3" w14:textId="77777777" w:rsidR="00625391" w:rsidRDefault="0042027B">
            <w:pPr>
              <w:pStyle w:val="Style44"/>
            </w:pPr>
            <w:r>
              <w:t>折旧费</w:t>
            </w:r>
          </w:p>
        </w:tc>
        <w:tc>
          <w:tcPr>
            <w:tcW w:w="1438" w:type="pct"/>
            <w:tcBorders>
              <w:top w:val="single" w:sz="4" w:space="0" w:color="auto"/>
              <w:left w:val="single" w:sz="4" w:space="0" w:color="auto"/>
              <w:bottom w:val="single" w:sz="4" w:space="0" w:color="auto"/>
              <w:right w:val="single" w:sz="4" w:space="0" w:color="auto"/>
            </w:tcBorders>
          </w:tcPr>
          <w:p w14:paraId="1B36976B" w14:textId="77777777" w:rsidR="00625391" w:rsidRDefault="0042027B">
            <w:pPr>
              <w:jc w:val="right"/>
              <w:rPr>
                <w:rFonts w:ascii="宋体" w:hAnsi="宋体"/>
              </w:rPr>
            </w:pPr>
            <w:r>
              <w:rPr>
                <w:rFonts w:ascii="宋体" w:hAnsi="宋体" w:hint="eastAsia"/>
              </w:rPr>
              <w:t>3,397,354.63</w:t>
            </w:r>
          </w:p>
        </w:tc>
        <w:tc>
          <w:tcPr>
            <w:tcW w:w="1348" w:type="pct"/>
            <w:tcBorders>
              <w:top w:val="single" w:sz="4" w:space="0" w:color="auto"/>
              <w:left w:val="single" w:sz="4" w:space="0" w:color="auto"/>
              <w:bottom w:val="single" w:sz="4" w:space="0" w:color="auto"/>
              <w:right w:val="single" w:sz="4" w:space="0" w:color="auto"/>
            </w:tcBorders>
          </w:tcPr>
          <w:p w14:paraId="185B970D" w14:textId="77777777" w:rsidR="00625391" w:rsidRDefault="0042027B">
            <w:pPr>
              <w:jc w:val="right"/>
              <w:rPr>
                <w:rFonts w:ascii="宋体" w:hAnsi="宋体"/>
              </w:rPr>
            </w:pPr>
            <w:r>
              <w:rPr>
                <w:rFonts w:ascii="宋体" w:hAnsi="宋体" w:hint="eastAsia"/>
              </w:rPr>
              <w:t>4,732,525.20</w:t>
            </w:r>
          </w:p>
        </w:tc>
      </w:tr>
      <w:tr w:rsidR="00625391" w14:paraId="033162C7" w14:textId="77777777">
        <w:tc>
          <w:tcPr>
            <w:tcW w:w="2212" w:type="pct"/>
            <w:tcBorders>
              <w:top w:val="single" w:sz="4" w:space="0" w:color="auto"/>
              <w:left w:val="single" w:sz="4" w:space="0" w:color="auto"/>
              <w:bottom w:val="single" w:sz="4" w:space="0" w:color="auto"/>
              <w:right w:val="single" w:sz="4" w:space="0" w:color="auto"/>
            </w:tcBorders>
            <w:vAlign w:val="center"/>
          </w:tcPr>
          <w:p w14:paraId="03C86F32" w14:textId="77777777" w:rsidR="00625391" w:rsidRDefault="0042027B">
            <w:pPr>
              <w:pStyle w:val="Style44"/>
            </w:pPr>
            <w:r>
              <w:t>专利商标费</w:t>
            </w:r>
          </w:p>
        </w:tc>
        <w:tc>
          <w:tcPr>
            <w:tcW w:w="1438" w:type="pct"/>
            <w:tcBorders>
              <w:top w:val="single" w:sz="4" w:space="0" w:color="auto"/>
              <w:left w:val="single" w:sz="4" w:space="0" w:color="auto"/>
              <w:bottom w:val="single" w:sz="4" w:space="0" w:color="auto"/>
              <w:right w:val="single" w:sz="4" w:space="0" w:color="auto"/>
            </w:tcBorders>
          </w:tcPr>
          <w:p w14:paraId="3B5E7787" w14:textId="77777777" w:rsidR="00625391" w:rsidRDefault="0042027B">
            <w:pPr>
              <w:jc w:val="right"/>
              <w:rPr>
                <w:rFonts w:ascii="宋体" w:hAnsi="宋体"/>
              </w:rPr>
            </w:pPr>
            <w:r>
              <w:rPr>
                <w:rFonts w:ascii="宋体" w:hAnsi="宋体" w:hint="eastAsia"/>
              </w:rPr>
              <w:t>93,562.38</w:t>
            </w:r>
          </w:p>
        </w:tc>
        <w:tc>
          <w:tcPr>
            <w:tcW w:w="1348" w:type="pct"/>
            <w:tcBorders>
              <w:top w:val="single" w:sz="4" w:space="0" w:color="auto"/>
              <w:left w:val="single" w:sz="4" w:space="0" w:color="auto"/>
              <w:bottom w:val="single" w:sz="4" w:space="0" w:color="auto"/>
              <w:right w:val="single" w:sz="4" w:space="0" w:color="auto"/>
            </w:tcBorders>
          </w:tcPr>
          <w:p w14:paraId="321C4FE2" w14:textId="77777777" w:rsidR="00625391" w:rsidRDefault="0042027B">
            <w:pPr>
              <w:jc w:val="right"/>
              <w:rPr>
                <w:rFonts w:ascii="宋体" w:hAnsi="宋体"/>
              </w:rPr>
            </w:pPr>
            <w:r>
              <w:rPr>
                <w:rFonts w:ascii="宋体" w:hAnsi="宋体" w:hint="eastAsia"/>
              </w:rPr>
              <w:t>122,760.61</w:t>
            </w:r>
          </w:p>
        </w:tc>
      </w:tr>
      <w:tr w:rsidR="00625391" w14:paraId="3D4A5987" w14:textId="77777777">
        <w:tc>
          <w:tcPr>
            <w:tcW w:w="2212" w:type="pct"/>
            <w:tcBorders>
              <w:top w:val="single" w:sz="4" w:space="0" w:color="auto"/>
              <w:left w:val="single" w:sz="4" w:space="0" w:color="auto"/>
              <w:bottom w:val="single" w:sz="4" w:space="0" w:color="auto"/>
              <w:right w:val="single" w:sz="4" w:space="0" w:color="auto"/>
            </w:tcBorders>
            <w:vAlign w:val="center"/>
          </w:tcPr>
          <w:p w14:paraId="18A71F52" w14:textId="77777777" w:rsidR="00625391" w:rsidRDefault="0042027B">
            <w:pPr>
              <w:pStyle w:val="Style44"/>
            </w:pPr>
            <w:r>
              <w:t>咨询费</w:t>
            </w:r>
          </w:p>
        </w:tc>
        <w:tc>
          <w:tcPr>
            <w:tcW w:w="1438" w:type="pct"/>
            <w:tcBorders>
              <w:top w:val="single" w:sz="4" w:space="0" w:color="auto"/>
              <w:left w:val="single" w:sz="4" w:space="0" w:color="auto"/>
              <w:bottom w:val="single" w:sz="4" w:space="0" w:color="auto"/>
              <w:right w:val="single" w:sz="4" w:space="0" w:color="auto"/>
            </w:tcBorders>
          </w:tcPr>
          <w:p w14:paraId="5E695B04" w14:textId="77777777" w:rsidR="00625391" w:rsidRDefault="0042027B">
            <w:pPr>
              <w:jc w:val="right"/>
              <w:rPr>
                <w:rFonts w:ascii="宋体" w:hAnsi="宋体"/>
              </w:rPr>
            </w:pPr>
            <w:r>
              <w:rPr>
                <w:rFonts w:ascii="宋体" w:hAnsi="宋体" w:hint="eastAsia"/>
              </w:rPr>
              <w:t>1,481,104.89</w:t>
            </w:r>
          </w:p>
        </w:tc>
        <w:tc>
          <w:tcPr>
            <w:tcW w:w="1348" w:type="pct"/>
            <w:tcBorders>
              <w:top w:val="single" w:sz="4" w:space="0" w:color="auto"/>
              <w:left w:val="single" w:sz="4" w:space="0" w:color="auto"/>
              <w:bottom w:val="single" w:sz="4" w:space="0" w:color="auto"/>
              <w:right w:val="single" w:sz="4" w:space="0" w:color="auto"/>
            </w:tcBorders>
          </w:tcPr>
          <w:p w14:paraId="0AD58B36" w14:textId="77777777" w:rsidR="00625391" w:rsidRDefault="0042027B">
            <w:pPr>
              <w:jc w:val="right"/>
              <w:rPr>
                <w:rFonts w:ascii="宋体" w:hAnsi="宋体"/>
              </w:rPr>
            </w:pPr>
            <w:r>
              <w:rPr>
                <w:rFonts w:ascii="宋体" w:hAnsi="宋体" w:hint="eastAsia"/>
              </w:rPr>
              <w:t>1,285,320.42</w:t>
            </w:r>
          </w:p>
        </w:tc>
      </w:tr>
      <w:tr w:rsidR="00625391" w14:paraId="7237C24D" w14:textId="77777777">
        <w:tc>
          <w:tcPr>
            <w:tcW w:w="2212" w:type="pct"/>
            <w:tcBorders>
              <w:top w:val="single" w:sz="4" w:space="0" w:color="auto"/>
              <w:left w:val="single" w:sz="4" w:space="0" w:color="auto"/>
              <w:bottom w:val="single" w:sz="4" w:space="0" w:color="auto"/>
              <w:right w:val="single" w:sz="4" w:space="0" w:color="auto"/>
            </w:tcBorders>
            <w:vAlign w:val="center"/>
          </w:tcPr>
          <w:p w14:paraId="685971BF" w14:textId="77777777" w:rsidR="00625391" w:rsidRDefault="0042027B">
            <w:pPr>
              <w:pStyle w:val="Style44"/>
            </w:pPr>
            <w:r>
              <w:t>汽车费</w:t>
            </w:r>
          </w:p>
        </w:tc>
        <w:tc>
          <w:tcPr>
            <w:tcW w:w="1438" w:type="pct"/>
            <w:tcBorders>
              <w:top w:val="single" w:sz="4" w:space="0" w:color="auto"/>
              <w:left w:val="single" w:sz="4" w:space="0" w:color="auto"/>
              <w:bottom w:val="single" w:sz="4" w:space="0" w:color="auto"/>
              <w:right w:val="single" w:sz="4" w:space="0" w:color="auto"/>
            </w:tcBorders>
          </w:tcPr>
          <w:p w14:paraId="4A6DA732" w14:textId="77777777" w:rsidR="00625391" w:rsidRDefault="0042027B">
            <w:pPr>
              <w:jc w:val="right"/>
              <w:rPr>
                <w:rFonts w:ascii="宋体" w:hAnsi="宋体"/>
              </w:rPr>
            </w:pPr>
            <w:r>
              <w:rPr>
                <w:rFonts w:ascii="宋体" w:hAnsi="宋体" w:hint="eastAsia"/>
              </w:rPr>
              <w:t>272,742.67</w:t>
            </w:r>
          </w:p>
        </w:tc>
        <w:tc>
          <w:tcPr>
            <w:tcW w:w="1348" w:type="pct"/>
            <w:tcBorders>
              <w:top w:val="single" w:sz="4" w:space="0" w:color="auto"/>
              <w:left w:val="single" w:sz="4" w:space="0" w:color="auto"/>
              <w:bottom w:val="single" w:sz="4" w:space="0" w:color="auto"/>
              <w:right w:val="single" w:sz="4" w:space="0" w:color="auto"/>
            </w:tcBorders>
          </w:tcPr>
          <w:p w14:paraId="6BB3F7D6" w14:textId="77777777" w:rsidR="00625391" w:rsidRDefault="0042027B">
            <w:pPr>
              <w:jc w:val="right"/>
              <w:rPr>
                <w:rFonts w:ascii="宋体" w:hAnsi="宋体"/>
              </w:rPr>
            </w:pPr>
            <w:r>
              <w:rPr>
                <w:rFonts w:ascii="宋体" w:hAnsi="宋体" w:hint="eastAsia"/>
              </w:rPr>
              <w:t>308,105.84</w:t>
            </w:r>
          </w:p>
        </w:tc>
      </w:tr>
      <w:tr w:rsidR="00625391" w14:paraId="5EF341F6" w14:textId="77777777">
        <w:tc>
          <w:tcPr>
            <w:tcW w:w="2212" w:type="pct"/>
            <w:tcBorders>
              <w:top w:val="single" w:sz="4" w:space="0" w:color="auto"/>
              <w:left w:val="single" w:sz="4" w:space="0" w:color="auto"/>
              <w:bottom w:val="single" w:sz="4" w:space="0" w:color="auto"/>
              <w:right w:val="single" w:sz="4" w:space="0" w:color="auto"/>
            </w:tcBorders>
            <w:vAlign w:val="center"/>
          </w:tcPr>
          <w:p w14:paraId="60260406" w14:textId="77777777" w:rsidR="00625391" w:rsidRDefault="0042027B">
            <w:pPr>
              <w:pStyle w:val="Style44"/>
            </w:pPr>
            <w:r>
              <w:t>基金管理费</w:t>
            </w:r>
          </w:p>
        </w:tc>
        <w:tc>
          <w:tcPr>
            <w:tcW w:w="1438" w:type="pct"/>
            <w:tcBorders>
              <w:top w:val="single" w:sz="4" w:space="0" w:color="auto"/>
              <w:left w:val="single" w:sz="4" w:space="0" w:color="auto"/>
              <w:bottom w:val="single" w:sz="4" w:space="0" w:color="auto"/>
              <w:right w:val="single" w:sz="4" w:space="0" w:color="auto"/>
            </w:tcBorders>
          </w:tcPr>
          <w:p w14:paraId="2D75445B" w14:textId="77777777" w:rsidR="00625391" w:rsidRDefault="00625391">
            <w:pPr>
              <w:jc w:val="right"/>
              <w:rPr>
                <w:rFonts w:ascii="宋体" w:hAnsi="宋体"/>
              </w:rPr>
            </w:pPr>
          </w:p>
        </w:tc>
        <w:tc>
          <w:tcPr>
            <w:tcW w:w="1348" w:type="pct"/>
            <w:tcBorders>
              <w:top w:val="single" w:sz="4" w:space="0" w:color="auto"/>
              <w:left w:val="single" w:sz="4" w:space="0" w:color="auto"/>
              <w:bottom w:val="single" w:sz="4" w:space="0" w:color="auto"/>
              <w:right w:val="single" w:sz="4" w:space="0" w:color="auto"/>
            </w:tcBorders>
          </w:tcPr>
          <w:p w14:paraId="06CC194D" w14:textId="77777777" w:rsidR="00625391" w:rsidRDefault="0042027B">
            <w:pPr>
              <w:jc w:val="right"/>
              <w:rPr>
                <w:rFonts w:ascii="宋体" w:hAnsi="宋体"/>
              </w:rPr>
            </w:pPr>
            <w:r>
              <w:rPr>
                <w:rFonts w:ascii="宋体" w:hAnsi="宋体" w:hint="eastAsia"/>
              </w:rPr>
              <w:t>1,125,756.00</w:t>
            </w:r>
          </w:p>
        </w:tc>
      </w:tr>
      <w:tr w:rsidR="00625391" w14:paraId="28CDCE68" w14:textId="77777777">
        <w:tc>
          <w:tcPr>
            <w:tcW w:w="2212" w:type="pct"/>
            <w:tcBorders>
              <w:top w:val="single" w:sz="4" w:space="0" w:color="auto"/>
              <w:left w:val="single" w:sz="4" w:space="0" w:color="auto"/>
              <w:bottom w:val="single" w:sz="4" w:space="0" w:color="auto"/>
              <w:right w:val="single" w:sz="4" w:space="0" w:color="auto"/>
            </w:tcBorders>
            <w:vAlign w:val="center"/>
          </w:tcPr>
          <w:p w14:paraId="353673E7" w14:textId="77777777" w:rsidR="00625391" w:rsidRDefault="0042027B">
            <w:pPr>
              <w:pStyle w:val="Style44"/>
            </w:pPr>
            <w:r>
              <w:t>其他</w:t>
            </w:r>
          </w:p>
        </w:tc>
        <w:tc>
          <w:tcPr>
            <w:tcW w:w="1438" w:type="pct"/>
            <w:tcBorders>
              <w:top w:val="single" w:sz="4" w:space="0" w:color="auto"/>
              <w:left w:val="single" w:sz="4" w:space="0" w:color="auto"/>
              <w:bottom w:val="single" w:sz="4" w:space="0" w:color="auto"/>
              <w:right w:val="single" w:sz="4" w:space="0" w:color="auto"/>
            </w:tcBorders>
          </w:tcPr>
          <w:p w14:paraId="0509303A" w14:textId="77777777" w:rsidR="00625391" w:rsidRDefault="0042027B">
            <w:pPr>
              <w:jc w:val="right"/>
              <w:textAlignment w:val="top"/>
              <w:rPr>
                <w:rFonts w:ascii="宋体" w:hAnsi="宋体"/>
                <w:color w:val="000000"/>
              </w:rPr>
            </w:pPr>
            <w:r>
              <w:rPr>
                <w:rFonts w:ascii="宋体" w:hAnsi="宋体" w:hint="eastAsia"/>
                <w:color w:val="000000"/>
                <w:lang w:bidi="ar"/>
              </w:rPr>
              <w:t xml:space="preserve"> 2,431,733.04 </w:t>
            </w:r>
          </w:p>
        </w:tc>
        <w:tc>
          <w:tcPr>
            <w:tcW w:w="1348" w:type="pct"/>
            <w:tcBorders>
              <w:top w:val="single" w:sz="4" w:space="0" w:color="auto"/>
              <w:left w:val="single" w:sz="4" w:space="0" w:color="auto"/>
              <w:bottom w:val="single" w:sz="4" w:space="0" w:color="auto"/>
              <w:right w:val="single" w:sz="4" w:space="0" w:color="auto"/>
            </w:tcBorders>
          </w:tcPr>
          <w:p w14:paraId="4C8BC33D" w14:textId="77777777" w:rsidR="00625391" w:rsidRDefault="0042027B">
            <w:pPr>
              <w:jc w:val="right"/>
              <w:rPr>
                <w:rFonts w:ascii="宋体" w:hAnsi="宋体"/>
              </w:rPr>
            </w:pPr>
            <w:r>
              <w:rPr>
                <w:rFonts w:ascii="宋体" w:hAnsi="宋体" w:hint="eastAsia"/>
              </w:rPr>
              <w:t>1,363,547.21</w:t>
            </w:r>
          </w:p>
        </w:tc>
      </w:tr>
      <w:tr w:rsidR="00625391" w14:paraId="19CB0B19" w14:textId="77777777">
        <w:tc>
          <w:tcPr>
            <w:tcW w:w="2212" w:type="pct"/>
            <w:tcBorders>
              <w:top w:val="single" w:sz="4" w:space="0" w:color="auto"/>
              <w:left w:val="single" w:sz="4" w:space="0" w:color="auto"/>
              <w:bottom w:val="single" w:sz="4" w:space="0" w:color="auto"/>
              <w:right w:val="single" w:sz="4" w:space="0" w:color="auto"/>
            </w:tcBorders>
            <w:vAlign w:val="center"/>
          </w:tcPr>
          <w:p w14:paraId="7A743E0D" w14:textId="77777777" w:rsidR="00625391" w:rsidRDefault="0042027B">
            <w:pPr>
              <w:pStyle w:val="Style44"/>
            </w:pPr>
            <w:r>
              <w:rPr>
                <w:rFonts w:hint="eastAsia"/>
              </w:rPr>
              <w:t>邮电费</w:t>
            </w:r>
          </w:p>
        </w:tc>
        <w:tc>
          <w:tcPr>
            <w:tcW w:w="1438" w:type="pct"/>
            <w:tcBorders>
              <w:top w:val="single" w:sz="4" w:space="0" w:color="auto"/>
              <w:left w:val="single" w:sz="4" w:space="0" w:color="auto"/>
              <w:bottom w:val="single" w:sz="4" w:space="0" w:color="auto"/>
              <w:right w:val="single" w:sz="4" w:space="0" w:color="auto"/>
            </w:tcBorders>
          </w:tcPr>
          <w:p w14:paraId="587D637F" w14:textId="77777777" w:rsidR="00625391" w:rsidRDefault="0042027B">
            <w:pPr>
              <w:jc w:val="right"/>
              <w:rPr>
                <w:rFonts w:ascii="宋体" w:hAnsi="宋体"/>
              </w:rPr>
            </w:pPr>
            <w:r>
              <w:rPr>
                <w:rFonts w:ascii="宋体" w:hAnsi="宋体" w:hint="eastAsia"/>
              </w:rPr>
              <w:t>99,692.55</w:t>
            </w:r>
          </w:p>
        </w:tc>
        <w:tc>
          <w:tcPr>
            <w:tcW w:w="1348" w:type="pct"/>
            <w:tcBorders>
              <w:top w:val="single" w:sz="4" w:space="0" w:color="auto"/>
              <w:left w:val="single" w:sz="4" w:space="0" w:color="auto"/>
              <w:bottom w:val="single" w:sz="4" w:space="0" w:color="auto"/>
              <w:right w:val="single" w:sz="4" w:space="0" w:color="auto"/>
            </w:tcBorders>
          </w:tcPr>
          <w:p w14:paraId="5D5ED2D5" w14:textId="77777777" w:rsidR="00625391" w:rsidRDefault="00625391">
            <w:pPr>
              <w:jc w:val="right"/>
              <w:rPr>
                <w:rFonts w:ascii="宋体" w:hAnsi="宋体"/>
              </w:rPr>
            </w:pPr>
          </w:p>
        </w:tc>
      </w:tr>
      <w:tr w:rsidR="00625391" w14:paraId="38ACFE1F" w14:textId="77777777">
        <w:tc>
          <w:tcPr>
            <w:tcW w:w="2212" w:type="pct"/>
            <w:tcBorders>
              <w:top w:val="single" w:sz="4" w:space="0" w:color="auto"/>
              <w:left w:val="single" w:sz="4" w:space="0" w:color="auto"/>
              <w:bottom w:val="single" w:sz="4" w:space="0" w:color="auto"/>
              <w:right w:val="single" w:sz="4" w:space="0" w:color="auto"/>
            </w:tcBorders>
            <w:vAlign w:val="center"/>
          </w:tcPr>
          <w:p w14:paraId="1D759022" w14:textId="77777777" w:rsidR="00625391" w:rsidRDefault="0042027B">
            <w:pPr>
              <w:pStyle w:val="Style44"/>
            </w:pPr>
            <w:r>
              <w:rPr>
                <w:rFonts w:hint="eastAsia"/>
              </w:rPr>
              <w:t>工会经费</w:t>
            </w:r>
          </w:p>
        </w:tc>
        <w:tc>
          <w:tcPr>
            <w:tcW w:w="1438" w:type="pct"/>
            <w:tcBorders>
              <w:top w:val="single" w:sz="4" w:space="0" w:color="auto"/>
              <w:left w:val="single" w:sz="4" w:space="0" w:color="auto"/>
              <w:bottom w:val="single" w:sz="4" w:space="0" w:color="auto"/>
              <w:right w:val="single" w:sz="4" w:space="0" w:color="auto"/>
            </w:tcBorders>
          </w:tcPr>
          <w:p w14:paraId="422717DB" w14:textId="77777777" w:rsidR="00625391" w:rsidRDefault="0042027B">
            <w:pPr>
              <w:jc w:val="right"/>
              <w:rPr>
                <w:rFonts w:ascii="宋体" w:hAnsi="宋体"/>
              </w:rPr>
            </w:pPr>
            <w:r>
              <w:rPr>
                <w:rFonts w:ascii="宋体" w:hAnsi="宋体" w:hint="eastAsia"/>
              </w:rPr>
              <w:t>127,089.44</w:t>
            </w:r>
          </w:p>
        </w:tc>
        <w:tc>
          <w:tcPr>
            <w:tcW w:w="1348" w:type="pct"/>
            <w:tcBorders>
              <w:top w:val="single" w:sz="4" w:space="0" w:color="auto"/>
              <w:left w:val="single" w:sz="4" w:space="0" w:color="auto"/>
              <w:bottom w:val="single" w:sz="4" w:space="0" w:color="auto"/>
              <w:right w:val="single" w:sz="4" w:space="0" w:color="auto"/>
            </w:tcBorders>
          </w:tcPr>
          <w:p w14:paraId="70CB0C8A" w14:textId="77777777" w:rsidR="00625391" w:rsidRDefault="00625391">
            <w:pPr>
              <w:jc w:val="right"/>
              <w:rPr>
                <w:rFonts w:ascii="宋体" w:hAnsi="宋体"/>
              </w:rPr>
            </w:pPr>
          </w:p>
        </w:tc>
      </w:tr>
      <w:tr w:rsidR="00625391" w14:paraId="521937C3" w14:textId="77777777">
        <w:tc>
          <w:tcPr>
            <w:tcW w:w="2212" w:type="pct"/>
            <w:tcBorders>
              <w:top w:val="single" w:sz="4" w:space="0" w:color="auto"/>
              <w:left w:val="single" w:sz="4" w:space="0" w:color="auto"/>
              <w:bottom w:val="single" w:sz="4" w:space="0" w:color="auto"/>
              <w:right w:val="single" w:sz="4" w:space="0" w:color="auto"/>
            </w:tcBorders>
            <w:vAlign w:val="center"/>
          </w:tcPr>
          <w:p w14:paraId="5F9DCBFE" w14:textId="77777777" w:rsidR="00625391" w:rsidRDefault="0042027B">
            <w:pPr>
              <w:pStyle w:val="Style44"/>
            </w:pPr>
            <w:r>
              <w:t>合计</w:t>
            </w:r>
          </w:p>
        </w:tc>
        <w:tc>
          <w:tcPr>
            <w:tcW w:w="1438" w:type="pct"/>
            <w:tcBorders>
              <w:top w:val="single" w:sz="4" w:space="0" w:color="auto"/>
              <w:left w:val="single" w:sz="4" w:space="0" w:color="auto"/>
              <w:bottom w:val="single" w:sz="4" w:space="0" w:color="auto"/>
              <w:right w:val="single" w:sz="4" w:space="0" w:color="auto"/>
            </w:tcBorders>
            <w:vAlign w:val="bottom"/>
          </w:tcPr>
          <w:p w14:paraId="43A7BC38"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27,171,684.43 </w:t>
            </w:r>
          </w:p>
        </w:tc>
        <w:tc>
          <w:tcPr>
            <w:tcW w:w="1348" w:type="pct"/>
            <w:tcBorders>
              <w:top w:val="single" w:sz="4" w:space="0" w:color="auto"/>
              <w:left w:val="single" w:sz="4" w:space="0" w:color="auto"/>
              <w:bottom w:val="single" w:sz="4" w:space="0" w:color="auto"/>
              <w:right w:val="single" w:sz="4" w:space="0" w:color="auto"/>
            </w:tcBorders>
          </w:tcPr>
          <w:p w14:paraId="14EC8E3B" w14:textId="77777777" w:rsidR="00625391" w:rsidRDefault="0042027B">
            <w:pPr>
              <w:jc w:val="right"/>
              <w:rPr>
                <w:rFonts w:ascii="宋体" w:hAnsi="宋体"/>
              </w:rPr>
            </w:pPr>
            <w:r>
              <w:rPr>
                <w:rFonts w:ascii="宋体" w:hAnsi="宋体" w:hint="eastAsia"/>
              </w:rPr>
              <w:t>25,906,967.51</w:t>
            </w:r>
          </w:p>
        </w:tc>
      </w:tr>
    </w:tbl>
    <w:p w14:paraId="2C7D14E0" w14:textId="77777777" w:rsidR="00625391" w:rsidRDefault="00625391">
      <w:pPr>
        <w:pStyle w:val="Style44"/>
      </w:pPr>
    </w:p>
    <w:p w14:paraId="55969177" w14:textId="44FBE46E" w:rsidR="00625391" w:rsidRDefault="00385C79">
      <w:pPr>
        <w:rPr>
          <w:color w:val="000000" w:themeColor="text1"/>
        </w:rPr>
      </w:pPr>
      <w:r>
        <w:rPr>
          <w:rFonts w:hint="eastAsia"/>
          <w:color w:val="000000" w:themeColor="text1"/>
        </w:rPr>
        <w:t>其</w:t>
      </w:r>
      <w:r w:rsidR="0042027B">
        <w:rPr>
          <w:rFonts w:hint="eastAsia"/>
          <w:color w:val="000000" w:themeColor="text1"/>
        </w:rPr>
        <w:t>他说明：</w:t>
      </w:r>
    </w:p>
    <w:sdt>
      <w:sdtPr>
        <w:rPr>
          <w:color w:val="000000" w:themeColor="text1"/>
        </w:rPr>
        <w:alias w:val="管理费用的其他说明事项"/>
        <w:tag w:val="_GBC_2ddba7c397f842b2a457e4f7fe020aca"/>
        <w:id w:val="749239622"/>
        <w:placeholder>
          <w:docPart w:val="GBC22222222222222222222222222222"/>
        </w:placeholder>
      </w:sdtPr>
      <w:sdtContent>
        <w:p w14:paraId="0C577600" w14:textId="77777777" w:rsidR="00625391" w:rsidRDefault="0042027B">
          <w:pPr>
            <w:rPr>
              <w:color w:val="000000" w:themeColor="text1"/>
            </w:rPr>
          </w:pPr>
          <w:r>
            <w:rPr>
              <w:rFonts w:hint="eastAsia"/>
              <w:color w:val="000000" w:themeColor="text1"/>
            </w:rPr>
            <w:t>无</w:t>
          </w:r>
        </w:p>
      </w:sdtContent>
    </w:sdt>
    <w:p w14:paraId="12568378" w14:textId="77777777" w:rsidR="00625391" w:rsidRDefault="00625391">
      <w:pPr>
        <w:rPr>
          <w:color w:val="000000" w:themeColor="text1"/>
        </w:rPr>
      </w:pPr>
    </w:p>
    <w:p w14:paraId="1BFE3F2E" w14:textId="77777777" w:rsidR="00625391" w:rsidRDefault="0042027B" w:rsidP="007A4DE3">
      <w:pPr>
        <w:pStyle w:val="TOC3"/>
        <w:numPr>
          <w:ilvl w:val="0"/>
          <w:numId w:val="112"/>
        </w:numPr>
        <w:rPr>
          <w:color w:val="000000" w:themeColor="text1"/>
          <w:szCs w:val="21"/>
        </w:rPr>
      </w:pPr>
      <w:bookmarkStart w:id="359" w:name="_Hlk10538261"/>
      <w:r>
        <w:rPr>
          <w:color w:val="000000" w:themeColor="text1"/>
          <w:szCs w:val="21"/>
        </w:rPr>
        <w:t>研发费用</w:t>
      </w:r>
    </w:p>
    <w:sdt>
      <w:sdtPr>
        <w:rPr>
          <w:color w:val="000000" w:themeColor="text1"/>
        </w:rPr>
        <w:alias w:val="是否适用：研发费用[双击切换]"/>
        <w:tag w:val="_GBC_48b4a6beb6f54c3ba7c01af3727337bb"/>
        <w:id w:val="933245934"/>
        <w:placeholder>
          <w:docPart w:val="GBC22222222222222222222222222222"/>
        </w:placeholder>
      </w:sdtPr>
      <w:sdtContent>
        <w:p w14:paraId="03CA7E1D"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A54CD12" w14:textId="77777777" w:rsidR="00625391" w:rsidRDefault="0042027B">
      <w:pPr>
        <w:pStyle w:val="Style98"/>
        <w:ind w:left="420"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研发费用"/>
          <w:tag w:val="_GBC_a0292321d82f46b8823ab163b1084fea"/>
          <w:id w:val="21111584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研发费用"/>
          <w:tag w:val="_GBC_a0b2b92cacc24641a2d69fc025b920ea"/>
          <w:id w:val="-7441047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625391" w14:paraId="047E51AB" w14:textId="77777777">
        <w:sdt>
          <w:sdtPr>
            <w:tag w:val="_PLD_878c2bf88dff43e8bf48fe187921cf85"/>
            <w:id w:val="-1405058995"/>
          </w:sdtPr>
          <w:sdtContent>
            <w:tc>
              <w:tcPr>
                <w:tcW w:w="2213" w:type="pct"/>
                <w:tcBorders>
                  <w:top w:val="single" w:sz="4" w:space="0" w:color="auto"/>
                  <w:left w:val="single" w:sz="4" w:space="0" w:color="auto"/>
                  <w:bottom w:val="single" w:sz="4" w:space="0" w:color="auto"/>
                  <w:right w:val="single" w:sz="4" w:space="0" w:color="auto"/>
                </w:tcBorders>
              </w:tcPr>
              <w:p w14:paraId="724BD74B" w14:textId="77777777" w:rsidR="00625391" w:rsidRDefault="0042027B">
                <w:pPr>
                  <w:jc w:val="center"/>
                  <w:rPr>
                    <w:color w:val="000000" w:themeColor="text1"/>
                  </w:rPr>
                </w:pPr>
                <w:r>
                  <w:rPr>
                    <w:rFonts w:hint="eastAsia"/>
                    <w:color w:val="000000" w:themeColor="text1"/>
                  </w:rPr>
                  <w:t>项目</w:t>
                </w:r>
              </w:p>
            </w:tc>
          </w:sdtContent>
        </w:sdt>
        <w:sdt>
          <w:sdtPr>
            <w:tag w:val="_PLD_043e1c3ae76a497c9be9c1eef3db33c6"/>
            <w:id w:val="1457829588"/>
          </w:sdtPr>
          <w:sdtContent>
            <w:tc>
              <w:tcPr>
                <w:tcW w:w="1439" w:type="pct"/>
                <w:tcBorders>
                  <w:top w:val="single" w:sz="4" w:space="0" w:color="auto"/>
                  <w:left w:val="single" w:sz="4" w:space="0" w:color="auto"/>
                  <w:bottom w:val="single" w:sz="4" w:space="0" w:color="auto"/>
                  <w:right w:val="single" w:sz="4" w:space="0" w:color="auto"/>
                </w:tcBorders>
              </w:tcPr>
              <w:p w14:paraId="628F5B72" w14:textId="77777777" w:rsidR="00625391" w:rsidRDefault="0042027B">
                <w:pPr>
                  <w:jc w:val="center"/>
                  <w:rPr>
                    <w:color w:val="000000" w:themeColor="text1"/>
                  </w:rPr>
                </w:pPr>
                <w:r>
                  <w:rPr>
                    <w:rFonts w:hint="eastAsia"/>
                    <w:color w:val="000000" w:themeColor="text1"/>
                  </w:rPr>
                  <w:t>本期发生额</w:t>
                </w:r>
              </w:p>
            </w:tc>
          </w:sdtContent>
        </w:sdt>
        <w:sdt>
          <w:sdtPr>
            <w:tag w:val="_PLD_d0588c88282b4dae9e42d7ffd38d27c6"/>
            <w:id w:val="976035181"/>
          </w:sdtPr>
          <w:sdtContent>
            <w:tc>
              <w:tcPr>
                <w:tcW w:w="1348" w:type="pct"/>
                <w:tcBorders>
                  <w:top w:val="single" w:sz="4" w:space="0" w:color="auto"/>
                  <w:left w:val="single" w:sz="4" w:space="0" w:color="auto"/>
                  <w:bottom w:val="single" w:sz="4" w:space="0" w:color="auto"/>
                  <w:right w:val="single" w:sz="4" w:space="0" w:color="auto"/>
                </w:tcBorders>
              </w:tcPr>
              <w:p w14:paraId="30B4005A" w14:textId="77777777" w:rsidR="00625391" w:rsidRDefault="0042027B">
                <w:pPr>
                  <w:jc w:val="center"/>
                  <w:rPr>
                    <w:color w:val="000000" w:themeColor="text1"/>
                  </w:rPr>
                </w:pPr>
                <w:r>
                  <w:rPr>
                    <w:rFonts w:hint="eastAsia"/>
                    <w:color w:val="000000" w:themeColor="text1"/>
                  </w:rPr>
                  <w:t>上期发生额</w:t>
                </w:r>
              </w:p>
            </w:tc>
          </w:sdtContent>
        </w:sdt>
      </w:tr>
      <w:tr w:rsidR="00625391" w14:paraId="5F13648F" w14:textId="77777777">
        <w:trPr>
          <w:trHeight w:val="90"/>
        </w:trPr>
        <w:tc>
          <w:tcPr>
            <w:tcW w:w="2213" w:type="pct"/>
            <w:tcBorders>
              <w:top w:val="single" w:sz="4" w:space="0" w:color="auto"/>
              <w:left w:val="single" w:sz="4" w:space="0" w:color="auto"/>
              <w:bottom w:val="single" w:sz="4" w:space="0" w:color="auto"/>
              <w:right w:val="single" w:sz="4" w:space="0" w:color="auto"/>
            </w:tcBorders>
            <w:vAlign w:val="center"/>
          </w:tcPr>
          <w:p w14:paraId="7D0FBFD8" w14:textId="77777777" w:rsidR="00625391" w:rsidRDefault="0042027B">
            <w:pPr>
              <w:pStyle w:val="Style44"/>
            </w:pPr>
            <w:r>
              <w:t>直接投入</w:t>
            </w:r>
          </w:p>
        </w:tc>
        <w:tc>
          <w:tcPr>
            <w:tcW w:w="1439" w:type="pct"/>
            <w:tcBorders>
              <w:top w:val="single" w:sz="4" w:space="0" w:color="auto"/>
              <w:left w:val="single" w:sz="4" w:space="0" w:color="auto"/>
              <w:bottom w:val="single" w:sz="4" w:space="0" w:color="auto"/>
              <w:right w:val="single" w:sz="4" w:space="0" w:color="auto"/>
            </w:tcBorders>
          </w:tcPr>
          <w:p w14:paraId="603FC08C" w14:textId="77777777" w:rsidR="00625391" w:rsidRDefault="0042027B">
            <w:pPr>
              <w:jc w:val="right"/>
              <w:rPr>
                <w:rFonts w:ascii="宋体" w:hAnsi="宋体"/>
              </w:rPr>
            </w:pPr>
            <w:r>
              <w:rPr>
                <w:rFonts w:ascii="宋体" w:hAnsi="宋体" w:hint="eastAsia"/>
              </w:rPr>
              <w:t>4,928,346.59</w:t>
            </w:r>
          </w:p>
        </w:tc>
        <w:tc>
          <w:tcPr>
            <w:tcW w:w="1348" w:type="pct"/>
            <w:tcBorders>
              <w:top w:val="single" w:sz="4" w:space="0" w:color="auto"/>
              <w:left w:val="single" w:sz="4" w:space="0" w:color="auto"/>
              <w:bottom w:val="single" w:sz="4" w:space="0" w:color="auto"/>
              <w:right w:val="single" w:sz="4" w:space="0" w:color="auto"/>
            </w:tcBorders>
          </w:tcPr>
          <w:p w14:paraId="08CA971A" w14:textId="77777777" w:rsidR="00625391" w:rsidRDefault="0042027B">
            <w:pPr>
              <w:jc w:val="right"/>
              <w:rPr>
                <w:rFonts w:ascii="宋体" w:hAnsi="宋体"/>
              </w:rPr>
            </w:pPr>
            <w:r>
              <w:rPr>
                <w:rFonts w:ascii="宋体" w:hAnsi="宋体" w:hint="eastAsia"/>
              </w:rPr>
              <w:t>5,295,701.54</w:t>
            </w:r>
          </w:p>
        </w:tc>
      </w:tr>
      <w:tr w:rsidR="00625391" w14:paraId="578D6FB9" w14:textId="77777777">
        <w:tc>
          <w:tcPr>
            <w:tcW w:w="2213" w:type="pct"/>
            <w:tcBorders>
              <w:top w:val="single" w:sz="4" w:space="0" w:color="auto"/>
              <w:left w:val="single" w:sz="4" w:space="0" w:color="auto"/>
              <w:bottom w:val="single" w:sz="4" w:space="0" w:color="auto"/>
              <w:right w:val="single" w:sz="4" w:space="0" w:color="auto"/>
            </w:tcBorders>
            <w:vAlign w:val="center"/>
          </w:tcPr>
          <w:p w14:paraId="0605B0EC" w14:textId="77777777" w:rsidR="00625391" w:rsidRDefault="0042027B">
            <w:pPr>
              <w:pStyle w:val="Style44"/>
            </w:pPr>
            <w:r>
              <w:t>薪酬</w:t>
            </w:r>
          </w:p>
        </w:tc>
        <w:tc>
          <w:tcPr>
            <w:tcW w:w="1439" w:type="pct"/>
            <w:tcBorders>
              <w:top w:val="single" w:sz="4" w:space="0" w:color="auto"/>
              <w:left w:val="single" w:sz="4" w:space="0" w:color="auto"/>
              <w:bottom w:val="single" w:sz="4" w:space="0" w:color="auto"/>
              <w:right w:val="single" w:sz="4" w:space="0" w:color="auto"/>
            </w:tcBorders>
          </w:tcPr>
          <w:p w14:paraId="23610196" w14:textId="77777777" w:rsidR="00625391" w:rsidRDefault="0042027B">
            <w:pPr>
              <w:jc w:val="right"/>
              <w:rPr>
                <w:rFonts w:ascii="宋体" w:hAnsi="宋体"/>
              </w:rPr>
            </w:pPr>
            <w:r>
              <w:rPr>
                <w:rFonts w:ascii="宋体" w:hAnsi="宋体" w:hint="eastAsia"/>
              </w:rPr>
              <w:t>14,579,846.2</w:t>
            </w:r>
          </w:p>
        </w:tc>
        <w:tc>
          <w:tcPr>
            <w:tcW w:w="1348" w:type="pct"/>
            <w:tcBorders>
              <w:top w:val="single" w:sz="4" w:space="0" w:color="auto"/>
              <w:left w:val="single" w:sz="4" w:space="0" w:color="auto"/>
              <w:bottom w:val="single" w:sz="4" w:space="0" w:color="auto"/>
              <w:right w:val="single" w:sz="4" w:space="0" w:color="auto"/>
            </w:tcBorders>
          </w:tcPr>
          <w:p w14:paraId="5B86A5A4" w14:textId="77777777" w:rsidR="00625391" w:rsidRDefault="0042027B">
            <w:pPr>
              <w:jc w:val="right"/>
              <w:rPr>
                <w:rFonts w:ascii="宋体" w:hAnsi="宋体"/>
              </w:rPr>
            </w:pPr>
            <w:r>
              <w:rPr>
                <w:rFonts w:ascii="宋体" w:hAnsi="宋体" w:hint="eastAsia"/>
              </w:rPr>
              <w:t>11,550,504.69</w:t>
            </w:r>
          </w:p>
        </w:tc>
      </w:tr>
      <w:tr w:rsidR="00625391" w14:paraId="01BDC75F" w14:textId="77777777">
        <w:tc>
          <w:tcPr>
            <w:tcW w:w="2213" w:type="pct"/>
            <w:tcBorders>
              <w:top w:val="single" w:sz="4" w:space="0" w:color="auto"/>
              <w:left w:val="single" w:sz="4" w:space="0" w:color="auto"/>
              <w:bottom w:val="single" w:sz="4" w:space="0" w:color="auto"/>
              <w:right w:val="single" w:sz="4" w:space="0" w:color="auto"/>
            </w:tcBorders>
            <w:vAlign w:val="center"/>
          </w:tcPr>
          <w:p w14:paraId="680402AB" w14:textId="77777777" w:rsidR="00625391" w:rsidRDefault="0042027B">
            <w:pPr>
              <w:pStyle w:val="Style44"/>
            </w:pPr>
            <w:r>
              <w:t>折旧及长期待摊费用</w:t>
            </w:r>
          </w:p>
        </w:tc>
        <w:tc>
          <w:tcPr>
            <w:tcW w:w="1439" w:type="pct"/>
            <w:tcBorders>
              <w:top w:val="single" w:sz="4" w:space="0" w:color="auto"/>
              <w:left w:val="single" w:sz="4" w:space="0" w:color="auto"/>
              <w:bottom w:val="single" w:sz="4" w:space="0" w:color="auto"/>
              <w:right w:val="single" w:sz="4" w:space="0" w:color="auto"/>
            </w:tcBorders>
          </w:tcPr>
          <w:p w14:paraId="7CE73AA0" w14:textId="77777777" w:rsidR="00625391" w:rsidRDefault="0042027B">
            <w:pPr>
              <w:jc w:val="right"/>
              <w:rPr>
                <w:rFonts w:ascii="宋体" w:hAnsi="宋体"/>
              </w:rPr>
            </w:pPr>
            <w:r>
              <w:rPr>
                <w:rFonts w:ascii="宋体" w:hAnsi="宋体" w:hint="eastAsia"/>
              </w:rPr>
              <w:t>1,343,106.85</w:t>
            </w:r>
          </w:p>
        </w:tc>
        <w:tc>
          <w:tcPr>
            <w:tcW w:w="1348" w:type="pct"/>
            <w:tcBorders>
              <w:top w:val="single" w:sz="4" w:space="0" w:color="auto"/>
              <w:left w:val="single" w:sz="4" w:space="0" w:color="auto"/>
              <w:bottom w:val="single" w:sz="4" w:space="0" w:color="auto"/>
              <w:right w:val="single" w:sz="4" w:space="0" w:color="auto"/>
            </w:tcBorders>
          </w:tcPr>
          <w:p w14:paraId="4DC10A87" w14:textId="77777777" w:rsidR="00625391" w:rsidRDefault="0042027B">
            <w:pPr>
              <w:jc w:val="right"/>
              <w:rPr>
                <w:rFonts w:ascii="宋体" w:hAnsi="宋体"/>
              </w:rPr>
            </w:pPr>
            <w:r>
              <w:rPr>
                <w:rFonts w:ascii="宋体" w:hAnsi="宋体" w:hint="eastAsia"/>
              </w:rPr>
              <w:t>999,739.78</w:t>
            </w:r>
          </w:p>
        </w:tc>
      </w:tr>
      <w:tr w:rsidR="00625391" w14:paraId="13B718AF" w14:textId="77777777">
        <w:tc>
          <w:tcPr>
            <w:tcW w:w="2213" w:type="pct"/>
            <w:tcBorders>
              <w:top w:val="single" w:sz="4" w:space="0" w:color="auto"/>
              <w:left w:val="single" w:sz="4" w:space="0" w:color="auto"/>
              <w:bottom w:val="single" w:sz="4" w:space="0" w:color="auto"/>
              <w:right w:val="single" w:sz="4" w:space="0" w:color="auto"/>
            </w:tcBorders>
            <w:vAlign w:val="center"/>
          </w:tcPr>
          <w:p w14:paraId="68963152" w14:textId="77777777" w:rsidR="00625391" w:rsidRDefault="0042027B">
            <w:pPr>
              <w:pStyle w:val="Style44"/>
            </w:pPr>
            <w:r>
              <w:t>股份支付费用</w:t>
            </w:r>
          </w:p>
        </w:tc>
        <w:tc>
          <w:tcPr>
            <w:tcW w:w="1439" w:type="pct"/>
            <w:tcBorders>
              <w:top w:val="single" w:sz="4" w:space="0" w:color="auto"/>
              <w:left w:val="single" w:sz="4" w:space="0" w:color="auto"/>
              <w:bottom w:val="single" w:sz="4" w:space="0" w:color="auto"/>
              <w:right w:val="single" w:sz="4" w:space="0" w:color="auto"/>
            </w:tcBorders>
          </w:tcPr>
          <w:p w14:paraId="64EEFE44" w14:textId="77777777" w:rsidR="00625391" w:rsidRDefault="00625391">
            <w:pPr>
              <w:jc w:val="right"/>
              <w:rPr>
                <w:rFonts w:ascii="宋体" w:hAnsi="宋体"/>
              </w:rPr>
            </w:pPr>
          </w:p>
        </w:tc>
        <w:tc>
          <w:tcPr>
            <w:tcW w:w="1348" w:type="pct"/>
            <w:tcBorders>
              <w:top w:val="single" w:sz="4" w:space="0" w:color="auto"/>
              <w:left w:val="single" w:sz="4" w:space="0" w:color="auto"/>
              <w:bottom w:val="single" w:sz="4" w:space="0" w:color="auto"/>
              <w:right w:val="single" w:sz="4" w:space="0" w:color="auto"/>
            </w:tcBorders>
          </w:tcPr>
          <w:p w14:paraId="3F9D61A0" w14:textId="77777777" w:rsidR="00625391" w:rsidRDefault="0042027B">
            <w:pPr>
              <w:jc w:val="right"/>
              <w:rPr>
                <w:rFonts w:ascii="宋体" w:hAnsi="宋体"/>
              </w:rPr>
            </w:pPr>
            <w:r>
              <w:rPr>
                <w:rFonts w:ascii="宋体" w:hAnsi="宋体" w:hint="eastAsia"/>
              </w:rPr>
              <w:t>169,951.30</w:t>
            </w:r>
          </w:p>
        </w:tc>
      </w:tr>
      <w:tr w:rsidR="00625391" w14:paraId="4DB3305B" w14:textId="77777777">
        <w:tc>
          <w:tcPr>
            <w:tcW w:w="2213" w:type="pct"/>
            <w:tcBorders>
              <w:top w:val="single" w:sz="4" w:space="0" w:color="auto"/>
              <w:left w:val="single" w:sz="4" w:space="0" w:color="auto"/>
              <w:bottom w:val="single" w:sz="4" w:space="0" w:color="auto"/>
              <w:right w:val="single" w:sz="4" w:space="0" w:color="auto"/>
            </w:tcBorders>
            <w:vAlign w:val="center"/>
          </w:tcPr>
          <w:p w14:paraId="723AB814" w14:textId="77777777" w:rsidR="00625391" w:rsidRDefault="0042027B">
            <w:pPr>
              <w:pStyle w:val="Style44"/>
            </w:pPr>
            <w:r>
              <w:lastRenderedPageBreak/>
              <w:t>无形资产摊销</w:t>
            </w:r>
          </w:p>
        </w:tc>
        <w:tc>
          <w:tcPr>
            <w:tcW w:w="1439" w:type="pct"/>
            <w:tcBorders>
              <w:top w:val="single" w:sz="4" w:space="0" w:color="auto"/>
              <w:left w:val="single" w:sz="4" w:space="0" w:color="auto"/>
              <w:bottom w:val="single" w:sz="4" w:space="0" w:color="auto"/>
              <w:right w:val="single" w:sz="4" w:space="0" w:color="auto"/>
            </w:tcBorders>
          </w:tcPr>
          <w:p w14:paraId="51B4D48C" w14:textId="77777777" w:rsidR="00625391" w:rsidRDefault="0042027B">
            <w:pPr>
              <w:jc w:val="right"/>
              <w:rPr>
                <w:rFonts w:ascii="宋体" w:hAnsi="宋体"/>
              </w:rPr>
            </w:pPr>
            <w:r>
              <w:rPr>
                <w:rFonts w:ascii="宋体" w:hAnsi="宋体" w:hint="eastAsia"/>
              </w:rPr>
              <w:t>141,664.05</w:t>
            </w:r>
          </w:p>
        </w:tc>
        <w:tc>
          <w:tcPr>
            <w:tcW w:w="1348" w:type="pct"/>
            <w:tcBorders>
              <w:top w:val="single" w:sz="4" w:space="0" w:color="auto"/>
              <w:left w:val="single" w:sz="4" w:space="0" w:color="auto"/>
              <w:bottom w:val="single" w:sz="4" w:space="0" w:color="auto"/>
              <w:right w:val="single" w:sz="4" w:space="0" w:color="auto"/>
            </w:tcBorders>
          </w:tcPr>
          <w:p w14:paraId="214ACD50" w14:textId="77777777" w:rsidR="00625391" w:rsidRDefault="0042027B">
            <w:pPr>
              <w:jc w:val="right"/>
              <w:rPr>
                <w:rFonts w:ascii="宋体" w:hAnsi="宋体"/>
              </w:rPr>
            </w:pPr>
            <w:r>
              <w:rPr>
                <w:rFonts w:ascii="宋体" w:hAnsi="宋体" w:hint="eastAsia"/>
              </w:rPr>
              <w:t>507,301.19</w:t>
            </w:r>
          </w:p>
        </w:tc>
      </w:tr>
      <w:tr w:rsidR="00625391" w14:paraId="66BC4CF1" w14:textId="77777777">
        <w:tc>
          <w:tcPr>
            <w:tcW w:w="2213" w:type="pct"/>
            <w:tcBorders>
              <w:top w:val="single" w:sz="4" w:space="0" w:color="auto"/>
              <w:left w:val="single" w:sz="4" w:space="0" w:color="auto"/>
              <w:bottom w:val="single" w:sz="4" w:space="0" w:color="auto"/>
              <w:right w:val="single" w:sz="4" w:space="0" w:color="auto"/>
            </w:tcBorders>
            <w:vAlign w:val="center"/>
          </w:tcPr>
          <w:p w14:paraId="6E52F909" w14:textId="77777777" w:rsidR="00625391" w:rsidRDefault="0042027B">
            <w:pPr>
              <w:pStyle w:val="Style44"/>
            </w:pPr>
            <w:r>
              <w:t>其他相关费用</w:t>
            </w:r>
          </w:p>
        </w:tc>
        <w:tc>
          <w:tcPr>
            <w:tcW w:w="1439" w:type="pct"/>
            <w:tcBorders>
              <w:top w:val="single" w:sz="4" w:space="0" w:color="auto"/>
              <w:left w:val="single" w:sz="4" w:space="0" w:color="auto"/>
              <w:bottom w:val="single" w:sz="4" w:space="0" w:color="auto"/>
              <w:right w:val="single" w:sz="4" w:space="0" w:color="auto"/>
            </w:tcBorders>
          </w:tcPr>
          <w:p w14:paraId="0028B048" w14:textId="77777777" w:rsidR="00625391" w:rsidRDefault="0042027B">
            <w:pPr>
              <w:jc w:val="right"/>
              <w:rPr>
                <w:rFonts w:ascii="宋体" w:hAnsi="宋体"/>
              </w:rPr>
            </w:pPr>
            <w:r>
              <w:rPr>
                <w:rFonts w:ascii="宋体" w:hAnsi="宋体" w:hint="eastAsia"/>
              </w:rPr>
              <w:t>1,576,228.38</w:t>
            </w:r>
          </w:p>
        </w:tc>
        <w:tc>
          <w:tcPr>
            <w:tcW w:w="1348" w:type="pct"/>
            <w:tcBorders>
              <w:top w:val="single" w:sz="4" w:space="0" w:color="auto"/>
              <w:left w:val="single" w:sz="4" w:space="0" w:color="auto"/>
              <w:bottom w:val="single" w:sz="4" w:space="0" w:color="auto"/>
              <w:right w:val="single" w:sz="4" w:space="0" w:color="auto"/>
            </w:tcBorders>
          </w:tcPr>
          <w:p w14:paraId="33FF5DC0" w14:textId="77777777" w:rsidR="00625391" w:rsidRDefault="0042027B">
            <w:pPr>
              <w:jc w:val="right"/>
              <w:rPr>
                <w:rFonts w:ascii="宋体" w:hAnsi="宋体"/>
              </w:rPr>
            </w:pPr>
            <w:r>
              <w:rPr>
                <w:rFonts w:ascii="宋体" w:hAnsi="宋体" w:hint="eastAsia"/>
              </w:rPr>
              <w:t>2,205,897.50</w:t>
            </w:r>
          </w:p>
        </w:tc>
      </w:tr>
      <w:tr w:rsidR="00625391" w14:paraId="40002ABF" w14:textId="77777777">
        <w:tc>
          <w:tcPr>
            <w:tcW w:w="2213" w:type="pct"/>
            <w:tcBorders>
              <w:top w:val="single" w:sz="4" w:space="0" w:color="auto"/>
              <w:left w:val="single" w:sz="4" w:space="0" w:color="auto"/>
              <w:bottom w:val="single" w:sz="4" w:space="0" w:color="auto"/>
              <w:right w:val="single" w:sz="4" w:space="0" w:color="auto"/>
            </w:tcBorders>
            <w:vAlign w:val="center"/>
          </w:tcPr>
          <w:p w14:paraId="60E098A2" w14:textId="77777777" w:rsidR="00625391" w:rsidRDefault="0042027B">
            <w:pPr>
              <w:pStyle w:val="Style44"/>
            </w:pPr>
            <w:r>
              <w:rPr>
                <w:rFonts w:hint="eastAsia"/>
              </w:rPr>
              <w:t>委托外部研究开发费用</w:t>
            </w:r>
          </w:p>
        </w:tc>
        <w:tc>
          <w:tcPr>
            <w:tcW w:w="1439" w:type="pct"/>
            <w:tcBorders>
              <w:top w:val="single" w:sz="4" w:space="0" w:color="auto"/>
              <w:left w:val="single" w:sz="4" w:space="0" w:color="auto"/>
              <w:bottom w:val="single" w:sz="4" w:space="0" w:color="auto"/>
              <w:right w:val="single" w:sz="4" w:space="0" w:color="auto"/>
            </w:tcBorders>
          </w:tcPr>
          <w:p w14:paraId="234C6BF3" w14:textId="77777777" w:rsidR="00625391" w:rsidRDefault="0042027B">
            <w:pPr>
              <w:jc w:val="right"/>
              <w:rPr>
                <w:rFonts w:ascii="宋体" w:hAnsi="宋体"/>
              </w:rPr>
            </w:pPr>
            <w:r>
              <w:rPr>
                <w:rFonts w:ascii="宋体" w:hAnsi="宋体" w:hint="eastAsia"/>
              </w:rPr>
              <w:t>1,928,608.05</w:t>
            </w:r>
          </w:p>
        </w:tc>
        <w:tc>
          <w:tcPr>
            <w:tcW w:w="1348" w:type="pct"/>
            <w:tcBorders>
              <w:top w:val="single" w:sz="4" w:space="0" w:color="auto"/>
              <w:left w:val="single" w:sz="4" w:space="0" w:color="auto"/>
              <w:bottom w:val="single" w:sz="4" w:space="0" w:color="auto"/>
              <w:right w:val="single" w:sz="4" w:space="0" w:color="auto"/>
            </w:tcBorders>
          </w:tcPr>
          <w:p w14:paraId="45D60EBC" w14:textId="77777777" w:rsidR="00625391" w:rsidRDefault="00625391">
            <w:pPr>
              <w:jc w:val="right"/>
              <w:rPr>
                <w:rFonts w:ascii="宋体" w:hAnsi="宋体"/>
              </w:rPr>
            </w:pPr>
          </w:p>
        </w:tc>
      </w:tr>
      <w:tr w:rsidR="00625391" w14:paraId="5621693A" w14:textId="77777777">
        <w:tc>
          <w:tcPr>
            <w:tcW w:w="2213" w:type="pct"/>
            <w:tcBorders>
              <w:top w:val="single" w:sz="4" w:space="0" w:color="auto"/>
              <w:left w:val="single" w:sz="4" w:space="0" w:color="auto"/>
              <w:bottom w:val="single" w:sz="4" w:space="0" w:color="auto"/>
              <w:right w:val="single" w:sz="4" w:space="0" w:color="auto"/>
            </w:tcBorders>
            <w:vAlign w:val="center"/>
          </w:tcPr>
          <w:p w14:paraId="6174C32B" w14:textId="77777777" w:rsidR="00625391" w:rsidRDefault="0042027B">
            <w:pPr>
              <w:jc w:val="center"/>
              <w:rPr>
                <w:color w:val="000000" w:themeColor="text1"/>
              </w:rPr>
            </w:pPr>
            <w:r>
              <w:rPr>
                <w:rFonts w:hint="eastAsia"/>
                <w:color w:val="000000" w:themeColor="text1"/>
              </w:rPr>
              <w:t>合计</w:t>
            </w:r>
          </w:p>
        </w:tc>
        <w:tc>
          <w:tcPr>
            <w:tcW w:w="1439" w:type="pct"/>
            <w:tcBorders>
              <w:top w:val="single" w:sz="4" w:space="0" w:color="auto"/>
              <w:left w:val="single" w:sz="4" w:space="0" w:color="auto"/>
              <w:bottom w:val="single" w:sz="4" w:space="0" w:color="auto"/>
              <w:right w:val="single" w:sz="4" w:space="0" w:color="auto"/>
            </w:tcBorders>
          </w:tcPr>
          <w:p w14:paraId="57702408" w14:textId="77777777" w:rsidR="00625391" w:rsidRDefault="0042027B">
            <w:pPr>
              <w:jc w:val="right"/>
              <w:rPr>
                <w:rFonts w:ascii="宋体" w:hAnsi="宋体"/>
              </w:rPr>
            </w:pPr>
            <w:r>
              <w:rPr>
                <w:rFonts w:ascii="宋体" w:hAnsi="宋体" w:hint="eastAsia"/>
              </w:rPr>
              <w:t>24,497,800.12</w:t>
            </w:r>
          </w:p>
        </w:tc>
        <w:tc>
          <w:tcPr>
            <w:tcW w:w="1348" w:type="pct"/>
            <w:tcBorders>
              <w:top w:val="single" w:sz="4" w:space="0" w:color="auto"/>
              <w:left w:val="single" w:sz="4" w:space="0" w:color="auto"/>
              <w:bottom w:val="single" w:sz="4" w:space="0" w:color="auto"/>
              <w:right w:val="single" w:sz="4" w:space="0" w:color="auto"/>
            </w:tcBorders>
          </w:tcPr>
          <w:p w14:paraId="042337D4" w14:textId="77777777" w:rsidR="00625391" w:rsidRDefault="0042027B">
            <w:pPr>
              <w:jc w:val="right"/>
              <w:rPr>
                <w:rFonts w:ascii="宋体" w:hAnsi="宋体"/>
              </w:rPr>
            </w:pPr>
            <w:r>
              <w:rPr>
                <w:rFonts w:ascii="宋体" w:hAnsi="宋体" w:hint="eastAsia"/>
              </w:rPr>
              <w:t>20,729,096.00</w:t>
            </w:r>
          </w:p>
        </w:tc>
      </w:tr>
    </w:tbl>
    <w:p w14:paraId="5ACEAC29" w14:textId="77777777" w:rsidR="00625391" w:rsidRDefault="00625391">
      <w:pPr>
        <w:pStyle w:val="Style44"/>
      </w:pPr>
    </w:p>
    <w:p w14:paraId="45AF95C8" w14:textId="0A97F05E" w:rsidR="00625391" w:rsidRDefault="00385C79">
      <w:pPr>
        <w:rPr>
          <w:color w:val="000000" w:themeColor="text1"/>
        </w:rPr>
      </w:pPr>
      <w:r>
        <w:rPr>
          <w:rFonts w:hint="eastAsia"/>
          <w:color w:val="000000" w:themeColor="text1"/>
        </w:rPr>
        <w:t>其</w:t>
      </w:r>
      <w:r w:rsidR="0042027B">
        <w:rPr>
          <w:rFonts w:hint="eastAsia"/>
          <w:color w:val="000000" w:themeColor="text1"/>
        </w:rPr>
        <w:t>他说明：</w:t>
      </w:r>
    </w:p>
    <w:sdt>
      <w:sdtPr>
        <w:rPr>
          <w:color w:val="000000" w:themeColor="text1"/>
        </w:rPr>
        <w:alias w:val="研发费用其他说明"/>
        <w:tag w:val="_GBC_f09ad1e9748e43059f8db34f9454426c"/>
        <w:id w:val="890226790"/>
        <w:placeholder>
          <w:docPart w:val="GBC22222222222222222222222222222"/>
        </w:placeholder>
      </w:sdtPr>
      <w:sdtContent>
        <w:p w14:paraId="7C120147" w14:textId="77777777" w:rsidR="00625391" w:rsidRDefault="0042027B">
          <w:pPr>
            <w:rPr>
              <w:color w:val="000000" w:themeColor="text1"/>
            </w:rPr>
          </w:pPr>
          <w:r>
            <w:rPr>
              <w:rFonts w:hint="eastAsia"/>
              <w:color w:val="000000" w:themeColor="text1"/>
            </w:rPr>
            <w:t>无</w:t>
          </w:r>
        </w:p>
      </w:sdtContent>
    </w:sdt>
    <w:p w14:paraId="59C80903" w14:textId="77777777" w:rsidR="00625391" w:rsidRDefault="00625391">
      <w:pPr>
        <w:rPr>
          <w:color w:val="000000" w:themeColor="text1"/>
        </w:rPr>
      </w:pPr>
    </w:p>
    <w:bookmarkEnd w:id="359"/>
    <w:p w14:paraId="6A0E9A9E" w14:textId="77777777" w:rsidR="00625391" w:rsidRDefault="0042027B" w:rsidP="007A4DE3">
      <w:pPr>
        <w:pStyle w:val="TOC3"/>
        <w:numPr>
          <w:ilvl w:val="0"/>
          <w:numId w:val="112"/>
        </w:numPr>
        <w:rPr>
          <w:color w:val="000000" w:themeColor="text1"/>
          <w:szCs w:val="21"/>
        </w:rPr>
      </w:pPr>
      <w:r>
        <w:rPr>
          <w:color w:val="000000" w:themeColor="text1"/>
          <w:szCs w:val="21"/>
        </w:rPr>
        <w:t>财务费用</w:t>
      </w:r>
    </w:p>
    <w:sdt>
      <w:sdtPr>
        <w:rPr>
          <w:color w:val="000000" w:themeColor="text1"/>
        </w:rPr>
        <w:alias w:val="是否适用：财务费用[双击切换]"/>
        <w:tag w:val="_GBC_699d8bdb2f1f4504a0ea4ccbc8889cfa"/>
        <w:id w:val="1639922048"/>
        <w:placeholder>
          <w:docPart w:val="GBC22222222222222222222222222222"/>
        </w:placeholder>
      </w:sdtPr>
      <w:sdtContent>
        <w:p w14:paraId="4D4E9A2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B7BD20E"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费用"/>
          <w:tag w:val="_GBC_eb9e02dce68144759561a3427fb3099a"/>
          <w:id w:val="10838790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费用"/>
          <w:tag w:val="_GBC_8e992a76854b4bd0a3f5cd49b31a4604"/>
          <w:id w:val="-9903254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625391" w14:paraId="1BDDBA68" w14:textId="77777777">
        <w:sdt>
          <w:sdtPr>
            <w:tag w:val="_PLD_c57c227174f044c4bfa2c0fda1e37156"/>
            <w:id w:val="-2011903900"/>
          </w:sdtPr>
          <w:sdtContent>
            <w:tc>
              <w:tcPr>
                <w:tcW w:w="2213" w:type="pct"/>
                <w:tcBorders>
                  <w:top w:val="single" w:sz="4" w:space="0" w:color="auto"/>
                  <w:left w:val="single" w:sz="4" w:space="0" w:color="auto"/>
                  <w:bottom w:val="single" w:sz="4" w:space="0" w:color="auto"/>
                  <w:right w:val="single" w:sz="4" w:space="0" w:color="auto"/>
                </w:tcBorders>
              </w:tcPr>
              <w:p w14:paraId="38365CC5" w14:textId="77777777" w:rsidR="00625391" w:rsidRDefault="0042027B">
                <w:pPr>
                  <w:jc w:val="center"/>
                  <w:rPr>
                    <w:color w:val="000000" w:themeColor="text1"/>
                  </w:rPr>
                </w:pPr>
                <w:r>
                  <w:rPr>
                    <w:rFonts w:hint="eastAsia"/>
                    <w:color w:val="000000" w:themeColor="text1"/>
                  </w:rPr>
                  <w:t>项目</w:t>
                </w:r>
              </w:p>
            </w:tc>
          </w:sdtContent>
        </w:sdt>
        <w:sdt>
          <w:sdtPr>
            <w:tag w:val="_PLD_d7b23aa0bcb6433894875c858270ab7f"/>
            <w:id w:val="-58251638"/>
          </w:sdtPr>
          <w:sdtContent>
            <w:tc>
              <w:tcPr>
                <w:tcW w:w="1439" w:type="pct"/>
                <w:tcBorders>
                  <w:top w:val="single" w:sz="4" w:space="0" w:color="auto"/>
                  <w:left w:val="single" w:sz="4" w:space="0" w:color="auto"/>
                  <w:bottom w:val="single" w:sz="4" w:space="0" w:color="auto"/>
                  <w:right w:val="single" w:sz="4" w:space="0" w:color="auto"/>
                </w:tcBorders>
              </w:tcPr>
              <w:p w14:paraId="1891CACF" w14:textId="77777777" w:rsidR="00625391" w:rsidRDefault="0042027B">
                <w:pPr>
                  <w:jc w:val="center"/>
                  <w:rPr>
                    <w:color w:val="000000" w:themeColor="text1"/>
                  </w:rPr>
                </w:pPr>
                <w:r>
                  <w:rPr>
                    <w:rFonts w:hint="eastAsia"/>
                    <w:color w:val="000000" w:themeColor="text1"/>
                  </w:rPr>
                  <w:t>本期发生额</w:t>
                </w:r>
              </w:p>
            </w:tc>
          </w:sdtContent>
        </w:sdt>
        <w:sdt>
          <w:sdtPr>
            <w:tag w:val="_PLD_d79245f93e3d475b953b3e44bb1c6425"/>
            <w:id w:val="-725375789"/>
          </w:sdtPr>
          <w:sdtContent>
            <w:tc>
              <w:tcPr>
                <w:tcW w:w="1348" w:type="pct"/>
                <w:tcBorders>
                  <w:top w:val="single" w:sz="4" w:space="0" w:color="auto"/>
                  <w:left w:val="single" w:sz="4" w:space="0" w:color="auto"/>
                  <w:bottom w:val="single" w:sz="4" w:space="0" w:color="auto"/>
                  <w:right w:val="single" w:sz="4" w:space="0" w:color="auto"/>
                </w:tcBorders>
              </w:tcPr>
              <w:p w14:paraId="2C1E277D" w14:textId="77777777" w:rsidR="00625391" w:rsidRDefault="0042027B">
                <w:pPr>
                  <w:jc w:val="center"/>
                  <w:rPr>
                    <w:color w:val="000000" w:themeColor="text1"/>
                  </w:rPr>
                </w:pPr>
                <w:r>
                  <w:rPr>
                    <w:rFonts w:hint="eastAsia"/>
                    <w:color w:val="000000" w:themeColor="text1"/>
                  </w:rPr>
                  <w:t>上期发生额</w:t>
                </w:r>
              </w:p>
            </w:tc>
          </w:sdtContent>
        </w:sdt>
      </w:tr>
      <w:tr w:rsidR="00625391" w14:paraId="3BB6642B" w14:textId="77777777">
        <w:tc>
          <w:tcPr>
            <w:tcW w:w="2213" w:type="pct"/>
            <w:tcBorders>
              <w:top w:val="single" w:sz="4" w:space="0" w:color="auto"/>
              <w:left w:val="single" w:sz="4" w:space="0" w:color="auto"/>
              <w:bottom w:val="single" w:sz="4" w:space="0" w:color="auto"/>
              <w:right w:val="single" w:sz="4" w:space="0" w:color="auto"/>
            </w:tcBorders>
            <w:vAlign w:val="center"/>
          </w:tcPr>
          <w:p w14:paraId="2444F303" w14:textId="77777777" w:rsidR="00625391" w:rsidRDefault="0042027B">
            <w:pPr>
              <w:pStyle w:val="Style44"/>
            </w:pPr>
            <w:r>
              <w:t>利息支出</w:t>
            </w:r>
          </w:p>
        </w:tc>
        <w:tc>
          <w:tcPr>
            <w:tcW w:w="1439" w:type="pct"/>
            <w:tcBorders>
              <w:top w:val="single" w:sz="4" w:space="0" w:color="auto"/>
              <w:left w:val="single" w:sz="4" w:space="0" w:color="auto"/>
              <w:bottom w:val="single" w:sz="4" w:space="0" w:color="auto"/>
              <w:right w:val="single" w:sz="4" w:space="0" w:color="auto"/>
            </w:tcBorders>
          </w:tcPr>
          <w:p w14:paraId="042B7BA8" w14:textId="67F6B8C4" w:rsidR="00625391" w:rsidRDefault="0003420D">
            <w:pPr>
              <w:jc w:val="right"/>
              <w:rPr>
                <w:rFonts w:ascii="宋体" w:hAnsi="宋体"/>
              </w:rPr>
            </w:pPr>
            <w:r>
              <w:rPr>
                <w:rFonts w:ascii="宋体" w:hAnsi="宋体" w:hint="eastAsia"/>
              </w:rPr>
              <w:t>8,333,044.91</w:t>
            </w:r>
          </w:p>
        </w:tc>
        <w:tc>
          <w:tcPr>
            <w:tcW w:w="2440" w:type="dxa"/>
            <w:tcBorders>
              <w:top w:val="single" w:sz="4" w:space="0" w:color="auto"/>
              <w:left w:val="single" w:sz="4" w:space="0" w:color="auto"/>
              <w:bottom w:val="single" w:sz="4" w:space="0" w:color="auto"/>
              <w:right w:val="single" w:sz="4" w:space="0" w:color="auto"/>
            </w:tcBorders>
          </w:tcPr>
          <w:p w14:paraId="13338D0A" w14:textId="77777777" w:rsidR="00625391" w:rsidRDefault="0042027B">
            <w:pPr>
              <w:jc w:val="right"/>
              <w:rPr>
                <w:rFonts w:ascii="宋体" w:hAnsi="宋体"/>
              </w:rPr>
            </w:pPr>
            <w:r>
              <w:rPr>
                <w:rFonts w:ascii="宋体" w:hAnsi="宋体" w:hint="eastAsia"/>
              </w:rPr>
              <w:t>7,719,939.23</w:t>
            </w:r>
          </w:p>
        </w:tc>
      </w:tr>
      <w:tr w:rsidR="00625391" w14:paraId="38A8A898" w14:textId="77777777">
        <w:tc>
          <w:tcPr>
            <w:tcW w:w="2213" w:type="pct"/>
            <w:tcBorders>
              <w:top w:val="single" w:sz="4" w:space="0" w:color="auto"/>
              <w:left w:val="single" w:sz="4" w:space="0" w:color="auto"/>
              <w:bottom w:val="single" w:sz="4" w:space="0" w:color="auto"/>
              <w:right w:val="single" w:sz="4" w:space="0" w:color="auto"/>
            </w:tcBorders>
            <w:vAlign w:val="center"/>
          </w:tcPr>
          <w:p w14:paraId="5F2D8D8D" w14:textId="77777777" w:rsidR="00625391" w:rsidRDefault="0042027B">
            <w:pPr>
              <w:pStyle w:val="Style44"/>
            </w:pPr>
            <w:r>
              <w:t>利息收入</w:t>
            </w:r>
          </w:p>
        </w:tc>
        <w:tc>
          <w:tcPr>
            <w:tcW w:w="1439" w:type="pct"/>
            <w:tcBorders>
              <w:top w:val="single" w:sz="4" w:space="0" w:color="auto"/>
              <w:left w:val="single" w:sz="4" w:space="0" w:color="auto"/>
              <w:bottom w:val="single" w:sz="4" w:space="0" w:color="auto"/>
              <w:right w:val="single" w:sz="4" w:space="0" w:color="auto"/>
            </w:tcBorders>
          </w:tcPr>
          <w:p w14:paraId="719C4272" w14:textId="77777777" w:rsidR="00625391" w:rsidRDefault="0042027B">
            <w:pPr>
              <w:jc w:val="right"/>
              <w:rPr>
                <w:rFonts w:ascii="宋体" w:hAnsi="宋体"/>
              </w:rPr>
            </w:pPr>
            <w:r>
              <w:rPr>
                <w:rFonts w:ascii="宋体" w:hAnsi="宋体" w:hint="eastAsia"/>
              </w:rPr>
              <w:t>-505,710.12</w:t>
            </w:r>
          </w:p>
        </w:tc>
        <w:tc>
          <w:tcPr>
            <w:tcW w:w="2440" w:type="dxa"/>
            <w:tcBorders>
              <w:top w:val="single" w:sz="4" w:space="0" w:color="auto"/>
              <w:left w:val="single" w:sz="4" w:space="0" w:color="auto"/>
              <w:bottom w:val="single" w:sz="4" w:space="0" w:color="auto"/>
              <w:right w:val="single" w:sz="4" w:space="0" w:color="auto"/>
            </w:tcBorders>
          </w:tcPr>
          <w:p w14:paraId="12AE02A8" w14:textId="77777777" w:rsidR="00625391" w:rsidRDefault="0042027B">
            <w:pPr>
              <w:jc w:val="right"/>
              <w:rPr>
                <w:rFonts w:ascii="宋体" w:hAnsi="宋体"/>
              </w:rPr>
            </w:pPr>
            <w:r>
              <w:rPr>
                <w:rFonts w:ascii="宋体" w:hAnsi="宋体" w:hint="eastAsia"/>
              </w:rPr>
              <w:t>-422,013.04</w:t>
            </w:r>
          </w:p>
        </w:tc>
      </w:tr>
      <w:tr w:rsidR="00625391" w14:paraId="5782EA33" w14:textId="77777777">
        <w:tc>
          <w:tcPr>
            <w:tcW w:w="2213" w:type="pct"/>
            <w:tcBorders>
              <w:top w:val="single" w:sz="4" w:space="0" w:color="auto"/>
              <w:left w:val="single" w:sz="4" w:space="0" w:color="auto"/>
              <w:bottom w:val="single" w:sz="4" w:space="0" w:color="auto"/>
              <w:right w:val="single" w:sz="4" w:space="0" w:color="auto"/>
            </w:tcBorders>
            <w:vAlign w:val="center"/>
          </w:tcPr>
          <w:p w14:paraId="3958A696" w14:textId="77777777" w:rsidR="00625391" w:rsidRDefault="0042027B">
            <w:pPr>
              <w:pStyle w:val="Style44"/>
            </w:pPr>
            <w:r>
              <w:t>汇兑损益</w:t>
            </w:r>
          </w:p>
        </w:tc>
        <w:tc>
          <w:tcPr>
            <w:tcW w:w="1439" w:type="pct"/>
            <w:tcBorders>
              <w:top w:val="single" w:sz="4" w:space="0" w:color="auto"/>
              <w:left w:val="single" w:sz="4" w:space="0" w:color="auto"/>
              <w:bottom w:val="single" w:sz="4" w:space="0" w:color="auto"/>
              <w:right w:val="single" w:sz="4" w:space="0" w:color="auto"/>
            </w:tcBorders>
          </w:tcPr>
          <w:p w14:paraId="18FB9A64" w14:textId="77777777" w:rsidR="00625391" w:rsidRDefault="0042027B">
            <w:pPr>
              <w:jc w:val="right"/>
              <w:rPr>
                <w:rFonts w:ascii="宋体" w:hAnsi="宋体"/>
              </w:rPr>
            </w:pPr>
            <w:r>
              <w:rPr>
                <w:rFonts w:ascii="宋体" w:hAnsi="宋体" w:hint="eastAsia"/>
              </w:rPr>
              <w:t>-1,723,329.67</w:t>
            </w:r>
          </w:p>
        </w:tc>
        <w:tc>
          <w:tcPr>
            <w:tcW w:w="2440" w:type="dxa"/>
            <w:tcBorders>
              <w:top w:val="single" w:sz="4" w:space="0" w:color="auto"/>
              <w:left w:val="single" w:sz="4" w:space="0" w:color="auto"/>
              <w:bottom w:val="single" w:sz="4" w:space="0" w:color="auto"/>
              <w:right w:val="single" w:sz="4" w:space="0" w:color="auto"/>
            </w:tcBorders>
          </w:tcPr>
          <w:p w14:paraId="075EB643" w14:textId="77777777" w:rsidR="00625391" w:rsidRDefault="0042027B">
            <w:pPr>
              <w:jc w:val="right"/>
              <w:rPr>
                <w:rFonts w:ascii="宋体" w:hAnsi="宋体"/>
              </w:rPr>
            </w:pPr>
            <w:r>
              <w:rPr>
                <w:rFonts w:ascii="宋体" w:hAnsi="宋体" w:hint="eastAsia"/>
              </w:rPr>
              <w:t>-6,902,250.21</w:t>
            </w:r>
          </w:p>
        </w:tc>
      </w:tr>
      <w:tr w:rsidR="00625391" w14:paraId="2BDC622D" w14:textId="77777777">
        <w:tc>
          <w:tcPr>
            <w:tcW w:w="2213" w:type="pct"/>
            <w:tcBorders>
              <w:top w:val="single" w:sz="4" w:space="0" w:color="auto"/>
              <w:left w:val="single" w:sz="4" w:space="0" w:color="auto"/>
              <w:bottom w:val="single" w:sz="4" w:space="0" w:color="auto"/>
              <w:right w:val="single" w:sz="4" w:space="0" w:color="auto"/>
            </w:tcBorders>
            <w:vAlign w:val="center"/>
          </w:tcPr>
          <w:p w14:paraId="545F99C4" w14:textId="77777777" w:rsidR="00625391" w:rsidRDefault="0042027B">
            <w:pPr>
              <w:pStyle w:val="Style44"/>
            </w:pPr>
            <w:r>
              <w:t>邮汇费</w:t>
            </w:r>
          </w:p>
        </w:tc>
        <w:tc>
          <w:tcPr>
            <w:tcW w:w="1439" w:type="pct"/>
            <w:tcBorders>
              <w:top w:val="single" w:sz="4" w:space="0" w:color="auto"/>
              <w:left w:val="single" w:sz="4" w:space="0" w:color="auto"/>
              <w:bottom w:val="single" w:sz="4" w:space="0" w:color="auto"/>
              <w:right w:val="single" w:sz="4" w:space="0" w:color="auto"/>
            </w:tcBorders>
          </w:tcPr>
          <w:p w14:paraId="729ADBFA" w14:textId="77777777" w:rsidR="00625391" w:rsidRDefault="0042027B">
            <w:pPr>
              <w:jc w:val="right"/>
              <w:rPr>
                <w:rFonts w:ascii="宋体" w:hAnsi="宋体"/>
              </w:rPr>
            </w:pPr>
            <w:r>
              <w:rPr>
                <w:rFonts w:ascii="宋体" w:hAnsi="宋体" w:hint="eastAsia"/>
              </w:rPr>
              <w:t>275,714.30</w:t>
            </w:r>
          </w:p>
        </w:tc>
        <w:tc>
          <w:tcPr>
            <w:tcW w:w="2440" w:type="dxa"/>
            <w:tcBorders>
              <w:top w:val="single" w:sz="4" w:space="0" w:color="auto"/>
              <w:left w:val="single" w:sz="4" w:space="0" w:color="auto"/>
              <w:bottom w:val="single" w:sz="4" w:space="0" w:color="auto"/>
              <w:right w:val="single" w:sz="4" w:space="0" w:color="auto"/>
            </w:tcBorders>
          </w:tcPr>
          <w:p w14:paraId="39F5F59D" w14:textId="77777777" w:rsidR="00625391" w:rsidRDefault="0042027B">
            <w:pPr>
              <w:jc w:val="right"/>
              <w:rPr>
                <w:rFonts w:ascii="宋体" w:hAnsi="宋体"/>
              </w:rPr>
            </w:pPr>
            <w:r>
              <w:rPr>
                <w:rFonts w:ascii="宋体" w:hAnsi="宋体" w:hint="eastAsia"/>
              </w:rPr>
              <w:t>256,501.86</w:t>
            </w:r>
          </w:p>
        </w:tc>
      </w:tr>
      <w:tr w:rsidR="00625391" w14:paraId="6124B40C" w14:textId="77777777">
        <w:tc>
          <w:tcPr>
            <w:tcW w:w="2213" w:type="pct"/>
            <w:tcBorders>
              <w:top w:val="single" w:sz="4" w:space="0" w:color="auto"/>
              <w:left w:val="single" w:sz="4" w:space="0" w:color="auto"/>
              <w:bottom w:val="single" w:sz="4" w:space="0" w:color="auto"/>
              <w:right w:val="single" w:sz="4" w:space="0" w:color="auto"/>
            </w:tcBorders>
          </w:tcPr>
          <w:p w14:paraId="40AF1F88" w14:textId="77777777" w:rsidR="00625391" w:rsidRDefault="0042027B">
            <w:pPr>
              <w:rPr>
                <w:color w:val="000000" w:themeColor="text1"/>
              </w:rPr>
            </w:pPr>
            <w:r>
              <w:rPr>
                <w:rFonts w:hint="eastAsia"/>
                <w:color w:val="000000" w:themeColor="text1"/>
              </w:rPr>
              <w:t>政府贴息</w:t>
            </w:r>
          </w:p>
        </w:tc>
        <w:tc>
          <w:tcPr>
            <w:tcW w:w="1439" w:type="pct"/>
            <w:tcBorders>
              <w:top w:val="single" w:sz="4" w:space="0" w:color="auto"/>
              <w:left w:val="single" w:sz="4" w:space="0" w:color="auto"/>
              <w:bottom w:val="single" w:sz="4" w:space="0" w:color="auto"/>
              <w:right w:val="single" w:sz="4" w:space="0" w:color="auto"/>
            </w:tcBorders>
          </w:tcPr>
          <w:p w14:paraId="19596D50" w14:textId="77777777" w:rsidR="00625391" w:rsidRDefault="0042027B">
            <w:pPr>
              <w:jc w:val="right"/>
              <w:rPr>
                <w:rFonts w:ascii="宋体" w:hAnsi="宋体"/>
              </w:rPr>
            </w:pPr>
            <w:r>
              <w:rPr>
                <w:rFonts w:ascii="宋体" w:hAnsi="宋体" w:hint="eastAsia"/>
              </w:rPr>
              <w:t>-2,000,000.00</w:t>
            </w:r>
          </w:p>
        </w:tc>
        <w:tc>
          <w:tcPr>
            <w:tcW w:w="2440" w:type="dxa"/>
            <w:tcBorders>
              <w:top w:val="single" w:sz="4" w:space="0" w:color="auto"/>
              <w:left w:val="single" w:sz="4" w:space="0" w:color="auto"/>
              <w:bottom w:val="single" w:sz="4" w:space="0" w:color="auto"/>
              <w:right w:val="single" w:sz="4" w:space="0" w:color="auto"/>
            </w:tcBorders>
            <w:vAlign w:val="center"/>
          </w:tcPr>
          <w:p w14:paraId="16C365CA" w14:textId="77777777" w:rsidR="00625391" w:rsidRDefault="00625391">
            <w:pPr>
              <w:jc w:val="right"/>
              <w:rPr>
                <w:rFonts w:ascii="宋体" w:hAnsi="宋体"/>
                <w:color w:val="000000"/>
              </w:rPr>
            </w:pPr>
          </w:p>
        </w:tc>
      </w:tr>
      <w:tr w:rsidR="00625391" w14:paraId="7E8CE97D" w14:textId="77777777">
        <w:tc>
          <w:tcPr>
            <w:tcW w:w="2213" w:type="pct"/>
            <w:tcBorders>
              <w:top w:val="single" w:sz="4" w:space="0" w:color="auto"/>
              <w:left w:val="single" w:sz="4" w:space="0" w:color="auto"/>
              <w:bottom w:val="single" w:sz="4" w:space="0" w:color="auto"/>
              <w:right w:val="single" w:sz="4" w:space="0" w:color="auto"/>
            </w:tcBorders>
          </w:tcPr>
          <w:p w14:paraId="581C1D01" w14:textId="77777777" w:rsidR="00625391" w:rsidRDefault="0042027B">
            <w:pPr>
              <w:rPr>
                <w:color w:val="000000" w:themeColor="text1"/>
              </w:rPr>
            </w:pPr>
            <w:r>
              <w:rPr>
                <w:rFonts w:hint="eastAsia"/>
                <w:color w:val="000000" w:themeColor="text1"/>
              </w:rPr>
              <w:t>融资费用</w:t>
            </w:r>
          </w:p>
        </w:tc>
        <w:tc>
          <w:tcPr>
            <w:tcW w:w="2604" w:type="dxa"/>
            <w:tcBorders>
              <w:top w:val="single" w:sz="4" w:space="0" w:color="auto"/>
              <w:left w:val="single" w:sz="4" w:space="0" w:color="auto"/>
              <w:bottom w:val="single" w:sz="4" w:space="0" w:color="auto"/>
              <w:right w:val="single" w:sz="4" w:space="0" w:color="auto"/>
            </w:tcBorders>
            <w:vAlign w:val="center"/>
          </w:tcPr>
          <w:p w14:paraId="499197BD" w14:textId="77777777" w:rsidR="00625391" w:rsidRDefault="0042027B">
            <w:pPr>
              <w:jc w:val="right"/>
              <w:rPr>
                <w:rFonts w:ascii="宋体" w:hAnsi="宋体"/>
              </w:rPr>
            </w:pPr>
            <w:r>
              <w:rPr>
                <w:rFonts w:ascii="宋体" w:hAnsi="宋体" w:hint="eastAsia"/>
              </w:rPr>
              <w:t>2,954,377.43</w:t>
            </w:r>
          </w:p>
        </w:tc>
        <w:tc>
          <w:tcPr>
            <w:tcW w:w="2440" w:type="dxa"/>
            <w:tcBorders>
              <w:top w:val="single" w:sz="4" w:space="0" w:color="auto"/>
              <w:left w:val="single" w:sz="4" w:space="0" w:color="auto"/>
              <w:bottom w:val="single" w:sz="4" w:space="0" w:color="auto"/>
              <w:right w:val="single" w:sz="4" w:space="0" w:color="auto"/>
            </w:tcBorders>
            <w:vAlign w:val="center"/>
          </w:tcPr>
          <w:p w14:paraId="71770878" w14:textId="77777777" w:rsidR="00625391" w:rsidRDefault="00625391">
            <w:pPr>
              <w:jc w:val="right"/>
              <w:rPr>
                <w:rFonts w:ascii="宋体" w:hAnsi="宋体"/>
                <w:color w:val="000000"/>
              </w:rPr>
            </w:pPr>
          </w:p>
        </w:tc>
      </w:tr>
      <w:tr w:rsidR="00625391" w14:paraId="09D6E642" w14:textId="77777777">
        <w:tc>
          <w:tcPr>
            <w:tcW w:w="2213" w:type="pct"/>
            <w:tcBorders>
              <w:top w:val="single" w:sz="4" w:space="0" w:color="auto"/>
              <w:left w:val="single" w:sz="4" w:space="0" w:color="auto"/>
              <w:bottom w:val="single" w:sz="4" w:space="0" w:color="auto"/>
              <w:right w:val="single" w:sz="4" w:space="0" w:color="auto"/>
            </w:tcBorders>
          </w:tcPr>
          <w:p w14:paraId="7EE65106" w14:textId="77777777" w:rsidR="00625391" w:rsidRDefault="0042027B">
            <w:pPr>
              <w:jc w:val="center"/>
              <w:rPr>
                <w:color w:val="000000" w:themeColor="text1"/>
              </w:rPr>
            </w:pPr>
            <w:r>
              <w:rPr>
                <w:rFonts w:hint="eastAsia"/>
                <w:color w:val="000000" w:themeColor="text1"/>
              </w:rPr>
              <w:t>合计</w:t>
            </w:r>
          </w:p>
        </w:tc>
        <w:tc>
          <w:tcPr>
            <w:tcW w:w="2604" w:type="dxa"/>
            <w:tcBorders>
              <w:top w:val="single" w:sz="4" w:space="0" w:color="auto"/>
              <w:left w:val="single" w:sz="4" w:space="0" w:color="auto"/>
              <w:bottom w:val="single" w:sz="4" w:space="0" w:color="auto"/>
              <w:right w:val="single" w:sz="4" w:space="0" w:color="auto"/>
            </w:tcBorders>
            <w:vAlign w:val="center"/>
          </w:tcPr>
          <w:p w14:paraId="64BF53AE" w14:textId="30E5E9E2" w:rsidR="00625391" w:rsidRDefault="0003420D">
            <w:pPr>
              <w:jc w:val="right"/>
              <w:rPr>
                <w:rFonts w:ascii="宋体" w:hAnsi="宋体"/>
              </w:rPr>
            </w:pPr>
            <w:r>
              <w:rPr>
                <w:rFonts w:ascii="宋体" w:hAnsi="宋体" w:hint="eastAsia"/>
              </w:rPr>
              <w:t>7,334,096.85</w:t>
            </w:r>
          </w:p>
        </w:tc>
        <w:tc>
          <w:tcPr>
            <w:tcW w:w="2440" w:type="dxa"/>
            <w:tcBorders>
              <w:top w:val="single" w:sz="4" w:space="0" w:color="auto"/>
              <w:left w:val="single" w:sz="4" w:space="0" w:color="auto"/>
              <w:bottom w:val="single" w:sz="4" w:space="0" w:color="auto"/>
              <w:right w:val="single" w:sz="4" w:space="0" w:color="auto"/>
            </w:tcBorders>
            <w:vAlign w:val="center"/>
          </w:tcPr>
          <w:p w14:paraId="1AFA27D5" w14:textId="77777777" w:rsidR="00625391" w:rsidRDefault="0042027B">
            <w:pPr>
              <w:jc w:val="right"/>
              <w:rPr>
                <w:rFonts w:ascii="宋体" w:hAnsi="宋体"/>
              </w:rPr>
            </w:pPr>
            <w:r>
              <w:rPr>
                <w:rFonts w:ascii="宋体" w:hAnsi="宋体" w:hint="eastAsia"/>
                <w:color w:val="000000"/>
              </w:rPr>
              <w:t>652,177.84</w:t>
            </w:r>
          </w:p>
        </w:tc>
      </w:tr>
    </w:tbl>
    <w:p w14:paraId="144C1738" w14:textId="77777777" w:rsidR="00625391" w:rsidRDefault="00625391">
      <w:pPr>
        <w:pStyle w:val="Style44"/>
      </w:pPr>
    </w:p>
    <w:p w14:paraId="46237D62" w14:textId="54D0C179" w:rsidR="00625391" w:rsidRDefault="00385C79">
      <w:pPr>
        <w:rPr>
          <w:color w:val="000000" w:themeColor="text1"/>
        </w:rPr>
      </w:pPr>
      <w:r>
        <w:rPr>
          <w:rFonts w:hint="eastAsia"/>
          <w:color w:val="000000" w:themeColor="text1"/>
        </w:rPr>
        <w:t>其</w:t>
      </w:r>
      <w:r w:rsidR="0042027B">
        <w:rPr>
          <w:rFonts w:hint="eastAsia"/>
          <w:color w:val="000000" w:themeColor="text1"/>
        </w:rPr>
        <w:t>他说明：</w:t>
      </w:r>
    </w:p>
    <w:sdt>
      <w:sdtPr>
        <w:rPr>
          <w:color w:val="000000" w:themeColor="text1"/>
        </w:rPr>
        <w:alias w:val="财务费用的其他说明事项"/>
        <w:tag w:val="_GBC_5bd15645edcc4a51b94ddca48ee9be98"/>
        <w:id w:val="-1952620425"/>
        <w:placeholder>
          <w:docPart w:val="GBC22222222222222222222222222222"/>
        </w:placeholder>
      </w:sdtPr>
      <w:sdtContent>
        <w:p w14:paraId="5A8E01BA" w14:textId="77777777" w:rsidR="00625391" w:rsidRDefault="0042027B">
          <w:pPr>
            <w:rPr>
              <w:color w:val="000000" w:themeColor="text1"/>
            </w:rPr>
          </w:pPr>
          <w:r>
            <w:rPr>
              <w:rFonts w:hint="eastAsia"/>
              <w:color w:val="000000" w:themeColor="text1"/>
            </w:rPr>
            <w:t>无</w:t>
          </w:r>
        </w:p>
      </w:sdtContent>
    </w:sdt>
    <w:p w14:paraId="14E51058" w14:textId="77777777" w:rsidR="00625391" w:rsidRDefault="00625391">
      <w:pPr>
        <w:rPr>
          <w:color w:val="000000" w:themeColor="text1"/>
        </w:rPr>
      </w:pPr>
    </w:p>
    <w:p w14:paraId="32B0B64B" w14:textId="77777777" w:rsidR="00625391" w:rsidRDefault="0042027B" w:rsidP="007A4DE3">
      <w:pPr>
        <w:pStyle w:val="TOC3"/>
        <w:numPr>
          <w:ilvl w:val="0"/>
          <w:numId w:val="112"/>
        </w:numPr>
        <w:rPr>
          <w:color w:val="000000" w:themeColor="text1"/>
          <w:szCs w:val="21"/>
        </w:rPr>
      </w:pPr>
      <w:r>
        <w:rPr>
          <w:color w:val="000000" w:themeColor="text1"/>
          <w:szCs w:val="21"/>
        </w:rPr>
        <w:t>其他收益</w:t>
      </w:r>
    </w:p>
    <w:sdt>
      <w:sdtPr>
        <w:rPr>
          <w:color w:val="000000" w:themeColor="text1"/>
        </w:rPr>
        <w:alias w:val="是否适用：财务报表其他收益[双击切换]"/>
        <w:tag w:val="_GBC_86fde94b0d4e4b1f997adc6f063babf7"/>
        <w:id w:val="495695981"/>
        <w:placeholder>
          <w:docPart w:val="GBC22222222222222222222222222222"/>
        </w:placeholder>
      </w:sdtPr>
      <w:sdtContent>
        <w:p w14:paraId="404E292C"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18E533B" w14:textId="77777777" w:rsidR="00625391" w:rsidRDefault="0042027B">
      <w:pPr>
        <w:jc w:val="right"/>
        <w:rPr>
          <w:rFonts w:cstheme="minorBidi"/>
          <w:bCs/>
          <w:color w:val="000000" w:themeColor="text1"/>
          <w:szCs w:val="22"/>
        </w:rPr>
      </w:pPr>
      <w:r>
        <w:rPr>
          <w:rFonts w:cstheme="minorBidi"/>
          <w:color w:val="000000" w:themeColor="text1"/>
          <w:szCs w:val="22"/>
        </w:rPr>
        <w:t>单位：</w:t>
      </w:r>
      <w:sdt>
        <w:sdtPr>
          <w:rPr>
            <w:rFonts w:cstheme="minorBidi"/>
            <w:bCs/>
            <w:color w:val="000000" w:themeColor="text1"/>
            <w:szCs w:val="22"/>
          </w:rPr>
          <w:alias w:val="单位：财务报表其他收益明细"/>
          <w:tag w:val="_GBC_12755937dc3b48a489abda6cc5cda8d6"/>
          <w:id w:val="-157658252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theme="minorBidi"/>
              <w:color w:val="000000" w:themeColor="text1"/>
              <w:szCs w:val="22"/>
            </w:rPr>
            <w:t>元</w:t>
          </w:r>
        </w:sdtContent>
      </w:sdt>
      <w:r>
        <w:rPr>
          <w:rFonts w:cstheme="minorBidi"/>
          <w:color w:val="000000" w:themeColor="text1"/>
          <w:szCs w:val="22"/>
        </w:rPr>
        <w:t xml:space="preserve">  </w:t>
      </w:r>
      <w:r>
        <w:rPr>
          <w:rFonts w:cstheme="minorBidi"/>
          <w:color w:val="000000" w:themeColor="text1"/>
          <w:szCs w:val="22"/>
        </w:rPr>
        <w:t>币种：</w:t>
      </w:r>
      <w:sdt>
        <w:sdtPr>
          <w:rPr>
            <w:rFonts w:cstheme="minorBidi"/>
            <w:bCs/>
            <w:color w:val="000000" w:themeColor="text1"/>
            <w:szCs w:val="22"/>
          </w:rPr>
          <w:alias w:val="币种：财务报表其他收益明细"/>
          <w:tag w:val="_GBC_3daaaf66c73e4201b067378f3d17e13f"/>
          <w:id w:val="-18281146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theme="minorBidi"/>
              <w:color w:val="000000" w:themeColor="text1"/>
              <w:szCs w:val="22"/>
            </w:rPr>
            <w:t>人民币</w:t>
          </w:r>
        </w:sdtContent>
      </w:sdt>
    </w:p>
    <w:tbl>
      <w:tblPr>
        <w:tblStyle w:val="g3"/>
        <w:tblW w:w="0" w:type="auto"/>
        <w:tblLook w:val="04A0" w:firstRow="1" w:lastRow="0" w:firstColumn="1" w:lastColumn="0" w:noHBand="0" w:noVBand="1"/>
      </w:tblPr>
      <w:tblGrid>
        <w:gridCol w:w="3932"/>
        <w:gridCol w:w="2509"/>
        <w:gridCol w:w="2382"/>
      </w:tblGrid>
      <w:tr w:rsidR="00625391" w14:paraId="082FB440" w14:textId="77777777" w:rsidTr="009C45EF">
        <w:tc>
          <w:tcPr>
            <w:tcW w:w="3932" w:type="dxa"/>
          </w:tcPr>
          <w:sdt>
            <w:sdtPr>
              <w:tag w:val="_PLD_92b33ced889140b7b84894c5f486f4e6"/>
              <w:id w:val="1735578965"/>
            </w:sdtPr>
            <w:sdtContent>
              <w:p w14:paraId="1C1BB489" w14:textId="77777777" w:rsidR="00625391" w:rsidRDefault="0042027B">
                <w:pPr>
                  <w:jc w:val="center"/>
                  <w:rPr>
                    <w:color w:val="000000" w:themeColor="text1"/>
                  </w:rPr>
                </w:pPr>
                <w:r>
                  <w:rPr>
                    <w:rFonts w:hint="eastAsia"/>
                    <w:color w:val="000000" w:themeColor="text1"/>
                  </w:rPr>
                  <w:t>按性质分类</w:t>
                </w:r>
              </w:p>
            </w:sdtContent>
          </w:sdt>
        </w:tc>
        <w:tc>
          <w:tcPr>
            <w:tcW w:w="2509" w:type="dxa"/>
          </w:tcPr>
          <w:sdt>
            <w:sdtPr>
              <w:tag w:val="_PLD_73b3023fbaed423bbb8ca1ec42a2eaf9"/>
              <w:id w:val="-2036254920"/>
            </w:sdtPr>
            <w:sdtContent>
              <w:p w14:paraId="6DE9A4CA" w14:textId="77777777" w:rsidR="00625391" w:rsidRDefault="0042027B">
                <w:pPr>
                  <w:jc w:val="center"/>
                  <w:rPr>
                    <w:color w:val="000000" w:themeColor="text1"/>
                  </w:rPr>
                </w:pPr>
                <w:r>
                  <w:rPr>
                    <w:rFonts w:hint="eastAsia"/>
                    <w:color w:val="000000" w:themeColor="text1"/>
                  </w:rPr>
                  <w:t>本期发生额</w:t>
                </w:r>
              </w:p>
            </w:sdtContent>
          </w:sdt>
        </w:tc>
        <w:tc>
          <w:tcPr>
            <w:tcW w:w="2382" w:type="dxa"/>
          </w:tcPr>
          <w:sdt>
            <w:sdtPr>
              <w:tag w:val="_PLD_9f39351a333c497da22a0955aff07b4c"/>
              <w:id w:val="-1342000558"/>
            </w:sdtPr>
            <w:sdtContent>
              <w:p w14:paraId="3763BBFD" w14:textId="77777777" w:rsidR="00625391" w:rsidRDefault="0042027B">
                <w:pPr>
                  <w:jc w:val="center"/>
                  <w:rPr>
                    <w:color w:val="000000" w:themeColor="text1"/>
                  </w:rPr>
                </w:pPr>
                <w:r>
                  <w:rPr>
                    <w:rFonts w:hint="eastAsia"/>
                    <w:color w:val="000000" w:themeColor="text1"/>
                  </w:rPr>
                  <w:t>上期发生额</w:t>
                </w:r>
              </w:p>
            </w:sdtContent>
          </w:sdt>
        </w:tc>
      </w:tr>
      <w:tr w:rsidR="00625391" w14:paraId="3CC150D4" w14:textId="77777777" w:rsidTr="009C45EF">
        <w:tc>
          <w:tcPr>
            <w:tcW w:w="3932" w:type="dxa"/>
          </w:tcPr>
          <w:p w14:paraId="2922BED6" w14:textId="77777777" w:rsidR="00625391" w:rsidRDefault="0042027B">
            <w:pPr>
              <w:pStyle w:val="Style44"/>
            </w:pPr>
            <w:r>
              <w:t>政府补助</w:t>
            </w:r>
          </w:p>
        </w:tc>
        <w:tc>
          <w:tcPr>
            <w:tcW w:w="2509" w:type="dxa"/>
          </w:tcPr>
          <w:p w14:paraId="34FFEB70" w14:textId="77777777" w:rsidR="00625391" w:rsidRDefault="0042027B">
            <w:pPr>
              <w:jc w:val="right"/>
              <w:rPr>
                <w:rFonts w:ascii="宋体" w:hAnsi="宋体"/>
              </w:rPr>
            </w:pPr>
            <w:r>
              <w:rPr>
                <w:rFonts w:ascii="宋体" w:hAnsi="宋体" w:hint="eastAsia"/>
              </w:rPr>
              <w:t>1,316,113.98</w:t>
            </w:r>
          </w:p>
        </w:tc>
        <w:tc>
          <w:tcPr>
            <w:tcW w:w="2382" w:type="dxa"/>
          </w:tcPr>
          <w:p w14:paraId="58F7FD67" w14:textId="77777777" w:rsidR="00625391" w:rsidRDefault="0042027B">
            <w:pPr>
              <w:jc w:val="right"/>
              <w:rPr>
                <w:rFonts w:ascii="宋体" w:hAnsi="宋体"/>
              </w:rPr>
            </w:pPr>
            <w:r>
              <w:rPr>
                <w:rFonts w:ascii="宋体" w:hAnsi="宋体" w:hint="eastAsia"/>
              </w:rPr>
              <w:t>2,351,285.98</w:t>
            </w:r>
          </w:p>
        </w:tc>
      </w:tr>
      <w:tr w:rsidR="00625391" w14:paraId="1EDE2322" w14:textId="77777777" w:rsidTr="009C45EF">
        <w:tc>
          <w:tcPr>
            <w:tcW w:w="3932" w:type="dxa"/>
          </w:tcPr>
          <w:p w14:paraId="5F46AAE2" w14:textId="77777777" w:rsidR="00625391" w:rsidRDefault="0042027B">
            <w:pPr>
              <w:pStyle w:val="Style44"/>
            </w:pPr>
            <w:r>
              <w:t>代扣个人所得税手续费</w:t>
            </w:r>
          </w:p>
        </w:tc>
        <w:tc>
          <w:tcPr>
            <w:tcW w:w="2509" w:type="dxa"/>
          </w:tcPr>
          <w:p w14:paraId="35168016" w14:textId="77777777" w:rsidR="00625391" w:rsidRDefault="0042027B">
            <w:pPr>
              <w:jc w:val="right"/>
              <w:rPr>
                <w:rFonts w:ascii="宋体" w:hAnsi="宋体"/>
              </w:rPr>
            </w:pPr>
            <w:r>
              <w:rPr>
                <w:rFonts w:ascii="宋体" w:hAnsi="宋体" w:hint="eastAsia"/>
              </w:rPr>
              <w:t>85,951.19</w:t>
            </w:r>
          </w:p>
        </w:tc>
        <w:tc>
          <w:tcPr>
            <w:tcW w:w="2382" w:type="dxa"/>
          </w:tcPr>
          <w:p w14:paraId="3B3C999E" w14:textId="77777777" w:rsidR="00625391" w:rsidRDefault="0042027B">
            <w:pPr>
              <w:jc w:val="right"/>
              <w:rPr>
                <w:rFonts w:ascii="宋体" w:hAnsi="宋体"/>
              </w:rPr>
            </w:pPr>
            <w:r>
              <w:rPr>
                <w:rFonts w:ascii="宋体" w:hAnsi="宋体" w:hint="eastAsia"/>
              </w:rPr>
              <w:t>51,786.48</w:t>
            </w:r>
          </w:p>
        </w:tc>
      </w:tr>
      <w:tr w:rsidR="00625391" w14:paraId="70F34D72" w14:textId="77777777" w:rsidTr="009C45EF">
        <w:tc>
          <w:tcPr>
            <w:tcW w:w="3932" w:type="dxa"/>
          </w:tcPr>
          <w:p w14:paraId="4AF695EF" w14:textId="77777777" w:rsidR="00625391" w:rsidRDefault="0042027B">
            <w:pPr>
              <w:pStyle w:val="Style44"/>
            </w:pPr>
            <w:r>
              <w:t>进项税加计抵减</w:t>
            </w:r>
          </w:p>
        </w:tc>
        <w:tc>
          <w:tcPr>
            <w:tcW w:w="2509" w:type="dxa"/>
          </w:tcPr>
          <w:p w14:paraId="70E2CFB5" w14:textId="77777777" w:rsidR="00625391" w:rsidRDefault="0042027B">
            <w:pPr>
              <w:jc w:val="right"/>
              <w:rPr>
                <w:rFonts w:ascii="宋体" w:hAnsi="宋体"/>
              </w:rPr>
            </w:pPr>
            <w:r>
              <w:rPr>
                <w:rFonts w:ascii="宋体" w:hAnsi="宋体" w:hint="eastAsia"/>
              </w:rPr>
              <w:t>72,252.79</w:t>
            </w:r>
          </w:p>
        </w:tc>
        <w:tc>
          <w:tcPr>
            <w:tcW w:w="2382" w:type="dxa"/>
          </w:tcPr>
          <w:p w14:paraId="48474372" w14:textId="77777777" w:rsidR="00625391" w:rsidRDefault="0042027B">
            <w:pPr>
              <w:jc w:val="right"/>
              <w:rPr>
                <w:rFonts w:ascii="宋体" w:hAnsi="宋体"/>
              </w:rPr>
            </w:pPr>
            <w:r>
              <w:rPr>
                <w:rFonts w:ascii="宋体" w:hAnsi="宋体" w:hint="eastAsia"/>
              </w:rPr>
              <w:t>97,671.20</w:t>
            </w:r>
          </w:p>
        </w:tc>
      </w:tr>
      <w:tr w:rsidR="00625391" w14:paraId="1EE97835" w14:textId="77777777" w:rsidTr="009C45EF">
        <w:tc>
          <w:tcPr>
            <w:tcW w:w="3932" w:type="dxa"/>
          </w:tcPr>
          <w:p w14:paraId="044B729C" w14:textId="77777777" w:rsidR="00625391" w:rsidRDefault="0042027B">
            <w:pPr>
              <w:jc w:val="center"/>
              <w:rPr>
                <w:color w:val="000000" w:themeColor="text1"/>
              </w:rPr>
            </w:pPr>
            <w:r>
              <w:rPr>
                <w:rFonts w:hint="eastAsia"/>
                <w:color w:val="000000" w:themeColor="text1"/>
              </w:rPr>
              <w:t>合计</w:t>
            </w:r>
          </w:p>
        </w:tc>
        <w:tc>
          <w:tcPr>
            <w:tcW w:w="2509" w:type="dxa"/>
          </w:tcPr>
          <w:p w14:paraId="5D787228" w14:textId="77777777" w:rsidR="00625391" w:rsidRDefault="0042027B">
            <w:pPr>
              <w:jc w:val="right"/>
              <w:rPr>
                <w:rFonts w:ascii="宋体" w:hAnsi="宋体"/>
              </w:rPr>
            </w:pPr>
            <w:r>
              <w:rPr>
                <w:rFonts w:ascii="宋体" w:hAnsi="宋体" w:hint="eastAsia"/>
              </w:rPr>
              <w:t>1,474,317.96</w:t>
            </w:r>
          </w:p>
        </w:tc>
        <w:tc>
          <w:tcPr>
            <w:tcW w:w="2382" w:type="dxa"/>
          </w:tcPr>
          <w:p w14:paraId="70C05E2A" w14:textId="77777777" w:rsidR="00625391" w:rsidRDefault="0042027B">
            <w:pPr>
              <w:jc w:val="right"/>
              <w:rPr>
                <w:rFonts w:ascii="宋体" w:hAnsi="宋体"/>
              </w:rPr>
            </w:pPr>
            <w:r>
              <w:rPr>
                <w:rFonts w:ascii="宋体" w:hAnsi="宋体" w:hint="eastAsia"/>
                <w:color w:val="000000"/>
              </w:rPr>
              <w:t>2,500,743.66</w:t>
            </w:r>
          </w:p>
        </w:tc>
      </w:tr>
    </w:tbl>
    <w:p w14:paraId="7DB541F9" w14:textId="77777777" w:rsidR="00625391" w:rsidRDefault="00625391">
      <w:pPr>
        <w:pStyle w:val="Style44"/>
      </w:pPr>
    </w:p>
    <w:p w14:paraId="2DB0DA8E" w14:textId="2783123B" w:rsidR="00625391" w:rsidRDefault="00385C79">
      <w:pPr>
        <w:rPr>
          <w:color w:val="000000" w:themeColor="text1"/>
        </w:rPr>
      </w:pPr>
      <w:r>
        <w:rPr>
          <w:rFonts w:hint="eastAsia"/>
          <w:color w:val="000000" w:themeColor="text1"/>
        </w:rPr>
        <w:t>其</w:t>
      </w:r>
      <w:r w:rsidR="0042027B">
        <w:rPr>
          <w:rFonts w:hint="eastAsia"/>
          <w:color w:val="000000" w:themeColor="text1"/>
        </w:rPr>
        <w:t>他</w:t>
      </w:r>
      <w:r w:rsidR="0042027B">
        <w:rPr>
          <w:color w:val="000000" w:themeColor="text1"/>
        </w:rPr>
        <w:t>说明：</w:t>
      </w:r>
    </w:p>
    <w:sdt>
      <w:sdtPr>
        <w:rPr>
          <w:color w:val="000000" w:themeColor="text1"/>
        </w:rPr>
        <w:alias w:val="财务报表其他收益其他说明"/>
        <w:tag w:val="_GBC_9489a93c45754a9ea78d3a872093a735"/>
        <w:id w:val="1411349516"/>
        <w:placeholder>
          <w:docPart w:val="GBC22222222222222222222222222222"/>
        </w:placeholder>
      </w:sdtPr>
      <w:sdtContent>
        <w:p w14:paraId="74BD3F0B" w14:textId="77777777" w:rsidR="00625391" w:rsidRDefault="0042027B">
          <w:pPr>
            <w:rPr>
              <w:color w:val="000000" w:themeColor="text1"/>
            </w:rPr>
          </w:pPr>
          <w:r>
            <w:rPr>
              <w:rFonts w:hint="eastAsia"/>
              <w:color w:val="000000" w:themeColor="text1"/>
            </w:rPr>
            <w:t>无</w:t>
          </w:r>
        </w:p>
      </w:sdtContent>
    </w:sdt>
    <w:p w14:paraId="1B287173" w14:textId="77777777" w:rsidR="00625391" w:rsidRDefault="00625391">
      <w:pPr>
        <w:rPr>
          <w:color w:val="000000" w:themeColor="text1"/>
        </w:rPr>
      </w:pPr>
    </w:p>
    <w:p w14:paraId="79950458" w14:textId="77777777" w:rsidR="00625391" w:rsidRDefault="0042027B" w:rsidP="007A4DE3">
      <w:pPr>
        <w:pStyle w:val="TOC3"/>
        <w:numPr>
          <w:ilvl w:val="0"/>
          <w:numId w:val="112"/>
        </w:numPr>
        <w:rPr>
          <w:color w:val="000000" w:themeColor="text1"/>
          <w:szCs w:val="21"/>
        </w:rPr>
      </w:pPr>
      <w:bookmarkStart w:id="360" w:name="_Hlk11857276"/>
      <w:r>
        <w:rPr>
          <w:color w:val="000000" w:themeColor="text1"/>
          <w:szCs w:val="21"/>
        </w:rPr>
        <w:t>投资收益</w:t>
      </w:r>
    </w:p>
    <w:sdt>
      <w:sdtPr>
        <w:rPr>
          <w:color w:val="000000" w:themeColor="text1"/>
        </w:rPr>
        <w:alias w:val="是否适用：投资收益[双击切换]"/>
        <w:tag w:val="_GBC_39356fd9dd9e4f5497d61d781210b2fe"/>
        <w:id w:val="1014802256"/>
        <w:placeholder>
          <w:docPart w:val="GBC22222222222222222222222222222"/>
        </w:placeholder>
      </w:sdtPr>
      <w:sdtContent>
        <w:p w14:paraId="64D48D5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93E4540" w14:textId="77777777" w:rsidR="00625391" w:rsidRDefault="0042027B">
      <w:pPr>
        <w:jc w:val="right"/>
        <w:rPr>
          <w:b/>
          <w:color w:val="000000" w:themeColor="text1"/>
        </w:rPr>
      </w:pPr>
      <w:bookmarkStart w:id="361" w:name="_Hlk10538462"/>
      <w:r>
        <w:rPr>
          <w:color w:val="000000" w:themeColor="text1"/>
        </w:rPr>
        <w:t>单位</w:t>
      </w:r>
      <w:r>
        <w:rPr>
          <w:rFonts w:hint="eastAsia"/>
          <w:color w:val="000000" w:themeColor="text1"/>
        </w:rPr>
        <w:t>：</w:t>
      </w:r>
      <w:sdt>
        <w:sdtPr>
          <w:rPr>
            <w:rFonts w:hint="eastAsia"/>
            <w:color w:val="000000" w:themeColor="text1"/>
          </w:rPr>
          <w:alias w:val="单位：财务附注：会计报表中的投资收益项目增加"/>
          <w:tag w:val="_GBC_8785b82a02ca4b0db1de3227128775b4"/>
          <w:id w:val="2828580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color w:val="000000" w:themeColor="text1"/>
        </w:rPr>
        <w:t xml:space="preserve">  </w:t>
      </w:r>
      <w:r>
        <w:rPr>
          <w:color w:val="000000" w:themeColor="text1"/>
        </w:rPr>
        <w:t>币种</w:t>
      </w:r>
      <w:r>
        <w:rPr>
          <w:rFonts w:hint="eastAsia"/>
          <w:color w:val="000000" w:themeColor="text1"/>
        </w:rPr>
        <w:t>：</w:t>
      </w:r>
      <w:sdt>
        <w:sdtPr>
          <w:rPr>
            <w:rFonts w:hint="eastAsia"/>
            <w:color w:val="000000" w:themeColor="text1"/>
          </w:rPr>
          <w:alias w:val="币种：财务附注：会计报表中的投资收益项目增加"/>
          <w:tag w:val="_GBC_c4394dc445a94e9a8a4b83889c79fcb1"/>
          <w:id w:val="-4504036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7"/>
        <w:gridCol w:w="2636"/>
      </w:tblGrid>
      <w:tr w:rsidR="00625391" w14:paraId="6C1F19E2" w14:textId="77777777">
        <w:bookmarkEnd w:id="361" w:displacedByCustomXml="next"/>
        <w:sdt>
          <w:sdtPr>
            <w:tag w:val="_PLD_2fef67a5db2c453288257a2dfe03fd6e"/>
            <w:id w:val="1699818502"/>
          </w:sdtPr>
          <w:sdtContent>
            <w:tc>
              <w:tcPr>
                <w:tcW w:w="2017" w:type="pct"/>
                <w:vAlign w:val="center"/>
              </w:tcPr>
              <w:p w14:paraId="74F38682" w14:textId="77777777" w:rsidR="00625391" w:rsidRDefault="0042027B">
                <w:pPr>
                  <w:ind w:left="420" w:hanging="420"/>
                  <w:jc w:val="center"/>
                  <w:rPr>
                    <w:color w:val="000000" w:themeColor="text1"/>
                  </w:rPr>
                </w:pPr>
                <w:r>
                  <w:rPr>
                    <w:rFonts w:hint="eastAsia"/>
                    <w:color w:val="000000" w:themeColor="text1"/>
                  </w:rPr>
                  <w:t>项目</w:t>
                </w:r>
              </w:p>
            </w:tc>
          </w:sdtContent>
        </w:sdt>
        <w:sdt>
          <w:sdtPr>
            <w:tag w:val="_PLD_3f927d0ff25c47abb0f9b18794554af6"/>
            <w:id w:val="982963874"/>
          </w:sdtPr>
          <w:sdtContent>
            <w:tc>
              <w:tcPr>
                <w:tcW w:w="1488" w:type="pct"/>
                <w:vAlign w:val="center"/>
              </w:tcPr>
              <w:p w14:paraId="3D7C1666" w14:textId="77777777" w:rsidR="00625391" w:rsidRDefault="0042027B">
                <w:pPr>
                  <w:jc w:val="center"/>
                  <w:rPr>
                    <w:color w:val="000000" w:themeColor="text1"/>
                  </w:rPr>
                </w:pPr>
                <w:r>
                  <w:rPr>
                    <w:rFonts w:hint="eastAsia"/>
                    <w:color w:val="000000" w:themeColor="text1"/>
                  </w:rPr>
                  <w:t>本期发生额</w:t>
                </w:r>
              </w:p>
            </w:tc>
          </w:sdtContent>
        </w:sdt>
        <w:sdt>
          <w:sdtPr>
            <w:tag w:val="_PLD_a6cbfed1438f48b7947079a5821a9eba"/>
            <w:id w:val="1718389966"/>
          </w:sdtPr>
          <w:sdtContent>
            <w:tc>
              <w:tcPr>
                <w:tcW w:w="1494" w:type="pct"/>
                <w:vAlign w:val="center"/>
              </w:tcPr>
              <w:p w14:paraId="5C74138E" w14:textId="77777777" w:rsidR="00625391" w:rsidRDefault="0042027B">
                <w:pPr>
                  <w:jc w:val="center"/>
                  <w:rPr>
                    <w:color w:val="000000" w:themeColor="text1"/>
                  </w:rPr>
                </w:pPr>
                <w:r>
                  <w:rPr>
                    <w:rFonts w:hint="eastAsia"/>
                    <w:color w:val="000000" w:themeColor="text1"/>
                  </w:rPr>
                  <w:t>上期发生额</w:t>
                </w:r>
              </w:p>
            </w:tc>
          </w:sdtContent>
        </w:sdt>
      </w:tr>
      <w:tr w:rsidR="00625391" w14:paraId="54D887F0" w14:textId="77777777">
        <w:tc>
          <w:tcPr>
            <w:tcW w:w="2017" w:type="pct"/>
          </w:tcPr>
          <w:p w14:paraId="0030D124" w14:textId="77777777" w:rsidR="00625391" w:rsidRDefault="0042027B">
            <w:pPr>
              <w:rPr>
                <w:color w:val="000000" w:themeColor="text1"/>
              </w:rPr>
            </w:pPr>
            <w:r>
              <w:rPr>
                <w:rFonts w:hint="eastAsia"/>
                <w:color w:val="000000" w:themeColor="text1"/>
              </w:rPr>
              <w:t>权益法核算的长期股权投资收益</w:t>
            </w:r>
          </w:p>
        </w:tc>
        <w:tc>
          <w:tcPr>
            <w:tcW w:w="1488" w:type="pct"/>
          </w:tcPr>
          <w:p w14:paraId="6BD4040E" w14:textId="77777777" w:rsidR="00625391" w:rsidRDefault="0042027B">
            <w:pPr>
              <w:jc w:val="right"/>
              <w:rPr>
                <w:rFonts w:ascii="宋体" w:hAnsi="宋体"/>
              </w:rPr>
            </w:pPr>
            <w:r>
              <w:rPr>
                <w:rFonts w:ascii="宋体" w:hAnsi="宋体" w:hint="eastAsia"/>
              </w:rPr>
              <w:t>-12,333,394.55</w:t>
            </w:r>
          </w:p>
        </w:tc>
        <w:tc>
          <w:tcPr>
            <w:tcW w:w="1494" w:type="pct"/>
          </w:tcPr>
          <w:p w14:paraId="3FAC6CD9" w14:textId="77777777" w:rsidR="00625391" w:rsidRDefault="0042027B">
            <w:pPr>
              <w:jc w:val="right"/>
              <w:rPr>
                <w:rFonts w:ascii="宋体" w:hAnsi="宋体"/>
              </w:rPr>
            </w:pPr>
            <w:r>
              <w:rPr>
                <w:rFonts w:ascii="宋体" w:hAnsi="宋体" w:hint="eastAsia"/>
              </w:rPr>
              <w:t>-15,090,031.23</w:t>
            </w:r>
          </w:p>
        </w:tc>
      </w:tr>
      <w:tr w:rsidR="00625391" w14:paraId="5DD37705" w14:textId="77777777">
        <w:tc>
          <w:tcPr>
            <w:tcW w:w="2017" w:type="pct"/>
          </w:tcPr>
          <w:p w14:paraId="11E3EA7E" w14:textId="77777777" w:rsidR="00625391" w:rsidRDefault="0042027B">
            <w:pPr>
              <w:rPr>
                <w:color w:val="000000" w:themeColor="text1"/>
              </w:rPr>
            </w:pPr>
            <w:r>
              <w:rPr>
                <w:rFonts w:hint="eastAsia"/>
                <w:color w:val="000000" w:themeColor="text1"/>
              </w:rPr>
              <w:t>处置长期股权投资产生的投资收益</w:t>
            </w:r>
          </w:p>
        </w:tc>
        <w:tc>
          <w:tcPr>
            <w:tcW w:w="1488" w:type="pct"/>
          </w:tcPr>
          <w:p w14:paraId="6FA79141" w14:textId="77777777" w:rsidR="00625391" w:rsidRDefault="00625391">
            <w:pPr>
              <w:jc w:val="right"/>
              <w:rPr>
                <w:rFonts w:ascii="宋体" w:hAnsi="宋体"/>
              </w:rPr>
            </w:pPr>
          </w:p>
        </w:tc>
        <w:tc>
          <w:tcPr>
            <w:tcW w:w="1494" w:type="pct"/>
          </w:tcPr>
          <w:p w14:paraId="0A7C4E46" w14:textId="77777777" w:rsidR="00625391" w:rsidRDefault="00625391">
            <w:pPr>
              <w:jc w:val="right"/>
              <w:rPr>
                <w:rFonts w:ascii="宋体" w:hAnsi="宋体"/>
              </w:rPr>
            </w:pPr>
          </w:p>
        </w:tc>
      </w:tr>
      <w:tr w:rsidR="00625391" w14:paraId="691A6FE0" w14:textId="77777777">
        <w:tc>
          <w:tcPr>
            <w:tcW w:w="2017" w:type="pct"/>
          </w:tcPr>
          <w:p w14:paraId="1489DF60" w14:textId="77777777" w:rsidR="00625391" w:rsidRDefault="0042027B">
            <w:pPr>
              <w:rPr>
                <w:color w:val="000000" w:themeColor="text1"/>
              </w:rPr>
            </w:pPr>
            <w:r>
              <w:rPr>
                <w:rFonts w:hint="eastAsia"/>
                <w:color w:val="000000" w:themeColor="text1"/>
              </w:rPr>
              <w:t>交易性金融资产在持有期间的投资收益</w:t>
            </w:r>
          </w:p>
        </w:tc>
        <w:tc>
          <w:tcPr>
            <w:tcW w:w="1488" w:type="pct"/>
          </w:tcPr>
          <w:p w14:paraId="084B1037" w14:textId="77777777" w:rsidR="00625391" w:rsidRDefault="0042027B">
            <w:pPr>
              <w:jc w:val="right"/>
              <w:rPr>
                <w:rFonts w:ascii="宋体" w:hAnsi="宋体"/>
              </w:rPr>
            </w:pPr>
            <w:r>
              <w:rPr>
                <w:rFonts w:ascii="宋体" w:hAnsi="宋体" w:hint="eastAsia"/>
              </w:rPr>
              <w:t>2,681,843.33</w:t>
            </w:r>
          </w:p>
        </w:tc>
        <w:tc>
          <w:tcPr>
            <w:tcW w:w="1494" w:type="pct"/>
          </w:tcPr>
          <w:p w14:paraId="42B9B325" w14:textId="77777777" w:rsidR="00625391" w:rsidRDefault="00625391">
            <w:pPr>
              <w:jc w:val="right"/>
              <w:rPr>
                <w:rFonts w:ascii="宋体" w:hAnsi="宋体"/>
              </w:rPr>
            </w:pPr>
          </w:p>
        </w:tc>
      </w:tr>
      <w:tr w:rsidR="00625391" w14:paraId="3BA00F31" w14:textId="77777777">
        <w:tc>
          <w:tcPr>
            <w:tcW w:w="2017" w:type="pct"/>
          </w:tcPr>
          <w:p w14:paraId="3642D19F" w14:textId="77777777" w:rsidR="00625391" w:rsidRDefault="0042027B">
            <w:pPr>
              <w:rPr>
                <w:color w:val="000000" w:themeColor="text1"/>
              </w:rPr>
            </w:pPr>
            <w:r>
              <w:rPr>
                <w:rFonts w:hint="eastAsia"/>
                <w:color w:val="000000" w:themeColor="text1"/>
              </w:rPr>
              <w:t>处置交易性金融资产取得的投资收益</w:t>
            </w:r>
          </w:p>
        </w:tc>
        <w:tc>
          <w:tcPr>
            <w:tcW w:w="1488" w:type="pct"/>
          </w:tcPr>
          <w:p w14:paraId="3C709428" w14:textId="77777777" w:rsidR="00625391" w:rsidRDefault="0042027B">
            <w:pPr>
              <w:jc w:val="right"/>
              <w:rPr>
                <w:rFonts w:ascii="宋体" w:hAnsi="宋体"/>
              </w:rPr>
            </w:pPr>
            <w:r>
              <w:rPr>
                <w:rFonts w:ascii="宋体" w:hAnsi="宋体" w:hint="eastAsia"/>
              </w:rPr>
              <w:t>197,751.04</w:t>
            </w:r>
          </w:p>
        </w:tc>
        <w:tc>
          <w:tcPr>
            <w:tcW w:w="1494" w:type="pct"/>
          </w:tcPr>
          <w:p w14:paraId="45F0A2BD" w14:textId="77777777" w:rsidR="00625391" w:rsidRDefault="0042027B">
            <w:pPr>
              <w:jc w:val="right"/>
              <w:rPr>
                <w:rFonts w:ascii="宋体" w:hAnsi="宋体"/>
              </w:rPr>
            </w:pPr>
            <w:r>
              <w:rPr>
                <w:rFonts w:ascii="宋体" w:hAnsi="宋体" w:hint="eastAsia"/>
              </w:rPr>
              <w:t>-32,961.87</w:t>
            </w:r>
          </w:p>
        </w:tc>
      </w:tr>
      <w:tr w:rsidR="00625391" w14:paraId="4178B400" w14:textId="77777777">
        <w:trPr>
          <w:trHeight w:val="90"/>
        </w:trPr>
        <w:tc>
          <w:tcPr>
            <w:tcW w:w="2017" w:type="pct"/>
          </w:tcPr>
          <w:p w14:paraId="06739F2D" w14:textId="77777777" w:rsidR="00625391" w:rsidRDefault="0042027B">
            <w:pPr>
              <w:rPr>
                <w:color w:val="000000" w:themeColor="text1"/>
              </w:rPr>
            </w:pPr>
            <w:r>
              <w:rPr>
                <w:rFonts w:hint="eastAsia"/>
              </w:rPr>
              <w:t>票据贴现利息</w:t>
            </w:r>
          </w:p>
        </w:tc>
        <w:tc>
          <w:tcPr>
            <w:tcW w:w="1488" w:type="pct"/>
          </w:tcPr>
          <w:p w14:paraId="1CAE22B1" w14:textId="30495279" w:rsidR="00625391" w:rsidRDefault="00625391">
            <w:pPr>
              <w:jc w:val="right"/>
              <w:rPr>
                <w:rFonts w:ascii="宋体" w:hAnsi="宋体"/>
              </w:rPr>
            </w:pPr>
          </w:p>
        </w:tc>
        <w:tc>
          <w:tcPr>
            <w:tcW w:w="1494" w:type="pct"/>
          </w:tcPr>
          <w:p w14:paraId="5F75B39F" w14:textId="77777777" w:rsidR="00625391" w:rsidRDefault="00625391">
            <w:pPr>
              <w:jc w:val="right"/>
              <w:rPr>
                <w:rFonts w:ascii="宋体" w:hAnsi="宋体"/>
              </w:rPr>
            </w:pPr>
          </w:p>
        </w:tc>
      </w:tr>
      <w:tr w:rsidR="00625391" w14:paraId="3FC2FB79" w14:textId="77777777">
        <w:trPr>
          <w:trHeight w:val="90"/>
        </w:trPr>
        <w:tc>
          <w:tcPr>
            <w:tcW w:w="2017" w:type="pct"/>
          </w:tcPr>
          <w:p w14:paraId="4E9E4AA7" w14:textId="77777777" w:rsidR="00625391" w:rsidRDefault="0042027B">
            <w:pPr>
              <w:pStyle w:val="Style44"/>
            </w:pPr>
            <w:r>
              <w:rPr>
                <w:rFonts w:hint="eastAsia"/>
              </w:rPr>
              <w:t>理财产品投资收益</w:t>
            </w:r>
          </w:p>
        </w:tc>
        <w:tc>
          <w:tcPr>
            <w:tcW w:w="1488" w:type="pct"/>
          </w:tcPr>
          <w:p w14:paraId="29A2BCAA" w14:textId="77777777" w:rsidR="00625391" w:rsidRDefault="0042027B">
            <w:pPr>
              <w:jc w:val="right"/>
              <w:rPr>
                <w:rFonts w:ascii="宋体" w:hAnsi="宋体"/>
              </w:rPr>
            </w:pPr>
            <w:r>
              <w:rPr>
                <w:rFonts w:ascii="宋体" w:hAnsi="宋体" w:hint="eastAsia"/>
              </w:rPr>
              <w:t>15,365.92</w:t>
            </w:r>
          </w:p>
        </w:tc>
        <w:tc>
          <w:tcPr>
            <w:tcW w:w="1494" w:type="pct"/>
          </w:tcPr>
          <w:p w14:paraId="632C90FC" w14:textId="77777777" w:rsidR="00625391" w:rsidRDefault="00625391">
            <w:pPr>
              <w:jc w:val="right"/>
              <w:rPr>
                <w:rFonts w:ascii="宋体" w:hAnsi="宋体"/>
              </w:rPr>
            </w:pPr>
          </w:p>
        </w:tc>
      </w:tr>
      <w:tr w:rsidR="00625391" w14:paraId="1FF91AE5" w14:textId="77777777">
        <w:tc>
          <w:tcPr>
            <w:tcW w:w="2017" w:type="pct"/>
          </w:tcPr>
          <w:p w14:paraId="36362853" w14:textId="77777777" w:rsidR="00625391" w:rsidRDefault="0042027B">
            <w:pPr>
              <w:pStyle w:val="Style44"/>
            </w:pPr>
            <w:r>
              <w:rPr>
                <w:rFonts w:hint="eastAsia"/>
              </w:rPr>
              <w:t>合计</w:t>
            </w:r>
          </w:p>
        </w:tc>
        <w:tc>
          <w:tcPr>
            <w:tcW w:w="1488" w:type="pct"/>
          </w:tcPr>
          <w:p w14:paraId="56B5CA0C" w14:textId="25BE95DF" w:rsidR="00625391" w:rsidRDefault="0003420D">
            <w:pPr>
              <w:jc w:val="right"/>
              <w:rPr>
                <w:rFonts w:ascii="宋体" w:hAnsi="宋体"/>
              </w:rPr>
            </w:pPr>
            <w:r>
              <w:rPr>
                <w:rFonts w:ascii="宋体" w:hAnsi="宋体" w:hint="eastAsia"/>
              </w:rPr>
              <w:t>-9,438,434.26</w:t>
            </w:r>
          </w:p>
        </w:tc>
        <w:tc>
          <w:tcPr>
            <w:tcW w:w="1494" w:type="pct"/>
          </w:tcPr>
          <w:p w14:paraId="17151CA8" w14:textId="77777777" w:rsidR="00625391" w:rsidRDefault="0042027B">
            <w:pPr>
              <w:jc w:val="right"/>
              <w:rPr>
                <w:rFonts w:ascii="宋体" w:hAnsi="宋体"/>
              </w:rPr>
            </w:pPr>
            <w:r>
              <w:rPr>
                <w:rFonts w:ascii="宋体" w:hAnsi="宋体" w:hint="eastAsia"/>
              </w:rPr>
              <w:t>-15,122,993.10</w:t>
            </w:r>
          </w:p>
        </w:tc>
      </w:tr>
    </w:tbl>
    <w:p w14:paraId="32899012" w14:textId="77777777" w:rsidR="00625391" w:rsidRDefault="00625391">
      <w:pPr>
        <w:pStyle w:val="Style44"/>
      </w:pPr>
    </w:p>
    <w:p w14:paraId="6268C3F3" w14:textId="77777777" w:rsidR="00625391" w:rsidRDefault="0042027B">
      <w:pPr>
        <w:spacing w:before="60" w:after="60" w:line="360" w:lineRule="exact"/>
        <w:rPr>
          <w:color w:val="000000" w:themeColor="text1"/>
        </w:rPr>
      </w:pPr>
      <w:r>
        <w:rPr>
          <w:rFonts w:hint="eastAsia"/>
          <w:color w:val="000000" w:themeColor="text1"/>
        </w:rPr>
        <w:lastRenderedPageBreak/>
        <w:t>其他说明：</w:t>
      </w:r>
    </w:p>
    <w:sdt>
      <w:sdtPr>
        <w:rPr>
          <w:rFonts w:hint="eastAsia"/>
          <w:color w:val="000000" w:themeColor="text1"/>
        </w:rPr>
        <w:alias w:val="投资收益说明"/>
        <w:tag w:val="_GBC_911712f239a14e98b4c6c89180ceef27"/>
        <w:id w:val="522516326"/>
        <w:placeholder>
          <w:docPart w:val="GBC22222222222222222222222222222"/>
        </w:placeholder>
      </w:sdtPr>
      <w:sdtContent>
        <w:p w14:paraId="68323111" w14:textId="77777777" w:rsidR="00625391" w:rsidRDefault="0042027B">
          <w:pPr>
            <w:autoSpaceDE w:val="0"/>
            <w:autoSpaceDN w:val="0"/>
            <w:adjustRightInd w:val="0"/>
            <w:rPr>
              <w:color w:val="000000" w:themeColor="text1"/>
            </w:rPr>
          </w:pPr>
          <w:r>
            <w:rPr>
              <w:rFonts w:hint="eastAsia"/>
              <w:color w:val="000000" w:themeColor="text1"/>
            </w:rPr>
            <w:t>无</w:t>
          </w:r>
        </w:p>
      </w:sdtContent>
    </w:sdt>
    <w:bookmarkEnd w:id="360"/>
    <w:p w14:paraId="689159AD" w14:textId="77777777" w:rsidR="00625391" w:rsidRDefault="00625391">
      <w:pPr>
        <w:autoSpaceDE w:val="0"/>
        <w:autoSpaceDN w:val="0"/>
        <w:adjustRightInd w:val="0"/>
        <w:rPr>
          <w:color w:val="000000" w:themeColor="text1"/>
        </w:rPr>
      </w:pPr>
    </w:p>
    <w:p w14:paraId="2B2A2F65" w14:textId="77777777" w:rsidR="00625391" w:rsidRDefault="0042027B" w:rsidP="007A4DE3">
      <w:pPr>
        <w:pStyle w:val="TOC3"/>
        <w:numPr>
          <w:ilvl w:val="0"/>
          <w:numId w:val="112"/>
        </w:numPr>
        <w:rPr>
          <w:color w:val="000000" w:themeColor="text1"/>
          <w:szCs w:val="21"/>
        </w:rPr>
      </w:pPr>
      <w:bookmarkStart w:id="362" w:name="_Hlk10538831"/>
      <w:r>
        <w:rPr>
          <w:color w:val="000000" w:themeColor="text1"/>
          <w:szCs w:val="21"/>
        </w:rPr>
        <w:t>净敞口套期收益</w:t>
      </w:r>
    </w:p>
    <w:sdt>
      <w:sdtPr>
        <w:rPr>
          <w:color w:val="000000" w:themeColor="text1"/>
        </w:rPr>
        <w:alias w:val="是否适用：净敞口套期收益[双击切换]"/>
        <w:tag w:val="_GBC_33e106b71ec640cd9126570421557bda"/>
        <w:id w:val="1792079682"/>
        <w:placeholder>
          <w:docPart w:val="GBC22222222222222222222222222222"/>
        </w:placeholder>
      </w:sdtPr>
      <w:sdtContent>
        <w:p w14:paraId="0C68FE9A" w14:textId="77777777" w:rsidR="00625391" w:rsidRDefault="0042027B">
          <w:pPr>
            <w:autoSpaceDE w:val="0"/>
            <w:autoSpaceDN w:val="0"/>
            <w:adjustRightInd w:val="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362"/>
    <w:p w14:paraId="32FC034F" w14:textId="77777777" w:rsidR="00625391" w:rsidRDefault="00625391">
      <w:pPr>
        <w:rPr>
          <w:color w:val="000000" w:themeColor="text1"/>
        </w:rPr>
      </w:pPr>
    </w:p>
    <w:p w14:paraId="0917AB5E" w14:textId="77777777" w:rsidR="00625391" w:rsidRDefault="0042027B" w:rsidP="007A4DE3">
      <w:pPr>
        <w:pStyle w:val="TOC3"/>
        <w:numPr>
          <w:ilvl w:val="0"/>
          <w:numId w:val="112"/>
        </w:numPr>
        <w:rPr>
          <w:color w:val="000000" w:themeColor="text1"/>
          <w:szCs w:val="21"/>
        </w:rPr>
      </w:pPr>
      <w:bookmarkStart w:id="363" w:name="_Hlk10538896"/>
      <w:r>
        <w:rPr>
          <w:color w:val="000000" w:themeColor="text1"/>
          <w:szCs w:val="21"/>
        </w:rPr>
        <w:t>公允价值变动收益</w:t>
      </w:r>
    </w:p>
    <w:sdt>
      <w:sdtPr>
        <w:rPr>
          <w:color w:val="000000" w:themeColor="text1"/>
        </w:rPr>
        <w:alias w:val="是否适用：公允价值变动收益[双击切换]"/>
        <w:tag w:val="_GBC_21669fdeb74c4273a55facece1a56109"/>
        <w:id w:val="-14535619"/>
        <w:placeholder>
          <w:docPart w:val="GBC22222222222222222222222222222"/>
        </w:placeholder>
      </w:sdtPr>
      <w:sdtContent>
        <w:p w14:paraId="6C15FB6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25B9357"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公允价值变动收益"/>
          <w:tag w:val="_GBC_a2b6fb2423244bbaa3600e1be3b4d548"/>
          <w:id w:val="13062097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公允价值变动收益"/>
          <w:tag w:val="_GBC_0343c5436a0742acbf5d87cc18c51638"/>
          <w:id w:val="5273852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2754"/>
        <w:gridCol w:w="2754"/>
      </w:tblGrid>
      <w:tr w:rsidR="00625391" w14:paraId="40C9BAD9" w14:textId="77777777">
        <w:sdt>
          <w:sdtPr>
            <w:tag w:val="_PLD_a07c0df95be549039f5bf24c4a595cbd"/>
            <w:id w:val="-898515360"/>
          </w:sdtPr>
          <w:sdtContent>
            <w:tc>
              <w:tcPr>
                <w:tcW w:w="1878" w:type="pct"/>
                <w:tcBorders>
                  <w:top w:val="single" w:sz="4" w:space="0" w:color="auto"/>
                  <w:left w:val="single" w:sz="4" w:space="0" w:color="auto"/>
                  <w:bottom w:val="single" w:sz="4" w:space="0" w:color="auto"/>
                  <w:right w:val="single" w:sz="4" w:space="0" w:color="auto"/>
                </w:tcBorders>
                <w:vAlign w:val="center"/>
              </w:tcPr>
              <w:p w14:paraId="2E302522" w14:textId="77777777" w:rsidR="00625391" w:rsidRDefault="0042027B">
                <w:pPr>
                  <w:autoSpaceDE w:val="0"/>
                  <w:autoSpaceDN w:val="0"/>
                  <w:adjustRightInd w:val="0"/>
                  <w:jc w:val="center"/>
                  <w:rPr>
                    <w:color w:val="000000" w:themeColor="text1"/>
                  </w:rPr>
                </w:pPr>
                <w:r>
                  <w:rPr>
                    <w:rFonts w:hint="eastAsia"/>
                    <w:color w:val="000000" w:themeColor="text1"/>
                  </w:rPr>
                  <w:t>产生公允价值变动收益的来源</w:t>
                </w:r>
              </w:p>
            </w:tc>
          </w:sdtContent>
        </w:sdt>
        <w:sdt>
          <w:sdtPr>
            <w:tag w:val="_PLD_b9803e3282e549d5b5e179588ec75dc3"/>
            <w:id w:val="-532889658"/>
          </w:sdtPr>
          <w:sdtContent>
            <w:tc>
              <w:tcPr>
                <w:tcW w:w="1560" w:type="pct"/>
                <w:tcBorders>
                  <w:top w:val="single" w:sz="4" w:space="0" w:color="auto"/>
                  <w:left w:val="single" w:sz="4" w:space="0" w:color="auto"/>
                  <w:bottom w:val="single" w:sz="4" w:space="0" w:color="auto"/>
                  <w:right w:val="single" w:sz="4" w:space="0" w:color="auto"/>
                </w:tcBorders>
                <w:vAlign w:val="center"/>
              </w:tcPr>
              <w:p w14:paraId="080D497E" w14:textId="77777777" w:rsidR="00625391" w:rsidRDefault="0042027B">
                <w:pPr>
                  <w:autoSpaceDE w:val="0"/>
                  <w:autoSpaceDN w:val="0"/>
                  <w:adjustRightInd w:val="0"/>
                  <w:jc w:val="center"/>
                  <w:rPr>
                    <w:color w:val="000000" w:themeColor="text1"/>
                  </w:rPr>
                </w:pPr>
                <w:r>
                  <w:rPr>
                    <w:rFonts w:hint="eastAsia"/>
                    <w:color w:val="000000" w:themeColor="text1"/>
                  </w:rPr>
                  <w:t>本期发生额</w:t>
                </w:r>
              </w:p>
            </w:tc>
          </w:sdtContent>
        </w:sdt>
        <w:sdt>
          <w:sdtPr>
            <w:tag w:val="_PLD_943dd94af7be43cd9f57756acf9a8c19"/>
            <w:id w:val="1977957866"/>
          </w:sdtPr>
          <w:sdtContent>
            <w:tc>
              <w:tcPr>
                <w:tcW w:w="1560" w:type="pct"/>
                <w:tcBorders>
                  <w:top w:val="single" w:sz="4" w:space="0" w:color="auto"/>
                  <w:left w:val="single" w:sz="4" w:space="0" w:color="auto"/>
                  <w:bottom w:val="single" w:sz="4" w:space="0" w:color="auto"/>
                  <w:right w:val="single" w:sz="4" w:space="0" w:color="auto"/>
                </w:tcBorders>
                <w:vAlign w:val="center"/>
              </w:tcPr>
              <w:p w14:paraId="00C92CD6" w14:textId="77777777" w:rsidR="00625391" w:rsidRDefault="0042027B">
                <w:pPr>
                  <w:autoSpaceDE w:val="0"/>
                  <w:autoSpaceDN w:val="0"/>
                  <w:adjustRightInd w:val="0"/>
                  <w:jc w:val="center"/>
                  <w:rPr>
                    <w:color w:val="000000" w:themeColor="text1"/>
                  </w:rPr>
                </w:pPr>
                <w:r>
                  <w:rPr>
                    <w:rFonts w:hint="eastAsia"/>
                    <w:color w:val="000000" w:themeColor="text1"/>
                  </w:rPr>
                  <w:t>上期发生额</w:t>
                </w:r>
              </w:p>
            </w:tc>
          </w:sdtContent>
        </w:sdt>
      </w:tr>
      <w:tr w:rsidR="00625391" w14:paraId="69765C52" w14:textId="77777777">
        <w:tc>
          <w:tcPr>
            <w:tcW w:w="1878" w:type="pct"/>
            <w:tcBorders>
              <w:top w:val="single" w:sz="4" w:space="0" w:color="auto"/>
              <w:left w:val="single" w:sz="4" w:space="0" w:color="auto"/>
              <w:bottom w:val="single" w:sz="4" w:space="0" w:color="auto"/>
              <w:right w:val="single" w:sz="4" w:space="0" w:color="auto"/>
            </w:tcBorders>
          </w:tcPr>
          <w:p w14:paraId="1611FE03" w14:textId="77777777" w:rsidR="00625391" w:rsidRDefault="0042027B">
            <w:pPr>
              <w:rPr>
                <w:color w:val="000000" w:themeColor="text1"/>
              </w:rPr>
            </w:pPr>
            <w:r>
              <w:t>交易性金融资产负债及其他非流动金融资产</w:t>
            </w:r>
          </w:p>
        </w:tc>
        <w:tc>
          <w:tcPr>
            <w:tcW w:w="1560" w:type="pct"/>
            <w:tcBorders>
              <w:top w:val="single" w:sz="4" w:space="0" w:color="auto"/>
              <w:left w:val="single" w:sz="4" w:space="0" w:color="auto"/>
              <w:bottom w:val="single" w:sz="4" w:space="0" w:color="auto"/>
              <w:right w:val="single" w:sz="4" w:space="0" w:color="auto"/>
            </w:tcBorders>
          </w:tcPr>
          <w:p w14:paraId="4B4A7C9A" w14:textId="77777777" w:rsidR="00625391" w:rsidRDefault="0042027B">
            <w:pPr>
              <w:autoSpaceDE w:val="0"/>
              <w:autoSpaceDN w:val="0"/>
              <w:adjustRightInd w:val="0"/>
              <w:jc w:val="right"/>
              <w:rPr>
                <w:rFonts w:ascii="宋体" w:hAnsi="宋体"/>
              </w:rPr>
            </w:pPr>
            <w:r>
              <w:rPr>
                <w:rFonts w:ascii="宋体" w:hAnsi="宋体" w:hint="eastAsia"/>
              </w:rPr>
              <w:t>-690,300.90</w:t>
            </w:r>
          </w:p>
        </w:tc>
        <w:tc>
          <w:tcPr>
            <w:tcW w:w="1560" w:type="pct"/>
            <w:tcBorders>
              <w:top w:val="single" w:sz="4" w:space="0" w:color="auto"/>
              <w:left w:val="single" w:sz="4" w:space="0" w:color="auto"/>
              <w:bottom w:val="single" w:sz="4" w:space="0" w:color="auto"/>
              <w:right w:val="single" w:sz="4" w:space="0" w:color="auto"/>
            </w:tcBorders>
          </w:tcPr>
          <w:p w14:paraId="039AECAD" w14:textId="77777777" w:rsidR="00625391" w:rsidRDefault="0042027B">
            <w:pPr>
              <w:autoSpaceDE w:val="0"/>
              <w:autoSpaceDN w:val="0"/>
              <w:adjustRightInd w:val="0"/>
              <w:jc w:val="right"/>
              <w:rPr>
                <w:rFonts w:ascii="宋体" w:hAnsi="宋体"/>
              </w:rPr>
            </w:pPr>
            <w:r>
              <w:rPr>
                <w:rFonts w:ascii="宋体" w:hAnsi="宋体" w:hint="eastAsia"/>
              </w:rPr>
              <w:t>-165,705.98</w:t>
            </w:r>
          </w:p>
        </w:tc>
      </w:tr>
      <w:tr w:rsidR="00625391" w14:paraId="54FDF354" w14:textId="77777777">
        <w:tc>
          <w:tcPr>
            <w:tcW w:w="1878" w:type="pct"/>
            <w:tcBorders>
              <w:top w:val="single" w:sz="4" w:space="0" w:color="auto"/>
              <w:left w:val="single" w:sz="4" w:space="0" w:color="auto"/>
              <w:bottom w:val="single" w:sz="4" w:space="0" w:color="auto"/>
              <w:right w:val="single" w:sz="4" w:space="0" w:color="auto"/>
            </w:tcBorders>
            <w:vAlign w:val="center"/>
          </w:tcPr>
          <w:p w14:paraId="7CC0ADD2" w14:textId="77777777" w:rsidR="00625391" w:rsidRDefault="0042027B">
            <w:pPr>
              <w:autoSpaceDE w:val="0"/>
              <w:autoSpaceDN w:val="0"/>
              <w:adjustRightInd w:val="0"/>
              <w:jc w:val="center"/>
              <w:rPr>
                <w:color w:val="000000" w:themeColor="text1"/>
              </w:rPr>
            </w:pPr>
            <w:r>
              <w:rPr>
                <w:rFonts w:hint="eastAsia"/>
                <w:color w:val="000000" w:themeColor="text1"/>
              </w:rPr>
              <w:t>合计</w:t>
            </w:r>
          </w:p>
        </w:tc>
        <w:tc>
          <w:tcPr>
            <w:tcW w:w="1560" w:type="pct"/>
            <w:tcBorders>
              <w:top w:val="single" w:sz="4" w:space="0" w:color="auto"/>
              <w:left w:val="single" w:sz="4" w:space="0" w:color="auto"/>
              <w:bottom w:val="single" w:sz="4" w:space="0" w:color="auto"/>
              <w:right w:val="single" w:sz="4" w:space="0" w:color="auto"/>
            </w:tcBorders>
          </w:tcPr>
          <w:p w14:paraId="06D9510C" w14:textId="77777777" w:rsidR="00625391" w:rsidRDefault="0042027B">
            <w:pPr>
              <w:autoSpaceDE w:val="0"/>
              <w:autoSpaceDN w:val="0"/>
              <w:adjustRightInd w:val="0"/>
              <w:jc w:val="right"/>
              <w:rPr>
                <w:rFonts w:ascii="宋体" w:hAnsi="宋体"/>
              </w:rPr>
            </w:pPr>
            <w:r>
              <w:rPr>
                <w:rFonts w:ascii="宋体" w:hAnsi="宋体" w:hint="eastAsia"/>
              </w:rPr>
              <w:t>-690,300.90</w:t>
            </w:r>
          </w:p>
        </w:tc>
        <w:tc>
          <w:tcPr>
            <w:tcW w:w="1560" w:type="pct"/>
            <w:tcBorders>
              <w:top w:val="single" w:sz="4" w:space="0" w:color="auto"/>
              <w:left w:val="single" w:sz="4" w:space="0" w:color="auto"/>
              <w:bottom w:val="single" w:sz="4" w:space="0" w:color="auto"/>
              <w:right w:val="single" w:sz="4" w:space="0" w:color="auto"/>
            </w:tcBorders>
          </w:tcPr>
          <w:p w14:paraId="5A06E14B" w14:textId="77777777" w:rsidR="00625391" w:rsidRDefault="0042027B">
            <w:pPr>
              <w:autoSpaceDE w:val="0"/>
              <w:autoSpaceDN w:val="0"/>
              <w:adjustRightInd w:val="0"/>
              <w:jc w:val="right"/>
              <w:rPr>
                <w:rFonts w:ascii="宋体" w:hAnsi="宋体"/>
              </w:rPr>
            </w:pPr>
            <w:r>
              <w:rPr>
                <w:rFonts w:ascii="宋体" w:hAnsi="宋体" w:hint="eastAsia"/>
              </w:rPr>
              <w:t>-165,705.98</w:t>
            </w:r>
          </w:p>
        </w:tc>
      </w:tr>
    </w:tbl>
    <w:p w14:paraId="2D6CCBBD" w14:textId="77777777" w:rsidR="00625391" w:rsidRDefault="0042027B">
      <w:pPr>
        <w:spacing w:before="60" w:after="60"/>
        <w:rPr>
          <w:color w:val="000000" w:themeColor="text1"/>
        </w:rPr>
      </w:pPr>
      <w:r>
        <w:rPr>
          <w:rFonts w:hint="eastAsia"/>
          <w:color w:val="000000" w:themeColor="text1"/>
        </w:rPr>
        <w:t>其他说明：</w:t>
      </w:r>
    </w:p>
    <w:sdt>
      <w:sdtPr>
        <w:rPr>
          <w:rFonts w:hint="eastAsia"/>
          <w:color w:val="000000" w:themeColor="text1"/>
        </w:rPr>
        <w:alias w:val="公允价值变动收益的说明"/>
        <w:tag w:val="_GBC_ca97bf4455704ba1b8c90a97a9d856f0"/>
        <w:id w:val="2098288533"/>
        <w:placeholder>
          <w:docPart w:val="GBC22222222222222222222222222222"/>
        </w:placeholder>
      </w:sdtPr>
      <w:sdtContent>
        <w:p w14:paraId="41D0CC8E" w14:textId="77777777" w:rsidR="00625391" w:rsidRDefault="0042027B">
          <w:pPr>
            <w:rPr>
              <w:color w:val="000000" w:themeColor="text1"/>
            </w:rPr>
          </w:pPr>
          <w:r>
            <w:rPr>
              <w:rFonts w:hint="eastAsia"/>
              <w:color w:val="000000" w:themeColor="text1"/>
            </w:rPr>
            <w:t>无</w:t>
          </w:r>
        </w:p>
      </w:sdtContent>
    </w:sdt>
    <w:bookmarkEnd w:id="363"/>
    <w:p w14:paraId="02443496" w14:textId="77777777" w:rsidR="00625391" w:rsidRDefault="00625391">
      <w:pPr>
        <w:rPr>
          <w:color w:val="000000" w:themeColor="text1"/>
        </w:rPr>
      </w:pPr>
    </w:p>
    <w:p w14:paraId="0DA21F89" w14:textId="77777777" w:rsidR="00625391" w:rsidRDefault="0042027B" w:rsidP="007A4DE3">
      <w:pPr>
        <w:pStyle w:val="TOC3"/>
        <w:numPr>
          <w:ilvl w:val="0"/>
          <w:numId w:val="112"/>
        </w:numPr>
        <w:rPr>
          <w:color w:val="000000" w:themeColor="text1"/>
          <w:szCs w:val="21"/>
        </w:rPr>
      </w:pPr>
      <w:bookmarkStart w:id="364" w:name="_Hlk167969990"/>
      <w:r>
        <w:rPr>
          <w:color w:val="000000" w:themeColor="text1"/>
          <w:szCs w:val="21"/>
        </w:rPr>
        <w:t>信用减值损失</w:t>
      </w:r>
    </w:p>
    <w:sdt>
      <w:sdtPr>
        <w:rPr>
          <w:color w:val="000000" w:themeColor="text1"/>
        </w:rPr>
        <w:alias w:val="是否适用：信用减值损失[双击切换]"/>
        <w:tag w:val="_GBC_7f51453d7f2c4601a61d6f9899836b88"/>
        <w:id w:val="1014578834"/>
        <w:placeholder>
          <w:docPart w:val="GBC22222222222222222222222222222"/>
        </w:placeholder>
      </w:sdtPr>
      <w:sdtContent>
        <w:p w14:paraId="1FA0715D"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929B5CE" w14:textId="77777777" w:rsidR="00625391" w:rsidRDefault="0042027B">
      <w:pPr>
        <w:pStyle w:val="Style98"/>
        <w:ind w:left="420" w:firstLineChars="0" w:firstLine="0"/>
        <w:jc w:val="right"/>
        <w:rPr>
          <w:color w:val="000000" w:themeColor="text1"/>
        </w:rPr>
      </w:pPr>
      <w:r>
        <w:rPr>
          <w:rFonts w:hint="eastAsia"/>
          <w:color w:val="000000" w:themeColor="text1"/>
        </w:rPr>
        <w:t>单位：</w:t>
      </w:r>
      <w:sdt>
        <w:sdtPr>
          <w:rPr>
            <w:rFonts w:hint="eastAsia"/>
            <w:color w:val="000000" w:themeColor="text1"/>
          </w:rPr>
          <w:alias w:val="单位：信用减值损失"/>
          <w:tag w:val="_GBC_04574a815f0f459c8817f0fb84a3e2d6"/>
          <w:id w:val="-14264132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信用减值损失"/>
          <w:tag w:val="_GBC_5ba737d77bb34cc79c6966984148e6e6"/>
          <w:id w:val="-11313916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622"/>
        <w:gridCol w:w="2643"/>
      </w:tblGrid>
      <w:tr w:rsidR="00625391" w14:paraId="1DA67A17" w14:textId="77777777">
        <w:sdt>
          <w:sdtPr>
            <w:tag w:val="_PLD_2cc5ebd0cdc447b691d0c5739979c390"/>
            <w:id w:val="367719814"/>
          </w:sdtPr>
          <w:sdtContent>
            <w:tc>
              <w:tcPr>
                <w:tcW w:w="2016" w:type="pct"/>
                <w:vAlign w:val="center"/>
              </w:tcPr>
              <w:p w14:paraId="00308272" w14:textId="77777777" w:rsidR="00625391" w:rsidRDefault="0042027B">
                <w:pPr>
                  <w:jc w:val="center"/>
                  <w:rPr>
                    <w:color w:val="000000" w:themeColor="text1"/>
                  </w:rPr>
                </w:pPr>
                <w:r>
                  <w:rPr>
                    <w:rFonts w:hint="eastAsia"/>
                    <w:color w:val="000000" w:themeColor="text1"/>
                  </w:rPr>
                  <w:t>项目</w:t>
                </w:r>
              </w:p>
            </w:tc>
          </w:sdtContent>
        </w:sdt>
        <w:sdt>
          <w:sdtPr>
            <w:tag w:val="_PLD_667ef9498e104cfdabeee4ef172c6ab3"/>
            <w:id w:val="-2019605635"/>
          </w:sdtPr>
          <w:sdtContent>
            <w:tc>
              <w:tcPr>
                <w:tcW w:w="1485" w:type="pct"/>
                <w:vAlign w:val="center"/>
              </w:tcPr>
              <w:p w14:paraId="60090463" w14:textId="77777777" w:rsidR="00625391" w:rsidRDefault="0042027B">
                <w:pPr>
                  <w:jc w:val="center"/>
                  <w:rPr>
                    <w:color w:val="000000" w:themeColor="text1"/>
                  </w:rPr>
                </w:pPr>
                <w:r>
                  <w:rPr>
                    <w:rFonts w:hint="eastAsia"/>
                    <w:color w:val="000000" w:themeColor="text1"/>
                  </w:rPr>
                  <w:t>本期发生额</w:t>
                </w:r>
              </w:p>
            </w:tc>
          </w:sdtContent>
        </w:sdt>
        <w:sdt>
          <w:sdtPr>
            <w:tag w:val="_PLD_8c64052cb7e64d9095f4b7e849e06d53"/>
            <w:id w:val="1606769021"/>
          </w:sdtPr>
          <w:sdtContent>
            <w:tc>
              <w:tcPr>
                <w:tcW w:w="1497" w:type="pct"/>
                <w:vAlign w:val="center"/>
              </w:tcPr>
              <w:p w14:paraId="54FA33EA" w14:textId="77777777" w:rsidR="00625391" w:rsidRDefault="0042027B">
                <w:pPr>
                  <w:jc w:val="center"/>
                  <w:rPr>
                    <w:color w:val="000000" w:themeColor="text1"/>
                  </w:rPr>
                </w:pPr>
                <w:r>
                  <w:rPr>
                    <w:rFonts w:hint="eastAsia"/>
                    <w:color w:val="000000" w:themeColor="text1"/>
                  </w:rPr>
                  <w:t>上期发生额</w:t>
                </w:r>
              </w:p>
            </w:tc>
          </w:sdtContent>
        </w:sdt>
      </w:tr>
      <w:tr w:rsidR="00625391" w14:paraId="25C21A73" w14:textId="77777777">
        <w:tc>
          <w:tcPr>
            <w:tcW w:w="2016" w:type="pct"/>
            <w:vAlign w:val="center"/>
          </w:tcPr>
          <w:p w14:paraId="16A69548" w14:textId="77777777" w:rsidR="00625391" w:rsidRDefault="0042027B">
            <w:pPr>
              <w:rPr>
                <w:color w:val="000000" w:themeColor="text1"/>
              </w:rPr>
            </w:pPr>
            <w:r>
              <w:rPr>
                <w:rFonts w:hint="eastAsia"/>
                <w:color w:val="000000" w:themeColor="text1"/>
              </w:rPr>
              <w:t>应收账款坏账损失</w:t>
            </w:r>
          </w:p>
        </w:tc>
        <w:tc>
          <w:tcPr>
            <w:tcW w:w="1485" w:type="pct"/>
          </w:tcPr>
          <w:p w14:paraId="0FB9A53B" w14:textId="77777777" w:rsidR="00625391" w:rsidRDefault="0042027B">
            <w:pPr>
              <w:jc w:val="right"/>
              <w:rPr>
                <w:rFonts w:ascii="宋体" w:hAnsi="宋体"/>
              </w:rPr>
            </w:pPr>
            <w:r>
              <w:rPr>
                <w:rFonts w:ascii="宋体" w:hAnsi="宋体" w:hint="eastAsia"/>
              </w:rPr>
              <w:t>1,007,238.17</w:t>
            </w:r>
          </w:p>
        </w:tc>
        <w:tc>
          <w:tcPr>
            <w:tcW w:w="1497" w:type="pct"/>
            <w:vAlign w:val="center"/>
          </w:tcPr>
          <w:p w14:paraId="60047324" w14:textId="77777777" w:rsidR="00625391" w:rsidRDefault="0042027B">
            <w:pPr>
              <w:jc w:val="right"/>
              <w:rPr>
                <w:rFonts w:ascii="宋体" w:hAnsi="宋体"/>
              </w:rPr>
            </w:pPr>
            <w:r>
              <w:rPr>
                <w:rFonts w:ascii="宋体" w:hAnsi="宋体" w:hint="eastAsia"/>
                <w:color w:val="000000"/>
              </w:rPr>
              <w:t>1,676,963.17</w:t>
            </w:r>
          </w:p>
        </w:tc>
      </w:tr>
      <w:tr w:rsidR="00625391" w14:paraId="572333A8" w14:textId="77777777">
        <w:tc>
          <w:tcPr>
            <w:tcW w:w="2016" w:type="pct"/>
            <w:vAlign w:val="center"/>
          </w:tcPr>
          <w:p w14:paraId="227D769C" w14:textId="77777777" w:rsidR="00625391" w:rsidRDefault="0042027B">
            <w:pPr>
              <w:rPr>
                <w:color w:val="000000" w:themeColor="text1"/>
              </w:rPr>
            </w:pPr>
            <w:r>
              <w:rPr>
                <w:rFonts w:hint="eastAsia"/>
                <w:color w:val="000000" w:themeColor="text1"/>
              </w:rPr>
              <w:t>其他应收款坏账损失</w:t>
            </w:r>
          </w:p>
        </w:tc>
        <w:tc>
          <w:tcPr>
            <w:tcW w:w="1485" w:type="pct"/>
          </w:tcPr>
          <w:p w14:paraId="423C076D" w14:textId="5602D330" w:rsidR="00625391" w:rsidRDefault="009C45EF">
            <w:pPr>
              <w:jc w:val="right"/>
              <w:rPr>
                <w:rFonts w:ascii="宋体" w:hAnsi="宋体"/>
                <w:color w:val="000000"/>
              </w:rPr>
            </w:pPr>
            <w:r w:rsidRPr="009C45EF">
              <w:rPr>
                <w:rFonts w:ascii="宋体" w:hAnsi="宋体"/>
                <w:color w:val="000000"/>
              </w:rPr>
              <w:t>-63,252.62</w:t>
            </w:r>
          </w:p>
        </w:tc>
        <w:tc>
          <w:tcPr>
            <w:tcW w:w="1497" w:type="pct"/>
            <w:vAlign w:val="center"/>
          </w:tcPr>
          <w:p w14:paraId="13F5C8C0" w14:textId="77777777" w:rsidR="00625391" w:rsidRDefault="0042027B">
            <w:pPr>
              <w:jc w:val="right"/>
              <w:rPr>
                <w:rFonts w:ascii="宋体" w:hAnsi="宋体"/>
                <w:color w:val="000000"/>
              </w:rPr>
            </w:pPr>
            <w:r>
              <w:rPr>
                <w:rFonts w:ascii="宋体" w:hAnsi="宋体" w:hint="eastAsia"/>
                <w:color w:val="000000"/>
              </w:rPr>
              <w:t>28,065.00</w:t>
            </w:r>
          </w:p>
        </w:tc>
      </w:tr>
      <w:tr w:rsidR="00625391" w14:paraId="793299B1" w14:textId="77777777">
        <w:tc>
          <w:tcPr>
            <w:tcW w:w="2016" w:type="pct"/>
            <w:vAlign w:val="center"/>
          </w:tcPr>
          <w:p w14:paraId="7C819FED" w14:textId="77777777" w:rsidR="00625391" w:rsidRDefault="0042027B">
            <w:pPr>
              <w:jc w:val="center"/>
              <w:rPr>
                <w:color w:val="000000" w:themeColor="text1"/>
              </w:rPr>
            </w:pPr>
            <w:r>
              <w:rPr>
                <w:rFonts w:hint="eastAsia"/>
                <w:color w:val="000000" w:themeColor="text1"/>
              </w:rPr>
              <w:t>合计</w:t>
            </w:r>
          </w:p>
        </w:tc>
        <w:tc>
          <w:tcPr>
            <w:tcW w:w="1485" w:type="pct"/>
            <w:vAlign w:val="bottom"/>
          </w:tcPr>
          <w:p w14:paraId="13E13685" w14:textId="77777777" w:rsidR="00625391" w:rsidRDefault="0042027B">
            <w:pPr>
              <w:jc w:val="right"/>
              <w:rPr>
                <w:rFonts w:ascii="宋体" w:hAnsi="宋体"/>
                <w:color w:val="000000"/>
              </w:rPr>
            </w:pPr>
            <w:r>
              <w:rPr>
                <w:rFonts w:ascii="宋体" w:hAnsi="宋体" w:hint="eastAsia"/>
                <w:color w:val="000000"/>
              </w:rPr>
              <w:t>943,985.55</w:t>
            </w:r>
          </w:p>
        </w:tc>
        <w:tc>
          <w:tcPr>
            <w:tcW w:w="1497" w:type="pct"/>
          </w:tcPr>
          <w:p w14:paraId="41F543B0" w14:textId="77777777" w:rsidR="00625391" w:rsidRDefault="0042027B">
            <w:pPr>
              <w:jc w:val="right"/>
              <w:rPr>
                <w:rFonts w:ascii="宋体" w:hAnsi="宋体"/>
                <w:color w:val="000000"/>
              </w:rPr>
            </w:pPr>
            <w:r>
              <w:rPr>
                <w:rFonts w:ascii="宋体" w:hAnsi="宋体" w:hint="eastAsia"/>
                <w:color w:val="000000"/>
              </w:rPr>
              <w:t>1,705,028.17</w:t>
            </w:r>
          </w:p>
        </w:tc>
      </w:tr>
    </w:tbl>
    <w:p w14:paraId="253F0494" w14:textId="77777777" w:rsidR="00625391" w:rsidRDefault="0042027B">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信用减值损失其他说明"/>
        <w:tag w:val="_GBC_9228576c4e3741acb19023ad6b79421f"/>
        <w:id w:val="1628898793"/>
        <w:placeholder>
          <w:docPart w:val="GBC22222222222222222222222222222"/>
        </w:placeholder>
      </w:sdtPr>
      <w:sdtContent>
        <w:p w14:paraId="7D9F5D2E" w14:textId="77777777" w:rsidR="00625391" w:rsidRDefault="0042027B">
          <w:pPr>
            <w:rPr>
              <w:color w:val="000000" w:themeColor="text1"/>
            </w:rPr>
          </w:pPr>
          <w:r>
            <w:rPr>
              <w:rFonts w:hint="eastAsia"/>
              <w:color w:val="000000" w:themeColor="text1"/>
            </w:rPr>
            <w:t>无</w:t>
          </w:r>
        </w:p>
      </w:sdtContent>
    </w:sdt>
    <w:p w14:paraId="65C6AF7C" w14:textId="77777777" w:rsidR="00625391" w:rsidRDefault="00625391">
      <w:pPr>
        <w:rPr>
          <w:color w:val="000000" w:themeColor="text1"/>
        </w:rPr>
      </w:pPr>
    </w:p>
    <w:p w14:paraId="124718F8" w14:textId="77777777" w:rsidR="00625391" w:rsidRDefault="0042027B" w:rsidP="007A4DE3">
      <w:pPr>
        <w:pStyle w:val="TOC3"/>
        <w:numPr>
          <w:ilvl w:val="0"/>
          <w:numId w:val="112"/>
        </w:numPr>
        <w:rPr>
          <w:color w:val="000000" w:themeColor="text1"/>
          <w:szCs w:val="21"/>
        </w:rPr>
      </w:pPr>
      <w:bookmarkStart w:id="365" w:name="_Hlk167970079"/>
      <w:bookmarkEnd w:id="364"/>
      <w:r>
        <w:rPr>
          <w:color w:val="000000" w:themeColor="text1"/>
          <w:szCs w:val="21"/>
        </w:rPr>
        <w:t>资产减值损失</w:t>
      </w:r>
    </w:p>
    <w:sdt>
      <w:sdtPr>
        <w:rPr>
          <w:color w:val="000000" w:themeColor="text1"/>
        </w:rPr>
        <w:alias w:val="是否适用：资产减值损失[双击切换]"/>
        <w:tag w:val="_GBC_d729834ad00147fc807d3aad7ca8698d"/>
        <w:id w:val="303738177"/>
        <w:placeholder>
          <w:docPart w:val="GBC22222222222222222222222222222"/>
        </w:placeholder>
      </w:sdtPr>
      <w:sdtContent>
        <w:p w14:paraId="4C958B4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00E056E"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资产减值损失"/>
          <w:tag w:val="_GBC_5d74a968092c4c99a3fdb43c04a992ef"/>
          <w:id w:val="-4036828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资产减值损失"/>
          <w:tag w:val="_GBC_9cac437936ec413c943d5e1475abfd21"/>
          <w:id w:val="3105327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938"/>
        <w:gridCol w:w="2995"/>
      </w:tblGrid>
      <w:tr w:rsidR="00625391" w14:paraId="1A30D6FD" w14:textId="77777777">
        <w:sdt>
          <w:sdtPr>
            <w:tag w:val="_PLD_3f6f45e6360d44d4b7b42549a3560832"/>
            <w:id w:val="397876703"/>
          </w:sdtPr>
          <w:sdtContent>
            <w:tc>
              <w:tcPr>
                <w:tcW w:w="2204" w:type="pct"/>
                <w:tcBorders>
                  <w:top w:val="single" w:sz="4" w:space="0" w:color="auto"/>
                  <w:left w:val="single" w:sz="4" w:space="0" w:color="auto"/>
                  <w:bottom w:val="single" w:sz="4" w:space="0" w:color="auto"/>
                  <w:right w:val="single" w:sz="4" w:space="0" w:color="auto"/>
                </w:tcBorders>
                <w:vAlign w:val="center"/>
              </w:tcPr>
              <w:p w14:paraId="54F31B7C" w14:textId="77777777" w:rsidR="00625391" w:rsidRDefault="0042027B">
                <w:pPr>
                  <w:autoSpaceDE w:val="0"/>
                  <w:autoSpaceDN w:val="0"/>
                  <w:adjustRightInd w:val="0"/>
                  <w:jc w:val="center"/>
                  <w:rPr>
                    <w:color w:val="000000" w:themeColor="text1"/>
                  </w:rPr>
                </w:pPr>
                <w:r>
                  <w:rPr>
                    <w:rFonts w:hint="eastAsia"/>
                    <w:color w:val="000000" w:themeColor="text1"/>
                  </w:rPr>
                  <w:t>项目</w:t>
                </w:r>
              </w:p>
            </w:tc>
          </w:sdtContent>
        </w:sdt>
        <w:sdt>
          <w:sdtPr>
            <w:tag w:val="_PLD_3f2aa2c829b6428e99a0c7c8da36e428"/>
            <w:id w:val="1177621572"/>
          </w:sdtPr>
          <w:sdtContent>
            <w:tc>
              <w:tcPr>
                <w:tcW w:w="1098" w:type="pct"/>
                <w:tcBorders>
                  <w:top w:val="single" w:sz="4" w:space="0" w:color="auto"/>
                  <w:left w:val="single" w:sz="4" w:space="0" w:color="auto"/>
                  <w:bottom w:val="single" w:sz="4" w:space="0" w:color="auto"/>
                  <w:right w:val="single" w:sz="4" w:space="0" w:color="auto"/>
                </w:tcBorders>
                <w:vAlign w:val="center"/>
              </w:tcPr>
              <w:p w14:paraId="0D724BAD" w14:textId="77777777" w:rsidR="00625391" w:rsidRDefault="0042027B">
                <w:pPr>
                  <w:autoSpaceDE w:val="0"/>
                  <w:autoSpaceDN w:val="0"/>
                  <w:adjustRightInd w:val="0"/>
                  <w:jc w:val="center"/>
                  <w:rPr>
                    <w:color w:val="000000" w:themeColor="text1"/>
                  </w:rPr>
                </w:pPr>
                <w:r>
                  <w:rPr>
                    <w:rFonts w:hint="eastAsia"/>
                    <w:color w:val="000000" w:themeColor="text1"/>
                  </w:rPr>
                  <w:t>本期发生额</w:t>
                </w:r>
              </w:p>
            </w:tc>
          </w:sdtContent>
        </w:sdt>
        <w:sdt>
          <w:sdtPr>
            <w:tag w:val="_PLD_071b09715e3b43be922c6fbde3b45eb6"/>
            <w:id w:val="-994798464"/>
          </w:sdtPr>
          <w:sdtContent>
            <w:tc>
              <w:tcPr>
                <w:tcW w:w="1697" w:type="pct"/>
                <w:tcBorders>
                  <w:top w:val="single" w:sz="4" w:space="0" w:color="auto"/>
                  <w:left w:val="single" w:sz="4" w:space="0" w:color="auto"/>
                  <w:bottom w:val="single" w:sz="4" w:space="0" w:color="auto"/>
                  <w:right w:val="single" w:sz="4" w:space="0" w:color="auto"/>
                </w:tcBorders>
                <w:vAlign w:val="center"/>
              </w:tcPr>
              <w:p w14:paraId="74CDE756" w14:textId="77777777" w:rsidR="00625391" w:rsidRDefault="0042027B">
                <w:pPr>
                  <w:autoSpaceDE w:val="0"/>
                  <w:autoSpaceDN w:val="0"/>
                  <w:adjustRightInd w:val="0"/>
                  <w:jc w:val="center"/>
                  <w:rPr>
                    <w:color w:val="000000" w:themeColor="text1"/>
                  </w:rPr>
                </w:pPr>
                <w:r>
                  <w:rPr>
                    <w:rFonts w:hint="eastAsia"/>
                    <w:color w:val="000000" w:themeColor="text1"/>
                  </w:rPr>
                  <w:t>上期发生额</w:t>
                </w:r>
              </w:p>
            </w:tc>
          </w:sdtContent>
        </w:sdt>
      </w:tr>
      <w:tr w:rsidR="00625391" w14:paraId="5368F009" w14:textId="77777777">
        <w:tc>
          <w:tcPr>
            <w:tcW w:w="2204" w:type="pct"/>
            <w:tcBorders>
              <w:top w:val="single" w:sz="4" w:space="0" w:color="auto"/>
              <w:left w:val="single" w:sz="4" w:space="0" w:color="auto"/>
              <w:bottom w:val="single" w:sz="4" w:space="0" w:color="auto"/>
              <w:right w:val="single" w:sz="4" w:space="0" w:color="auto"/>
            </w:tcBorders>
          </w:tcPr>
          <w:p w14:paraId="5EB46E6B" w14:textId="77777777" w:rsidR="00625391" w:rsidRDefault="0042027B">
            <w:pPr>
              <w:autoSpaceDE w:val="0"/>
              <w:autoSpaceDN w:val="0"/>
              <w:adjustRightInd w:val="0"/>
              <w:rPr>
                <w:color w:val="000000" w:themeColor="text1"/>
              </w:rPr>
            </w:pPr>
            <w:r>
              <w:rPr>
                <w:rFonts w:hint="eastAsia"/>
              </w:rPr>
              <w:t>存货跌价损失及合同履约成本减值损失</w:t>
            </w:r>
          </w:p>
        </w:tc>
        <w:tc>
          <w:tcPr>
            <w:tcW w:w="1098" w:type="pct"/>
            <w:tcBorders>
              <w:top w:val="single" w:sz="4" w:space="0" w:color="auto"/>
              <w:left w:val="single" w:sz="4" w:space="0" w:color="auto"/>
              <w:bottom w:val="single" w:sz="4" w:space="0" w:color="auto"/>
              <w:right w:val="single" w:sz="4" w:space="0" w:color="auto"/>
            </w:tcBorders>
            <w:vAlign w:val="bottom"/>
          </w:tcPr>
          <w:p w14:paraId="4AFCD5CA" w14:textId="77777777" w:rsidR="00625391" w:rsidRDefault="0042027B">
            <w:pPr>
              <w:jc w:val="right"/>
              <w:rPr>
                <w:rFonts w:ascii="宋体" w:hAnsi="宋体"/>
                <w:color w:val="000000"/>
              </w:rPr>
            </w:pPr>
            <w:r>
              <w:rPr>
                <w:rFonts w:ascii="宋体" w:hAnsi="宋体" w:hint="eastAsia"/>
                <w:color w:val="000000"/>
              </w:rPr>
              <w:t>-506,864.14</w:t>
            </w:r>
          </w:p>
        </w:tc>
        <w:tc>
          <w:tcPr>
            <w:tcW w:w="1697" w:type="pct"/>
            <w:tcBorders>
              <w:top w:val="single" w:sz="4" w:space="0" w:color="auto"/>
              <w:left w:val="single" w:sz="4" w:space="0" w:color="auto"/>
              <w:bottom w:val="single" w:sz="4" w:space="0" w:color="auto"/>
              <w:right w:val="single" w:sz="4" w:space="0" w:color="auto"/>
            </w:tcBorders>
          </w:tcPr>
          <w:p w14:paraId="60A274D5" w14:textId="77777777" w:rsidR="00625391" w:rsidRDefault="0042027B">
            <w:pPr>
              <w:jc w:val="right"/>
              <w:rPr>
                <w:rFonts w:ascii="宋体" w:hAnsi="宋体"/>
                <w:color w:val="000000"/>
              </w:rPr>
            </w:pPr>
            <w:r>
              <w:rPr>
                <w:rFonts w:ascii="宋体" w:hAnsi="宋体" w:hint="eastAsia"/>
                <w:color w:val="000000"/>
              </w:rPr>
              <w:t>-111,677.09</w:t>
            </w:r>
          </w:p>
        </w:tc>
      </w:tr>
    </w:tbl>
    <w:p w14:paraId="7BCD6F3E" w14:textId="77777777" w:rsidR="00625391" w:rsidRDefault="0042027B">
      <w:pPr>
        <w:spacing w:before="60" w:after="60"/>
        <w:rPr>
          <w:color w:val="000000" w:themeColor="text1"/>
        </w:rPr>
      </w:pPr>
      <w:r>
        <w:rPr>
          <w:rFonts w:hint="eastAsia"/>
          <w:color w:val="000000" w:themeColor="text1"/>
        </w:rPr>
        <w:t>其他说明：</w:t>
      </w:r>
    </w:p>
    <w:sdt>
      <w:sdtPr>
        <w:rPr>
          <w:color w:val="000000" w:themeColor="text1"/>
        </w:rPr>
        <w:alias w:val="资产减值损失的说明"/>
        <w:tag w:val="_GBC_72181df9e6ac4b4492c9dfa445964871"/>
        <w:id w:val="1435324405"/>
        <w:placeholder>
          <w:docPart w:val="GBC22222222222222222222222222222"/>
        </w:placeholder>
      </w:sdtPr>
      <w:sdtContent>
        <w:p w14:paraId="1331A5E5" w14:textId="77777777" w:rsidR="00625391" w:rsidRDefault="0042027B">
          <w:pPr>
            <w:rPr>
              <w:color w:val="000000" w:themeColor="text1"/>
            </w:rPr>
          </w:pPr>
          <w:r>
            <w:rPr>
              <w:rFonts w:hint="eastAsia"/>
              <w:color w:val="000000" w:themeColor="text1"/>
            </w:rPr>
            <w:t>无</w:t>
          </w:r>
        </w:p>
      </w:sdtContent>
    </w:sdt>
    <w:p w14:paraId="72B60C25" w14:textId="77777777" w:rsidR="00625391" w:rsidRDefault="00625391">
      <w:pPr>
        <w:rPr>
          <w:rFonts w:asciiTheme="minorHAnsi" w:eastAsiaTheme="minorEastAsia" w:hAnsiTheme="minorHAnsi"/>
          <w:color w:val="000000" w:themeColor="text1"/>
          <w:szCs w:val="22"/>
        </w:rPr>
      </w:pPr>
    </w:p>
    <w:bookmarkEnd w:id="365"/>
    <w:p w14:paraId="4CFCCBFF" w14:textId="77777777" w:rsidR="00625391" w:rsidRDefault="0042027B" w:rsidP="007A4DE3">
      <w:pPr>
        <w:pStyle w:val="TOC3"/>
        <w:numPr>
          <w:ilvl w:val="0"/>
          <w:numId w:val="112"/>
        </w:numPr>
        <w:rPr>
          <w:color w:val="000000" w:themeColor="text1"/>
          <w:szCs w:val="21"/>
        </w:rPr>
      </w:pPr>
      <w:r>
        <w:rPr>
          <w:color w:val="000000" w:themeColor="text1"/>
          <w:szCs w:val="21"/>
        </w:rPr>
        <w:t>资产处置收益</w:t>
      </w:r>
    </w:p>
    <w:sdt>
      <w:sdtPr>
        <w:rPr>
          <w:rFonts w:hint="eastAsia"/>
          <w:color w:val="000000" w:themeColor="text1"/>
        </w:rPr>
        <w:alias w:val="是否适用：资产处置收益[双击切换]"/>
        <w:tag w:val="_GBC_9e584d6f46c648d195946caa434a4619"/>
        <w:id w:val="-878859277"/>
        <w:placeholder>
          <w:docPart w:val="GBC22222222222222222222222222222"/>
        </w:placeholder>
      </w:sdtPr>
      <w:sdtContent>
        <w:p w14:paraId="192AC67D"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90D5C84" w14:textId="77777777" w:rsidR="00625391" w:rsidRDefault="0042027B">
      <w:pPr>
        <w:jc w:val="right"/>
        <w:rPr>
          <w:bCs/>
          <w:color w:val="000000" w:themeColor="text1"/>
        </w:rPr>
      </w:pPr>
      <w:r>
        <w:rPr>
          <w:color w:val="000000" w:themeColor="text1"/>
        </w:rPr>
        <w:t>单位：</w:t>
      </w:r>
      <w:sdt>
        <w:sdtPr>
          <w:rPr>
            <w:bCs/>
            <w:color w:val="000000" w:themeColor="text1"/>
          </w:rPr>
          <w:alias w:val="单位：资产处置收益明细"/>
          <w:tag w:val="_GBC_72dc168499e249b988d6753a6df1ce44"/>
          <w:id w:val="-99310283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color w:val="000000" w:themeColor="text1"/>
            </w:rPr>
            <w:t>元</w:t>
          </w:r>
        </w:sdtContent>
      </w:sdt>
      <w:r>
        <w:rPr>
          <w:color w:val="000000" w:themeColor="text1"/>
        </w:rPr>
        <w:t xml:space="preserve">  </w:t>
      </w:r>
      <w:r>
        <w:rPr>
          <w:color w:val="000000" w:themeColor="text1"/>
        </w:rPr>
        <w:t>币种：</w:t>
      </w:r>
      <w:sdt>
        <w:sdtPr>
          <w:rPr>
            <w:bCs/>
            <w:color w:val="000000" w:themeColor="text1"/>
          </w:rPr>
          <w:alias w:val="币种：资产处置收益明细"/>
          <w:tag w:val="_GBC_d68880ec5b074fdc8846b703ead631e2"/>
          <w:id w:val="-12531270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color w:val="000000" w:themeColor="text1"/>
            </w:rPr>
            <w:t>人民币</w:t>
          </w:r>
        </w:sdtContent>
      </w:sdt>
    </w:p>
    <w:tbl>
      <w:tblPr>
        <w:tblStyle w:val="g3"/>
        <w:tblW w:w="0" w:type="auto"/>
        <w:tblLook w:val="04A0" w:firstRow="1" w:lastRow="0" w:firstColumn="1" w:lastColumn="0" w:noHBand="0" w:noVBand="1"/>
      </w:tblPr>
      <w:tblGrid>
        <w:gridCol w:w="2922"/>
        <w:gridCol w:w="2952"/>
        <w:gridCol w:w="2949"/>
      </w:tblGrid>
      <w:tr w:rsidR="00625391" w14:paraId="29584441" w14:textId="77777777">
        <w:tc>
          <w:tcPr>
            <w:tcW w:w="3016" w:type="dxa"/>
          </w:tcPr>
          <w:sdt>
            <w:sdtPr>
              <w:tag w:val="_PLD_5ae5d7d7d48342e7bc1da8d90a245459"/>
              <w:id w:val="1649172246"/>
            </w:sdtPr>
            <w:sdtContent>
              <w:p w14:paraId="30A2E2C9" w14:textId="77777777" w:rsidR="00625391" w:rsidRDefault="0042027B">
                <w:pPr>
                  <w:jc w:val="center"/>
                  <w:rPr>
                    <w:color w:val="000000" w:themeColor="text1"/>
                  </w:rPr>
                </w:pPr>
                <w:r>
                  <w:rPr>
                    <w:rFonts w:hint="eastAsia"/>
                    <w:color w:val="000000" w:themeColor="text1"/>
                  </w:rPr>
                  <w:t>项目</w:t>
                </w:r>
              </w:p>
            </w:sdtContent>
          </w:sdt>
        </w:tc>
        <w:tc>
          <w:tcPr>
            <w:tcW w:w="3016" w:type="dxa"/>
          </w:tcPr>
          <w:sdt>
            <w:sdtPr>
              <w:tag w:val="_PLD_879cf215b86c45c790218e646c831e7d"/>
              <w:id w:val="860249810"/>
            </w:sdtPr>
            <w:sdtContent>
              <w:p w14:paraId="73E300A6" w14:textId="77777777" w:rsidR="00625391" w:rsidRDefault="0042027B">
                <w:pPr>
                  <w:jc w:val="center"/>
                  <w:rPr>
                    <w:color w:val="000000" w:themeColor="text1"/>
                  </w:rPr>
                </w:pPr>
                <w:r>
                  <w:rPr>
                    <w:rFonts w:hint="eastAsia"/>
                    <w:color w:val="000000" w:themeColor="text1"/>
                  </w:rPr>
                  <w:t>本期发生额</w:t>
                </w:r>
              </w:p>
            </w:sdtContent>
          </w:sdt>
        </w:tc>
        <w:tc>
          <w:tcPr>
            <w:tcW w:w="3017" w:type="dxa"/>
          </w:tcPr>
          <w:sdt>
            <w:sdtPr>
              <w:tag w:val="_PLD_8860a002ccc44e14bf36aa3e10fb5d70"/>
              <w:id w:val="-489474831"/>
            </w:sdtPr>
            <w:sdtContent>
              <w:p w14:paraId="669CD305" w14:textId="77777777" w:rsidR="00625391" w:rsidRDefault="0042027B">
                <w:pPr>
                  <w:jc w:val="center"/>
                  <w:rPr>
                    <w:color w:val="000000" w:themeColor="text1"/>
                  </w:rPr>
                </w:pPr>
                <w:r>
                  <w:rPr>
                    <w:rFonts w:hint="eastAsia"/>
                    <w:color w:val="000000" w:themeColor="text1"/>
                  </w:rPr>
                  <w:t>上期发生额</w:t>
                </w:r>
              </w:p>
            </w:sdtContent>
          </w:sdt>
        </w:tc>
      </w:tr>
      <w:tr w:rsidR="00625391" w14:paraId="4A8D1191" w14:textId="77777777">
        <w:tc>
          <w:tcPr>
            <w:tcW w:w="3016" w:type="dxa"/>
          </w:tcPr>
          <w:p w14:paraId="3A3F387F" w14:textId="77777777" w:rsidR="00625391" w:rsidRDefault="0042027B">
            <w:pPr>
              <w:pStyle w:val="Style44"/>
            </w:pPr>
            <w:r>
              <w:t>非流动资产处置</w:t>
            </w:r>
          </w:p>
        </w:tc>
        <w:tc>
          <w:tcPr>
            <w:tcW w:w="3016" w:type="dxa"/>
            <w:vAlign w:val="bottom"/>
          </w:tcPr>
          <w:p w14:paraId="26673389" w14:textId="535EB541" w:rsidR="00625391" w:rsidRDefault="0042027B">
            <w:pPr>
              <w:jc w:val="right"/>
              <w:rPr>
                <w:rFonts w:ascii="宋体" w:hAnsi="宋体"/>
              </w:rPr>
            </w:pPr>
            <w:r>
              <w:rPr>
                <w:rFonts w:ascii="宋体" w:hAnsi="宋体" w:hint="eastAsia"/>
              </w:rPr>
              <w:t xml:space="preserve"> -500,713.40</w:t>
            </w:r>
          </w:p>
        </w:tc>
        <w:tc>
          <w:tcPr>
            <w:tcW w:w="3017" w:type="dxa"/>
          </w:tcPr>
          <w:p w14:paraId="6030C89D" w14:textId="77777777" w:rsidR="00625391" w:rsidRDefault="0042027B">
            <w:pPr>
              <w:jc w:val="right"/>
              <w:rPr>
                <w:rFonts w:ascii="宋体" w:hAnsi="宋体"/>
              </w:rPr>
            </w:pPr>
            <w:r>
              <w:rPr>
                <w:rFonts w:ascii="宋体" w:hAnsi="宋体" w:hint="eastAsia"/>
              </w:rPr>
              <w:t>-94,544.03</w:t>
            </w:r>
          </w:p>
        </w:tc>
      </w:tr>
    </w:tbl>
    <w:p w14:paraId="20E7BC0C" w14:textId="77777777" w:rsidR="00625391" w:rsidRDefault="00625391">
      <w:pPr>
        <w:rPr>
          <w:color w:val="000000" w:themeColor="text1"/>
        </w:rPr>
      </w:pPr>
    </w:p>
    <w:p w14:paraId="7525E010" w14:textId="77777777" w:rsidR="00625391" w:rsidRDefault="0042027B">
      <w:pPr>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资产处置收益其他说明[双击切换]"/>
        <w:tag w:val="_GBC_15965d17bc0a4e6788b5c6faf8c51b58"/>
        <w:id w:val="1265269320"/>
        <w:placeholder>
          <w:docPart w:val="GBC22222222222222222222222222222"/>
        </w:placeholder>
      </w:sdtPr>
      <w:sdtContent>
        <w:p w14:paraId="4911BF7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资产处置收益其他说明"/>
        <w:tag w:val="_GBC_8f98405f78134a5d91f9050d99982332"/>
        <w:id w:val="1930614909"/>
        <w:placeholder>
          <w:docPart w:val="GBC22222222222222222222222222222"/>
        </w:placeholder>
      </w:sdtPr>
      <w:sdtContent>
        <w:p w14:paraId="48EC4460" w14:textId="77777777" w:rsidR="00625391" w:rsidRDefault="0042027B">
          <w:pPr>
            <w:rPr>
              <w:color w:val="000000" w:themeColor="text1"/>
            </w:rPr>
          </w:pPr>
          <w:r>
            <w:rPr>
              <w:rFonts w:hint="eastAsia"/>
              <w:color w:val="000000" w:themeColor="text1"/>
            </w:rPr>
            <w:t>无</w:t>
          </w:r>
        </w:p>
      </w:sdtContent>
    </w:sdt>
    <w:p w14:paraId="2B07FD87" w14:textId="77777777" w:rsidR="00625391" w:rsidRDefault="00625391">
      <w:pPr>
        <w:rPr>
          <w:color w:val="000000" w:themeColor="text1"/>
        </w:rPr>
      </w:pPr>
    </w:p>
    <w:p w14:paraId="6C95F809" w14:textId="77777777" w:rsidR="00625391" w:rsidRDefault="0042027B" w:rsidP="007A4DE3">
      <w:pPr>
        <w:pStyle w:val="TOC3"/>
        <w:numPr>
          <w:ilvl w:val="0"/>
          <w:numId w:val="112"/>
        </w:numPr>
        <w:rPr>
          <w:color w:val="000000" w:themeColor="text1"/>
          <w:szCs w:val="21"/>
        </w:rPr>
      </w:pPr>
      <w:r>
        <w:rPr>
          <w:color w:val="000000" w:themeColor="text1"/>
          <w:szCs w:val="21"/>
        </w:rPr>
        <w:t>营业外收入</w:t>
      </w:r>
    </w:p>
    <w:sdt>
      <w:sdtPr>
        <w:rPr>
          <w:rFonts w:cstheme="minorBidi" w:hint="eastAsia"/>
          <w:bCs/>
          <w:color w:val="000000" w:themeColor="text1"/>
          <w:szCs w:val="22"/>
        </w:rPr>
        <w:alias w:val="是否适用：营业外收入情况 [双击切换]"/>
        <w:tag w:val="_GBC_b6e9df1124844122abb2dde58392c605"/>
        <w:id w:val="-1541965286"/>
        <w:lock w:val="contentLocked"/>
        <w:placeholder>
          <w:docPart w:val="GBC22222222222222222222222222222"/>
        </w:placeholder>
      </w:sdtPr>
      <w:sdtContent>
        <w:p w14:paraId="505962DC" w14:textId="77777777" w:rsidR="00625391" w:rsidRDefault="0042027B">
          <w:pPr>
            <w:rPr>
              <w:rFonts w:cstheme="minorBidi"/>
              <w:bCs/>
              <w:color w:val="000000" w:themeColor="text1"/>
              <w:szCs w:val="22"/>
            </w:rPr>
          </w:pPr>
          <w:r>
            <w:rPr>
              <w:rFonts w:ascii="宋体" w:hAnsi="宋体" w:cstheme="minorBidi"/>
              <w:bCs/>
              <w:color w:val="000000" w:themeColor="text1"/>
              <w:szCs w:val="22"/>
            </w:rPr>
            <w:fldChar w:fldCharType="begin"/>
          </w:r>
          <w:r>
            <w:rPr>
              <w:rFonts w:ascii="宋体" w:hAnsi="宋体" w:cstheme="minorBidi"/>
              <w:color w:val="000000" w:themeColor="text1"/>
              <w:szCs w:val="22"/>
            </w:rPr>
            <w:instrText xml:space="preserve"> </w:instrText>
          </w:r>
          <w:r>
            <w:rPr>
              <w:rFonts w:ascii="宋体" w:hAnsi="宋体" w:cstheme="minorBidi" w:hint="eastAsia"/>
              <w:color w:val="000000" w:themeColor="text1"/>
              <w:szCs w:val="22"/>
            </w:rPr>
            <w:instrText>MACROBUTTON  SnrToggleCheckbox √适用</w:instrText>
          </w:r>
          <w:r>
            <w:rPr>
              <w:rFonts w:ascii="宋体" w:hAnsi="宋体" w:cstheme="minorBidi"/>
              <w:color w:val="000000" w:themeColor="text1"/>
              <w:szCs w:val="22"/>
            </w:rPr>
            <w:instrText xml:space="preserve"> </w:instrText>
          </w:r>
          <w:r>
            <w:rPr>
              <w:rFonts w:ascii="宋体" w:hAnsi="宋体" w:cstheme="minorBidi"/>
              <w:bCs/>
              <w:color w:val="000000" w:themeColor="text1"/>
              <w:szCs w:val="22"/>
            </w:rPr>
            <w:fldChar w:fldCharType="end"/>
          </w:r>
          <w:r>
            <w:rPr>
              <w:rFonts w:ascii="宋体" w:hAnsi="宋体" w:cstheme="minorBidi"/>
              <w:bCs/>
              <w:color w:val="000000" w:themeColor="text1"/>
              <w:szCs w:val="22"/>
            </w:rPr>
            <w:fldChar w:fldCharType="begin"/>
          </w:r>
          <w:r>
            <w:rPr>
              <w:rFonts w:ascii="宋体" w:hAnsi="宋体" w:cstheme="minorBidi"/>
              <w:color w:val="000000" w:themeColor="text1"/>
              <w:szCs w:val="22"/>
            </w:rPr>
            <w:instrText xml:space="preserve"> MACROBUTTON  SnrToggleCheckbox □不适用 </w:instrText>
          </w:r>
          <w:r>
            <w:rPr>
              <w:rFonts w:ascii="宋体" w:hAnsi="宋体" w:cstheme="minorBidi"/>
              <w:bCs/>
              <w:color w:val="000000" w:themeColor="text1"/>
              <w:szCs w:val="22"/>
            </w:rPr>
            <w:fldChar w:fldCharType="end"/>
          </w:r>
        </w:p>
      </w:sdtContent>
    </w:sdt>
    <w:p w14:paraId="103279DA"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营业外收入"/>
          <w:tag w:val="_GBC_dd93a692e0c045038f9ddf46f86e7289"/>
          <w:id w:val="-15386638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营业外收入"/>
          <w:tag w:val="_GBC_598cac7504eb4ef39ddc19fb969bdd53"/>
          <w:id w:val="16702165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248"/>
        <w:gridCol w:w="2257"/>
        <w:gridCol w:w="2259"/>
      </w:tblGrid>
      <w:tr w:rsidR="00625391" w14:paraId="3E1958C8" w14:textId="77777777">
        <w:sdt>
          <w:sdtPr>
            <w:tag w:val="_PLD_d649e0d07dd047a497e69591bf3e322c"/>
            <w:id w:val="-1168638252"/>
          </w:sdtPr>
          <w:sdtContent>
            <w:tc>
              <w:tcPr>
                <w:tcW w:w="1166" w:type="pct"/>
                <w:tcBorders>
                  <w:top w:val="single" w:sz="4" w:space="0" w:color="auto"/>
                  <w:left w:val="single" w:sz="4" w:space="0" w:color="auto"/>
                  <w:bottom w:val="single" w:sz="4" w:space="0" w:color="auto"/>
                  <w:right w:val="single" w:sz="4" w:space="0" w:color="auto"/>
                </w:tcBorders>
                <w:vAlign w:val="center"/>
              </w:tcPr>
              <w:p w14:paraId="7B795132" w14:textId="77777777" w:rsidR="00625391" w:rsidRDefault="0042027B">
                <w:pPr>
                  <w:autoSpaceDE w:val="0"/>
                  <w:autoSpaceDN w:val="0"/>
                  <w:adjustRightInd w:val="0"/>
                  <w:jc w:val="center"/>
                  <w:rPr>
                    <w:color w:val="000000" w:themeColor="text1"/>
                  </w:rPr>
                </w:pPr>
                <w:r>
                  <w:rPr>
                    <w:rFonts w:hint="eastAsia"/>
                    <w:color w:val="000000" w:themeColor="text1"/>
                  </w:rPr>
                  <w:t>项目</w:t>
                </w:r>
              </w:p>
            </w:tc>
          </w:sdtContent>
        </w:sdt>
        <w:sdt>
          <w:sdtPr>
            <w:tag w:val="_PLD_eabf358cb2c947a9b4e7bacb394074db"/>
            <w:id w:val="2045405716"/>
          </w:sdtPr>
          <w:sdtContent>
            <w:tc>
              <w:tcPr>
                <w:tcW w:w="1274" w:type="pct"/>
                <w:tcBorders>
                  <w:top w:val="single" w:sz="4" w:space="0" w:color="auto"/>
                  <w:left w:val="single" w:sz="4" w:space="0" w:color="auto"/>
                  <w:bottom w:val="single" w:sz="4" w:space="0" w:color="auto"/>
                  <w:right w:val="single" w:sz="4" w:space="0" w:color="auto"/>
                </w:tcBorders>
                <w:vAlign w:val="center"/>
              </w:tcPr>
              <w:p w14:paraId="782CE36C" w14:textId="77777777" w:rsidR="00625391" w:rsidRDefault="0042027B">
                <w:pPr>
                  <w:autoSpaceDE w:val="0"/>
                  <w:autoSpaceDN w:val="0"/>
                  <w:adjustRightInd w:val="0"/>
                  <w:jc w:val="center"/>
                  <w:rPr>
                    <w:color w:val="000000" w:themeColor="text1"/>
                  </w:rPr>
                </w:pPr>
                <w:r>
                  <w:rPr>
                    <w:rFonts w:hint="eastAsia"/>
                    <w:color w:val="000000" w:themeColor="text1"/>
                  </w:rPr>
                  <w:t>本期发生额</w:t>
                </w:r>
              </w:p>
            </w:tc>
          </w:sdtContent>
        </w:sdt>
        <w:sdt>
          <w:sdtPr>
            <w:tag w:val="_PLD_0469d808d7334ff0ab3460273b0c8f8f"/>
            <w:id w:val="-616452905"/>
          </w:sdtPr>
          <w:sdtContent>
            <w:tc>
              <w:tcPr>
                <w:tcW w:w="1279" w:type="pct"/>
                <w:tcBorders>
                  <w:top w:val="single" w:sz="4" w:space="0" w:color="auto"/>
                  <w:left w:val="single" w:sz="4" w:space="0" w:color="auto"/>
                  <w:bottom w:val="single" w:sz="4" w:space="0" w:color="auto"/>
                  <w:right w:val="single" w:sz="4" w:space="0" w:color="auto"/>
                </w:tcBorders>
                <w:vAlign w:val="center"/>
              </w:tcPr>
              <w:p w14:paraId="6D1D949A" w14:textId="77777777" w:rsidR="00625391" w:rsidRDefault="0042027B">
                <w:pPr>
                  <w:autoSpaceDE w:val="0"/>
                  <w:autoSpaceDN w:val="0"/>
                  <w:adjustRightInd w:val="0"/>
                  <w:jc w:val="center"/>
                  <w:rPr>
                    <w:color w:val="000000" w:themeColor="text1"/>
                  </w:rPr>
                </w:pPr>
                <w:r>
                  <w:rPr>
                    <w:rFonts w:hint="eastAsia"/>
                    <w:color w:val="000000" w:themeColor="text1"/>
                  </w:rPr>
                  <w:t>上期发生额</w:t>
                </w:r>
              </w:p>
            </w:tc>
          </w:sdtContent>
        </w:sdt>
        <w:sdt>
          <w:sdtPr>
            <w:tag w:val="_PLD_121bda757dda46918753fabf9329298f"/>
            <w:id w:val="188872391"/>
          </w:sdtPr>
          <w:sdtContent>
            <w:tc>
              <w:tcPr>
                <w:tcW w:w="1280" w:type="pct"/>
                <w:tcBorders>
                  <w:top w:val="single" w:sz="4" w:space="0" w:color="auto"/>
                  <w:left w:val="single" w:sz="4" w:space="0" w:color="auto"/>
                  <w:bottom w:val="single" w:sz="4" w:space="0" w:color="auto"/>
                  <w:right w:val="single" w:sz="4" w:space="0" w:color="auto"/>
                </w:tcBorders>
                <w:vAlign w:val="center"/>
              </w:tcPr>
              <w:p w14:paraId="22DAC737" w14:textId="77777777" w:rsidR="00625391" w:rsidRDefault="0042027B">
                <w:pPr>
                  <w:autoSpaceDE w:val="0"/>
                  <w:autoSpaceDN w:val="0"/>
                  <w:adjustRightInd w:val="0"/>
                  <w:jc w:val="center"/>
                  <w:rPr>
                    <w:color w:val="000000" w:themeColor="text1"/>
                  </w:rPr>
                </w:pPr>
                <w:r>
                  <w:rPr>
                    <w:rFonts w:hint="eastAsia"/>
                    <w:color w:val="000000" w:themeColor="text1"/>
                  </w:rPr>
                  <w:t>计入当期非经常性损益的金额</w:t>
                </w:r>
              </w:p>
            </w:tc>
          </w:sdtContent>
        </w:sdt>
      </w:tr>
      <w:tr w:rsidR="00625391" w14:paraId="04ECEDCC" w14:textId="77777777">
        <w:tc>
          <w:tcPr>
            <w:tcW w:w="1166" w:type="pct"/>
            <w:tcBorders>
              <w:top w:val="single" w:sz="4" w:space="0" w:color="auto"/>
              <w:left w:val="single" w:sz="4" w:space="0" w:color="auto"/>
              <w:bottom w:val="single" w:sz="4" w:space="0" w:color="auto"/>
              <w:right w:val="single" w:sz="4" w:space="0" w:color="auto"/>
            </w:tcBorders>
          </w:tcPr>
          <w:p w14:paraId="6D6FB54A" w14:textId="77777777" w:rsidR="00625391" w:rsidRDefault="0042027B">
            <w:pPr>
              <w:ind w:right="6"/>
              <w:rPr>
                <w:color w:val="000000" w:themeColor="text1"/>
              </w:rPr>
            </w:pPr>
            <w:r>
              <w:rPr>
                <w:rFonts w:hint="eastAsia"/>
                <w:color w:val="000000" w:themeColor="text1"/>
              </w:rPr>
              <w:t>政府补助</w:t>
            </w:r>
          </w:p>
        </w:tc>
        <w:tc>
          <w:tcPr>
            <w:tcW w:w="1274" w:type="pct"/>
            <w:tcBorders>
              <w:top w:val="single" w:sz="4" w:space="0" w:color="auto"/>
              <w:left w:val="single" w:sz="4" w:space="0" w:color="auto"/>
              <w:bottom w:val="single" w:sz="4" w:space="0" w:color="auto"/>
              <w:right w:val="single" w:sz="4" w:space="0" w:color="auto"/>
            </w:tcBorders>
          </w:tcPr>
          <w:p w14:paraId="718AC068" w14:textId="77777777" w:rsidR="00625391" w:rsidRDefault="0042027B">
            <w:pPr>
              <w:jc w:val="right"/>
              <w:rPr>
                <w:rFonts w:ascii="宋体" w:hAnsi="宋体"/>
                <w:color w:val="000000"/>
              </w:rPr>
            </w:pPr>
            <w:r>
              <w:rPr>
                <w:rFonts w:ascii="宋体" w:hAnsi="宋体" w:hint="eastAsia"/>
                <w:color w:val="000000"/>
              </w:rPr>
              <w:t>60,000.00</w:t>
            </w:r>
          </w:p>
        </w:tc>
        <w:tc>
          <w:tcPr>
            <w:tcW w:w="1279" w:type="pct"/>
            <w:tcBorders>
              <w:top w:val="single" w:sz="4" w:space="0" w:color="auto"/>
              <w:left w:val="single" w:sz="4" w:space="0" w:color="auto"/>
              <w:bottom w:val="single" w:sz="4" w:space="0" w:color="auto"/>
              <w:right w:val="single" w:sz="4" w:space="0" w:color="auto"/>
            </w:tcBorders>
          </w:tcPr>
          <w:p w14:paraId="73043E9A" w14:textId="77777777" w:rsidR="00625391" w:rsidRDefault="00625391">
            <w:pPr>
              <w:jc w:val="right"/>
              <w:rPr>
                <w:rFonts w:ascii="宋体" w:hAnsi="宋体"/>
                <w:color w:val="000000"/>
              </w:rPr>
            </w:pPr>
          </w:p>
        </w:tc>
        <w:tc>
          <w:tcPr>
            <w:tcW w:w="1280" w:type="pct"/>
            <w:tcBorders>
              <w:top w:val="single" w:sz="4" w:space="0" w:color="auto"/>
              <w:left w:val="single" w:sz="4" w:space="0" w:color="auto"/>
              <w:bottom w:val="single" w:sz="4" w:space="0" w:color="auto"/>
              <w:right w:val="single" w:sz="4" w:space="0" w:color="auto"/>
            </w:tcBorders>
          </w:tcPr>
          <w:p w14:paraId="04E29EA6" w14:textId="77777777" w:rsidR="00625391" w:rsidRDefault="0042027B">
            <w:pPr>
              <w:jc w:val="right"/>
              <w:rPr>
                <w:rFonts w:ascii="宋体" w:hAnsi="宋体"/>
                <w:color w:val="000000"/>
              </w:rPr>
            </w:pPr>
            <w:r>
              <w:rPr>
                <w:rFonts w:ascii="宋体" w:hAnsi="宋体" w:hint="eastAsia"/>
                <w:color w:val="000000"/>
              </w:rPr>
              <w:t>60,000.00</w:t>
            </w:r>
          </w:p>
        </w:tc>
      </w:tr>
      <w:tr w:rsidR="00625391" w14:paraId="42344D98" w14:textId="77777777">
        <w:tc>
          <w:tcPr>
            <w:tcW w:w="1166" w:type="pct"/>
            <w:tcBorders>
              <w:top w:val="single" w:sz="4" w:space="0" w:color="auto"/>
              <w:left w:val="single" w:sz="4" w:space="0" w:color="auto"/>
              <w:bottom w:val="single" w:sz="4" w:space="0" w:color="auto"/>
              <w:right w:val="single" w:sz="4" w:space="0" w:color="auto"/>
            </w:tcBorders>
            <w:vAlign w:val="center"/>
          </w:tcPr>
          <w:p w14:paraId="106B5406" w14:textId="77777777" w:rsidR="00625391" w:rsidRDefault="0042027B">
            <w:pPr>
              <w:pStyle w:val="Style115"/>
              <w:rPr>
                <w:color w:val="000000" w:themeColor="text1"/>
              </w:rPr>
            </w:pPr>
            <w:r>
              <w:rPr>
                <w:rFonts w:hint="eastAsia"/>
                <w:color w:val="000000"/>
              </w:rPr>
              <w:t>赔款收入</w:t>
            </w:r>
          </w:p>
        </w:tc>
        <w:tc>
          <w:tcPr>
            <w:tcW w:w="1274" w:type="pct"/>
            <w:tcBorders>
              <w:top w:val="single" w:sz="4" w:space="0" w:color="auto"/>
              <w:left w:val="single" w:sz="4" w:space="0" w:color="auto"/>
              <w:bottom w:val="single" w:sz="4" w:space="0" w:color="auto"/>
              <w:right w:val="single" w:sz="4" w:space="0" w:color="auto"/>
            </w:tcBorders>
          </w:tcPr>
          <w:p w14:paraId="00832467" w14:textId="77777777" w:rsidR="00625391" w:rsidRDefault="0042027B">
            <w:pPr>
              <w:jc w:val="right"/>
              <w:rPr>
                <w:rFonts w:ascii="宋体" w:hAnsi="宋体"/>
                <w:color w:val="000000"/>
              </w:rPr>
            </w:pPr>
            <w:r>
              <w:rPr>
                <w:rFonts w:ascii="宋体" w:hAnsi="宋体" w:hint="eastAsia"/>
                <w:color w:val="000000"/>
              </w:rPr>
              <w:t>46,598.40</w:t>
            </w:r>
          </w:p>
        </w:tc>
        <w:tc>
          <w:tcPr>
            <w:tcW w:w="1279" w:type="pct"/>
            <w:tcBorders>
              <w:top w:val="single" w:sz="4" w:space="0" w:color="auto"/>
              <w:left w:val="single" w:sz="4" w:space="0" w:color="auto"/>
              <w:bottom w:val="single" w:sz="4" w:space="0" w:color="auto"/>
              <w:right w:val="single" w:sz="4" w:space="0" w:color="auto"/>
            </w:tcBorders>
            <w:vAlign w:val="center"/>
          </w:tcPr>
          <w:p w14:paraId="42183C10" w14:textId="77777777" w:rsidR="00625391" w:rsidRDefault="0042027B">
            <w:pPr>
              <w:jc w:val="right"/>
              <w:rPr>
                <w:rFonts w:ascii="宋体" w:hAnsi="宋体"/>
                <w:color w:val="000000"/>
              </w:rPr>
            </w:pPr>
            <w:r>
              <w:rPr>
                <w:rFonts w:ascii="宋体" w:hAnsi="宋体" w:hint="eastAsia"/>
                <w:color w:val="000000"/>
              </w:rPr>
              <w:t>6,358.39</w:t>
            </w:r>
          </w:p>
        </w:tc>
        <w:tc>
          <w:tcPr>
            <w:tcW w:w="1280" w:type="pct"/>
            <w:tcBorders>
              <w:top w:val="single" w:sz="4" w:space="0" w:color="auto"/>
              <w:left w:val="single" w:sz="4" w:space="0" w:color="auto"/>
              <w:bottom w:val="single" w:sz="4" w:space="0" w:color="auto"/>
              <w:right w:val="single" w:sz="4" w:space="0" w:color="auto"/>
            </w:tcBorders>
          </w:tcPr>
          <w:p w14:paraId="36C517F1" w14:textId="77777777" w:rsidR="00625391" w:rsidRDefault="0042027B">
            <w:pPr>
              <w:jc w:val="right"/>
              <w:rPr>
                <w:rFonts w:ascii="宋体" w:hAnsi="宋体"/>
                <w:color w:val="000000"/>
              </w:rPr>
            </w:pPr>
            <w:r>
              <w:rPr>
                <w:rFonts w:ascii="宋体" w:hAnsi="宋体" w:hint="eastAsia"/>
                <w:color w:val="000000"/>
              </w:rPr>
              <w:t>46,598.40</w:t>
            </w:r>
          </w:p>
        </w:tc>
      </w:tr>
      <w:tr w:rsidR="00625391" w14:paraId="4CFB5B76" w14:textId="77777777">
        <w:tc>
          <w:tcPr>
            <w:tcW w:w="1166" w:type="pct"/>
            <w:tcBorders>
              <w:top w:val="single" w:sz="4" w:space="0" w:color="auto"/>
              <w:left w:val="single" w:sz="4" w:space="0" w:color="auto"/>
              <w:bottom w:val="single" w:sz="4" w:space="0" w:color="auto"/>
              <w:right w:val="single" w:sz="4" w:space="0" w:color="auto"/>
            </w:tcBorders>
            <w:vAlign w:val="center"/>
          </w:tcPr>
          <w:p w14:paraId="6B91A046" w14:textId="77777777" w:rsidR="00625391" w:rsidRDefault="0042027B">
            <w:pPr>
              <w:pStyle w:val="Style115"/>
              <w:rPr>
                <w:color w:val="000000" w:themeColor="text1"/>
              </w:rPr>
            </w:pPr>
            <w:r>
              <w:rPr>
                <w:rFonts w:hint="eastAsia"/>
                <w:color w:val="000000"/>
              </w:rPr>
              <w:t>其他</w:t>
            </w:r>
          </w:p>
        </w:tc>
        <w:tc>
          <w:tcPr>
            <w:tcW w:w="1274" w:type="pct"/>
            <w:tcBorders>
              <w:top w:val="single" w:sz="4" w:space="0" w:color="auto"/>
              <w:left w:val="single" w:sz="4" w:space="0" w:color="auto"/>
              <w:bottom w:val="single" w:sz="4" w:space="0" w:color="auto"/>
              <w:right w:val="single" w:sz="4" w:space="0" w:color="auto"/>
            </w:tcBorders>
          </w:tcPr>
          <w:p w14:paraId="4CBE9863" w14:textId="77777777" w:rsidR="00625391" w:rsidRDefault="0042027B">
            <w:pPr>
              <w:jc w:val="right"/>
              <w:rPr>
                <w:rFonts w:ascii="宋体" w:hAnsi="宋体"/>
                <w:color w:val="000000"/>
              </w:rPr>
            </w:pPr>
            <w:r>
              <w:rPr>
                <w:rFonts w:ascii="宋体" w:hAnsi="宋体" w:hint="eastAsia"/>
                <w:color w:val="000000"/>
              </w:rPr>
              <w:t>13,738.26</w:t>
            </w:r>
          </w:p>
        </w:tc>
        <w:tc>
          <w:tcPr>
            <w:tcW w:w="1279" w:type="pct"/>
            <w:tcBorders>
              <w:top w:val="single" w:sz="4" w:space="0" w:color="auto"/>
              <w:left w:val="single" w:sz="4" w:space="0" w:color="auto"/>
              <w:bottom w:val="single" w:sz="4" w:space="0" w:color="auto"/>
              <w:right w:val="single" w:sz="4" w:space="0" w:color="auto"/>
            </w:tcBorders>
            <w:vAlign w:val="center"/>
          </w:tcPr>
          <w:p w14:paraId="46E8EAA7" w14:textId="77777777" w:rsidR="00625391" w:rsidRDefault="0042027B">
            <w:pPr>
              <w:jc w:val="right"/>
              <w:rPr>
                <w:rFonts w:ascii="宋体" w:hAnsi="宋体"/>
                <w:color w:val="000000"/>
              </w:rPr>
            </w:pPr>
            <w:r>
              <w:rPr>
                <w:rFonts w:ascii="宋体" w:hAnsi="宋体" w:hint="eastAsia"/>
                <w:color w:val="000000"/>
              </w:rPr>
              <w:t>3,181.70</w:t>
            </w:r>
          </w:p>
        </w:tc>
        <w:tc>
          <w:tcPr>
            <w:tcW w:w="1280" w:type="pct"/>
            <w:tcBorders>
              <w:top w:val="single" w:sz="4" w:space="0" w:color="auto"/>
              <w:left w:val="single" w:sz="4" w:space="0" w:color="auto"/>
              <w:bottom w:val="single" w:sz="4" w:space="0" w:color="auto"/>
              <w:right w:val="single" w:sz="4" w:space="0" w:color="auto"/>
            </w:tcBorders>
          </w:tcPr>
          <w:p w14:paraId="707ED697" w14:textId="77777777" w:rsidR="00625391" w:rsidRDefault="0042027B">
            <w:pPr>
              <w:jc w:val="right"/>
              <w:rPr>
                <w:rFonts w:ascii="宋体" w:hAnsi="宋体"/>
                <w:color w:val="000000"/>
              </w:rPr>
            </w:pPr>
            <w:r>
              <w:rPr>
                <w:rFonts w:ascii="宋体" w:hAnsi="宋体" w:hint="eastAsia"/>
                <w:color w:val="000000"/>
              </w:rPr>
              <w:t>13,738.26</w:t>
            </w:r>
          </w:p>
        </w:tc>
      </w:tr>
      <w:tr w:rsidR="00625391" w14:paraId="1A8845C1" w14:textId="77777777">
        <w:tc>
          <w:tcPr>
            <w:tcW w:w="1166" w:type="pct"/>
            <w:tcBorders>
              <w:top w:val="single" w:sz="4" w:space="0" w:color="auto"/>
              <w:left w:val="single" w:sz="4" w:space="0" w:color="auto"/>
              <w:bottom w:val="single" w:sz="4" w:space="0" w:color="auto"/>
              <w:right w:val="single" w:sz="4" w:space="0" w:color="auto"/>
            </w:tcBorders>
            <w:vAlign w:val="center"/>
          </w:tcPr>
          <w:p w14:paraId="61F09A67" w14:textId="77777777" w:rsidR="00625391" w:rsidRDefault="0042027B">
            <w:pPr>
              <w:jc w:val="center"/>
              <w:rPr>
                <w:color w:val="000000" w:themeColor="text1"/>
              </w:rPr>
            </w:pPr>
            <w:r>
              <w:rPr>
                <w:rFonts w:hint="eastAsia"/>
                <w:color w:val="000000" w:themeColor="text1"/>
              </w:rPr>
              <w:t>合计</w:t>
            </w:r>
          </w:p>
        </w:tc>
        <w:tc>
          <w:tcPr>
            <w:tcW w:w="1274" w:type="pct"/>
            <w:tcBorders>
              <w:top w:val="single" w:sz="4" w:space="0" w:color="auto"/>
              <w:left w:val="single" w:sz="4" w:space="0" w:color="auto"/>
              <w:bottom w:val="single" w:sz="4" w:space="0" w:color="auto"/>
              <w:right w:val="single" w:sz="4" w:space="0" w:color="auto"/>
            </w:tcBorders>
            <w:vAlign w:val="bottom"/>
          </w:tcPr>
          <w:p w14:paraId="666047C5" w14:textId="77777777" w:rsidR="00625391" w:rsidRDefault="0042027B">
            <w:pPr>
              <w:jc w:val="right"/>
              <w:rPr>
                <w:rFonts w:ascii="宋体" w:hAnsi="宋体"/>
                <w:color w:val="000000"/>
              </w:rPr>
            </w:pPr>
            <w:r>
              <w:rPr>
                <w:rFonts w:ascii="宋体" w:hAnsi="宋体" w:hint="eastAsia"/>
                <w:color w:val="000000"/>
              </w:rPr>
              <w:t xml:space="preserve"> 120,336.66 </w:t>
            </w:r>
          </w:p>
        </w:tc>
        <w:tc>
          <w:tcPr>
            <w:tcW w:w="1279" w:type="pct"/>
            <w:tcBorders>
              <w:top w:val="single" w:sz="4" w:space="0" w:color="auto"/>
              <w:left w:val="single" w:sz="4" w:space="0" w:color="auto"/>
              <w:bottom w:val="single" w:sz="4" w:space="0" w:color="auto"/>
              <w:right w:val="single" w:sz="4" w:space="0" w:color="auto"/>
            </w:tcBorders>
            <w:vAlign w:val="center"/>
          </w:tcPr>
          <w:p w14:paraId="16AE2F0E" w14:textId="77777777" w:rsidR="00625391" w:rsidRDefault="0042027B">
            <w:pPr>
              <w:jc w:val="right"/>
              <w:rPr>
                <w:rFonts w:ascii="宋体" w:hAnsi="宋体"/>
                <w:color w:val="000000"/>
              </w:rPr>
            </w:pPr>
            <w:r>
              <w:rPr>
                <w:rFonts w:ascii="宋体" w:hAnsi="宋体" w:hint="eastAsia"/>
                <w:color w:val="000000"/>
              </w:rPr>
              <w:t>9,540.09</w:t>
            </w:r>
          </w:p>
        </w:tc>
        <w:tc>
          <w:tcPr>
            <w:tcW w:w="1280" w:type="pct"/>
            <w:tcBorders>
              <w:top w:val="single" w:sz="4" w:space="0" w:color="auto"/>
              <w:left w:val="single" w:sz="4" w:space="0" w:color="auto"/>
              <w:bottom w:val="single" w:sz="4" w:space="0" w:color="auto"/>
              <w:right w:val="single" w:sz="4" w:space="0" w:color="auto"/>
            </w:tcBorders>
            <w:vAlign w:val="bottom"/>
          </w:tcPr>
          <w:p w14:paraId="334FE170" w14:textId="77777777" w:rsidR="00625391" w:rsidRDefault="0042027B">
            <w:pPr>
              <w:jc w:val="right"/>
              <w:rPr>
                <w:rFonts w:ascii="宋体" w:hAnsi="宋体"/>
                <w:color w:val="000000"/>
              </w:rPr>
            </w:pPr>
            <w:r>
              <w:rPr>
                <w:rFonts w:ascii="宋体" w:hAnsi="宋体" w:hint="eastAsia"/>
                <w:color w:val="000000"/>
              </w:rPr>
              <w:t xml:space="preserve"> 120,336.66 </w:t>
            </w:r>
          </w:p>
        </w:tc>
      </w:tr>
    </w:tbl>
    <w:p w14:paraId="78E8BC33" w14:textId="77777777" w:rsidR="00625391" w:rsidRDefault="00625391">
      <w:pPr>
        <w:rPr>
          <w:color w:val="000000" w:themeColor="text1"/>
        </w:rPr>
      </w:pPr>
    </w:p>
    <w:p w14:paraId="1388EE7C" w14:textId="77777777" w:rsidR="00625391" w:rsidRDefault="0042027B">
      <w:pPr>
        <w:spacing w:line="360" w:lineRule="exact"/>
        <w:rPr>
          <w:color w:val="000000" w:themeColor="text1"/>
        </w:rPr>
      </w:pPr>
      <w:r>
        <w:rPr>
          <w:rFonts w:hint="eastAsia"/>
          <w:color w:val="000000" w:themeColor="text1"/>
        </w:rPr>
        <w:t>其他说明：</w:t>
      </w:r>
    </w:p>
    <w:sdt>
      <w:sdtPr>
        <w:rPr>
          <w:color w:val="000000" w:themeColor="text1"/>
        </w:rPr>
        <w:alias w:val="是否适用：营业外收入说明[双击切换]"/>
        <w:tag w:val="_GBC_9bd4fc9f0fcc4e85bee85b3ce60c8b2c"/>
        <w:id w:val="-1532946857"/>
        <w:placeholder>
          <w:docPart w:val="GBC22222222222222222222222222222"/>
        </w:placeholder>
      </w:sdtPr>
      <w:sdtContent>
        <w:p w14:paraId="0731CB9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C5B15DA" w14:textId="77777777" w:rsidR="00625391" w:rsidRDefault="00625391">
      <w:pPr>
        <w:rPr>
          <w:color w:val="000000" w:themeColor="text1"/>
        </w:rPr>
      </w:pPr>
    </w:p>
    <w:p w14:paraId="6D620B0F" w14:textId="77777777" w:rsidR="00625391" w:rsidRDefault="0042027B" w:rsidP="007A4DE3">
      <w:pPr>
        <w:pStyle w:val="TOC3"/>
        <w:numPr>
          <w:ilvl w:val="0"/>
          <w:numId w:val="112"/>
        </w:numPr>
        <w:rPr>
          <w:color w:val="000000" w:themeColor="text1"/>
          <w:szCs w:val="21"/>
        </w:rPr>
      </w:pPr>
      <w:r>
        <w:rPr>
          <w:color w:val="000000" w:themeColor="text1"/>
          <w:szCs w:val="21"/>
        </w:rPr>
        <w:t>营业外支出</w:t>
      </w:r>
    </w:p>
    <w:sdt>
      <w:sdtPr>
        <w:rPr>
          <w:color w:val="000000" w:themeColor="text1"/>
        </w:rPr>
        <w:alias w:val="是否适用：营业外支出[双击切换]"/>
        <w:tag w:val="_GBC_6d4b8ac674ce425b8c798e92aa1fe455"/>
        <w:id w:val="1486126389"/>
        <w:placeholder>
          <w:docPart w:val="GBC22222222222222222222222222222"/>
        </w:placeholder>
      </w:sdtPr>
      <w:sdtContent>
        <w:p w14:paraId="654F277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8AB2674"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营业外支出"/>
          <w:tag w:val="_GBC_f8678a9a1bbf4b0697744c5d21146839"/>
          <w:id w:val="-13235099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营业外支出"/>
          <w:tag w:val="_GBC_61e3e82ad5404a9987623525ac03d95e"/>
          <w:id w:val="-21036454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317"/>
        <w:gridCol w:w="2271"/>
        <w:gridCol w:w="2260"/>
      </w:tblGrid>
      <w:tr w:rsidR="00625391" w14:paraId="14FB6CA5" w14:textId="77777777">
        <w:sdt>
          <w:sdtPr>
            <w:tag w:val="_PLD_6abf292cb0a7463788e39d1bdabb85fc"/>
            <w:id w:val="1241452207"/>
          </w:sdtPr>
          <w:sdtContent>
            <w:tc>
              <w:tcPr>
                <w:tcW w:w="1120" w:type="pct"/>
                <w:tcBorders>
                  <w:top w:val="single" w:sz="4" w:space="0" w:color="auto"/>
                  <w:left w:val="single" w:sz="4" w:space="0" w:color="auto"/>
                  <w:bottom w:val="single" w:sz="4" w:space="0" w:color="auto"/>
                  <w:right w:val="single" w:sz="4" w:space="0" w:color="auto"/>
                </w:tcBorders>
                <w:vAlign w:val="center"/>
              </w:tcPr>
              <w:p w14:paraId="48EEF885" w14:textId="77777777" w:rsidR="00625391" w:rsidRDefault="0042027B">
                <w:pPr>
                  <w:autoSpaceDE w:val="0"/>
                  <w:autoSpaceDN w:val="0"/>
                  <w:adjustRightInd w:val="0"/>
                  <w:jc w:val="center"/>
                  <w:rPr>
                    <w:color w:val="000000" w:themeColor="text1"/>
                  </w:rPr>
                </w:pPr>
                <w:r>
                  <w:rPr>
                    <w:rFonts w:hint="eastAsia"/>
                    <w:color w:val="000000" w:themeColor="text1"/>
                  </w:rPr>
                  <w:t>项目</w:t>
                </w:r>
              </w:p>
            </w:tc>
          </w:sdtContent>
        </w:sdt>
        <w:sdt>
          <w:sdtPr>
            <w:tag w:val="_PLD_36a30142728e41bb9c215b73cfe3204c"/>
            <w:id w:val="-2015284627"/>
          </w:sdtPr>
          <w:sdtContent>
            <w:tc>
              <w:tcPr>
                <w:tcW w:w="1312" w:type="pct"/>
                <w:tcBorders>
                  <w:top w:val="single" w:sz="4" w:space="0" w:color="auto"/>
                  <w:left w:val="single" w:sz="4" w:space="0" w:color="auto"/>
                  <w:bottom w:val="single" w:sz="4" w:space="0" w:color="auto"/>
                  <w:right w:val="single" w:sz="4" w:space="0" w:color="auto"/>
                </w:tcBorders>
                <w:vAlign w:val="center"/>
              </w:tcPr>
              <w:p w14:paraId="12C0F1FE" w14:textId="77777777" w:rsidR="00625391" w:rsidRDefault="0042027B">
                <w:pPr>
                  <w:autoSpaceDE w:val="0"/>
                  <w:autoSpaceDN w:val="0"/>
                  <w:adjustRightInd w:val="0"/>
                  <w:jc w:val="center"/>
                  <w:rPr>
                    <w:color w:val="000000" w:themeColor="text1"/>
                  </w:rPr>
                </w:pPr>
                <w:r>
                  <w:rPr>
                    <w:rFonts w:hint="eastAsia"/>
                    <w:color w:val="000000" w:themeColor="text1"/>
                  </w:rPr>
                  <w:t>本期发生额</w:t>
                </w:r>
              </w:p>
            </w:tc>
          </w:sdtContent>
        </w:sdt>
        <w:sdt>
          <w:sdtPr>
            <w:tag w:val="_PLD_16b0936bf8024bdf99cf883b1827419f"/>
            <w:id w:val="-974055097"/>
          </w:sdtPr>
          <w:sdtContent>
            <w:tc>
              <w:tcPr>
                <w:tcW w:w="1286" w:type="pct"/>
                <w:tcBorders>
                  <w:top w:val="single" w:sz="4" w:space="0" w:color="auto"/>
                  <w:left w:val="single" w:sz="4" w:space="0" w:color="auto"/>
                  <w:bottom w:val="single" w:sz="4" w:space="0" w:color="auto"/>
                  <w:right w:val="single" w:sz="4" w:space="0" w:color="auto"/>
                </w:tcBorders>
                <w:vAlign w:val="center"/>
              </w:tcPr>
              <w:p w14:paraId="0F10516D" w14:textId="77777777" w:rsidR="00625391" w:rsidRDefault="0042027B">
                <w:pPr>
                  <w:autoSpaceDE w:val="0"/>
                  <w:autoSpaceDN w:val="0"/>
                  <w:adjustRightInd w:val="0"/>
                  <w:jc w:val="center"/>
                  <w:rPr>
                    <w:color w:val="000000" w:themeColor="text1"/>
                  </w:rPr>
                </w:pPr>
                <w:r>
                  <w:rPr>
                    <w:rFonts w:hint="eastAsia"/>
                    <w:color w:val="000000" w:themeColor="text1"/>
                  </w:rPr>
                  <w:t>上期发生额</w:t>
                </w:r>
              </w:p>
            </w:tc>
          </w:sdtContent>
        </w:sdt>
        <w:sdt>
          <w:sdtPr>
            <w:tag w:val="_PLD_92014506c2824f6fbe79731f91aa61bc"/>
            <w:id w:val="304755422"/>
          </w:sdtPr>
          <w:sdtContent>
            <w:tc>
              <w:tcPr>
                <w:tcW w:w="1280" w:type="pct"/>
                <w:tcBorders>
                  <w:top w:val="single" w:sz="4" w:space="0" w:color="auto"/>
                  <w:left w:val="single" w:sz="4" w:space="0" w:color="auto"/>
                  <w:bottom w:val="single" w:sz="4" w:space="0" w:color="auto"/>
                  <w:right w:val="single" w:sz="4" w:space="0" w:color="auto"/>
                </w:tcBorders>
                <w:vAlign w:val="center"/>
              </w:tcPr>
              <w:p w14:paraId="00108643" w14:textId="77777777" w:rsidR="00625391" w:rsidRDefault="0042027B">
                <w:pPr>
                  <w:autoSpaceDE w:val="0"/>
                  <w:autoSpaceDN w:val="0"/>
                  <w:adjustRightInd w:val="0"/>
                  <w:jc w:val="center"/>
                  <w:rPr>
                    <w:color w:val="000000" w:themeColor="text1"/>
                  </w:rPr>
                </w:pPr>
                <w:r>
                  <w:rPr>
                    <w:rFonts w:hint="eastAsia"/>
                    <w:color w:val="000000" w:themeColor="text1"/>
                  </w:rPr>
                  <w:t>计入当期非经常性损益的金额</w:t>
                </w:r>
              </w:p>
            </w:tc>
          </w:sdtContent>
        </w:sdt>
      </w:tr>
      <w:tr w:rsidR="00625391" w14:paraId="5BD28299" w14:textId="77777777">
        <w:tc>
          <w:tcPr>
            <w:tcW w:w="1120" w:type="pct"/>
            <w:tcBorders>
              <w:top w:val="single" w:sz="4" w:space="0" w:color="auto"/>
              <w:left w:val="single" w:sz="4" w:space="0" w:color="auto"/>
              <w:bottom w:val="single" w:sz="4" w:space="0" w:color="auto"/>
              <w:right w:val="single" w:sz="4" w:space="0" w:color="auto"/>
            </w:tcBorders>
          </w:tcPr>
          <w:p w14:paraId="0C83A12E" w14:textId="77777777" w:rsidR="00625391" w:rsidRDefault="0042027B">
            <w:pPr>
              <w:autoSpaceDE w:val="0"/>
              <w:autoSpaceDN w:val="0"/>
              <w:adjustRightInd w:val="0"/>
              <w:rPr>
                <w:color w:val="000000" w:themeColor="text1"/>
              </w:rPr>
            </w:pPr>
            <w:r>
              <w:rPr>
                <w:rFonts w:hint="eastAsia"/>
                <w:color w:val="000000" w:themeColor="text1"/>
              </w:rPr>
              <w:t>对外捐赠</w:t>
            </w:r>
          </w:p>
        </w:tc>
        <w:tc>
          <w:tcPr>
            <w:tcW w:w="1312" w:type="pct"/>
            <w:tcBorders>
              <w:top w:val="single" w:sz="4" w:space="0" w:color="auto"/>
              <w:left w:val="single" w:sz="4" w:space="0" w:color="auto"/>
              <w:bottom w:val="single" w:sz="4" w:space="0" w:color="auto"/>
              <w:right w:val="single" w:sz="4" w:space="0" w:color="auto"/>
            </w:tcBorders>
          </w:tcPr>
          <w:p w14:paraId="30CB1B6D" w14:textId="77777777" w:rsidR="00625391" w:rsidRDefault="00625391">
            <w:pPr>
              <w:jc w:val="right"/>
            </w:pPr>
          </w:p>
        </w:tc>
        <w:tc>
          <w:tcPr>
            <w:tcW w:w="1286" w:type="pct"/>
            <w:tcBorders>
              <w:top w:val="single" w:sz="4" w:space="0" w:color="auto"/>
              <w:left w:val="single" w:sz="4" w:space="0" w:color="auto"/>
              <w:bottom w:val="single" w:sz="4" w:space="0" w:color="auto"/>
              <w:right w:val="single" w:sz="4" w:space="0" w:color="auto"/>
            </w:tcBorders>
          </w:tcPr>
          <w:p w14:paraId="7AE7F157" w14:textId="77777777" w:rsidR="00625391" w:rsidRDefault="00625391">
            <w:pPr>
              <w:jc w:val="right"/>
            </w:pPr>
          </w:p>
        </w:tc>
        <w:tc>
          <w:tcPr>
            <w:tcW w:w="1280" w:type="pct"/>
            <w:tcBorders>
              <w:top w:val="single" w:sz="4" w:space="0" w:color="auto"/>
              <w:left w:val="single" w:sz="4" w:space="0" w:color="auto"/>
              <w:bottom w:val="single" w:sz="4" w:space="0" w:color="auto"/>
              <w:right w:val="single" w:sz="4" w:space="0" w:color="auto"/>
            </w:tcBorders>
          </w:tcPr>
          <w:p w14:paraId="2F228EF1" w14:textId="77777777" w:rsidR="00625391" w:rsidRDefault="00625391">
            <w:pPr>
              <w:autoSpaceDE w:val="0"/>
              <w:autoSpaceDN w:val="0"/>
              <w:adjustRightInd w:val="0"/>
              <w:jc w:val="right"/>
            </w:pPr>
          </w:p>
        </w:tc>
      </w:tr>
      <w:tr w:rsidR="00625391" w14:paraId="4390A821" w14:textId="77777777">
        <w:tc>
          <w:tcPr>
            <w:tcW w:w="1120" w:type="pct"/>
            <w:tcBorders>
              <w:top w:val="single" w:sz="4" w:space="0" w:color="auto"/>
              <w:left w:val="single" w:sz="4" w:space="0" w:color="auto"/>
              <w:bottom w:val="single" w:sz="4" w:space="0" w:color="auto"/>
              <w:right w:val="single" w:sz="4" w:space="0" w:color="auto"/>
            </w:tcBorders>
            <w:vAlign w:val="center"/>
          </w:tcPr>
          <w:p w14:paraId="35E919A0" w14:textId="77777777" w:rsidR="00625391" w:rsidRDefault="0042027B">
            <w:pPr>
              <w:pStyle w:val="Style115"/>
              <w:rPr>
                <w:color w:val="000000" w:themeColor="text1"/>
              </w:rPr>
            </w:pPr>
            <w:r>
              <w:rPr>
                <w:rFonts w:hint="eastAsia"/>
                <w:color w:val="000000" w:themeColor="text1"/>
              </w:rPr>
              <w:t>罚款赔款</w:t>
            </w:r>
          </w:p>
        </w:tc>
        <w:tc>
          <w:tcPr>
            <w:tcW w:w="1312" w:type="pct"/>
            <w:tcBorders>
              <w:top w:val="single" w:sz="4" w:space="0" w:color="auto"/>
              <w:left w:val="single" w:sz="4" w:space="0" w:color="auto"/>
              <w:bottom w:val="single" w:sz="4" w:space="0" w:color="auto"/>
              <w:right w:val="single" w:sz="4" w:space="0" w:color="auto"/>
            </w:tcBorders>
          </w:tcPr>
          <w:p w14:paraId="4A88D422" w14:textId="77777777" w:rsidR="00625391" w:rsidRDefault="0042027B">
            <w:pPr>
              <w:jc w:val="right"/>
              <w:rPr>
                <w:rFonts w:ascii="宋体" w:hAnsi="宋体"/>
                <w:color w:val="000000"/>
              </w:rPr>
            </w:pPr>
            <w:r>
              <w:rPr>
                <w:rFonts w:ascii="宋体" w:hAnsi="宋体" w:hint="eastAsia"/>
                <w:color w:val="000000"/>
              </w:rPr>
              <w:t>422,115.04</w:t>
            </w:r>
          </w:p>
        </w:tc>
        <w:tc>
          <w:tcPr>
            <w:tcW w:w="1286" w:type="pct"/>
            <w:tcBorders>
              <w:top w:val="single" w:sz="4" w:space="0" w:color="auto"/>
              <w:left w:val="single" w:sz="4" w:space="0" w:color="auto"/>
              <w:bottom w:val="single" w:sz="4" w:space="0" w:color="auto"/>
              <w:right w:val="single" w:sz="4" w:space="0" w:color="auto"/>
            </w:tcBorders>
          </w:tcPr>
          <w:p w14:paraId="7E3F015A" w14:textId="77777777" w:rsidR="00625391" w:rsidRDefault="0042027B">
            <w:pPr>
              <w:jc w:val="right"/>
              <w:rPr>
                <w:rFonts w:ascii="宋体" w:hAnsi="宋体"/>
                <w:color w:val="000000"/>
              </w:rPr>
            </w:pPr>
            <w:r>
              <w:rPr>
                <w:rFonts w:ascii="宋体" w:hAnsi="宋体" w:hint="eastAsia"/>
                <w:color w:val="000000"/>
              </w:rPr>
              <w:t>59,162.38</w:t>
            </w:r>
          </w:p>
        </w:tc>
        <w:tc>
          <w:tcPr>
            <w:tcW w:w="1280" w:type="pct"/>
            <w:tcBorders>
              <w:top w:val="single" w:sz="4" w:space="0" w:color="auto"/>
              <w:left w:val="single" w:sz="4" w:space="0" w:color="auto"/>
              <w:bottom w:val="single" w:sz="4" w:space="0" w:color="auto"/>
              <w:right w:val="single" w:sz="4" w:space="0" w:color="auto"/>
            </w:tcBorders>
          </w:tcPr>
          <w:p w14:paraId="5223D434" w14:textId="77777777" w:rsidR="00625391" w:rsidRDefault="0042027B">
            <w:pPr>
              <w:jc w:val="right"/>
              <w:rPr>
                <w:rFonts w:ascii="宋体" w:hAnsi="宋体"/>
                <w:color w:val="000000"/>
              </w:rPr>
            </w:pPr>
            <w:r>
              <w:rPr>
                <w:rFonts w:ascii="宋体" w:hAnsi="宋体" w:hint="eastAsia"/>
                <w:color w:val="000000"/>
              </w:rPr>
              <w:t>422,115.04</w:t>
            </w:r>
          </w:p>
        </w:tc>
      </w:tr>
      <w:tr w:rsidR="00625391" w14:paraId="0D1966E1" w14:textId="77777777">
        <w:tc>
          <w:tcPr>
            <w:tcW w:w="1120" w:type="pct"/>
            <w:tcBorders>
              <w:top w:val="single" w:sz="4" w:space="0" w:color="auto"/>
              <w:left w:val="single" w:sz="4" w:space="0" w:color="auto"/>
              <w:bottom w:val="single" w:sz="4" w:space="0" w:color="auto"/>
              <w:right w:val="single" w:sz="4" w:space="0" w:color="auto"/>
            </w:tcBorders>
            <w:vAlign w:val="center"/>
          </w:tcPr>
          <w:p w14:paraId="1F8EE0A4" w14:textId="77777777" w:rsidR="00625391" w:rsidRDefault="0042027B">
            <w:pPr>
              <w:pStyle w:val="Style115"/>
              <w:rPr>
                <w:color w:val="000000" w:themeColor="text1"/>
              </w:rPr>
            </w:pPr>
            <w:r>
              <w:rPr>
                <w:rFonts w:hint="eastAsia"/>
                <w:color w:val="000000"/>
              </w:rPr>
              <w:t>滞纳金</w:t>
            </w:r>
          </w:p>
        </w:tc>
        <w:tc>
          <w:tcPr>
            <w:tcW w:w="1312" w:type="pct"/>
            <w:tcBorders>
              <w:top w:val="single" w:sz="4" w:space="0" w:color="auto"/>
              <w:left w:val="single" w:sz="4" w:space="0" w:color="auto"/>
              <w:bottom w:val="single" w:sz="4" w:space="0" w:color="auto"/>
              <w:right w:val="single" w:sz="4" w:space="0" w:color="auto"/>
            </w:tcBorders>
          </w:tcPr>
          <w:p w14:paraId="474CC793" w14:textId="77777777" w:rsidR="00625391" w:rsidRDefault="0042027B">
            <w:pPr>
              <w:jc w:val="right"/>
              <w:rPr>
                <w:rFonts w:ascii="宋体" w:hAnsi="宋体"/>
                <w:color w:val="000000"/>
              </w:rPr>
            </w:pPr>
            <w:r>
              <w:rPr>
                <w:rFonts w:ascii="宋体" w:hAnsi="宋体" w:hint="eastAsia"/>
                <w:color w:val="000000"/>
              </w:rPr>
              <w:t>66,190.44</w:t>
            </w:r>
          </w:p>
        </w:tc>
        <w:tc>
          <w:tcPr>
            <w:tcW w:w="1286" w:type="pct"/>
            <w:tcBorders>
              <w:top w:val="single" w:sz="4" w:space="0" w:color="auto"/>
              <w:left w:val="single" w:sz="4" w:space="0" w:color="auto"/>
              <w:bottom w:val="single" w:sz="4" w:space="0" w:color="auto"/>
              <w:right w:val="single" w:sz="4" w:space="0" w:color="auto"/>
            </w:tcBorders>
          </w:tcPr>
          <w:p w14:paraId="67911DA1" w14:textId="77777777" w:rsidR="00625391" w:rsidRDefault="0042027B">
            <w:pPr>
              <w:jc w:val="right"/>
              <w:rPr>
                <w:rFonts w:ascii="宋体" w:hAnsi="宋体"/>
                <w:color w:val="000000"/>
              </w:rPr>
            </w:pPr>
            <w:r>
              <w:rPr>
                <w:rFonts w:ascii="宋体" w:hAnsi="宋体" w:hint="eastAsia"/>
                <w:color w:val="000000"/>
              </w:rPr>
              <w:t>5,084.57</w:t>
            </w:r>
          </w:p>
        </w:tc>
        <w:tc>
          <w:tcPr>
            <w:tcW w:w="1280" w:type="pct"/>
            <w:tcBorders>
              <w:top w:val="single" w:sz="4" w:space="0" w:color="auto"/>
              <w:left w:val="single" w:sz="4" w:space="0" w:color="auto"/>
              <w:bottom w:val="single" w:sz="4" w:space="0" w:color="auto"/>
              <w:right w:val="single" w:sz="4" w:space="0" w:color="auto"/>
            </w:tcBorders>
          </w:tcPr>
          <w:p w14:paraId="452A916A" w14:textId="77777777" w:rsidR="00625391" w:rsidRDefault="0042027B">
            <w:pPr>
              <w:jc w:val="right"/>
              <w:rPr>
                <w:rFonts w:ascii="宋体" w:hAnsi="宋体"/>
                <w:color w:val="000000"/>
              </w:rPr>
            </w:pPr>
            <w:r>
              <w:rPr>
                <w:rFonts w:ascii="宋体" w:hAnsi="宋体" w:hint="eastAsia"/>
                <w:color w:val="000000"/>
              </w:rPr>
              <w:t>66,190.44</w:t>
            </w:r>
          </w:p>
        </w:tc>
      </w:tr>
      <w:tr w:rsidR="00625391" w14:paraId="058F43FD" w14:textId="77777777">
        <w:tc>
          <w:tcPr>
            <w:tcW w:w="1120" w:type="pct"/>
            <w:tcBorders>
              <w:top w:val="single" w:sz="4" w:space="0" w:color="auto"/>
              <w:left w:val="single" w:sz="4" w:space="0" w:color="auto"/>
              <w:bottom w:val="single" w:sz="4" w:space="0" w:color="auto"/>
              <w:right w:val="single" w:sz="4" w:space="0" w:color="auto"/>
            </w:tcBorders>
            <w:vAlign w:val="center"/>
          </w:tcPr>
          <w:p w14:paraId="228C7146" w14:textId="77777777" w:rsidR="00625391" w:rsidRDefault="0042027B">
            <w:pPr>
              <w:pStyle w:val="Style115"/>
              <w:rPr>
                <w:color w:val="000000" w:themeColor="text1"/>
              </w:rPr>
            </w:pPr>
            <w:r>
              <w:rPr>
                <w:rFonts w:hint="eastAsia"/>
                <w:color w:val="000000"/>
              </w:rPr>
              <w:t>其他</w:t>
            </w:r>
          </w:p>
        </w:tc>
        <w:tc>
          <w:tcPr>
            <w:tcW w:w="1312" w:type="pct"/>
            <w:tcBorders>
              <w:top w:val="single" w:sz="4" w:space="0" w:color="auto"/>
              <w:left w:val="single" w:sz="4" w:space="0" w:color="auto"/>
              <w:bottom w:val="single" w:sz="4" w:space="0" w:color="auto"/>
              <w:right w:val="single" w:sz="4" w:space="0" w:color="auto"/>
            </w:tcBorders>
          </w:tcPr>
          <w:p w14:paraId="00E2525D" w14:textId="77777777" w:rsidR="00625391" w:rsidRDefault="0042027B">
            <w:pPr>
              <w:jc w:val="right"/>
              <w:rPr>
                <w:rFonts w:ascii="宋体" w:hAnsi="宋体"/>
                <w:color w:val="000000"/>
              </w:rPr>
            </w:pPr>
            <w:r>
              <w:rPr>
                <w:rFonts w:ascii="宋体" w:hAnsi="宋体" w:hint="eastAsia"/>
                <w:color w:val="000000"/>
              </w:rPr>
              <w:t>26,739.89</w:t>
            </w:r>
          </w:p>
        </w:tc>
        <w:tc>
          <w:tcPr>
            <w:tcW w:w="1286" w:type="pct"/>
            <w:tcBorders>
              <w:top w:val="single" w:sz="4" w:space="0" w:color="auto"/>
              <w:left w:val="single" w:sz="4" w:space="0" w:color="auto"/>
              <w:bottom w:val="single" w:sz="4" w:space="0" w:color="auto"/>
              <w:right w:val="single" w:sz="4" w:space="0" w:color="auto"/>
            </w:tcBorders>
          </w:tcPr>
          <w:p w14:paraId="057E7BA7" w14:textId="77777777" w:rsidR="00625391" w:rsidRDefault="0042027B">
            <w:pPr>
              <w:jc w:val="right"/>
              <w:rPr>
                <w:rFonts w:ascii="宋体" w:hAnsi="宋体"/>
                <w:color w:val="000000"/>
              </w:rPr>
            </w:pPr>
            <w:r>
              <w:rPr>
                <w:rFonts w:ascii="宋体" w:hAnsi="宋体" w:hint="eastAsia"/>
                <w:color w:val="000000"/>
              </w:rPr>
              <w:t>31,864.73</w:t>
            </w:r>
          </w:p>
        </w:tc>
        <w:tc>
          <w:tcPr>
            <w:tcW w:w="1280" w:type="pct"/>
            <w:tcBorders>
              <w:top w:val="single" w:sz="4" w:space="0" w:color="auto"/>
              <w:left w:val="single" w:sz="4" w:space="0" w:color="auto"/>
              <w:bottom w:val="single" w:sz="4" w:space="0" w:color="auto"/>
              <w:right w:val="single" w:sz="4" w:space="0" w:color="auto"/>
            </w:tcBorders>
          </w:tcPr>
          <w:p w14:paraId="605A5C2E" w14:textId="77777777" w:rsidR="00625391" w:rsidRDefault="0042027B">
            <w:pPr>
              <w:jc w:val="right"/>
              <w:rPr>
                <w:rFonts w:ascii="宋体" w:hAnsi="宋体"/>
                <w:color w:val="000000"/>
              </w:rPr>
            </w:pPr>
            <w:r>
              <w:rPr>
                <w:rFonts w:ascii="宋体" w:hAnsi="宋体" w:hint="eastAsia"/>
                <w:color w:val="000000"/>
              </w:rPr>
              <w:t>26,739.89</w:t>
            </w:r>
          </w:p>
        </w:tc>
      </w:tr>
      <w:tr w:rsidR="00625391" w14:paraId="00257F67" w14:textId="77777777">
        <w:tc>
          <w:tcPr>
            <w:tcW w:w="1120" w:type="pct"/>
            <w:tcBorders>
              <w:top w:val="single" w:sz="4" w:space="0" w:color="auto"/>
              <w:left w:val="single" w:sz="4" w:space="0" w:color="auto"/>
              <w:bottom w:val="single" w:sz="4" w:space="0" w:color="auto"/>
              <w:right w:val="single" w:sz="4" w:space="0" w:color="auto"/>
            </w:tcBorders>
          </w:tcPr>
          <w:p w14:paraId="642FEB05" w14:textId="77777777" w:rsidR="00625391" w:rsidRDefault="0042027B">
            <w:pPr>
              <w:ind w:right="6"/>
              <w:jc w:val="center"/>
              <w:rPr>
                <w:color w:val="000000" w:themeColor="text1"/>
              </w:rPr>
            </w:pPr>
            <w:r>
              <w:rPr>
                <w:rFonts w:hint="eastAsia"/>
                <w:color w:val="000000" w:themeColor="text1"/>
              </w:rPr>
              <w:t>合计</w:t>
            </w:r>
          </w:p>
        </w:tc>
        <w:tc>
          <w:tcPr>
            <w:tcW w:w="1312" w:type="pct"/>
            <w:tcBorders>
              <w:top w:val="single" w:sz="4" w:space="0" w:color="auto"/>
              <w:left w:val="single" w:sz="4" w:space="0" w:color="auto"/>
              <w:bottom w:val="single" w:sz="4" w:space="0" w:color="auto"/>
              <w:right w:val="single" w:sz="4" w:space="0" w:color="auto"/>
            </w:tcBorders>
          </w:tcPr>
          <w:p w14:paraId="1D57FBCE" w14:textId="77777777" w:rsidR="00625391" w:rsidRDefault="0042027B">
            <w:pPr>
              <w:jc w:val="right"/>
              <w:rPr>
                <w:rFonts w:ascii="宋体" w:hAnsi="宋体"/>
                <w:color w:val="000000"/>
              </w:rPr>
            </w:pPr>
            <w:r>
              <w:rPr>
                <w:rFonts w:ascii="宋体" w:hAnsi="宋体" w:hint="eastAsia"/>
                <w:color w:val="000000"/>
              </w:rPr>
              <w:t>515,045.37</w:t>
            </w:r>
          </w:p>
        </w:tc>
        <w:tc>
          <w:tcPr>
            <w:tcW w:w="1286" w:type="pct"/>
            <w:tcBorders>
              <w:top w:val="single" w:sz="4" w:space="0" w:color="auto"/>
              <w:left w:val="single" w:sz="4" w:space="0" w:color="auto"/>
              <w:bottom w:val="single" w:sz="4" w:space="0" w:color="auto"/>
              <w:right w:val="single" w:sz="4" w:space="0" w:color="auto"/>
            </w:tcBorders>
          </w:tcPr>
          <w:p w14:paraId="5363D145" w14:textId="77777777" w:rsidR="00625391" w:rsidRDefault="0042027B">
            <w:pPr>
              <w:jc w:val="right"/>
              <w:rPr>
                <w:rFonts w:ascii="宋体" w:hAnsi="宋体"/>
                <w:color w:val="000000"/>
              </w:rPr>
            </w:pPr>
            <w:r>
              <w:rPr>
                <w:rFonts w:ascii="宋体" w:hAnsi="宋体" w:hint="eastAsia"/>
                <w:color w:val="000000"/>
              </w:rPr>
              <w:t>96,111.68</w:t>
            </w:r>
          </w:p>
        </w:tc>
        <w:tc>
          <w:tcPr>
            <w:tcW w:w="1280" w:type="pct"/>
            <w:tcBorders>
              <w:top w:val="single" w:sz="4" w:space="0" w:color="auto"/>
              <w:left w:val="single" w:sz="4" w:space="0" w:color="auto"/>
              <w:bottom w:val="single" w:sz="4" w:space="0" w:color="auto"/>
              <w:right w:val="single" w:sz="4" w:space="0" w:color="auto"/>
            </w:tcBorders>
          </w:tcPr>
          <w:p w14:paraId="37603030" w14:textId="77777777" w:rsidR="00625391" w:rsidRDefault="0042027B">
            <w:pPr>
              <w:jc w:val="right"/>
              <w:rPr>
                <w:rFonts w:ascii="宋体" w:hAnsi="宋体"/>
                <w:color w:val="000000"/>
              </w:rPr>
            </w:pPr>
            <w:r>
              <w:rPr>
                <w:rFonts w:ascii="宋体" w:hAnsi="宋体" w:hint="eastAsia"/>
                <w:color w:val="000000"/>
              </w:rPr>
              <w:t>515,045.37</w:t>
            </w:r>
          </w:p>
        </w:tc>
      </w:tr>
    </w:tbl>
    <w:p w14:paraId="39953D5A" w14:textId="77777777" w:rsidR="00625391" w:rsidRDefault="00625391">
      <w:pPr>
        <w:pStyle w:val="Style44"/>
      </w:pPr>
    </w:p>
    <w:p w14:paraId="2D5F829C" w14:textId="18FF733E" w:rsidR="00625391" w:rsidRDefault="00385C79">
      <w:pPr>
        <w:spacing w:before="60" w:after="60"/>
        <w:rPr>
          <w:color w:val="000000" w:themeColor="text1"/>
        </w:rPr>
      </w:pPr>
      <w:r>
        <w:rPr>
          <w:rFonts w:hint="eastAsia"/>
          <w:color w:val="000000" w:themeColor="text1"/>
        </w:rPr>
        <w:t>其</w:t>
      </w:r>
      <w:r w:rsidR="0042027B">
        <w:rPr>
          <w:rFonts w:hint="eastAsia"/>
          <w:color w:val="000000" w:themeColor="text1"/>
        </w:rPr>
        <w:t>他说明：</w:t>
      </w:r>
    </w:p>
    <w:sdt>
      <w:sdtPr>
        <w:rPr>
          <w:rFonts w:hint="eastAsia"/>
          <w:color w:val="000000" w:themeColor="text1"/>
        </w:rPr>
        <w:alias w:val="营业外支出说明"/>
        <w:tag w:val="_GBC_948d4d2c5cfc43b999d968de3476bc75"/>
        <w:id w:val="-1089085863"/>
        <w:placeholder>
          <w:docPart w:val="GBC22222222222222222222222222222"/>
        </w:placeholder>
      </w:sdtPr>
      <w:sdtContent>
        <w:p w14:paraId="44226586" w14:textId="77777777" w:rsidR="00625391" w:rsidRDefault="0042027B">
          <w:pPr>
            <w:rPr>
              <w:color w:val="000000" w:themeColor="text1"/>
            </w:rPr>
          </w:pPr>
          <w:r>
            <w:rPr>
              <w:rFonts w:hint="eastAsia"/>
              <w:color w:val="000000" w:themeColor="text1"/>
            </w:rPr>
            <w:t>无</w:t>
          </w:r>
        </w:p>
      </w:sdtContent>
    </w:sdt>
    <w:p w14:paraId="769DB120" w14:textId="77777777" w:rsidR="00625391" w:rsidRDefault="00625391">
      <w:pPr>
        <w:rPr>
          <w:color w:val="000000" w:themeColor="text1"/>
        </w:rPr>
      </w:pPr>
    </w:p>
    <w:p w14:paraId="1AA10499" w14:textId="77777777" w:rsidR="00625391" w:rsidRDefault="0042027B" w:rsidP="007A4DE3">
      <w:pPr>
        <w:pStyle w:val="TOC3"/>
        <w:numPr>
          <w:ilvl w:val="0"/>
          <w:numId w:val="112"/>
        </w:numPr>
        <w:rPr>
          <w:color w:val="000000" w:themeColor="text1"/>
          <w:szCs w:val="21"/>
        </w:rPr>
      </w:pPr>
      <w:r>
        <w:rPr>
          <w:color w:val="000000" w:themeColor="text1"/>
          <w:szCs w:val="21"/>
        </w:rPr>
        <w:t>所得税费用</w:t>
      </w:r>
    </w:p>
    <w:p w14:paraId="2E3A31AF" w14:textId="77777777" w:rsidR="00625391" w:rsidRDefault="0042027B">
      <w:pPr>
        <w:pStyle w:val="TOC4"/>
        <w:numPr>
          <w:ilvl w:val="0"/>
          <w:numId w:val="73"/>
        </w:numPr>
        <w:rPr>
          <w:rFonts w:ascii="宋体" w:hAnsi="宋体"/>
          <w:color w:val="000000" w:themeColor="text1"/>
        </w:rPr>
      </w:pPr>
      <w:r>
        <w:rPr>
          <w:rFonts w:ascii="宋体" w:hAnsi="宋体" w:hint="eastAsia"/>
          <w:color w:val="000000" w:themeColor="text1"/>
        </w:rPr>
        <w:t>所得税费用表</w:t>
      </w:r>
    </w:p>
    <w:sdt>
      <w:sdtPr>
        <w:rPr>
          <w:color w:val="000000" w:themeColor="text1"/>
        </w:rPr>
        <w:alias w:val="是否适用：所得税费用表[双击切换]"/>
        <w:tag w:val="_GBC_61ff35087b014685a6e03347957ab922"/>
        <w:id w:val="1887840720"/>
        <w:placeholder>
          <w:docPart w:val="GBC22222222222222222222222222222"/>
        </w:placeholder>
      </w:sdtPr>
      <w:sdtContent>
        <w:p w14:paraId="0990C0B9"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13E2AE3" w14:textId="77777777" w:rsidR="00625391" w:rsidRDefault="0042027B">
      <w:pPr>
        <w:wordWrap w:val="0"/>
        <w:jc w:val="right"/>
        <w:rPr>
          <w:color w:val="000000" w:themeColor="text1"/>
        </w:rPr>
      </w:pPr>
      <w:r>
        <w:rPr>
          <w:rFonts w:hint="eastAsia"/>
          <w:color w:val="000000" w:themeColor="text1"/>
        </w:rPr>
        <w:t>单位：</w:t>
      </w:r>
      <w:sdt>
        <w:sdtPr>
          <w:rPr>
            <w:rFonts w:hint="eastAsia"/>
            <w:color w:val="000000" w:themeColor="text1"/>
          </w:rPr>
          <w:alias w:val="单位：财务附注：所得税费用"/>
          <w:tag w:val="_GBC_18ed8ed511fe4791a90ee25fc956bd2b"/>
          <w:id w:val="16137121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所得税费用"/>
          <w:tag w:val="_GBC_ecc6df02f1744ff084d6c0d30045219a"/>
          <w:id w:val="-8531135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31"/>
        <w:gridCol w:w="2854"/>
        <w:gridCol w:w="2838"/>
      </w:tblGrid>
      <w:tr w:rsidR="00625391" w14:paraId="6E5D01B6" w14:textId="77777777">
        <w:trPr>
          <w:trHeight w:val="87"/>
        </w:trPr>
        <w:sdt>
          <w:sdtPr>
            <w:tag w:val="_PLD_951f380ec376457cb80126c7d6018f65"/>
            <w:id w:val="-2091926720"/>
          </w:sdtPr>
          <w:sdtContent>
            <w:tc>
              <w:tcPr>
                <w:tcW w:w="1774" w:type="pct"/>
                <w:vAlign w:val="center"/>
              </w:tcPr>
              <w:p w14:paraId="19000A5A" w14:textId="77777777" w:rsidR="00625391" w:rsidRDefault="0042027B">
                <w:pPr>
                  <w:ind w:right="6"/>
                  <w:jc w:val="center"/>
                  <w:rPr>
                    <w:color w:val="000000" w:themeColor="text1"/>
                  </w:rPr>
                </w:pPr>
                <w:r>
                  <w:rPr>
                    <w:rFonts w:hint="eastAsia"/>
                    <w:color w:val="000000" w:themeColor="text1"/>
                  </w:rPr>
                  <w:t>项目</w:t>
                </w:r>
              </w:p>
            </w:tc>
          </w:sdtContent>
        </w:sdt>
        <w:sdt>
          <w:sdtPr>
            <w:tag w:val="_PLD_1e59791ce9d340b7b60e63b833f13708"/>
            <w:id w:val="-351806912"/>
          </w:sdtPr>
          <w:sdtContent>
            <w:tc>
              <w:tcPr>
                <w:tcW w:w="1617" w:type="pct"/>
                <w:vAlign w:val="center"/>
              </w:tcPr>
              <w:p w14:paraId="3199E7E7" w14:textId="77777777" w:rsidR="00625391" w:rsidRDefault="0042027B">
                <w:pPr>
                  <w:ind w:right="6"/>
                  <w:jc w:val="center"/>
                  <w:rPr>
                    <w:color w:val="000000" w:themeColor="text1"/>
                  </w:rPr>
                </w:pPr>
                <w:r>
                  <w:rPr>
                    <w:rFonts w:hint="eastAsia"/>
                    <w:color w:val="000000" w:themeColor="text1"/>
                  </w:rPr>
                  <w:t>本期发生额</w:t>
                </w:r>
              </w:p>
            </w:tc>
          </w:sdtContent>
        </w:sdt>
        <w:sdt>
          <w:sdtPr>
            <w:tag w:val="_PLD_23c0825dcbc74481a17a7811dee40e02"/>
            <w:id w:val="961464899"/>
          </w:sdtPr>
          <w:sdtContent>
            <w:tc>
              <w:tcPr>
                <w:tcW w:w="1608" w:type="pct"/>
                <w:vAlign w:val="center"/>
              </w:tcPr>
              <w:p w14:paraId="78624E26" w14:textId="77777777" w:rsidR="00625391" w:rsidRDefault="0042027B">
                <w:pPr>
                  <w:ind w:right="6"/>
                  <w:jc w:val="center"/>
                  <w:rPr>
                    <w:color w:val="000000" w:themeColor="text1"/>
                  </w:rPr>
                </w:pPr>
                <w:r>
                  <w:rPr>
                    <w:rFonts w:hint="eastAsia"/>
                    <w:color w:val="000000" w:themeColor="text1"/>
                  </w:rPr>
                  <w:t>上期发生额</w:t>
                </w:r>
              </w:p>
            </w:tc>
          </w:sdtContent>
        </w:sdt>
      </w:tr>
      <w:tr w:rsidR="00625391" w14:paraId="1E8CC0EE" w14:textId="77777777">
        <w:tc>
          <w:tcPr>
            <w:tcW w:w="1774" w:type="pct"/>
          </w:tcPr>
          <w:p w14:paraId="01179157" w14:textId="77777777" w:rsidR="00625391" w:rsidRDefault="0042027B">
            <w:pPr>
              <w:ind w:right="6"/>
              <w:rPr>
                <w:b/>
                <w:bCs/>
                <w:color w:val="000000" w:themeColor="text1"/>
              </w:rPr>
            </w:pPr>
            <w:r>
              <w:rPr>
                <w:rFonts w:hint="eastAsia"/>
                <w:color w:val="000000" w:themeColor="text1"/>
              </w:rPr>
              <w:t>当期所得税费用</w:t>
            </w:r>
          </w:p>
        </w:tc>
        <w:tc>
          <w:tcPr>
            <w:tcW w:w="1617" w:type="pct"/>
          </w:tcPr>
          <w:p w14:paraId="002F7194" w14:textId="77777777" w:rsidR="00625391" w:rsidRDefault="0042027B">
            <w:pPr>
              <w:jc w:val="right"/>
              <w:rPr>
                <w:rFonts w:ascii="宋体" w:hAnsi="宋体"/>
              </w:rPr>
            </w:pPr>
            <w:r>
              <w:rPr>
                <w:rFonts w:ascii="宋体" w:hAnsi="宋体" w:hint="eastAsia"/>
              </w:rPr>
              <w:t>11,545,262.42</w:t>
            </w:r>
          </w:p>
        </w:tc>
        <w:tc>
          <w:tcPr>
            <w:tcW w:w="1608" w:type="pct"/>
          </w:tcPr>
          <w:p w14:paraId="3724EC5F" w14:textId="77777777" w:rsidR="00625391" w:rsidRDefault="0042027B">
            <w:pPr>
              <w:ind w:right="6"/>
              <w:jc w:val="right"/>
              <w:rPr>
                <w:rFonts w:ascii="宋体" w:hAnsi="宋体"/>
              </w:rPr>
            </w:pPr>
            <w:r>
              <w:rPr>
                <w:rFonts w:ascii="宋体" w:hAnsi="宋体" w:hint="eastAsia"/>
              </w:rPr>
              <w:t>10,993,360.26</w:t>
            </w:r>
          </w:p>
        </w:tc>
      </w:tr>
      <w:tr w:rsidR="00625391" w14:paraId="67908870" w14:textId="77777777">
        <w:tc>
          <w:tcPr>
            <w:tcW w:w="1774" w:type="pct"/>
          </w:tcPr>
          <w:p w14:paraId="18D23252" w14:textId="77777777" w:rsidR="00625391" w:rsidRDefault="0042027B">
            <w:pPr>
              <w:ind w:right="6"/>
              <w:rPr>
                <w:color w:val="000000" w:themeColor="text1"/>
              </w:rPr>
            </w:pPr>
            <w:r>
              <w:rPr>
                <w:rFonts w:hint="eastAsia"/>
                <w:color w:val="000000" w:themeColor="text1"/>
              </w:rPr>
              <w:t>递延所得税费用</w:t>
            </w:r>
          </w:p>
        </w:tc>
        <w:tc>
          <w:tcPr>
            <w:tcW w:w="1617" w:type="pct"/>
          </w:tcPr>
          <w:p w14:paraId="52E12EAF" w14:textId="77777777" w:rsidR="00625391" w:rsidRDefault="0042027B">
            <w:pPr>
              <w:jc w:val="right"/>
              <w:rPr>
                <w:rFonts w:ascii="宋体" w:hAnsi="宋体"/>
              </w:rPr>
            </w:pPr>
            <w:r>
              <w:rPr>
                <w:rFonts w:ascii="宋体" w:hAnsi="宋体" w:hint="eastAsia"/>
              </w:rPr>
              <w:t>-1,007,413.07</w:t>
            </w:r>
          </w:p>
        </w:tc>
        <w:tc>
          <w:tcPr>
            <w:tcW w:w="1608" w:type="pct"/>
          </w:tcPr>
          <w:p w14:paraId="23C8C093" w14:textId="77777777" w:rsidR="00625391" w:rsidRDefault="0042027B">
            <w:pPr>
              <w:ind w:right="6"/>
              <w:jc w:val="right"/>
              <w:rPr>
                <w:rFonts w:ascii="宋体" w:hAnsi="宋体"/>
              </w:rPr>
            </w:pPr>
            <w:r>
              <w:rPr>
                <w:rFonts w:ascii="宋体" w:hAnsi="宋体" w:hint="eastAsia"/>
              </w:rPr>
              <w:t>1,389,322.74</w:t>
            </w:r>
          </w:p>
        </w:tc>
      </w:tr>
      <w:tr w:rsidR="00625391" w14:paraId="63116D2D" w14:textId="77777777">
        <w:tc>
          <w:tcPr>
            <w:tcW w:w="1774" w:type="pct"/>
          </w:tcPr>
          <w:p w14:paraId="2ECF2401" w14:textId="77777777" w:rsidR="00625391" w:rsidRDefault="0042027B">
            <w:pPr>
              <w:ind w:right="6"/>
            </w:pPr>
            <w:r>
              <w:rPr>
                <w:rFonts w:hint="eastAsia"/>
              </w:rPr>
              <w:t>合计</w:t>
            </w:r>
          </w:p>
        </w:tc>
        <w:tc>
          <w:tcPr>
            <w:tcW w:w="1617" w:type="pct"/>
          </w:tcPr>
          <w:p w14:paraId="5BA502BE" w14:textId="77777777" w:rsidR="00625391" w:rsidRDefault="0042027B">
            <w:pPr>
              <w:ind w:right="6"/>
              <w:jc w:val="right"/>
              <w:rPr>
                <w:rFonts w:ascii="宋体" w:hAnsi="宋体"/>
              </w:rPr>
            </w:pPr>
            <w:r>
              <w:rPr>
                <w:rFonts w:ascii="宋体" w:hAnsi="宋体" w:hint="eastAsia"/>
              </w:rPr>
              <w:t>10,537,849.35</w:t>
            </w:r>
          </w:p>
        </w:tc>
        <w:tc>
          <w:tcPr>
            <w:tcW w:w="1608" w:type="pct"/>
          </w:tcPr>
          <w:p w14:paraId="64671EB2" w14:textId="77777777" w:rsidR="00625391" w:rsidRDefault="0042027B">
            <w:pPr>
              <w:ind w:right="6"/>
              <w:jc w:val="right"/>
              <w:rPr>
                <w:rFonts w:ascii="宋体" w:hAnsi="宋体"/>
              </w:rPr>
            </w:pPr>
            <w:r>
              <w:rPr>
                <w:rFonts w:ascii="宋体" w:hAnsi="宋体" w:hint="eastAsia"/>
              </w:rPr>
              <w:t>12,382,683.00</w:t>
            </w:r>
          </w:p>
        </w:tc>
      </w:tr>
    </w:tbl>
    <w:p w14:paraId="2E96415F" w14:textId="77777777" w:rsidR="00625391" w:rsidRDefault="00625391">
      <w:pPr>
        <w:pStyle w:val="Style44"/>
      </w:pPr>
    </w:p>
    <w:p w14:paraId="5556B42D" w14:textId="77777777" w:rsidR="00625391" w:rsidRDefault="0042027B">
      <w:pPr>
        <w:pStyle w:val="TOC4"/>
        <w:numPr>
          <w:ilvl w:val="0"/>
          <w:numId w:val="73"/>
        </w:numPr>
        <w:rPr>
          <w:rFonts w:ascii="宋体" w:hAnsi="宋体"/>
          <w:color w:val="000000" w:themeColor="text1"/>
        </w:rPr>
      </w:pPr>
      <w:r>
        <w:rPr>
          <w:rFonts w:ascii="宋体" w:hAnsi="宋体" w:hint="eastAsia"/>
          <w:color w:val="000000" w:themeColor="text1"/>
        </w:rPr>
        <w:t>会计利润与所得税费用调整过程</w:t>
      </w:r>
    </w:p>
    <w:sdt>
      <w:sdtPr>
        <w:rPr>
          <w:color w:val="000000" w:themeColor="text1"/>
        </w:rPr>
        <w:alias w:val="是否适用：会计利润与所得税费用调整过程[双击切换]"/>
        <w:tag w:val="_GBC_92a49ce6320645cc9101c809f426c9db"/>
        <w:id w:val="-763293515"/>
        <w:placeholder>
          <w:docPart w:val="GBC22222222222222222222222222222"/>
        </w:placeholder>
      </w:sdtPr>
      <w:sdtContent>
        <w:p w14:paraId="7A4AF3F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87D5D56" w14:textId="77777777" w:rsidR="00625391" w:rsidRDefault="00625391">
      <w:pPr>
        <w:rPr>
          <w:color w:val="000000" w:themeColor="text1"/>
        </w:rPr>
      </w:pPr>
    </w:p>
    <w:p w14:paraId="6C727E96" w14:textId="77777777" w:rsidR="00625391" w:rsidRDefault="0042027B">
      <w:pPr>
        <w:spacing w:before="60" w:after="60"/>
        <w:rPr>
          <w:color w:val="000000" w:themeColor="text1"/>
        </w:rPr>
      </w:pPr>
      <w:r>
        <w:rPr>
          <w:rFonts w:hint="eastAsia"/>
          <w:color w:val="000000" w:themeColor="text1"/>
        </w:rPr>
        <w:t>其他说明：</w:t>
      </w:r>
    </w:p>
    <w:sdt>
      <w:sdtPr>
        <w:rPr>
          <w:color w:val="000000" w:themeColor="text1"/>
        </w:rPr>
        <w:alias w:val="是否适用：所得税费用的说明[双击切换]"/>
        <w:tag w:val="_GBC_0363d79a647b4d96aa5d7b72c93b1e45"/>
        <w:id w:val="726190541"/>
        <w:placeholder>
          <w:docPart w:val="GBC22222222222222222222222222222"/>
        </w:placeholder>
      </w:sdtPr>
      <w:sdtContent>
        <w:p w14:paraId="7F6F323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7E6F772" w14:textId="77777777" w:rsidR="00625391" w:rsidRDefault="00625391">
      <w:pPr>
        <w:rPr>
          <w:b/>
          <w:color w:val="000000" w:themeColor="text1"/>
        </w:rPr>
      </w:pPr>
    </w:p>
    <w:p w14:paraId="22AFAD8D" w14:textId="77777777" w:rsidR="00625391" w:rsidRDefault="0042027B" w:rsidP="007A4DE3">
      <w:pPr>
        <w:pStyle w:val="TOC3"/>
        <w:numPr>
          <w:ilvl w:val="0"/>
          <w:numId w:val="112"/>
        </w:numPr>
        <w:rPr>
          <w:color w:val="000000" w:themeColor="text1"/>
          <w:szCs w:val="21"/>
        </w:rPr>
      </w:pPr>
      <w:r>
        <w:rPr>
          <w:color w:val="000000" w:themeColor="text1"/>
          <w:szCs w:val="21"/>
        </w:rPr>
        <w:t>其他综合收益</w:t>
      </w:r>
    </w:p>
    <w:sdt>
      <w:sdtPr>
        <w:rPr>
          <w:color w:val="000000" w:themeColor="text1"/>
        </w:rPr>
        <w:alias w:val="是否适用：其他综合收益[双击切换]"/>
        <w:tag w:val="_GBC_bef6c47936994e5e94c77d5dd812be30"/>
        <w:id w:val="856078492"/>
        <w:placeholder>
          <w:docPart w:val="GBC22222222222222222222222222222"/>
        </w:placeholder>
      </w:sdtPr>
      <w:sdtContent>
        <w:p w14:paraId="48A1CB98"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20C6A1A" w14:textId="3C0D0588" w:rsidR="00625391" w:rsidRDefault="00D53CF0">
      <w:pPr>
        <w:rPr>
          <w:color w:val="000000" w:themeColor="text1"/>
        </w:rPr>
      </w:pPr>
      <w:sdt>
        <w:sdtPr>
          <w:rPr>
            <w:rFonts w:hint="eastAsia"/>
            <w:color w:val="000000" w:themeColor="text1"/>
          </w:rPr>
          <w:alias w:val="其他综合收益详见附注"/>
          <w:tag w:val="_GBC_6f59ae7e2b78472ea4fa736cbb8f062d"/>
          <w:id w:val="-1680814591"/>
          <w:placeholder>
            <w:docPart w:val="GBC22222222222222222222222222222"/>
          </w:placeholder>
        </w:sdtPr>
        <w:sdtContent>
          <w:r w:rsidR="0042027B">
            <w:rPr>
              <w:rFonts w:hint="eastAsia"/>
              <w:color w:val="000000" w:themeColor="text1"/>
            </w:rPr>
            <w:t>详见附注七、</w:t>
          </w:r>
          <w:r w:rsidR="0042027B">
            <w:rPr>
              <w:rFonts w:hint="eastAsia"/>
              <w:color w:val="000000" w:themeColor="text1"/>
            </w:rPr>
            <w:t>5</w:t>
          </w:r>
          <w:r w:rsidR="00C26844">
            <w:rPr>
              <w:rFonts w:hint="eastAsia"/>
              <w:color w:val="000000" w:themeColor="text1"/>
            </w:rPr>
            <w:t>6</w:t>
          </w:r>
        </w:sdtContent>
      </w:sdt>
    </w:p>
    <w:p w14:paraId="314F1FCB" w14:textId="77777777" w:rsidR="00625391" w:rsidRDefault="00625391">
      <w:pPr>
        <w:rPr>
          <w:color w:val="000000" w:themeColor="text1"/>
        </w:rPr>
      </w:pPr>
    </w:p>
    <w:p w14:paraId="43837901" w14:textId="77777777" w:rsidR="00625391" w:rsidRDefault="0042027B" w:rsidP="007A4DE3">
      <w:pPr>
        <w:pStyle w:val="TOC3"/>
        <w:numPr>
          <w:ilvl w:val="0"/>
          <w:numId w:val="112"/>
        </w:numPr>
        <w:rPr>
          <w:color w:val="000000" w:themeColor="text1"/>
          <w:szCs w:val="21"/>
        </w:rPr>
      </w:pPr>
      <w:r>
        <w:rPr>
          <w:color w:val="000000" w:themeColor="text1"/>
          <w:szCs w:val="21"/>
        </w:rPr>
        <w:t>现金流量表项目</w:t>
      </w:r>
    </w:p>
    <w:p w14:paraId="25C5E612" w14:textId="77777777" w:rsidR="00625391" w:rsidRDefault="0042027B">
      <w:pPr>
        <w:pStyle w:val="TOC4"/>
        <w:numPr>
          <w:ilvl w:val="0"/>
          <w:numId w:val="74"/>
        </w:numPr>
        <w:rPr>
          <w:color w:val="000000" w:themeColor="text1"/>
        </w:rPr>
      </w:pPr>
      <w:r>
        <w:rPr>
          <w:rFonts w:hint="eastAsia"/>
          <w:color w:val="000000" w:themeColor="text1"/>
        </w:rPr>
        <w:t>与经营活动有关的现金</w:t>
      </w:r>
    </w:p>
    <w:p w14:paraId="3417F7B0" w14:textId="77777777" w:rsidR="00625391" w:rsidRDefault="0042027B">
      <w:pPr>
        <w:rPr>
          <w:color w:val="000000" w:themeColor="text1"/>
        </w:rPr>
      </w:pPr>
      <w:r>
        <w:rPr>
          <w:rFonts w:hint="eastAsia"/>
          <w:color w:val="000000" w:themeColor="text1"/>
        </w:rPr>
        <w:t>收到的其他与经营活动有关的现金</w:t>
      </w:r>
    </w:p>
    <w:sdt>
      <w:sdtPr>
        <w:rPr>
          <w:color w:val="000000" w:themeColor="text1"/>
        </w:rPr>
        <w:alias w:val="是否适用：收到的其他与经营活动有关的现金[双击切换]"/>
        <w:tag w:val="_GBC_c5c1fd7856fd40f88e814da378eb1220"/>
        <w:id w:val="1444960626"/>
        <w:placeholder>
          <w:docPart w:val="GBC22222222222222222222222222222"/>
        </w:placeholder>
      </w:sdtPr>
      <w:sdtContent>
        <w:p w14:paraId="1685E8CA"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A405CA9" w14:textId="77777777" w:rsidR="00625391" w:rsidRDefault="0042027B">
      <w:pPr>
        <w:jc w:val="right"/>
        <w:rPr>
          <w:color w:val="000000" w:themeColor="text1"/>
        </w:rPr>
      </w:pPr>
      <w:r>
        <w:rPr>
          <w:rFonts w:hint="eastAsia"/>
          <w:color w:val="000000" w:themeColor="text1"/>
        </w:rPr>
        <w:lastRenderedPageBreak/>
        <w:t>单位：</w:t>
      </w:r>
      <w:sdt>
        <w:sdtPr>
          <w:rPr>
            <w:rFonts w:hint="eastAsia"/>
            <w:color w:val="000000" w:themeColor="text1"/>
          </w:rPr>
          <w:alias w:val="单位：财务附注：收到的其他与经营活动有关的现金"/>
          <w:tag w:val="_GBC_5ccae82b68484e708f12fda90762616a"/>
          <w:id w:val="-11468076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收到的其他与经营活动有关的现金"/>
          <w:tag w:val="_GBC_fab1e143b1314991a3aebb857ed68a09"/>
          <w:id w:val="-11832759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0"/>
        <w:gridCol w:w="2756"/>
        <w:gridCol w:w="2747"/>
      </w:tblGrid>
      <w:tr w:rsidR="00625391" w14:paraId="3D79FB35" w14:textId="77777777">
        <w:sdt>
          <w:sdtPr>
            <w:tag w:val="_PLD_37a08d49f8e14506929ae8c9544c259e"/>
            <w:id w:val="1406109814"/>
          </w:sdtPr>
          <w:sdtContent>
            <w:tc>
              <w:tcPr>
                <w:tcW w:w="1881" w:type="pct"/>
              </w:tcPr>
              <w:p w14:paraId="022F799E"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f6cb8d17057e4de79000a7b7c263b07e"/>
            <w:id w:val="2134592513"/>
          </w:sdtPr>
          <w:sdtContent>
            <w:tc>
              <w:tcPr>
                <w:tcW w:w="1561" w:type="pct"/>
              </w:tcPr>
              <w:p w14:paraId="72595B0B"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本期发生额</w:t>
                </w:r>
              </w:p>
            </w:tc>
          </w:sdtContent>
        </w:sdt>
        <w:sdt>
          <w:sdtPr>
            <w:tag w:val="_PLD_28d6db3ec51c43eb8751b53e93c8f270"/>
            <w:id w:val="425852019"/>
          </w:sdtPr>
          <w:sdtContent>
            <w:tc>
              <w:tcPr>
                <w:tcW w:w="1556" w:type="pct"/>
              </w:tcPr>
              <w:p w14:paraId="69069B20"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上期发生额</w:t>
                </w:r>
              </w:p>
            </w:tc>
          </w:sdtContent>
        </w:sdt>
      </w:tr>
      <w:tr w:rsidR="00625391" w14:paraId="292C7C10" w14:textId="77777777">
        <w:tc>
          <w:tcPr>
            <w:tcW w:w="1881" w:type="pct"/>
          </w:tcPr>
          <w:p w14:paraId="0BA6FF44" w14:textId="77777777" w:rsidR="00625391" w:rsidRDefault="0042027B">
            <w:pPr>
              <w:autoSpaceDE w:val="0"/>
              <w:autoSpaceDN w:val="0"/>
              <w:adjustRightInd w:val="0"/>
              <w:snapToGrid w:val="0"/>
              <w:spacing w:line="240" w:lineRule="atLeast"/>
            </w:pPr>
            <w:r>
              <w:t>财务费用</w:t>
            </w:r>
          </w:p>
        </w:tc>
        <w:tc>
          <w:tcPr>
            <w:tcW w:w="1561" w:type="pct"/>
            <w:vAlign w:val="center"/>
          </w:tcPr>
          <w:p w14:paraId="209B9378"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lang w:bidi="ar"/>
              </w:rPr>
              <w:t>4,241,087.29</w:t>
            </w:r>
          </w:p>
        </w:tc>
        <w:tc>
          <w:tcPr>
            <w:tcW w:w="1556" w:type="pct"/>
          </w:tcPr>
          <w:p w14:paraId="0B752C2D"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7,324,016.80</w:t>
            </w:r>
          </w:p>
        </w:tc>
      </w:tr>
      <w:tr w:rsidR="00625391" w14:paraId="7509B511" w14:textId="77777777">
        <w:tc>
          <w:tcPr>
            <w:tcW w:w="1881" w:type="pct"/>
          </w:tcPr>
          <w:p w14:paraId="2AA030C1" w14:textId="77777777" w:rsidR="00625391" w:rsidRDefault="0042027B">
            <w:pPr>
              <w:autoSpaceDE w:val="0"/>
              <w:autoSpaceDN w:val="0"/>
              <w:adjustRightInd w:val="0"/>
              <w:snapToGrid w:val="0"/>
              <w:spacing w:line="240" w:lineRule="atLeast"/>
            </w:pPr>
            <w:r>
              <w:rPr>
                <w:rFonts w:hint="eastAsia"/>
              </w:rPr>
              <w:t>往来款</w:t>
            </w:r>
          </w:p>
        </w:tc>
        <w:tc>
          <w:tcPr>
            <w:tcW w:w="1561" w:type="pct"/>
            <w:vAlign w:val="center"/>
          </w:tcPr>
          <w:p w14:paraId="5E7B25C4"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4,688,075.90 </w:t>
            </w:r>
          </w:p>
        </w:tc>
        <w:tc>
          <w:tcPr>
            <w:tcW w:w="1556" w:type="pct"/>
          </w:tcPr>
          <w:p w14:paraId="3564BF3F" w14:textId="77777777" w:rsidR="00625391" w:rsidRDefault="00625391">
            <w:pPr>
              <w:ind w:right="6"/>
              <w:jc w:val="right"/>
              <w:rPr>
                <w:rFonts w:asciiTheme="minorEastAsia" w:eastAsiaTheme="minorEastAsia" w:hAnsiTheme="minorEastAsia"/>
              </w:rPr>
            </w:pPr>
          </w:p>
        </w:tc>
      </w:tr>
      <w:tr w:rsidR="00625391" w14:paraId="1FF36BB7" w14:textId="77777777">
        <w:tc>
          <w:tcPr>
            <w:tcW w:w="1881" w:type="pct"/>
          </w:tcPr>
          <w:p w14:paraId="10743D92" w14:textId="77777777" w:rsidR="00625391" w:rsidRDefault="0042027B">
            <w:pPr>
              <w:autoSpaceDE w:val="0"/>
              <w:autoSpaceDN w:val="0"/>
              <w:adjustRightInd w:val="0"/>
              <w:snapToGrid w:val="0"/>
              <w:spacing w:line="240" w:lineRule="atLeast"/>
            </w:pPr>
            <w:r>
              <w:t>营业外收入</w:t>
            </w:r>
          </w:p>
        </w:tc>
        <w:tc>
          <w:tcPr>
            <w:tcW w:w="1561" w:type="pct"/>
            <w:vAlign w:val="center"/>
          </w:tcPr>
          <w:p w14:paraId="566ACF32"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406,624.04 </w:t>
            </w:r>
          </w:p>
        </w:tc>
        <w:tc>
          <w:tcPr>
            <w:tcW w:w="1556" w:type="pct"/>
          </w:tcPr>
          <w:p w14:paraId="5A9BA41A"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6,565.09</w:t>
            </w:r>
          </w:p>
        </w:tc>
      </w:tr>
      <w:tr w:rsidR="00625391" w14:paraId="72EFEE96" w14:textId="77777777">
        <w:tc>
          <w:tcPr>
            <w:tcW w:w="1881" w:type="pct"/>
          </w:tcPr>
          <w:p w14:paraId="5877FF08" w14:textId="77777777" w:rsidR="00625391" w:rsidRDefault="0042027B">
            <w:pPr>
              <w:autoSpaceDE w:val="0"/>
              <w:autoSpaceDN w:val="0"/>
              <w:adjustRightInd w:val="0"/>
              <w:snapToGrid w:val="0"/>
              <w:spacing w:line="240" w:lineRule="atLeast"/>
            </w:pPr>
            <w:r>
              <w:t>其他收益</w:t>
            </w:r>
          </w:p>
        </w:tc>
        <w:tc>
          <w:tcPr>
            <w:tcW w:w="1561" w:type="pct"/>
            <w:vAlign w:val="center"/>
          </w:tcPr>
          <w:p w14:paraId="0E7FAE8D"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369,905.63 </w:t>
            </w:r>
          </w:p>
        </w:tc>
        <w:tc>
          <w:tcPr>
            <w:tcW w:w="1556" w:type="pct"/>
          </w:tcPr>
          <w:p w14:paraId="53580620"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2,128,876.99</w:t>
            </w:r>
          </w:p>
        </w:tc>
      </w:tr>
      <w:tr w:rsidR="00625391" w14:paraId="26083F4D" w14:textId="77777777">
        <w:tc>
          <w:tcPr>
            <w:tcW w:w="1881" w:type="pct"/>
          </w:tcPr>
          <w:p w14:paraId="79A0DF15" w14:textId="77777777" w:rsidR="00625391" w:rsidRDefault="0042027B">
            <w:pPr>
              <w:autoSpaceDE w:val="0"/>
              <w:autoSpaceDN w:val="0"/>
              <w:adjustRightInd w:val="0"/>
              <w:snapToGrid w:val="0"/>
              <w:spacing w:line="240" w:lineRule="atLeast"/>
              <w:rPr>
                <w:color w:val="000000" w:themeColor="text1"/>
              </w:rPr>
            </w:pPr>
            <w:r>
              <w:rPr>
                <w:rFonts w:hint="eastAsia"/>
                <w:color w:val="000000" w:themeColor="text1"/>
              </w:rPr>
              <w:t>递延收益</w:t>
            </w:r>
          </w:p>
        </w:tc>
        <w:tc>
          <w:tcPr>
            <w:tcW w:w="1561" w:type="pct"/>
            <w:vAlign w:val="center"/>
          </w:tcPr>
          <w:p w14:paraId="2B9B2CBB"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2,570,900.00 </w:t>
            </w:r>
          </w:p>
        </w:tc>
        <w:tc>
          <w:tcPr>
            <w:tcW w:w="1556" w:type="pct"/>
          </w:tcPr>
          <w:p w14:paraId="7B0FBE66" w14:textId="77777777" w:rsidR="00625391" w:rsidRDefault="00625391">
            <w:pPr>
              <w:ind w:right="6"/>
              <w:jc w:val="right"/>
              <w:rPr>
                <w:rFonts w:asciiTheme="minorEastAsia" w:eastAsiaTheme="minorEastAsia" w:hAnsiTheme="minorEastAsia"/>
              </w:rPr>
            </w:pPr>
          </w:p>
        </w:tc>
      </w:tr>
      <w:tr w:rsidR="00625391" w14:paraId="41060064" w14:textId="77777777">
        <w:tc>
          <w:tcPr>
            <w:tcW w:w="1881" w:type="pct"/>
          </w:tcPr>
          <w:p w14:paraId="25712459" w14:textId="77777777" w:rsidR="00625391" w:rsidRDefault="0042027B">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561" w:type="pct"/>
            <w:vAlign w:val="center"/>
          </w:tcPr>
          <w:p w14:paraId="008C26BA"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12,276,592.86 </w:t>
            </w:r>
          </w:p>
        </w:tc>
        <w:tc>
          <w:tcPr>
            <w:tcW w:w="1556" w:type="pct"/>
          </w:tcPr>
          <w:p w14:paraId="1BB6707C"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9,459,458.88</w:t>
            </w:r>
          </w:p>
        </w:tc>
      </w:tr>
    </w:tbl>
    <w:p w14:paraId="1E49DC47" w14:textId="77777777" w:rsidR="00625391" w:rsidRDefault="00625391">
      <w:pPr>
        <w:pStyle w:val="Style44"/>
      </w:pPr>
    </w:p>
    <w:p w14:paraId="129446CB" w14:textId="06B45922" w:rsidR="00625391" w:rsidRDefault="00D31ADF">
      <w:pPr>
        <w:snapToGrid w:val="0"/>
        <w:spacing w:before="60" w:after="60" w:line="240" w:lineRule="atLeast"/>
        <w:rPr>
          <w:color w:val="000000" w:themeColor="text1"/>
        </w:rPr>
      </w:pPr>
      <w:r>
        <w:rPr>
          <w:rFonts w:hint="eastAsia"/>
          <w:color w:val="000000" w:themeColor="text1"/>
        </w:rPr>
        <w:t>收</w:t>
      </w:r>
      <w:r w:rsidR="0042027B">
        <w:rPr>
          <w:rFonts w:hint="eastAsia"/>
          <w:color w:val="000000" w:themeColor="text1"/>
        </w:rPr>
        <w:t>到的其他与经营活动有关的现金说明：</w:t>
      </w:r>
    </w:p>
    <w:sdt>
      <w:sdtPr>
        <w:rPr>
          <w:color w:val="000000" w:themeColor="text1"/>
        </w:rPr>
        <w:alias w:val="收到的其他与经营活动有关的现金说明"/>
        <w:tag w:val="_GBC_1204b17e37bf4cc187a1ffb6f9463f05"/>
        <w:id w:val="1209448493"/>
        <w:placeholder>
          <w:docPart w:val="GBC22222222222222222222222222222"/>
        </w:placeholder>
      </w:sdtPr>
      <w:sdtContent>
        <w:p w14:paraId="5D6C99A9" w14:textId="77777777" w:rsidR="00625391" w:rsidRDefault="0042027B">
          <w:pPr>
            <w:rPr>
              <w:color w:val="000000" w:themeColor="text1"/>
            </w:rPr>
          </w:pPr>
          <w:r>
            <w:rPr>
              <w:rFonts w:hint="eastAsia"/>
              <w:color w:val="000000" w:themeColor="text1"/>
            </w:rPr>
            <w:t>无</w:t>
          </w:r>
        </w:p>
      </w:sdtContent>
    </w:sdt>
    <w:p w14:paraId="2A4FBFEA" w14:textId="77777777" w:rsidR="00625391" w:rsidRDefault="00625391">
      <w:pPr>
        <w:rPr>
          <w:color w:val="000000" w:themeColor="text1"/>
        </w:rPr>
      </w:pPr>
    </w:p>
    <w:p w14:paraId="50822D7A" w14:textId="77777777" w:rsidR="00625391" w:rsidRDefault="0042027B">
      <w:pPr>
        <w:rPr>
          <w:color w:val="000000" w:themeColor="text1"/>
        </w:rPr>
      </w:pPr>
      <w:r>
        <w:rPr>
          <w:rFonts w:hint="eastAsia"/>
          <w:color w:val="000000" w:themeColor="text1"/>
        </w:rPr>
        <w:t>支付的其他与经营活动有关的现金</w:t>
      </w:r>
    </w:p>
    <w:sdt>
      <w:sdtPr>
        <w:rPr>
          <w:color w:val="000000" w:themeColor="text1"/>
        </w:rPr>
        <w:alias w:val="是否适用：支付的其他与经营活动有关的现金[双击切换]"/>
        <w:tag w:val="_GBC_73331002c48743d9a4438c6eb4a07c95"/>
        <w:id w:val="-150375313"/>
        <w:placeholder>
          <w:docPart w:val="GBC22222222222222222222222222222"/>
        </w:placeholder>
      </w:sdtPr>
      <w:sdtContent>
        <w:p w14:paraId="2D17876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AB1307C"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支付的其他与经营活动有关的现金"/>
          <w:tag w:val="_GBC_8252d4ac9be64f04b08b1dc08e270310"/>
          <w:id w:val="4435095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支付的其他与经营活动有关的现金"/>
          <w:tag w:val="_GBC_37de812db19b41c8a01d10d8b0365268"/>
          <w:id w:val="1771629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0"/>
        <w:gridCol w:w="2738"/>
        <w:gridCol w:w="2765"/>
      </w:tblGrid>
      <w:tr w:rsidR="00625391" w14:paraId="12888F96" w14:textId="77777777">
        <w:trPr>
          <w:trHeight w:val="226"/>
        </w:trPr>
        <w:sdt>
          <w:sdtPr>
            <w:tag w:val="_PLD_164da6d2b96e42688b06fe557d996ac2"/>
            <w:id w:val="376517405"/>
          </w:sdtPr>
          <w:sdtContent>
            <w:tc>
              <w:tcPr>
                <w:tcW w:w="1881" w:type="pct"/>
              </w:tcPr>
              <w:p w14:paraId="7A9DF13D" w14:textId="77777777" w:rsidR="00625391" w:rsidRDefault="0042027B">
                <w:pPr>
                  <w:autoSpaceDE w:val="0"/>
                  <w:autoSpaceDN w:val="0"/>
                  <w:adjustRightInd w:val="0"/>
                  <w:snapToGrid w:val="0"/>
                  <w:jc w:val="center"/>
                  <w:rPr>
                    <w:color w:val="000000" w:themeColor="text1"/>
                  </w:rPr>
                </w:pPr>
                <w:r>
                  <w:rPr>
                    <w:rFonts w:hint="eastAsia"/>
                    <w:color w:val="000000" w:themeColor="text1"/>
                  </w:rPr>
                  <w:t>项目</w:t>
                </w:r>
              </w:p>
            </w:tc>
          </w:sdtContent>
        </w:sdt>
        <w:sdt>
          <w:sdtPr>
            <w:tag w:val="_PLD_69d21b5f023448adbd8c69a7e96e585d"/>
            <w:id w:val="930085696"/>
          </w:sdtPr>
          <w:sdtContent>
            <w:tc>
              <w:tcPr>
                <w:tcW w:w="1551" w:type="pct"/>
              </w:tcPr>
              <w:p w14:paraId="183CBC74" w14:textId="77777777" w:rsidR="00625391" w:rsidRDefault="0042027B">
                <w:pPr>
                  <w:autoSpaceDE w:val="0"/>
                  <w:autoSpaceDN w:val="0"/>
                  <w:adjustRightInd w:val="0"/>
                  <w:snapToGrid w:val="0"/>
                  <w:jc w:val="center"/>
                  <w:rPr>
                    <w:color w:val="000000" w:themeColor="text1"/>
                  </w:rPr>
                </w:pPr>
                <w:r>
                  <w:rPr>
                    <w:rFonts w:hint="eastAsia"/>
                    <w:color w:val="000000" w:themeColor="text1"/>
                  </w:rPr>
                  <w:t>本期发生额</w:t>
                </w:r>
              </w:p>
            </w:tc>
          </w:sdtContent>
        </w:sdt>
        <w:sdt>
          <w:sdtPr>
            <w:tag w:val="_PLD_fccf4811cdbb443297a0ce875715525f"/>
            <w:id w:val="661134814"/>
          </w:sdtPr>
          <w:sdtContent>
            <w:tc>
              <w:tcPr>
                <w:tcW w:w="1566" w:type="pct"/>
              </w:tcPr>
              <w:p w14:paraId="6D167B64" w14:textId="77777777" w:rsidR="00625391" w:rsidRDefault="0042027B">
                <w:pPr>
                  <w:autoSpaceDE w:val="0"/>
                  <w:autoSpaceDN w:val="0"/>
                  <w:adjustRightInd w:val="0"/>
                  <w:snapToGrid w:val="0"/>
                  <w:jc w:val="center"/>
                  <w:rPr>
                    <w:color w:val="000000" w:themeColor="text1"/>
                  </w:rPr>
                </w:pPr>
                <w:r>
                  <w:rPr>
                    <w:rFonts w:hint="eastAsia"/>
                    <w:color w:val="000000" w:themeColor="text1"/>
                  </w:rPr>
                  <w:t>上期发生额</w:t>
                </w:r>
              </w:p>
            </w:tc>
          </w:sdtContent>
        </w:sdt>
      </w:tr>
      <w:tr w:rsidR="00625391" w14:paraId="122AE481" w14:textId="77777777">
        <w:tc>
          <w:tcPr>
            <w:tcW w:w="1881" w:type="pct"/>
          </w:tcPr>
          <w:p w14:paraId="1BF92278" w14:textId="77777777" w:rsidR="00625391" w:rsidRDefault="0042027B">
            <w:pPr>
              <w:autoSpaceDE w:val="0"/>
              <w:autoSpaceDN w:val="0"/>
              <w:adjustRightInd w:val="0"/>
              <w:snapToGrid w:val="0"/>
            </w:pPr>
            <w:r>
              <w:t>往来款</w:t>
            </w:r>
          </w:p>
        </w:tc>
        <w:tc>
          <w:tcPr>
            <w:tcW w:w="1551" w:type="pct"/>
            <w:vAlign w:val="center"/>
          </w:tcPr>
          <w:p w14:paraId="3FAC192E"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592,246.12 </w:t>
            </w:r>
          </w:p>
        </w:tc>
        <w:tc>
          <w:tcPr>
            <w:tcW w:w="1566" w:type="pct"/>
            <w:vAlign w:val="center"/>
          </w:tcPr>
          <w:p w14:paraId="484ECD68"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111,905.08</w:t>
            </w:r>
          </w:p>
        </w:tc>
      </w:tr>
      <w:tr w:rsidR="00625391" w14:paraId="17C5EC37" w14:textId="77777777">
        <w:tc>
          <w:tcPr>
            <w:tcW w:w="1881" w:type="pct"/>
          </w:tcPr>
          <w:p w14:paraId="128CD48D" w14:textId="77777777" w:rsidR="00625391" w:rsidRDefault="0042027B">
            <w:pPr>
              <w:autoSpaceDE w:val="0"/>
              <w:autoSpaceDN w:val="0"/>
              <w:adjustRightInd w:val="0"/>
              <w:snapToGrid w:val="0"/>
            </w:pPr>
            <w:r>
              <w:t>销售费用</w:t>
            </w:r>
          </w:p>
        </w:tc>
        <w:tc>
          <w:tcPr>
            <w:tcW w:w="1551" w:type="pct"/>
            <w:vAlign w:val="center"/>
          </w:tcPr>
          <w:p w14:paraId="3FC2D4BA" w14:textId="77777777" w:rsidR="00625391" w:rsidRDefault="0042027B">
            <w:pPr>
              <w:jc w:val="right"/>
              <w:textAlignment w:val="center"/>
              <w:rPr>
                <w:rFonts w:asciiTheme="minorEastAsia" w:eastAsiaTheme="minorEastAsia" w:hAnsiTheme="minorEastAsia"/>
              </w:rPr>
            </w:pPr>
            <w:r>
              <w:rPr>
                <w:rFonts w:asciiTheme="minorEastAsia" w:eastAsiaTheme="minorEastAsia" w:hAnsiTheme="minorEastAsia" w:cs="Times New Roman"/>
                <w:color w:val="000000"/>
                <w:lang w:bidi="ar"/>
              </w:rPr>
              <w:t xml:space="preserve"> 44,320,443.61 </w:t>
            </w:r>
          </w:p>
        </w:tc>
        <w:tc>
          <w:tcPr>
            <w:tcW w:w="1566" w:type="pct"/>
            <w:vAlign w:val="center"/>
          </w:tcPr>
          <w:p w14:paraId="3067C38E"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34,144,888.82</w:t>
            </w:r>
          </w:p>
        </w:tc>
      </w:tr>
      <w:tr w:rsidR="00625391" w14:paraId="739ED99D" w14:textId="77777777">
        <w:tc>
          <w:tcPr>
            <w:tcW w:w="1881" w:type="pct"/>
          </w:tcPr>
          <w:p w14:paraId="1F03B45A" w14:textId="77777777" w:rsidR="00625391" w:rsidRDefault="0042027B">
            <w:pPr>
              <w:autoSpaceDE w:val="0"/>
              <w:autoSpaceDN w:val="0"/>
              <w:adjustRightInd w:val="0"/>
              <w:snapToGrid w:val="0"/>
              <w:jc w:val="both"/>
              <w:rPr>
                <w:color w:val="000000" w:themeColor="text1"/>
              </w:rPr>
            </w:pPr>
            <w:r>
              <w:rPr>
                <w:rFonts w:hint="eastAsia"/>
                <w:color w:val="000000" w:themeColor="text1"/>
              </w:rPr>
              <w:t>管理费用</w:t>
            </w:r>
          </w:p>
        </w:tc>
        <w:tc>
          <w:tcPr>
            <w:tcW w:w="1551" w:type="pct"/>
            <w:vAlign w:val="center"/>
          </w:tcPr>
          <w:p w14:paraId="6C2AA747" w14:textId="77777777" w:rsidR="00625391" w:rsidRDefault="0042027B">
            <w:pPr>
              <w:jc w:val="right"/>
              <w:textAlignment w:val="center"/>
              <w:rPr>
                <w:rFonts w:asciiTheme="minorEastAsia" w:eastAsiaTheme="minorEastAsia" w:hAnsiTheme="minorEastAsia"/>
              </w:rPr>
            </w:pPr>
            <w:r>
              <w:rPr>
                <w:rFonts w:asciiTheme="minorEastAsia" w:eastAsiaTheme="minorEastAsia" w:hAnsiTheme="minorEastAsia" w:cs="Times New Roman"/>
                <w:color w:val="000000"/>
                <w:lang w:bidi="ar"/>
              </w:rPr>
              <w:t xml:space="preserve"> 12,304,978.28 </w:t>
            </w:r>
          </w:p>
        </w:tc>
        <w:tc>
          <w:tcPr>
            <w:tcW w:w="1566" w:type="pct"/>
            <w:vAlign w:val="center"/>
          </w:tcPr>
          <w:p w14:paraId="3B602CAE"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7,447,032.30</w:t>
            </w:r>
          </w:p>
        </w:tc>
      </w:tr>
      <w:tr w:rsidR="00625391" w14:paraId="7F877F4B" w14:textId="77777777">
        <w:tc>
          <w:tcPr>
            <w:tcW w:w="1881" w:type="pct"/>
          </w:tcPr>
          <w:p w14:paraId="300F4409" w14:textId="77777777" w:rsidR="00625391" w:rsidRDefault="0042027B">
            <w:pPr>
              <w:autoSpaceDE w:val="0"/>
              <w:autoSpaceDN w:val="0"/>
              <w:adjustRightInd w:val="0"/>
              <w:snapToGrid w:val="0"/>
              <w:jc w:val="both"/>
              <w:rPr>
                <w:color w:val="000000" w:themeColor="text1"/>
              </w:rPr>
            </w:pPr>
            <w:r>
              <w:t>财务费用</w:t>
            </w:r>
          </w:p>
        </w:tc>
        <w:tc>
          <w:tcPr>
            <w:tcW w:w="1551" w:type="pct"/>
            <w:vAlign w:val="center"/>
          </w:tcPr>
          <w:p w14:paraId="54B1EB9A" w14:textId="77777777" w:rsidR="00625391" w:rsidRDefault="0042027B">
            <w:pPr>
              <w:jc w:val="right"/>
              <w:textAlignment w:val="center"/>
              <w:rPr>
                <w:rFonts w:asciiTheme="minorEastAsia" w:eastAsiaTheme="minorEastAsia" w:hAnsiTheme="minorEastAsia"/>
              </w:rPr>
            </w:pPr>
            <w:r>
              <w:rPr>
                <w:rFonts w:asciiTheme="minorEastAsia" w:eastAsiaTheme="minorEastAsia" w:hAnsiTheme="minorEastAsia" w:cs="Times New Roman"/>
                <w:color w:val="000000"/>
                <w:lang w:bidi="ar"/>
              </w:rPr>
              <w:t xml:space="preserve"> 287,761.80 </w:t>
            </w:r>
          </w:p>
        </w:tc>
        <w:tc>
          <w:tcPr>
            <w:tcW w:w="1566" w:type="pct"/>
            <w:vAlign w:val="center"/>
          </w:tcPr>
          <w:p w14:paraId="48A86715"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256,255.41</w:t>
            </w:r>
          </w:p>
        </w:tc>
      </w:tr>
      <w:tr w:rsidR="00625391" w14:paraId="37626366" w14:textId="77777777">
        <w:tc>
          <w:tcPr>
            <w:tcW w:w="1881" w:type="pct"/>
          </w:tcPr>
          <w:p w14:paraId="0C2B6B51" w14:textId="77777777" w:rsidR="00625391" w:rsidRDefault="0042027B">
            <w:pPr>
              <w:autoSpaceDE w:val="0"/>
              <w:autoSpaceDN w:val="0"/>
              <w:adjustRightInd w:val="0"/>
              <w:snapToGrid w:val="0"/>
              <w:jc w:val="both"/>
              <w:rPr>
                <w:color w:val="000000" w:themeColor="text1"/>
              </w:rPr>
            </w:pPr>
            <w:r>
              <w:t>营业外支出</w:t>
            </w:r>
          </w:p>
        </w:tc>
        <w:tc>
          <w:tcPr>
            <w:tcW w:w="1551" w:type="pct"/>
            <w:vAlign w:val="center"/>
          </w:tcPr>
          <w:p w14:paraId="78C0BAB2" w14:textId="77777777" w:rsidR="00625391" w:rsidRDefault="0042027B">
            <w:pPr>
              <w:jc w:val="right"/>
              <w:textAlignment w:val="center"/>
              <w:rPr>
                <w:rFonts w:asciiTheme="minorEastAsia" w:eastAsiaTheme="minorEastAsia" w:hAnsiTheme="minorEastAsia"/>
              </w:rPr>
            </w:pPr>
            <w:r>
              <w:rPr>
                <w:rFonts w:asciiTheme="minorEastAsia" w:eastAsiaTheme="minorEastAsia" w:hAnsiTheme="minorEastAsia" w:cs="Times New Roman"/>
                <w:color w:val="000000"/>
                <w:lang w:bidi="ar"/>
              </w:rPr>
              <w:t xml:space="preserve"> 515,045.37 </w:t>
            </w:r>
          </w:p>
        </w:tc>
        <w:tc>
          <w:tcPr>
            <w:tcW w:w="1566" w:type="pct"/>
            <w:vAlign w:val="center"/>
          </w:tcPr>
          <w:p w14:paraId="14C72851"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96,111.68</w:t>
            </w:r>
          </w:p>
        </w:tc>
      </w:tr>
      <w:tr w:rsidR="00625391" w14:paraId="71E5346D" w14:textId="77777777">
        <w:tc>
          <w:tcPr>
            <w:tcW w:w="1881" w:type="pct"/>
          </w:tcPr>
          <w:p w14:paraId="548C0DD4" w14:textId="77777777" w:rsidR="00625391" w:rsidRDefault="0042027B">
            <w:pPr>
              <w:autoSpaceDE w:val="0"/>
              <w:autoSpaceDN w:val="0"/>
              <w:adjustRightInd w:val="0"/>
              <w:snapToGrid w:val="0"/>
              <w:jc w:val="both"/>
              <w:rPr>
                <w:color w:val="000000" w:themeColor="text1"/>
              </w:rPr>
            </w:pPr>
            <w:r>
              <w:t>研发费用</w:t>
            </w:r>
          </w:p>
        </w:tc>
        <w:tc>
          <w:tcPr>
            <w:tcW w:w="1551" w:type="pct"/>
            <w:vAlign w:val="center"/>
          </w:tcPr>
          <w:p w14:paraId="1BFB6CB0" w14:textId="77777777" w:rsidR="00625391" w:rsidRDefault="0042027B">
            <w:pPr>
              <w:jc w:val="right"/>
              <w:textAlignment w:val="center"/>
              <w:rPr>
                <w:rFonts w:asciiTheme="minorEastAsia" w:eastAsiaTheme="minorEastAsia" w:hAnsiTheme="minorEastAsia"/>
              </w:rPr>
            </w:pPr>
            <w:r>
              <w:rPr>
                <w:rFonts w:asciiTheme="minorEastAsia" w:eastAsiaTheme="minorEastAsia" w:hAnsiTheme="minorEastAsia" w:cs="Times New Roman"/>
                <w:color w:val="000000"/>
                <w:lang w:bidi="ar"/>
              </w:rPr>
              <w:t xml:space="preserve"> 3,105,602.79 </w:t>
            </w:r>
          </w:p>
        </w:tc>
        <w:tc>
          <w:tcPr>
            <w:tcW w:w="1566" w:type="pct"/>
            <w:vAlign w:val="center"/>
          </w:tcPr>
          <w:p w14:paraId="17855A48"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7,651,273.14</w:t>
            </w:r>
          </w:p>
        </w:tc>
      </w:tr>
      <w:tr w:rsidR="00625391" w14:paraId="4C9D16D1" w14:textId="77777777">
        <w:tc>
          <w:tcPr>
            <w:tcW w:w="1881" w:type="pct"/>
          </w:tcPr>
          <w:p w14:paraId="01192340" w14:textId="77777777" w:rsidR="00625391" w:rsidRDefault="0042027B">
            <w:pPr>
              <w:autoSpaceDE w:val="0"/>
              <w:autoSpaceDN w:val="0"/>
              <w:adjustRightInd w:val="0"/>
              <w:snapToGrid w:val="0"/>
              <w:jc w:val="both"/>
              <w:rPr>
                <w:color w:val="000000" w:themeColor="text1"/>
              </w:rPr>
            </w:pPr>
            <w:r>
              <w:t>合计</w:t>
            </w:r>
          </w:p>
        </w:tc>
        <w:tc>
          <w:tcPr>
            <w:tcW w:w="1551" w:type="pct"/>
            <w:vAlign w:val="center"/>
          </w:tcPr>
          <w:p w14:paraId="3C6A0639" w14:textId="77777777" w:rsidR="00625391" w:rsidRDefault="0042027B">
            <w:pPr>
              <w:jc w:val="right"/>
              <w:textAlignment w:val="center"/>
              <w:rPr>
                <w:rFonts w:asciiTheme="minorEastAsia" w:eastAsiaTheme="minorEastAsia" w:hAnsiTheme="minorEastAsia" w:cs="Times New Roman"/>
                <w:color w:val="000000"/>
              </w:rPr>
            </w:pPr>
            <w:r>
              <w:rPr>
                <w:rFonts w:asciiTheme="minorEastAsia" w:eastAsiaTheme="minorEastAsia" w:hAnsiTheme="minorEastAsia" w:cs="Times New Roman"/>
                <w:color w:val="000000"/>
                <w:lang w:bidi="ar"/>
              </w:rPr>
              <w:t xml:space="preserve"> 61,126,077.97 </w:t>
            </w:r>
          </w:p>
        </w:tc>
        <w:tc>
          <w:tcPr>
            <w:tcW w:w="1566" w:type="pct"/>
            <w:vAlign w:val="center"/>
          </w:tcPr>
          <w:p w14:paraId="4A7D867C"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49,707,466.43</w:t>
            </w:r>
          </w:p>
        </w:tc>
      </w:tr>
    </w:tbl>
    <w:p w14:paraId="41812C9D" w14:textId="77777777" w:rsidR="00625391" w:rsidRDefault="0042027B">
      <w:pPr>
        <w:spacing w:before="60" w:after="60"/>
        <w:rPr>
          <w:color w:val="000000" w:themeColor="text1"/>
        </w:rPr>
      </w:pPr>
      <w:r>
        <w:rPr>
          <w:rFonts w:hint="eastAsia"/>
          <w:color w:val="000000" w:themeColor="text1"/>
        </w:rPr>
        <w:t>支付的其他与经营活动有关的现金说明：</w:t>
      </w:r>
    </w:p>
    <w:sdt>
      <w:sdtPr>
        <w:rPr>
          <w:rFonts w:hint="eastAsia"/>
          <w:color w:val="000000" w:themeColor="text1"/>
        </w:rPr>
        <w:alias w:val="支付的其他与经营活动有关的现金说明"/>
        <w:tag w:val="_GBC_632dc3caefd547b5b57f9340a021af22"/>
        <w:id w:val="739912152"/>
        <w:placeholder>
          <w:docPart w:val="GBC22222222222222222222222222222"/>
        </w:placeholder>
      </w:sdtPr>
      <w:sdtContent>
        <w:p w14:paraId="139950F7" w14:textId="77777777" w:rsidR="00625391" w:rsidRDefault="0042027B">
          <w:pPr>
            <w:ind w:right="5"/>
            <w:rPr>
              <w:color w:val="000000" w:themeColor="text1"/>
            </w:rPr>
          </w:pPr>
          <w:r>
            <w:rPr>
              <w:rFonts w:hint="eastAsia"/>
              <w:color w:val="000000" w:themeColor="text1"/>
            </w:rPr>
            <w:t>无</w:t>
          </w:r>
        </w:p>
      </w:sdtContent>
    </w:sdt>
    <w:p w14:paraId="7BC3C39B" w14:textId="77777777" w:rsidR="00625391" w:rsidRDefault="00625391">
      <w:pPr>
        <w:ind w:right="5"/>
        <w:rPr>
          <w:color w:val="000000" w:themeColor="text1"/>
        </w:rPr>
      </w:pPr>
    </w:p>
    <w:p w14:paraId="20341423" w14:textId="77777777" w:rsidR="00625391" w:rsidRDefault="0042027B">
      <w:pPr>
        <w:pStyle w:val="TOC4"/>
        <w:numPr>
          <w:ilvl w:val="0"/>
          <w:numId w:val="74"/>
        </w:numPr>
        <w:rPr>
          <w:color w:val="000000" w:themeColor="text1"/>
        </w:rPr>
      </w:pPr>
      <w:bookmarkStart w:id="366" w:name="_Hlk167970426"/>
      <w:r>
        <w:rPr>
          <w:rFonts w:hint="eastAsia"/>
          <w:color w:val="000000" w:themeColor="text1"/>
        </w:rPr>
        <w:t>与投资活动有关的现金</w:t>
      </w:r>
    </w:p>
    <w:p w14:paraId="08F53BE4" w14:textId="77777777" w:rsidR="00625391" w:rsidRDefault="0042027B">
      <w:pPr>
        <w:rPr>
          <w:color w:val="000000" w:themeColor="text1"/>
        </w:rPr>
      </w:pPr>
      <w:r>
        <w:rPr>
          <w:rFonts w:hint="eastAsia"/>
          <w:color w:val="000000" w:themeColor="text1"/>
        </w:rPr>
        <w:t>收到的重要的投资活动有关的现金</w:t>
      </w:r>
    </w:p>
    <w:sdt>
      <w:sdtPr>
        <w:rPr>
          <w:color w:val="000000" w:themeColor="text1"/>
        </w:rPr>
        <w:alias w:val="是否适用：收到的重要的投资活动有关的现金[双击切换]"/>
        <w:tag w:val="_GBC_f56d2779677b47b3ba2b7e5e0b1d3d89"/>
        <w:id w:val="-1855729721"/>
        <w:placeholder>
          <w:docPart w:val="GBC22222222222222222222222222222"/>
        </w:placeholder>
      </w:sdtPr>
      <w:sdtContent>
        <w:p w14:paraId="43073DA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7D4B60A" w14:textId="77777777" w:rsidR="00625391" w:rsidRDefault="00625391">
      <w:pPr>
        <w:rPr>
          <w:color w:val="000000" w:themeColor="text1"/>
        </w:rPr>
      </w:pPr>
    </w:p>
    <w:p w14:paraId="065861F9" w14:textId="77777777" w:rsidR="00625391" w:rsidRDefault="0042027B">
      <w:pPr>
        <w:rPr>
          <w:color w:val="000000" w:themeColor="text1"/>
        </w:rPr>
      </w:pPr>
      <w:r>
        <w:rPr>
          <w:rFonts w:hint="eastAsia"/>
          <w:color w:val="000000" w:themeColor="text1"/>
        </w:rPr>
        <w:t>支付的重要的投资活动有关的现金</w:t>
      </w:r>
    </w:p>
    <w:sdt>
      <w:sdtPr>
        <w:rPr>
          <w:color w:val="000000" w:themeColor="text1"/>
        </w:rPr>
        <w:alias w:val="是否适用：支付的重要的投资活动有关的现金[双击切换]"/>
        <w:tag w:val="_GBC_e489b143c5a245a9bd1fb9c8c46d7528"/>
        <w:id w:val="1678926188"/>
        <w:placeholder>
          <w:docPart w:val="GBC22222222222222222222222222222"/>
        </w:placeholder>
      </w:sdtPr>
      <w:sdtContent>
        <w:p w14:paraId="07B333C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0D4F943" w14:textId="77777777" w:rsidR="00625391" w:rsidRDefault="00625391">
      <w:pPr>
        <w:rPr>
          <w:color w:val="000000" w:themeColor="text1"/>
        </w:rPr>
      </w:pPr>
    </w:p>
    <w:bookmarkEnd w:id="366"/>
    <w:p w14:paraId="056B2EC6" w14:textId="77777777" w:rsidR="00625391" w:rsidRDefault="0042027B">
      <w:pPr>
        <w:rPr>
          <w:color w:val="000000" w:themeColor="text1"/>
        </w:rPr>
      </w:pPr>
      <w:r>
        <w:rPr>
          <w:rFonts w:hint="eastAsia"/>
          <w:color w:val="000000" w:themeColor="text1"/>
        </w:rPr>
        <w:t>收到的其他与投资活动有关的现金</w:t>
      </w:r>
    </w:p>
    <w:sdt>
      <w:sdtPr>
        <w:rPr>
          <w:color w:val="000000" w:themeColor="text1"/>
        </w:rPr>
        <w:alias w:val="是否适用：收到的其他与投资活动有关的现金[双击切换]"/>
        <w:tag w:val="_GBC_ae3b1cf9e3aa408a8867e76d71769712"/>
        <w:id w:val="-1229297937"/>
        <w:placeholder>
          <w:docPart w:val="GBC22222222222222222222222222222"/>
        </w:placeholder>
      </w:sdtPr>
      <w:sdtContent>
        <w:p w14:paraId="7BEE1494"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798755F" w14:textId="77777777" w:rsidR="00625391" w:rsidRDefault="00625391">
      <w:pPr>
        <w:rPr>
          <w:color w:val="000000" w:themeColor="text1"/>
        </w:rPr>
      </w:pPr>
    </w:p>
    <w:p w14:paraId="2EDBA4FD" w14:textId="77777777" w:rsidR="00625391" w:rsidRDefault="0042027B">
      <w:pPr>
        <w:rPr>
          <w:color w:val="000000" w:themeColor="text1"/>
        </w:rPr>
      </w:pPr>
      <w:r>
        <w:rPr>
          <w:rFonts w:hint="eastAsia"/>
          <w:color w:val="000000" w:themeColor="text1"/>
        </w:rPr>
        <w:t>支付的其他与投资活动有关的现金</w:t>
      </w:r>
    </w:p>
    <w:sdt>
      <w:sdtPr>
        <w:rPr>
          <w:color w:val="000000" w:themeColor="text1"/>
        </w:rPr>
        <w:alias w:val="是否适用：支付的其他与投资活动有关的现金[双击切换]"/>
        <w:tag w:val="_GBC_8862c0a38548482cb3b55a82757e3e33"/>
        <w:id w:val="656040013"/>
        <w:placeholder>
          <w:docPart w:val="GBC22222222222222222222222222222"/>
        </w:placeholder>
      </w:sdtPr>
      <w:sdtContent>
        <w:p w14:paraId="3B5551E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333FC82" w14:textId="77777777" w:rsidR="00625391" w:rsidRDefault="00625391">
      <w:pPr>
        <w:rPr>
          <w:color w:val="000000" w:themeColor="text1"/>
        </w:rPr>
      </w:pPr>
    </w:p>
    <w:p w14:paraId="0C6AEF28" w14:textId="77777777" w:rsidR="00625391" w:rsidRDefault="00625391">
      <w:pPr>
        <w:rPr>
          <w:color w:val="000000" w:themeColor="text1"/>
        </w:rPr>
      </w:pPr>
    </w:p>
    <w:p w14:paraId="7D658288" w14:textId="77777777" w:rsidR="00625391" w:rsidRDefault="0042027B">
      <w:pPr>
        <w:pStyle w:val="TOC4"/>
        <w:numPr>
          <w:ilvl w:val="0"/>
          <w:numId w:val="74"/>
        </w:numPr>
        <w:rPr>
          <w:color w:val="000000" w:themeColor="text1"/>
        </w:rPr>
      </w:pPr>
      <w:r>
        <w:rPr>
          <w:rFonts w:hint="eastAsia"/>
          <w:color w:val="000000" w:themeColor="text1"/>
        </w:rPr>
        <w:t>与筹资活动有关的现金</w:t>
      </w:r>
    </w:p>
    <w:p w14:paraId="3A4D93AB" w14:textId="77777777" w:rsidR="00625391" w:rsidRDefault="0042027B">
      <w:pPr>
        <w:rPr>
          <w:color w:val="000000" w:themeColor="text1"/>
        </w:rPr>
      </w:pPr>
      <w:r>
        <w:rPr>
          <w:rFonts w:hint="eastAsia"/>
          <w:color w:val="000000" w:themeColor="text1"/>
        </w:rPr>
        <w:t>收到的其他与筹资活动有关的现金</w:t>
      </w:r>
    </w:p>
    <w:sdt>
      <w:sdtPr>
        <w:rPr>
          <w:color w:val="000000" w:themeColor="text1"/>
        </w:rPr>
        <w:alias w:val="是否适用：收到的其他与筹资活动有关的现金[双击切换]"/>
        <w:tag w:val="_GBC_6e82da4b55134cf6aacd6132e71f2c27"/>
        <w:id w:val="-1119759513"/>
        <w:placeholder>
          <w:docPart w:val="GBC22222222222222222222222222222"/>
        </w:placeholder>
      </w:sdtPr>
      <w:sdtContent>
        <w:p w14:paraId="4D26CF2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4E4EDD1" w14:textId="77777777" w:rsidR="00625391" w:rsidRDefault="00625391">
      <w:pPr>
        <w:rPr>
          <w:color w:val="000000" w:themeColor="text1"/>
        </w:rPr>
      </w:pPr>
    </w:p>
    <w:p w14:paraId="3D845A0B" w14:textId="77777777" w:rsidR="00625391" w:rsidRDefault="0042027B">
      <w:pPr>
        <w:rPr>
          <w:color w:val="000000" w:themeColor="text1"/>
        </w:rPr>
      </w:pPr>
      <w:r>
        <w:rPr>
          <w:rFonts w:hint="eastAsia"/>
          <w:color w:val="000000" w:themeColor="text1"/>
        </w:rPr>
        <w:t>支付的其他与筹资活动有关的现金</w:t>
      </w:r>
    </w:p>
    <w:sdt>
      <w:sdtPr>
        <w:rPr>
          <w:color w:val="000000" w:themeColor="text1"/>
        </w:rPr>
        <w:alias w:val="是否适用：支付的其他与筹资活动有关的现金[双击切换]"/>
        <w:tag w:val="_GBC_cf7fd4869f8d4d98a07243e22bf22793"/>
        <w:id w:val="1818072575"/>
        <w:placeholder>
          <w:docPart w:val="GBC22222222222222222222222222222"/>
        </w:placeholder>
      </w:sdtPr>
      <w:sdtContent>
        <w:p w14:paraId="197F4026" w14:textId="77777777" w:rsidR="00625391" w:rsidRDefault="0042027B">
          <w:pPr>
            <w:ind w:right="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1CCB7B7" w14:textId="77777777" w:rsidR="00625391" w:rsidRDefault="00625391">
      <w:pPr>
        <w:ind w:right="5"/>
        <w:rPr>
          <w:rFonts w:cstheme="minorBidi"/>
          <w:color w:val="000000" w:themeColor="text1"/>
          <w:kern w:val="2"/>
          <w:szCs w:val="22"/>
        </w:rPr>
      </w:pPr>
    </w:p>
    <w:p w14:paraId="65B0AD03" w14:textId="77777777" w:rsidR="00625391" w:rsidRDefault="0042027B">
      <w:pPr>
        <w:ind w:right="5"/>
        <w:rPr>
          <w:color w:val="000000" w:themeColor="text1"/>
        </w:rPr>
      </w:pPr>
      <w:bookmarkStart w:id="367" w:name="_Hlk167970634"/>
      <w:r>
        <w:rPr>
          <w:rFonts w:hint="eastAsia"/>
          <w:color w:val="000000" w:themeColor="text1"/>
        </w:rPr>
        <w:t>筹资活动产生的各项负债变动情况</w:t>
      </w:r>
    </w:p>
    <w:sdt>
      <w:sdtPr>
        <w:rPr>
          <w:color w:val="000000" w:themeColor="text1"/>
        </w:rPr>
        <w:alias w:val="是否适用：筹资活动产生的各项负债变动情况[双击切换]"/>
        <w:tag w:val="_GBC_48125ca45f014b0db6560676c7f940e6"/>
        <w:id w:val="-1069188550"/>
        <w:placeholder>
          <w:docPart w:val="GBC22222222222222222222222222222"/>
        </w:placeholder>
      </w:sdtPr>
      <w:sdtContent>
        <w:p w14:paraId="45EA3B8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5F9C7E3" w14:textId="77777777" w:rsidR="00625391" w:rsidRDefault="00625391">
      <w:pPr>
        <w:rPr>
          <w:color w:val="000000" w:themeColor="text1"/>
        </w:rPr>
      </w:pPr>
    </w:p>
    <w:p w14:paraId="1A762B41" w14:textId="77777777" w:rsidR="00625391" w:rsidRDefault="0042027B">
      <w:pPr>
        <w:pStyle w:val="TOC4"/>
        <w:numPr>
          <w:ilvl w:val="0"/>
          <w:numId w:val="74"/>
        </w:numPr>
        <w:rPr>
          <w:color w:val="000000" w:themeColor="text1"/>
        </w:rPr>
      </w:pPr>
      <w:r>
        <w:rPr>
          <w:rFonts w:hint="eastAsia"/>
          <w:color w:val="000000" w:themeColor="text1"/>
        </w:rPr>
        <w:t>以净额列报现金流量的说明</w:t>
      </w:r>
    </w:p>
    <w:sdt>
      <w:sdtPr>
        <w:rPr>
          <w:color w:val="000000" w:themeColor="text1"/>
        </w:rPr>
        <w:alias w:val="是否适用：以净额列报现金流量的说明[双击切换]"/>
        <w:tag w:val="_GBC_7e5edd2dccad4675a4426511c2fa01e0"/>
        <w:id w:val="1585413817"/>
        <w:placeholder>
          <w:docPart w:val="GBC22222222222222222222222222222"/>
        </w:placeholder>
      </w:sdtPr>
      <w:sdtContent>
        <w:p w14:paraId="426623A5" w14:textId="77777777" w:rsidR="00625391" w:rsidRDefault="0042027B">
          <w:pPr>
            <w:ind w:right="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3725245" w14:textId="77777777" w:rsidR="00625391" w:rsidRDefault="00625391">
      <w:pPr>
        <w:ind w:right="5"/>
        <w:rPr>
          <w:color w:val="000000" w:themeColor="text1"/>
        </w:rPr>
      </w:pPr>
    </w:p>
    <w:p w14:paraId="33CB1F66" w14:textId="77777777" w:rsidR="00625391" w:rsidRDefault="0042027B">
      <w:pPr>
        <w:pStyle w:val="TOC4"/>
        <w:numPr>
          <w:ilvl w:val="0"/>
          <w:numId w:val="74"/>
        </w:numPr>
        <w:rPr>
          <w:color w:val="000000" w:themeColor="text1"/>
        </w:rPr>
      </w:pPr>
      <w:r>
        <w:rPr>
          <w:rFonts w:hint="eastAsia"/>
          <w:color w:val="000000" w:themeColor="text1"/>
        </w:rPr>
        <w:t>不涉及当期现金收支、但影响企业财务状况或在未来可能影响企业现金流量的重大活动及财务影响</w:t>
      </w:r>
    </w:p>
    <w:sdt>
      <w:sdtPr>
        <w:rPr>
          <w:color w:val="000000" w:themeColor="text1"/>
        </w:rPr>
        <w:alias w:val="是否适用：不涉及当期现金收支、但影响企业财务状况或在未来可能影响企业现金流量的重大活动及财务影响[双击切换]"/>
        <w:tag w:val="_GBC_07ea2264f8804cb2922afb33860595fb"/>
        <w:id w:val="-674650412"/>
        <w:placeholder>
          <w:docPart w:val="GBC22222222222222222222222222222"/>
        </w:placeholder>
      </w:sdtPr>
      <w:sdtContent>
        <w:p w14:paraId="128048F9" w14:textId="77777777" w:rsidR="00625391" w:rsidRDefault="0042027B">
          <w:pPr>
            <w:ind w:right="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E7C45C8" w14:textId="77777777" w:rsidR="00625391" w:rsidRDefault="00625391">
      <w:pPr>
        <w:ind w:right="5"/>
        <w:rPr>
          <w:rFonts w:ascii="Calibri" w:hAnsi="Calibri" w:cs="Times New Roman"/>
          <w:color w:val="000000" w:themeColor="text1"/>
          <w:kern w:val="2"/>
          <w:szCs w:val="22"/>
        </w:rPr>
      </w:pPr>
    </w:p>
    <w:bookmarkEnd w:id="367"/>
    <w:p w14:paraId="608DF4E1" w14:textId="77777777" w:rsidR="00625391" w:rsidRDefault="0042027B" w:rsidP="007A4DE3">
      <w:pPr>
        <w:pStyle w:val="TOC3"/>
        <w:numPr>
          <w:ilvl w:val="0"/>
          <w:numId w:val="112"/>
        </w:numPr>
        <w:rPr>
          <w:color w:val="000000" w:themeColor="text1"/>
          <w:szCs w:val="21"/>
        </w:rPr>
      </w:pPr>
      <w:r>
        <w:rPr>
          <w:color w:val="000000" w:themeColor="text1"/>
          <w:szCs w:val="21"/>
        </w:rPr>
        <w:t>现金流量表补充资料</w:t>
      </w:r>
    </w:p>
    <w:p w14:paraId="40F832CE" w14:textId="77777777" w:rsidR="00625391" w:rsidRDefault="0042027B">
      <w:pPr>
        <w:pStyle w:val="TOC4"/>
        <w:numPr>
          <w:ilvl w:val="0"/>
          <w:numId w:val="75"/>
        </w:numPr>
        <w:rPr>
          <w:rFonts w:ascii="宋体" w:hAnsi="宋体"/>
          <w:color w:val="000000" w:themeColor="text1"/>
        </w:rPr>
      </w:pPr>
      <w:r>
        <w:rPr>
          <w:rFonts w:ascii="宋体" w:hAnsi="宋体" w:hint="eastAsia"/>
          <w:color w:val="000000" w:themeColor="text1"/>
        </w:rPr>
        <w:t>现金流量表补充资料</w:t>
      </w:r>
    </w:p>
    <w:sdt>
      <w:sdtPr>
        <w:rPr>
          <w:color w:val="000000" w:themeColor="text1"/>
        </w:rPr>
        <w:alias w:val="是否适用：现金流量表补充资料[双击切换]"/>
        <w:tag w:val="_GBC_3ee8e178479245ea907bff86e4dcd54a"/>
        <w:id w:val="2114623919"/>
        <w:placeholder>
          <w:docPart w:val="GBC22222222222222222222222222222"/>
        </w:placeholder>
      </w:sdtPr>
      <w:sdtContent>
        <w:p w14:paraId="0CC1E53A"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5839420"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现金流量表补充资料"/>
          <w:tag w:val="_GBC_ba7cd13a54fa44929e0fd4c276876d0e"/>
          <w:id w:val="11040750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现金流量表补充资料"/>
          <w:tag w:val="_GBC_715164ef2f2b4f258a0908b254229361"/>
          <w:id w:val="-17319266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2730"/>
        <w:gridCol w:w="2698"/>
      </w:tblGrid>
      <w:tr w:rsidR="00625391" w14:paraId="2B7CBE0F" w14:textId="77777777">
        <w:sdt>
          <w:sdtPr>
            <w:rPr>
              <w:rFonts w:asciiTheme="minorEastAsia" w:eastAsiaTheme="minorEastAsia" w:hAnsiTheme="minorEastAsia"/>
            </w:rPr>
            <w:tag w:val="_PLD_a6ea455751354381bc869d5865ef3d8f"/>
            <w:id w:val="1987587620"/>
          </w:sdtPr>
          <w:sdtContent>
            <w:tc>
              <w:tcPr>
                <w:tcW w:w="1924" w:type="pct"/>
                <w:vAlign w:val="center"/>
              </w:tcPr>
              <w:p w14:paraId="23D64FFE" w14:textId="77777777" w:rsidR="00625391" w:rsidRDefault="0042027B">
                <w:pPr>
                  <w:jc w:val="center"/>
                  <w:rPr>
                    <w:rFonts w:asciiTheme="minorEastAsia" w:eastAsiaTheme="minorEastAsia" w:hAnsiTheme="minorEastAsia"/>
                    <w:bCs/>
                    <w:color w:val="000000" w:themeColor="text1"/>
                  </w:rPr>
                </w:pPr>
                <w:r>
                  <w:rPr>
                    <w:rFonts w:asciiTheme="minorEastAsia" w:eastAsiaTheme="minorEastAsia" w:hAnsiTheme="minorEastAsia" w:hint="eastAsia"/>
                    <w:color w:val="000000" w:themeColor="text1"/>
                  </w:rPr>
                  <w:t>补充资料</w:t>
                </w:r>
              </w:p>
            </w:tc>
          </w:sdtContent>
        </w:sdt>
        <w:sdt>
          <w:sdtPr>
            <w:rPr>
              <w:rFonts w:asciiTheme="minorEastAsia" w:eastAsiaTheme="minorEastAsia" w:hAnsiTheme="minorEastAsia"/>
            </w:rPr>
            <w:tag w:val="_PLD_0687e3743a4e4e2db7b08855f23641e8"/>
            <w:id w:val="1979492155"/>
          </w:sdtPr>
          <w:sdtContent>
            <w:tc>
              <w:tcPr>
                <w:tcW w:w="1547" w:type="pct"/>
                <w:vAlign w:val="center"/>
              </w:tcPr>
              <w:p w14:paraId="6FC777DF" w14:textId="77777777" w:rsidR="00625391" w:rsidRDefault="0042027B">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本期金额</w:t>
                </w:r>
              </w:p>
            </w:tc>
          </w:sdtContent>
        </w:sdt>
        <w:sdt>
          <w:sdtPr>
            <w:rPr>
              <w:rFonts w:asciiTheme="minorEastAsia" w:eastAsiaTheme="minorEastAsia" w:hAnsiTheme="minorEastAsia"/>
            </w:rPr>
            <w:tag w:val="_PLD_f90342638d124edea40aa264bbe65e8e"/>
            <w:id w:val="-464045843"/>
          </w:sdtPr>
          <w:sdtContent>
            <w:tc>
              <w:tcPr>
                <w:tcW w:w="1529" w:type="pct"/>
                <w:vAlign w:val="center"/>
              </w:tcPr>
              <w:p w14:paraId="524E937B" w14:textId="77777777" w:rsidR="00625391" w:rsidRDefault="0042027B">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上期金额</w:t>
                </w:r>
              </w:p>
            </w:tc>
          </w:sdtContent>
        </w:sdt>
      </w:tr>
      <w:tr w:rsidR="00625391" w14:paraId="2CA689E0" w14:textId="77777777">
        <w:sdt>
          <w:sdtPr>
            <w:rPr>
              <w:rFonts w:asciiTheme="minorEastAsia" w:eastAsiaTheme="minorEastAsia" w:hAnsiTheme="minorEastAsia"/>
            </w:rPr>
            <w:tag w:val="_PLD_0a799a1250f946df9181881c4b1f3829"/>
            <w:id w:val="942334557"/>
          </w:sdtPr>
          <w:sdtContent>
            <w:tc>
              <w:tcPr>
                <w:tcW w:w="5000" w:type="pct"/>
                <w:gridSpan w:val="3"/>
                <w:vAlign w:val="center"/>
              </w:tcPr>
              <w:p w14:paraId="6B942043" w14:textId="77777777" w:rsidR="00625391" w:rsidRDefault="0042027B">
                <w:pPr>
                  <w:jc w:val="both"/>
                  <w:rPr>
                    <w:rFonts w:asciiTheme="minorEastAsia" w:eastAsiaTheme="minorEastAsia" w:hAnsiTheme="minorEastAsia"/>
                    <w:b/>
                    <w:color w:val="000000" w:themeColor="text1"/>
                  </w:rPr>
                </w:pPr>
                <w:r>
                  <w:rPr>
                    <w:rFonts w:asciiTheme="minorEastAsia" w:eastAsiaTheme="minorEastAsia" w:hAnsiTheme="minorEastAsia"/>
                    <w:b/>
                    <w:color w:val="000000" w:themeColor="text1"/>
                  </w:rPr>
                  <w:t>1</w:t>
                </w:r>
                <w:r>
                  <w:rPr>
                    <w:rFonts w:asciiTheme="minorEastAsia" w:eastAsiaTheme="minorEastAsia" w:hAnsiTheme="minorEastAsia" w:hint="eastAsia"/>
                    <w:b/>
                    <w:color w:val="000000" w:themeColor="text1"/>
                  </w:rPr>
                  <w:t>．将净利润调节为经营活动现金流量：</w:t>
                </w:r>
              </w:p>
            </w:tc>
          </w:sdtContent>
        </w:sdt>
      </w:tr>
      <w:tr w:rsidR="00625391" w14:paraId="7B40FA7F" w14:textId="77777777">
        <w:tc>
          <w:tcPr>
            <w:tcW w:w="1924" w:type="pct"/>
            <w:vAlign w:val="center"/>
          </w:tcPr>
          <w:p w14:paraId="0C0420A2"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净利润</w:t>
            </w:r>
          </w:p>
        </w:tc>
        <w:tc>
          <w:tcPr>
            <w:tcW w:w="2800" w:type="dxa"/>
            <w:vAlign w:val="center"/>
          </w:tcPr>
          <w:p w14:paraId="15649A8E" w14:textId="77777777" w:rsidR="00625391" w:rsidRDefault="0042027B">
            <w:pPr>
              <w:jc w:val="right"/>
              <w:textAlignment w:val="bottom"/>
              <w:rPr>
                <w:rFonts w:asciiTheme="minorEastAsia" w:eastAsiaTheme="minorEastAsia" w:hAnsiTheme="minorEastAsia"/>
              </w:rPr>
            </w:pPr>
            <w:r>
              <w:rPr>
                <w:rFonts w:asciiTheme="minorEastAsia" w:eastAsiaTheme="minorEastAsia" w:hAnsiTheme="minorEastAsia" w:cs="Times New Roman"/>
                <w:color w:val="000000"/>
                <w:lang w:bidi="ar"/>
              </w:rPr>
              <w:t>46,666,105.35</w:t>
            </w:r>
          </w:p>
        </w:tc>
        <w:tc>
          <w:tcPr>
            <w:tcW w:w="1529" w:type="pct"/>
            <w:vAlign w:val="center"/>
          </w:tcPr>
          <w:p w14:paraId="4F89F9CD"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31,933,112.90</w:t>
            </w:r>
          </w:p>
        </w:tc>
      </w:tr>
      <w:tr w:rsidR="00625391" w14:paraId="7D3304F3" w14:textId="77777777">
        <w:tc>
          <w:tcPr>
            <w:tcW w:w="1924" w:type="pct"/>
            <w:vAlign w:val="center"/>
          </w:tcPr>
          <w:p w14:paraId="06D6CFDA"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加：资产减值准备</w:t>
            </w:r>
          </w:p>
        </w:tc>
        <w:tc>
          <w:tcPr>
            <w:tcW w:w="2800" w:type="dxa"/>
            <w:vAlign w:val="center"/>
          </w:tcPr>
          <w:p w14:paraId="79F09F74" w14:textId="77777777" w:rsidR="00625391" w:rsidRDefault="0042027B">
            <w:pPr>
              <w:jc w:val="right"/>
              <w:rPr>
                <w:rFonts w:asciiTheme="minorEastAsia" w:eastAsiaTheme="minorEastAsia" w:hAnsiTheme="minorEastAsia" w:cs="Times New Roman"/>
              </w:rPr>
            </w:pPr>
            <w:r>
              <w:rPr>
                <w:rFonts w:asciiTheme="minorEastAsia" w:eastAsiaTheme="minorEastAsia" w:hAnsiTheme="minorEastAsia" w:cs="Times New Roman"/>
              </w:rPr>
              <w:t>-506,864.14</w:t>
            </w:r>
          </w:p>
        </w:tc>
        <w:tc>
          <w:tcPr>
            <w:tcW w:w="1529" w:type="pct"/>
            <w:vAlign w:val="center"/>
          </w:tcPr>
          <w:p w14:paraId="1F222D5D"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-111,677.09</w:t>
            </w:r>
          </w:p>
        </w:tc>
      </w:tr>
      <w:tr w:rsidR="00625391" w14:paraId="29C1A0FC" w14:textId="77777777">
        <w:tc>
          <w:tcPr>
            <w:tcW w:w="1924" w:type="pct"/>
            <w:vAlign w:val="center"/>
          </w:tcPr>
          <w:p w14:paraId="2951D903"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信用减值损失</w:t>
            </w:r>
          </w:p>
        </w:tc>
        <w:tc>
          <w:tcPr>
            <w:tcW w:w="2800" w:type="dxa"/>
            <w:vAlign w:val="center"/>
          </w:tcPr>
          <w:p w14:paraId="43FF0FF2" w14:textId="77777777" w:rsidR="00625391" w:rsidRDefault="0042027B">
            <w:pPr>
              <w:jc w:val="right"/>
              <w:rPr>
                <w:rFonts w:asciiTheme="minorEastAsia" w:eastAsiaTheme="minorEastAsia" w:hAnsiTheme="minorEastAsia"/>
              </w:rPr>
            </w:pPr>
            <w:r>
              <w:rPr>
                <w:rFonts w:asciiTheme="minorEastAsia" w:eastAsiaTheme="minorEastAsia" w:hAnsiTheme="minorEastAsia"/>
              </w:rPr>
              <w:t>943,985.55</w:t>
            </w:r>
          </w:p>
        </w:tc>
        <w:tc>
          <w:tcPr>
            <w:tcW w:w="1529" w:type="pct"/>
            <w:vAlign w:val="center"/>
          </w:tcPr>
          <w:p w14:paraId="2B13982C"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1,705,028.17</w:t>
            </w:r>
          </w:p>
        </w:tc>
      </w:tr>
      <w:tr w:rsidR="00625391" w14:paraId="0080936C" w14:textId="77777777">
        <w:tc>
          <w:tcPr>
            <w:tcW w:w="1924" w:type="pct"/>
            <w:vAlign w:val="center"/>
          </w:tcPr>
          <w:p w14:paraId="0449A497" w14:textId="77777777" w:rsidR="00625391" w:rsidRDefault="0042027B">
            <w:pPr>
              <w:rPr>
                <w:rFonts w:asciiTheme="minorEastAsia" w:eastAsiaTheme="minorEastAsia" w:hAnsiTheme="minorEastAsia"/>
                <w:color w:val="000000"/>
                <w:lang w:bidi="ar"/>
              </w:rPr>
            </w:pPr>
            <w:r>
              <w:rPr>
                <w:rFonts w:asciiTheme="minorEastAsia" w:eastAsiaTheme="minorEastAsia" w:hAnsiTheme="minorEastAsia" w:hint="eastAsia"/>
                <w:color w:val="000000" w:themeColor="text1"/>
              </w:rPr>
              <w:t>固定资产折旧、油气资产折耗、生产性生物资产折旧</w:t>
            </w:r>
          </w:p>
        </w:tc>
        <w:tc>
          <w:tcPr>
            <w:tcW w:w="2800" w:type="dxa"/>
            <w:vAlign w:val="center"/>
          </w:tcPr>
          <w:p w14:paraId="183BDB72"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Times New Roman"/>
                <w:color w:val="000000"/>
                <w:lang w:bidi="ar"/>
              </w:rPr>
              <w:t>34,180,746.64</w:t>
            </w:r>
          </w:p>
        </w:tc>
        <w:tc>
          <w:tcPr>
            <w:tcW w:w="1529" w:type="pct"/>
            <w:vAlign w:val="center"/>
          </w:tcPr>
          <w:p w14:paraId="4B5E6CCB"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34,997,565.41</w:t>
            </w:r>
          </w:p>
        </w:tc>
      </w:tr>
      <w:tr w:rsidR="00625391" w14:paraId="76617A31" w14:textId="77777777">
        <w:tc>
          <w:tcPr>
            <w:tcW w:w="1924" w:type="pct"/>
            <w:vAlign w:val="center"/>
          </w:tcPr>
          <w:p w14:paraId="5FA44A62"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使用权资产摊销</w:t>
            </w:r>
          </w:p>
        </w:tc>
        <w:tc>
          <w:tcPr>
            <w:tcW w:w="2800" w:type="dxa"/>
            <w:vAlign w:val="center"/>
          </w:tcPr>
          <w:p w14:paraId="3CC67BA0"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Times New Roman"/>
                <w:color w:val="000000"/>
                <w:lang w:bidi="ar"/>
              </w:rPr>
              <w:t xml:space="preserve"> </w:t>
            </w:r>
          </w:p>
        </w:tc>
        <w:tc>
          <w:tcPr>
            <w:tcW w:w="1529" w:type="pct"/>
            <w:vAlign w:val="center"/>
          </w:tcPr>
          <w:p w14:paraId="25818F41"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413,160.33</w:t>
            </w:r>
          </w:p>
        </w:tc>
      </w:tr>
      <w:tr w:rsidR="00625391" w14:paraId="3D1ADE38" w14:textId="77777777">
        <w:tc>
          <w:tcPr>
            <w:tcW w:w="1924" w:type="pct"/>
            <w:vAlign w:val="center"/>
          </w:tcPr>
          <w:p w14:paraId="149991E1"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无形资产摊销</w:t>
            </w:r>
          </w:p>
        </w:tc>
        <w:tc>
          <w:tcPr>
            <w:tcW w:w="2800" w:type="dxa"/>
            <w:vAlign w:val="center"/>
          </w:tcPr>
          <w:p w14:paraId="627E23C0" w14:textId="77777777" w:rsidR="00625391" w:rsidRDefault="0042027B">
            <w:pPr>
              <w:jc w:val="right"/>
              <w:textAlignment w:val="bottom"/>
              <w:rPr>
                <w:rFonts w:asciiTheme="minorEastAsia" w:eastAsiaTheme="minorEastAsia" w:hAnsiTheme="minorEastAsia"/>
              </w:rPr>
            </w:pPr>
            <w:r>
              <w:rPr>
                <w:rFonts w:asciiTheme="minorEastAsia" w:eastAsiaTheme="minorEastAsia" w:hAnsiTheme="minorEastAsia" w:cs="Times New Roman"/>
                <w:color w:val="000000"/>
                <w:lang w:bidi="ar"/>
              </w:rPr>
              <w:t>2,166,897.16</w:t>
            </w:r>
          </w:p>
        </w:tc>
        <w:tc>
          <w:tcPr>
            <w:tcW w:w="1529" w:type="pct"/>
            <w:vAlign w:val="center"/>
          </w:tcPr>
          <w:p w14:paraId="1C2E73BD"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2,113,461.20</w:t>
            </w:r>
          </w:p>
        </w:tc>
      </w:tr>
      <w:tr w:rsidR="00625391" w14:paraId="30DEAD68" w14:textId="77777777">
        <w:tc>
          <w:tcPr>
            <w:tcW w:w="1924" w:type="pct"/>
            <w:vAlign w:val="center"/>
          </w:tcPr>
          <w:p w14:paraId="4ACBEBE6"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长期待摊费用摊销</w:t>
            </w:r>
          </w:p>
        </w:tc>
        <w:tc>
          <w:tcPr>
            <w:tcW w:w="2800" w:type="dxa"/>
            <w:vAlign w:val="center"/>
          </w:tcPr>
          <w:p w14:paraId="0C25C36E" w14:textId="77777777" w:rsidR="00625391" w:rsidRDefault="0042027B">
            <w:pPr>
              <w:jc w:val="right"/>
              <w:textAlignment w:val="bottom"/>
              <w:rPr>
                <w:rFonts w:asciiTheme="minorEastAsia" w:eastAsiaTheme="minorEastAsia" w:hAnsiTheme="minorEastAsia"/>
              </w:rPr>
            </w:pPr>
            <w:r>
              <w:rPr>
                <w:rFonts w:asciiTheme="minorEastAsia" w:eastAsiaTheme="minorEastAsia" w:hAnsiTheme="minorEastAsia" w:cs="Times New Roman"/>
                <w:color w:val="000000"/>
                <w:lang w:bidi="ar"/>
              </w:rPr>
              <w:t>14,841,492.84</w:t>
            </w:r>
          </w:p>
        </w:tc>
        <w:tc>
          <w:tcPr>
            <w:tcW w:w="1529" w:type="pct"/>
            <w:vAlign w:val="center"/>
          </w:tcPr>
          <w:p w14:paraId="1FC70384"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10,359,485.05</w:t>
            </w:r>
          </w:p>
        </w:tc>
      </w:tr>
      <w:tr w:rsidR="00625391" w14:paraId="39E2F957" w14:textId="77777777">
        <w:tc>
          <w:tcPr>
            <w:tcW w:w="1924" w:type="pct"/>
            <w:vAlign w:val="center"/>
          </w:tcPr>
          <w:p w14:paraId="69AF2913"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处置固定资产、无形资产和其他长期资产的损失（收益以</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号填列）</w:t>
            </w:r>
          </w:p>
        </w:tc>
        <w:tc>
          <w:tcPr>
            <w:tcW w:w="2800" w:type="dxa"/>
            <w:vAlign w:val="center"/>
          </w:tcPr>
          <w:p w14:paraId="7FC7A3E0" w14:textId="77777777" w:rsidR="00625391" w:rsidRDefault="0042027B">
            <w:pPr>
              <w:jc w:val="right"/>
              <w:textAlignment w:val="bottom"/>
              <w:rPr>
                <w:rFonts w:asciiTheme="minorEastAsia" w:eastAsiaTheme="minorEastAsia" w:hAnsiTheme="minorEastAsia"/>
              </w:rPr>
            </w:pPr>
            <w:r>
              <w:rPr>
                <w:rFonts w:asciiTheme="minorEastAsia" w:eastAsiaTheme="minorEastAsia" w:hAnsiTheme="minorEastAsia" w:cs="Times New Roman"/>
                <w:color w:val="000000"/>
                <w:lang w:bidi="ar"/>
              </w:rPr>
              <w:t>500,713.40</w:t>
            </w:r>
          </w:p>
        </w:tc>
        <w:tc>
          <w:tcPr>
            <w:tcW w:w="1529" w:type="pct"/>
            <w:vAlign w:val="center"/>
          </w:tcPr>
          <w:p w14:paraId="28E6D0BF"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94,544.03</w:t>
            </w:r>
          </w:p>
        </w:tc>
      </w:tr>
      <w:tr w:rsidR="00625391" w14:paraId="7272D2D2" w14:textId="77777777">
        <w:tc>
          <w:tcPr>
            <w:tcW w:w="1924" w:type="pct"/>
            <w:vAlign w:val="center"/>
          </w:tcPr>
          <w:p w14:paraId="53846329"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固定资产报废损失（收益以</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号填列）</w:t>
            </w:r>
          </w:p>
        </w:tc>
        <w:tc>
          <w:tcPr>
            <w:tcW w:w="2800" w:type="dxa"/>
            <w:vAlign w:val="center"/>
          </w:tcPr>
          <w:p w14:paraId="18DCEC98" w14:textId="77777777" w:rsidR="00625391" w:rsidRDefault="0042027B">
            <w:pPr>
              <w:jc w:val="right"/>
              <w:textAlignment w:val="top"/>
              <w:rPr>
                <w:rFonts w:asciiTheme="minorEastAsia" w:eastAsiaTheme="minorEastAsia" w:hAnsiTheme="minorEastAsia"/>
              </w:rPr>
            </w:pPr>
            <w:r>
              <w:rPr>
                <w:rFonts w:asciiTheme="minorEastAsia" w:eastAsiaTheme="minorEastAsia" w:hAnsiTheme="minorEastAsia" w:cs="Times New Roman"/>
                <w:color w:val="000000"/>
                <w:lang w:bidi="ar"/>
              </w:rPr>
              <w:t xml:space="preserve">  </w:t>
            </w:r>
          </w:p>
        </w:tc>
        <w:tc>
          <w:tcPr>
            <w:tcW w:w="1529" w:type="pct"/>
            <w:vAlign w:val="center"/>
          </w:tcPr>
          <w:p w14:paraId="6E6D4EBE" w14:textId="77777777" w:rsidR="00625391" w:rsidRDefault="00625391">
            <w:pPr>
              <w:ind w:right="6"/>
              <w:jc w:val="right"/>
              <w:rPr>
                <w:rFonts w:asciiTheme="minorEastAsia" w:eastAsiaTheme="minorEastAsia" w:hAnsiTheme="minorEastAsia"/>
              </w:rPr>
            </w:pPr>
          </w:p>
        </w:tc>
      </w:tr>
      <w:tr w:rsidR="00625391" w14:paraId="656AEEDA" w14:textId="77777777">
        <w:tc>
          <w:tcPr>
            <w:tcW w:w="1924" w:type="pct"/>
            <w:vAlign w:val="center"/>
          </w:tcPr>
          <w:p w14:paraId="3A0EAF9C"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公允价值变动损失（收益以</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号填列）</w:t>
            </w:r>
          </w:p>
        </w:tc>
        <w:tc>
          <w:tcPr>
            <w:tcW w:w="2800" w:type="dxa"/>
            <w:vAlign w:val="center"/>
          </w:tcPr>
          <w:p w14:paraId="6073CE1C" w14:textId="77777777" w:rsidR="00625391" w:rsidRDefault="0042027B">
            <w:pPr>
              <w:jc w:val="right"/>
              <w:textAlignment w:val="bottom"/>
              <w:rPr>
                <w:rFonts w:asciiTheme="minorEastAsia" w:eastAsiaTheme="minorEastAsia" w:hAnsiTheme="minorEastAsia"/>
              </w:rPr>
            </w:pPr>
            <w:r>
              <w:rPr>
                <w:rFonts w:asciiTheme="minorEastAsia" w:eastAsiaTheme="minorEastAsia" w:hAnsiTheme="minorEastAsia" w:cs="Times New Roman"/>
                <w:color w:val="000000"/>
                <w:lang w:bidi="ar"/>
              </w:rPr>
              <w:t>690,300.90</w:t>
            </w:r>
          </w:p>
        </w:tc>
        <w:tc>
          <w:tcPr>
            <w:tcW w:w="1529" w:type="pct"/>
            <w:vAlign w:val="center"/>
          </w:tcPr>
          <w:p w14:paraId="55B6EB3A"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165,705.98</w:t>
            </w:r>
          </w:p>
        </w:tc>
      </w:tr>
      <w:tr w:rsidR="00625391" w14:paraId="2FD18B47" w14:textId="77777777">
        <w:tc>
          <w:tcPr>
            <w:tcW w:w="1924" w:type="pct"/>
            <w:vAlign w:val="center"/>
          </w:tcPr>
          <w:p w14:paraId="525A18C8"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财务费用（收益以</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号填列）</w:t>
            </w:r>
          </w:p>
        </w:tc>
        <w:tc>
          <w:tcPr>
            <w:tcW w:w="2800" w:type="dxa"/>
            <w:vAlign w:val="center"/>
          </w:tcPr>
          <w:p w14:paraId="65758699" w14:textId="15B39FB8" w:rsidR="00625391" w:rsidRDefault="00CE1CFF">
            <w:pPr>
              <w:jc w:val="right"/>
              <w:textAlignment w:val="bottom"/>
              <w:rPr>
                <w:rFonts w:asciiTheme="minorEastAsia" w:eastAsiaTheme="minorEastAsia" w:hAnsiTheme="minorEastAsia"/>
              </w:rPr>
            </w:pPr>
            <w:r>
              <w:rPr>
                <w:rFonts w:asciiTheme="minorEastAsia" w:eastAsiaTheme="minorEastAsia" w:hAnsiTheme="minorEastAsia" w:cs="Times New Roman" w:hint="eastAsia"/>
                <w:color w:val="000000"/>
                <w:lang w:bidi="ar"/>
              </w:rPr>
              <w:t>11,287,422.34</w:t>
            </w:r>
          </w:p>
        </w:tc>
        <w:tc>
          <w:tcPr>
            <w:tcW w:w="1529" w:type="pct"/>
            <w:vAlign w:val="center"/>
          </w:tcPr>
          <w:p w14:paraId="68B98288"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7,719,939.23</w:t>
            </w:r>
          </w:p>
        </w:tc>
      </w:tr>
      <w:tr w:rsidR="00625391" w14:paraId="3C98B69E" w14:textId="77777777">
        <w:tc>
          <w:tcPr>
            <w:tcW w:w="1924" w:type="pct"/>
            <w:vAlign w:val="center"/>
          </w:tcPr>
          <w:p w14:paraId="14D8DD8A"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投资损失（收益以</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号填列）</w:t>
            </w:r>
          </w:p>
        </w:tc>
        <w:tc>
          <w:tcPr>
            <w:tcW w:w="2800" w:type="dxa"/>
            <w:vAlign w:val="center"/>
          </w:tcPr>
          <w:p w14:paraId="5EB7BA31" w14:textId="4C376585" w:rsidR="00625391" w:rsidRDefault="00CE1CFF">
            <w:pPr>
              <w:jc w:val="right"/>
              <w:textAlignment w:val="bottom"/>
              <w:rPr>
                <w:rFonts w:asciiTheme="minorEastAsia" w:eastAsiaTheme="minorEastAsia" w:hAnsiTheme="minorEastAsia"/>
              </w:rPr>
            </w:pPr>
            <w:r>
              <w:rPr>
                <w:rFonts w:asciiTheme="minorEastAsia" w:eastAsiaTheme="minorEastAsia" w:hAnsiTheme="minorEastAsia" w:cs="Times New Roman" w:hint="eastAsia"/>
                <w:color w:val="000000"/>
                <w:lang w:bidi="ar"/>
              </w:rPr>
              <w:t>9,438,434.26</w:t>
            </w:r>
          </w:p>
        </w:tc>
        <w:tc>
          <w:tcPr>
            <w:tcW w:w="1529" w:type="pct"/>
            <w:vAlign w:val="center"/>
          </w:tcPr>
          <w:p w14:paraId="496ED972"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15,122,993.10</w:t>
            </w:r>
          </w:p>
        </w:tc>
      </w:tr>
      <w:tr w:rsidR="00625391" w14:paraId="1A4991C2" w14:textId="77777777">
        <w:tc>
          <w:tcPr>
            <w:tcW w:w="1924" w:type="pct"/>
            <w:vAlign w:val="center"/>
          </w:tcPr>
          <w:p w14:paraId="49A29AD2"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递延所得税资产减少（增加以</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号填列）</w:t>
            </w:r>
          </w:p>
        </w:tc>
        <w:tc>
          <w:tcPr>
            <w:tcW w:w="2800" w:type="dxa"/>
            <w:vAlign w:val="center"/>
          </w:tcPr>
          <w:p w14:paraId="7E1A58CE" w14:textId="77777777" w:rsidR="00625391" w:rsidRDefault="0042027B">
            <w:pPr>
              <w:jc w:val="right"/>
              <w:rPr>
                <w:rFonts w:asciiTheme="minorEastAsia" w:eastAsiaTheme="minorEastAsia" w:hAnsiTheme="minorEastAsia" w:cs="Times New Roman"/>
              </w:rPr>
            </w:pPr>
            <w:r>
              <w:rPr>
                <w:rFonts w:asciiTheme="minorEastAsia" w:eastAsiaTheme="minorEastAsia" w:hAnsiTheme="minorEastAsia" w:cs="Times New Roman"/>
              </w:rPr>
              <w:t>-3,926,853.62</w:t>
            </w:r>
          </w:p>
        </w:tc>
        <w:tc>
          <w:tcPr>
            <w:tcW w:w="1529" w:type="pct"/>
            <w:vAlign w:val="center"/>
          </w:tcPr>
          <w:p w14:paraId="53CDD3F7"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-1,223,572.46</w:t>
            </w:r>
          </w:p>
        </w:tc>
      </w:tr>
      <w:tr w:rsidR="00625391" w14:paraId="448458D6" w14:textId="77777777">
        <w:tc>
          <w:tcPr>
            <w:tcW w:w="1924" w:type="pct"/>
            <w:vAlign w:val="center"/>
          </w:tcPr>
          <w:p w14:paraId="13698FF4"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递延所得税负债增加（减少以</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号填列）</w:t>
            </w:r>
          </w:p>
        </w:tc>
        <w:tc>
          <w:tcPr>
            <w:tcW w:w="2800" w:type="dxa"/>
            <w:vAlign w:val="center"/>
          </w:tcPr>
          <w:p w14:paraId="53C43A43" w14:textId="77777777" w:rsidR="00625391" w:rsidRDefault="0042027B">
            <w:pPr>
              <w:jc w:val="right"/>
              <w:textAlignment w:val="bottom"/>
              <w:rPr>
                <w:rFonts w:asciiTheme="minorEastAsia" w:eastAsiaTheme="minorEastAsia" w:hAnsiTheme="minorEastAsia"/>
              </w:rPr>
            </w:pPr>
            <w:r>
              <w:rPr>
                <w:rFonts w:asciiTheme="minorEastAsia" w:eastAsiaTheme="minorEastAsia" w:hAnsiTheme="minorEastAsia" w:cs="Times New Roman"/>
                <w:color w:val="000000"/>
                <w:lang w:bidi="ar"/>
              </w:rPr>
              <w:t>2,306,181.75</w:t>
            </w:r>
          </w:p>
        </w:tc>
        <w:tc>
          <w:tcPr>
            <w:tcW w:w="1529" w:type="pct"/>
            <w:vAlign w:val="center"/>
          </w:tcPr>
          <w:p w14:paraId="29FC0624"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1,477,331.92</w:t>
            </w:r>
          </w:p>
        </w:tc>
      </w:tr>
      <w:tr w:rsidR="00625391" w14:paraId="02C250AB" w14:textId="77777777">
        <w:tc>
          <w:tcPr>
            <w:tcW w:w="1924" w:type="pct"/>
            <w:vAlign w:val="center"/>
          </w:tcPr>
          <w:p w14:paraId="2450E7B4"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存货的减少（增加以</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号填列）</w:t>
            </w:r>
          </w:p>
        </w:tc>
        <w:tc>
          <w:tcPr>
            <w:tcW w:w="2800" w:type="dxa"/>
            <w:vAlign w:val="center"/>
          </w:tcPr>
          <w:p w14:paraId="4ED5B5B0" w14:textId="77777777" w:rsidR="00625391" w:rsidRDefault="0042027B">
            <w:pPr>
              <w:jc w:val="right"/>
              <w:textAlignment w:val="bottom"/>
              <w:rPr>
                <w:rFonts w:asciiTheme="minorEastAsia" w:eastAsiaTheme="minorEastAsia" w:hAnsiTheme="minorEastAsia"/>
              </w:rPr>
            </w:pPr>
            <w:r>
              <w:rPr>
                <w:rFonts w:asciiTheme="minorEastAsia" w:eastAsiaTheme="minorEastAsia" w:hAnsiTheme="minorEastAsia" w:cs="Times New Roman"/>
                <w:color w:val="000000"/>
                <w:lang w:bidi="ar"/>
              </w:rPr>
              <w:t>-3,133,578.65</w:t>
            </w:r>
          </w:p>
        </w:tc>
        <w:tc>
          <w:tcPr>
            <w:tcW w:w="1529" w:type="pct"/>
            <w:vAlign w:val="center"/>
          </w:tcPr>
          <w:p w14:paraId="77A7FDD8"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801,857.17</w:t>
            </w:r>
          </w:p>
        </w:tc>
      </w:tr>
      <w:tr w:rsidR="00625391" w14:paraId="196DA2D9" w14:textId="77777777">
        <w:tc>
          <w:tcPr>
            <w:tcW w:w="1924" w:type="pct"/>
            <w:vAlign w:val="center"/>
          </w:tcPr>
          <w:p w14:paraId="739D53B6"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经营性应收项目的减少（增加以</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号填列）</w:t>
            </w:r>
          </w:p>
        </w:tc>
        <w:tc>
          <w:tcPr>
            <w:tcW w:w="2800" w:type="dxa"/>
            <w:vAlign w:val="center"/>
          </w:tcPr>
          <w:p w14:paraId="75A151AC" w14:textId="77777777" w:rsidR="00625391" w:rsidRDefault="0042027B">
            <w:pPr>
              <w:jc w:val="right"/>
              <w:textAlignment w:val="bottom"/>
              <w:rPr>
                <w:rFonts w:asciiTheme="minorEastAsia" w:eastAsiaTheme="minorEastAsia" w:hAnsiTheme="minorEastAsia"/>
              </w:rPr>
            </w:pPr>
            <w:r>
              <w:rPr>
                <w:rFonts w:asciiTheme="minorEastAsia" w:eastAsiaTheme="minorEastAsia" w:hAnsiTheme="minorEastAsia" w:cs="Times New Roman"/>
                <w:color w:val="000000"/>
                <w:lang w:bidi="ar"/>
              </w:rPr>
              <w:t>-28,284,280.05</w:t>
            </w:r>
          </w:p>
        </w:tc>
        <w:tc>
          <w:tcPr>
            <w:tcW w:w="1529" w:type="pct"/>
            <w:vAlign w:val="center"/>
          </w:tcPr>
          <w:p w14:paraId="48C71B43"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-30,626,747.98</w:t>
            </w:r>
          </w:p>
        </w:tc>
      </w:tr>
      <w:tr w:rsidR="00625391" w14:paraId="2DC3B2F6" w14:textId="77777777">
        <w:tc>
          <w:tcPr>
            <w:tcW w:w="1924" w:type="pct"/>
            <w:vAlign w:val="center"/>
          </w:tcPr>
          <w:p w14:paraId="1E0D1994"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经营性应付项目的增加（减少以</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号填列）</w:t>
            </w:r>
          </w:p>
        </w:tc>
        <w:tc>
          <w:tcPr>
            <w:tcW w:w="2800" w:type="dxa"/>
            <w:vAlign w:val="center"/>
          </w:tcPr>
          <w:p w14:paraId="779B05D3" w14:textId="77777777" w:rsidR="00625391" w:rsidRDefault="0042027B">
            <w:pPr>
              <w:jc w:val="right"/>
              <w:rPr>
                <w:rFonts w:asciiTheme="minorEastAsia" w:eastAsiaTheme="minorEastAsia" w:hAnsiTheme="minorEastAsia" w:cs="Times New Roman"/>
              </w:rPr>
            </w:pPr>
            <w:r>
              <w:rPr>
                <w:rFonts w:asciiTheme="minorEastAsia" w:eastAsiaTheme="minorEastAsia" w:hAnsiTheme="minorEastAsia" w:cs="Times New Roman"/>
              </w:rPr>
              <w:t>-7,468,365.24</w:t>
            </w:r>
          </w:p>
        </w:tc>
        <w:tc>
          <w:tcPr>
            <w:tcW w:w="1529" w:type="pct"/>
            <w:vAlign w:val="center"/>
          </w:tcPr>
          <w:p w14:paraId="113B5F4C"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-10,131,514.49</w:t>
            </w:r>
          </w:p>
        </w:tc>
      </w:tr>
      <w:tr w:rsidR="00625391" w14:paraId="265B432B" w14:textId="77777777">
        <w:tc>
          <w:tcPr>
            <w:tcW w:w="1924" w:type="pct"/>
            <w:vAlign w:val="center"/>
          </w:tcPr>
          <w:p w14:paraId="47B564BA"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其他</w:t>
            </w:r>
          </w:p>
        </w:tc>
        <w:tc>
          <w:tcPr>
            <w:tcW w:w="2800" w:type="dxa"/>
            <w:vAlign w:val="center"/>
          </w:tcPr>
          <w:p w14:paraId="14E619DA" w14:textId="77777777" w:rsidR="00625391" w:rsidRDefault="00625391">
            <w:pPr>
              <w:jc w:val="right"/>
              <w:textAlignment w:val="bottom"/>
              <w:rPr>
                <w:rFonts w:asciiTheme="minorEastAsia" w:eastAsiaTheme="minorEastAsia" w:hAnsiTheme="minorEastAsia"/>
              </w:rPr>
            </w:pPr>
          </w:p>
        </w:tc>
        <w:tc>
          <w:tcPr>
            <w:tcW w:w="1529" w:type="pct"/>
            <w:vAlign w:val="center"/>
          </w:tcPr>
          <w:p w14:paraId="5A7A7159"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599,440.50</w:t>
            </w:r>
          </w:p>
        </w:tc>
      </w:tr>
      <w:tr w:rsidR="00625391" w14:paraId="14314124" w14:textId="77777777">
        <w:tc>
          <w:tcPr>
            <w:tcW w:w="1924" w:type="pct"/>
            <w:vAlign w:val="center"/>
          </w:tcPr>
          <w:p w14:paraId="162C8850"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经营活动产生的现金流量净额</w:t>
            </w:r>
          </w:p>
        </w:tc>
        <w:tc>
          <w:tcPr>
            <w:tcW w:w="2800" w:type="dxa"/>
            <w:vAlign w:val="center"/>
          </w:tcPr>
          <w:p w14:paraId="457627AC"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rPr>
              <w:t>79,702,338.49</w:t>
            </w:r>
          </w:p>
        </w:tc>
        <w:tc>
          <w:tcPr>
            <w:tcW w:w="1529" w:type="pct"/>
            <w:vAlign w:val="center"/>
          </w:tcPr>
          <w:p w14:paraId="60DCDDAE"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65,410,112.97</w:t>
            </w:r>
          </w:p>
        </w:tc>
      </w:tr>
      <w:tr w:rsidR="00625391" w14:paraId="5AC7CDE6" w14:textId="77777777">
        <w:sdt>
          <w:sdtPr>
            <w:rPr>
              <w:rFonts w:asciiTheme="minorEastAsia" w:eastAsiaTheme="minorEastAsia" w:hAnsiTheme="minorEastAsia"/>
            </w:rPr>
            <w:tag w:val="_PLD_db693429a97d44a2848da029ca6a724c"/>
            <w:id w:val="-2018374287"/>
          </w:sdtPr>
          <w:sdtContent>
            <w:tc>
              <w:tcPr>
                <w:tcW w:w="5000" w:type="pct"/>
                <w:gridSpan w:val="3"/>
                <w:vAlign w:val="center"/>
              </w:tcPr>
              <w:p w14:paraId="409CCF41"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b/>
                    <w:color w:val="000000" w:themeColor="text1"/>
                  </w:rPr>
                  <w:t>2</w:t>
                </w:r>
                <w:r>
                  <w:rPr>
                    <w:rFonts w:asciiTheme="minorEastAsia" w:eastAsiaTheme="minorEastAsia" w:hAnsiTheme="minorEastAsia" w:hint="eastAsia"/>
                    <w:b/>
                    <w:color w:val="000000" w:themeColor="text1"/>
                  </w:rPr>
                  <w:t>．不涉及现金收支的重大投资和筹资活动：</w:t>
                </w:r>
              </w:p>
            </w:tc>
          </w:sdtContent>
        </w:sdt>
      </w:tr>
      <w:tr w:rsidR="00625391" w14:paraId="394BF660" w14:textId="77777777">
        <w:tc>
          <w:tcPr>
            <w:tcW w:w="1924" w:type="pct"/>
            <w:vAlign w:val="center"/>
          </w:tcPr>
          <w:p w14:paraId="3E32CFDD"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债务转为资本</w:t>
            </w:r>
          </w:p>
        </w:tc>
        <w:tc>
          <w:tcPr>
            <w:tcW w:w="1547" w:type="pct"/>
            <w:vAlign w:val="center"/>
          </w:tcPr>
          <w:p w14:paraId="3E5D2CEC" w14:textId="77777777" w:rsidR="00625391" w:rsidRDefault="00625391">
            <w:pPr>
              <w:jc w:val="right"/>
              <w:rPr>
                <w:rFonts w:asciiTheme="minorEastAsia" w:eastAsiaTheme="minorEastAsia" w:hAnsiTheme="minorEastAsia"/>
              </w:rPr>
            </w:pPr>
          </w:p>
        </w:tc>
        <w:tc>
          <w:tcPr>
            <w:tcW w:w="1529" w:type="pct"/>
            <w:vAlign w:val="center"/>
          </w:tcPr>
          <w:p w14:paraId="17913932" w14:textId="77777777" w:rsidR="00625391" w:rsidRDefault="00625391">
            <w:pPr>
              <w:jc w:val="right"/>
              <w:rPr>
                <w:rFonts w:asciiTheme="minorEastAsia" w:eastAsiaTheme="minorEastAsia" w:hAnsiTheme="minorEastAsia"/>
              </w:rPr>
            </w:pPr>
          </w:p>
        </w:tc>
      </w:tr>
      <w:tr w:rsidR="00625391" w14:paraId="67884213" w14:textId="77777777">
        <w:tc>
          <w:tcPr>
            <w:tcW w:w="1924" w:type="pct"/>
            <w:vAlign w:val="center"/>
          </w:tcPr>
          <w:p w14:paraId="32379818"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一年内到期的可转换公司债券</w:t>
            </w:r>
          </w:p>
        </w:tc>
        <w:tc>
          <w:tcPr>
            <w:tcW w:w="1547" w:type="pct"/>
            <w:vAlign w:val="center"/>
          </w:tcPr>
          <w:p w14:paraId="19D294AE" w14:textId="77777777" w:rsidR="00625391" w:rsidRDefault="00625391">
            <w:pPr>
              <w:jc w:val="right"/>
              <w:rPr>
                <w:rFonts w:asciiTheme="minorEastAsia" w:eastAsiaTheme="minorEastAsia" w:hAnsiTheme="minorEastAsia"/>
              </w:rPr>
            </w:pPr>
          </w:p>
        </w:tc>
        <w:tc>
          <w:tcPr>
            <w:tcW w:w="1529" w:type="pct"/>
            <w:vAlign w:val="center"/>
          </w:tcPr>
          <w:p w14:paraId="3E9EA762" w14:textId="77777777" w:rsidR="00625391" w:rsidRDefault="00625391">
            <w:pPr>
              <w:jc w:val="right"/>
              <w:rPr>
                <w:rFonts w:asciiTheme="minorEastAsia" w:eastAsiaTheme="minorEastAsia" w:hAnsiTheme="minorEastAsia"/>
              </w:rPr>
            </w:pPr>
          </w:p>
        </w:tc>
      </w:tr>
      <w:tr w:rsidR="00625391" w14:paraId="089C92FC" w14:textId="77777777">
        <w:tc>
          <w:tcPr>
            <w:tcW w:w="1924" w:type="pct"/>
            <w:vAlign w:val="center"/>
          </w:tcPr>
          <w:p w14:paraId="715BCD2F"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融资租入固定资产</w:t>
            </w:r>
          </w:p>
        </w:tc>
        <w:tc>
          <w:tcPr>
            <w:tcW w:w="1547" w:type="pct"/>
            <w:vAlign w:val="center"/>
          </w:tcPr>
          <w:p w14:paraId="69DB6EB2" w14:textId="77777777" w:rsidR="00625391" w:rsidRDefault="00625391">
            <w:pPr>
              <w:jc w:val="right"/>
              <w:rPr>
                <w:rFonts w:asciiTheme="minorEastAsia" w:eastAsiaTheme="minorEastAsia" w:hAnsiTheme="minorEastAsia"/>
              </w:rPr>
            </w:pPr>
          </w:p>
        </w:tc>
        <w:tc>
          <w:tcPr>
            <w:tcW w:w="1529" w:type="pct"/>
            <w:vAlign w:val="center"/>
          </w:tcPr>
          <w:p w14:paraId="22328ECA" w14:textId="77777777" w:rsidR="00625391" w:rsidRDefault="00625391">
            <w:pPr>
              <w:jc w:val="right"/>
              <w:rPr>
                <w:rFonts w:asciiTheme="minorEastAsia" w:eastAsiaTheme="minorEastAsia" w:hAnsiTheme="minorEastAsia"/>
              </w:rPr>
            </w:pPr>
          </w:p>
        </w:tc>
      </w:tr>
      <w:tr w:rsidR="00625391" w14:paraId="417DE398" w14:textId="77777777">
        <w:sdt>
          <w:sdtPr>
            <w:rPr>
              <w:rFonts w:asciiTheme="minorEastAsia" w:eastAsiaTheme="minorEastAsia" w:hAnsiTheme="minorEastAsia"/>
            </w:rPr>
            <w:tag w:val="_PLD_1294459fe7ee46638b8d4b78b8d8c436"/>
            <w:id w:val="-355968647"/>
          </w:sdtPr>
          <w:sdtContent>
            <w:tc>
              <w:tcPr>
                <w:tcW w:w="5000" w:type="pct"/>
                <w:gridSpan w:val="3"/>
                <w:vAlign w:val="center"/>
              </w:tcPr>
              <w:p w14:paraId="79BF787A"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b/>
                    <w:color w:val="000000" w:themeColor="text1"/>
                  </w:rPr>
                  <w:t>3</w:t>
                </w:r>
                <w:r>
                  <w:rPr>
                    <w:rFonts w:asciiTheme="minorEastAsia" w:eastAsiaTheme="minorEastAsia" w:hAnsiTheme="minorEastAsia" w:hint="eastAsia"/>
                    <w:b/>
                    <w:color w:val="000000" w:themeColor="text1"/>
                  </w:rPr>
                  <w:t>．现金及现金等价物净变动情况：</w:t>
                </w:r>
              </w:p>
            </w:tc>
          </w:sdtContent>
        </w:sdt>
      </w:tr>
      <w:tr w:rsidR="00625391" w14:paraId="30F1044D" w14:textId="77777777">
        <w:tc>
          <w:tcPr>
            <w:tcW w:w="1924" w:type="pct"/>
            <w:vAlign w:val="center"/>
          </w:tcPr>
          <w:p w14:paraId="1591210D"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现金的期末余额</w:t>
            </w:r>
          </w:p>
        </w:tc>
        <w:tc>
          <w:tcPr>
            <w:tcW w:w="2800" w:type="dxa"/>
            <w:vAlign w:val="center"/>
          </w:tcPr>
          <w:p w14:paraId="7BADB999"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 xml:space="preserve"> 108,312,562.53 </w:t>
            </w:r>
          </w:p>
        </w:tc>
        <w:tc>
          <w:tcPr>
            <w:tcW w:w="1529" w:type="pct"/>
            <w:vAlign w:val="center"/>
          </w:tcPr>
          <w:p w14:paraId="52B62688"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43,351,167.03</w:t>
            </w:r>
          </w:p>
        </w:tc>
      </w:tr>
      <w:tr w:rsidR="00625391" w14:paraId="09BDADC8" w14:textId="77777777">
        <w:tc>
          <w:tcPr>
            <w:tcW w:w="1924" w:type="pct"/>
            <w:vAlign w:val="center"/>
          </w:tcPr>
          <w:p w14:paraId="293ED019"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减：现金的期初余额</w:t>
            </w:r>
          </w:p>
        </w:tc>
        <w:tc>
          <w:tcPr>
            <w:tcW w:w="2800" w:type="dxa"/>
            <w:vAlign w:val="center"/>
          </w:tcPr>
          <w:p w14:paraId="69C2058D"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 xml:space="preserve"> 53,664,392.86 </w:t>
            </w:r>
          </w:p>
        </w:tc>
        <w:tc>
          <w:tcPr>
            <w:tcW w:w="1529" w:type="pct"/>
            <w:vAlign w:val="center"/>
          </w:tcPr>
          <w:p w14:paraId="535BF472"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46,468,830.57</w:t>
            </w:r>
          </w:p>
        </w:tc>
      </w:tr>
      <w:tr w:rsidR="00625391" w14:paraId="25627E64" w14:textId="77777777">
        <w:tc>
          <w:tcPr>
            <w:tcW w:w="1924" w:type="pct"/>
            <w:vAlign w:val="center"/>
          </w:tcPr>
          <w:p w14:paraId="4CC08881"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加：现金等价物的期末余额</w:t>
            </w:r>
          </w:p>
        </w:tc>
        <w:tc>
          <w:tcPr>
            <w:tcW w:w="1547" w:type="pct"/>
            <w:vAlign w:val="center"/>
          </w:tcPr>
          <w:p w14:paraId="11419535" w14:textId="77777777" w:rsidR="00625391" w:rsidRDefault="00625391">
            <w:pPr>
              <w:ind w:right="6"/>
              <w:jc w:val="right"/>
              <w:rPr>
                <w:rFonts w:asciiTheme="minorEastAsia" w:eastAsiaTheme="minorEastAsia" w:hAnsiTheme="minorEastAsia"/>
              </w:rPr>
            </w:pPr>
          </w:p>
        </w:tc>
        <w:tc>
          <w:tcPr>
            <w:tcW w:w="1529" w:type="pct"/>
            <w:vAlign w:val="center"/>
          </w:tcPr>
          <w:p w14:paraId="1C05CBA7" w14:textId="49CE1F21" w:rsidR="00625391" w:rsidRDefault="00625391">
            <w:pPr>
              <w:ind w:right="6"/>
              <w:jc w:val="right"/>
              <w:rPr>
                <w:rFonts w:asciiTheme="minorEastAsia" w:eastAsiaTheme="minorEastAsia" w:hAnsiTheme="minorEastAsia"/>
              </w:rPr>
            </w:pPr>
          </w:p>
        </w:tc>
      </w:tr>
      <w:tr w:rsidR="00625391" w14:paraId="4391FCBC" w14:textId="77777777">
        <w:tc>
          <w:tcPr>
            <w:tcW w:w="1924" w:type="pct"/>
            <w:vAlign w:val="center"/>
          </w:tcPr>
          <w:p w14:paraId="4E97890F"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减：现金等价物的期初余额</w:t>
            </w:r>
          </w:p>
        </w:tc>
        <w:tc>
          <w:tcPr>
            <w:tcW w:w="1547" w:type="pct"/>
            <w:vAlign w:val="center"/>
          </w:tcPr>
          <w:p w14:paraId="2671F046" w14:textId="77777777" w:rsidR="00625391" w:rsidRDefault="00625391">
            <w:pPr>
              <w:ind w:right="6"/>
              <w:jc w:val="right"/>
              <w:rPr>
                <w:rFonts w:asciiTheme="minorEastAsia" w:eastAsiaTheme="minorEastAsia" w:hAnsiTheme="minorEastAsia"/>
              </w:rPr>
            </w:pPr>
          </w:p>
        </w:tc>
        <w:tc>
          <w:tcPr>
            <w:tcW w:w="1529" w:type="pct"/>
            <w:vAlign w:val="center"/>
          </w:tcPr>
          <w:p w14:paraId="7C1B6F83" w14:textId="038D1799" w:rsidR="00625391" w:rsidRDefault="00625391">
            <w:pPr>
              <w:ind w:right="6"/>
              <w:jc w:val="right"/>
              <w:rPr>
                <w:rFonts w:asciiTheme="minorEastAsia" w:eastAsiaTheme="minorEastAsia" w:hAnsiTheme="minorEastAsia"/>
              </w:rPr>
            </w:pPr>
          </w:p>
        </w:tc>
      </w:tr>
      <w:tr w:rsidR="00625391" w14:paraId="4CC052BE" w14:textId="77777777">
        <w:tc>
          <w:tcPr>
            <w:tcW w:w="1924" w:type="pct"/>
            <w:vAlign w:val="center"/>
          </w:tcPr>
          <w:p w14:paraId="529993C9"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现金及现金等价物净增加额</w:t>
            </w:r>
          </w:p>
        </w:tc>
        <w:tc>
          <w:tcPr>
            <w:tcW w:w="1547" w:type="pct"/>
            <w:vAlign w:val="center"/>
          </w:tcPr>
          <w:p w14:paraId="68C7578A"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54,648,169.67</w:t>
            </w:r>
          </w:p>
        </w:tc>
        <w:tc>
          <w:tcPr>
            <w:tcW w:w="1529" w:type="pct"/>
            <w:vAlign w:val="center"/>
          </w:tcPr>
          <w:p w14:paraId="42763AF3" w14:textId="77777777" w:rsidR="00625391" w:rsidRDefault="0042027B">
            <w:pPr>
              <w:ind w:right="6"/>
              <w:jc w:val="right"/>
              <w:rPr>
                <w:rFonts w:asciiTheme="minorEastAsia" w:eastAsiaTheme="minorEastAsia" w:hAnsiTheme="minorEastAsia"/>
              </w:rPr>
            </w:pPr>
            <w:r>
              <w:rPr>
                <w:rFonts w:asciiTheme="minorEastAsia" w:eastAsiaTheme="minorEastAsia" w:hAnsiTheme="minorEastAsia" w:hint="eastAsia"/>
              </w:rPr>
              <w:t>-3,117,663.54</w:t>
            </w:r>
          </w:p>
        </w:tc>
      </w:tr>
    </w:tbl>
    <w:p w14:paraId="09333465" w14:textId="77777777" w:rsidR="00625391" w:rsidRDefault="00625391">
      <w:pPr>
        <w:pStyle w:val="Style44"/>
      </w:pPr>
    </w:p>
    <w:p w14:paraId="0C6DB35A" w14:textId="77777777" w:rsidR="00625391" w:rsidRDefault="0042027B">
      <w:pPr>
        <w:pStyle w:val="TOC4"/>
        <w:numPr>
          <w:ilvl w:val="0"/>
          <w:numId w:val="75"/>
        </w:numPr>
        <w:rPr>
          <w:rFonts w:ascii="宋体" w:hAnsi="宋体"/>
          <w:color w:val="000000" w:themeColor="text1"/>
        </w:rPr>
      </w:pPr>
      <w:r>
        <w:rPr>
          <w:rFonts w:ascii="宋体" w:hAnsi="宋体" w:hint="eastAsia"/>
          <w:color w:val="000000" w:themeColor="text1"/>
        </w:rPr>
        <w:t>本期支付的取得子公司的现金净额</w:t>
      </w:r>
    </w:p>
    <w:sdt>
      <w:sdtPr>
        <w:rPr>
          <w:color w:val="000000" w:themeColor="text1"/>
        </w:rPr>
        <w:alias w:val="是否适用：本期支付的取得子公司的现金净额[双击切换]"/>
        <w:tag w:val="_GBC_903abae67cad448caac446eb8c11fd79"/>
        <w:id w:val="-747342119"/>
        <w:placeholder>
          <w:docPart w:val="GBC22222222222222222222222222222"/>
        </w:placeholder>
      </w:sdtPr>
      <w:sdtContent>
        <w:p w14:paraId="6786410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47AD396" w14:textId="77777777" w:rsidR="00625391" w:rsidRDefault="00625391">
      <w:pPr>
        <w:rPr>
          <w:color w:val="000000" w:themeColor="text1"/>
        </w:rPr>
      </w:pPr>
    </w:p>
    <w:p w14:paraId="1713F3FE" w14:textId="77777777" w:rsidR="00625391" w:rsidRDefault="0042027B">
      <w:pPr>
        <w:pStyle w:val="TOC4"/>
        <w:numPr>
          <w:ilvl w:val="0"/>
          <w:numId w:val="75"/>
        </w:numPr>
        <w:rPr>
          <w:rFonts w:ascii="宋体" w:hAnsi="宋体"/>
          <w:color w:val="000000" w:themeColor="text1"/>
        </w:rPr>
      </w:pPr>
      <w:r>
        <w:rPr>
          <w:rFonts w:ascii="宋体" w:hAnsi="宋体" w:hint="eastAsia"/>
          <w:color w:val="000000" w:themeColor="text1"/>
        </w:rPr>
        <w:t>本期收到的处置子公司的现金净额</w:t>
      </w:r>
    </w:p>
    <w:sdt>
      <w:sdtPr>
        <w:rPr>
          <w:color w:val="000000" w:themeColor="text1"/>
        </w:rPr>
        <w:alias w:val="是否适用：本期收到的处置子公司的现金净额[双击切换]"/>
        <w:tag w:val="_GBC_2b4b13c85bb94d13bb7b7edebe0a9f5a"/>
        <w:id w:val="-1139719648"/>
        <w:placeholder>
          <w:docPart w:val="GBC22222222222222222222222222222"/>
        </w:placeholder>
      </w:sdtPr>
      <w:sdtContent>
        <w:p w14:paraId="73840A3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B891A54" w14:textId="77777777" w:rsidR="00625391" w:rsidRDefault="00625391">
      <w:pPr>
        <w:rPr>
          <w:color w:val="000000" w:themeColor="text1"/>
        </w:rPr>
      </w:pPr>
    </w:p>
    <w:p w14:paraId="45C3D877" w14:textId="77777777" w:rsidR="00625391" w:rsidRDefault="0042027B">
      <w:pPr>
        <w:pStyle w:val="TOC4"/>
        <w:numPr>
          <w:ilvl w:val="0"/>
          <w:numId w:val="75"/>
        </w:numPr>
        <w:rPr>
          <w:rFonts w:ascii="宋体" w:hAnsi="宋体"/>
          <w:color w:val="000000" w:themeColor="text1"/>
        </w:rPr>
      </w:pPr>
      <w:r>
        <w:rPr>
          <w:rFonts w:ascii="宋体" w:hAnsi="宋体" w:hint="eastAsia"/>
          <w:color w:val="000000" w:themeColor="text1"/>
        </w:rPr>
        <w:t>现金和现金等价物的构成</w:t>
      </w:r>
    </w:p>
    <w:sdt>
      <w:sdtPr>
        <w:rPr>
          <w:color w:val="000000" w:themeColor="text1"/>
        </w:rPr>
        <w:alias w:val="是否适用：现金和现金等价物的构成[双击切换]"/>
        <w:tag w:val="_GBC_4f1d477972634410a6ea7bdfaf766947"/>
        <w:id w:val="437490484"/>
        <w:placeholder>
          <w:docPart w:val="GBC22222222222222222222222222222"/>
        </w:placeholder>
      </w:sdtPr>
      <w:sdtContent>
        <w:p w14:paraId="05541FC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754DBC2" w14:textId="77777777" w:rsidR="00625391" w:rsidRDefault="0042027B">
      <w:pPr>
        <w:jc w:val="right"/>
        <w:rPr>
          <w:b/>
          <w:color w:val="000000" w:themeColor="text1"/>
        </w:rPr>
      </w:pPr>
      <w:r>
        <w:rPr>
          <w:rFonts w:hint="eastAsia"/>
          <w:color w:val="000000" w:themeColor="text1"/>
        </w:rPr>
        <w:t>单位：</w:t>
      </w:r>
      <w:sdt>
        <w:sdtPr>
          <w:rPr>
            <w:rFonts w:hint="eastAsia"/>
            <w:color w:val="000000" w:themeColor="text1"/>
          </w:rPr>
          <w:alias w:val="单位：财务附注：现金和现金等价物的构成"/>
          <w:tag w:val="_GBC_b65333ba6aec402382c4acbbb6696560"/>
          <w:id w:val="-18106295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现金和现金等价物的构成"/>
          <w:tag w:val="_GBC_15cada3a52264083942ef83a40fa25a0"/>
          <w:id w:val="-13201085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47"/>
        <w:gridCol w:w="2668"/>
      </w:tblGrid>
      <w:tr w:rsidR="00625391" w14:paraId="4A71FEE5" w14:textId="77777777">
        <w:trPr>
          <w:trHeight w:val="285"/>
        </w:trPr>
        <w:bookmarkStart w:id="368" w:name="_Hlk167970923" w:displacedByCustomXml="next"/>
        <w:sdt>
          <w:sdtPr>
            <w:tag w:val="_PLD_d5bf85e9303e4843a7623f09eae933c6"/>
            <w:id w:val="2102995131"/>
          </w:sdtPr>
          <w:sdtContent>
            <w:tc>
              <w:tcPr>
                <w:tcW w:w="1874" w:type="pct"/>
                <w:tcBorders>
                  <w:bottom w:val="single" w:sz="4" w:space="0" w:color="auto"/>
                </w:tcBorders>
                <w:vAlign w:val="center"/>
              </w:tcPr>
              <w:p w14:paraId="5D7F649C" w14:textId="77777777" w:rsidR="00625391" w:rsidRDefault="0042027B">
                <w:pPr>
                  <w:ind w:leftChars="-51" w:left="-107"/>
                  <w:jc w:val="center"/>
                  <w:rPr>
                    <w:color w:val="000000" w:themeColor="text1"/>
                  </w:rPr>
                </w:pPr>
                <w:r>
                  <w:rPr>
                    <w:rFonts w:hint="eastAsia"/>
                    <w:color w:val="000000" w:themeColor="text1"/>
                  </w:rPr>
                  <w:t>项目</w:t>
                </w:r>
              </w:p>
            </w:tc>
          </w:sdtContent>
        </w:sdt>
        <w:sdt>
          <w:sdtPr>
            <w:tag w:val="_PLD_e3a960d2f6474687b9cbaec3f1075e19"/>
            <w:id w:val="-777485409"/>
          </w:sdtPr>
          <w:sdtContent>
            <w:tc>
              <w:tcPr>
                <w:tcW w:w="1613" w:type="pct"/>
                <w:vAlign w:val="center"/>
              </w:tcPr>
              <w:p w14:paraId="7B43AB48" w14:textId="77777777" w:rsidR="00625391" w:rsidRDefault="0042027B">
                <w:pPr>
                  <w:jc w:val="center"/>
                  <w:rPr>
                    <w:color w:val="000000" w:themeColor="text1"/>
                  </w:rPr>
                </w:pPr>
                <w:r>
                  <w:rPr>
                    <w:rFonts w:hint="eastAsia"/>
                    <w:color w:val="000000" w:themeColor="text1"/>
                  </w:rPr>
                  <w:t>期末余额</w:t>
                </w:r>
              </w:p>
            </w:tc>
          </w:sdtContent>
        </w:sdt>
        <w:sdt>
          <w:sdtPr>
            <w:tag w:val="_PLD_0d0909eba9344c8ab96c7fb88f0b117a"/>
            <w:id w:val="-879550126"/>
          </w:sdtPr>
          <w:sdtContent>
            <w:tc>
              <w:tcPr>
                <w:tcW w:w="1511" w:type="pct"/>
              </w:tcPr>
              <w:p w14:paraId="6E0ED799" w14:textId="77777777" w:rsidR="00625391" w:rsidRDefault="0042027B">
                <w:pPr>
                  <w:jc w:val="center"/>
                  <w:rPr>
                    <w:color w:val="000000" w:themeColor="text1"/>
                  </w:rPr>
                </w:pPr>
                <w:r>
                  <w:rPr>
                    <w:rFonts w:hint="eastAsia"/>
                    <w:color w:val="000000" w:themeColor="text1"/>
                  </w:rPr>
                  <w:t>期初余额</w:t>
                </w:r>
              </w:p>
            </w:tc>
          </w:sdtContent>
        </w:sdt>
      </w:tr>
      <w:tr w:rsidR="00625391" w14:paraId="36F39D4B" w14:textId="77777777">
        <w:trPr>
          <w:trHeight w:val="285"/>
        </w:trPr>
        <w:tc>
          <w:tcPr>
            <w:tcW w:w="1874" w:type="pct"/>
            <w:vAlign w:val="center"/>
          </w:tcPr>
          <w:p w14:paraId="124C69D7" w14:textId="77777777" w:rsidR="00625391" w:rsidRDefault="0042027B">
            <w:pPr>
              <w:rPr>
                <w:color w:val="000000" w:themeColor="text1"/>
              </w:rPr>
            </w:pPr>
            <w:r>
              <w:rPr>
                <w:rFonts w:hint="eastAsia"/>
                <w:color w:val="000000" w:themeColor="text1"/>
              </w:rPr>
              <w:t>一、现金</w:t>
            </w:r>
          </w:p>
        </w:tc>
        <w:tc>
          <w:tcPr>
            <w:tcW w:w="1613" w:type="pct"/>
          </w:tcPr>
          <w:p w14:paraId="18851DFF" w14:textId="77777777" w:rsidR="00625391" w:rsidRDefault="0042027B">
            <w:pPr>
              <w:jc w:val="right"/>
              <w:rPr>
                <w:rFonts w:ascii="宋体" w:hAnsi="宋体"/>
              </w:rPr>
            </w:pPr>
            <w:r>
              <w:rPr>
                <w:rFonts w:ascii="宋体" w:hAnsi="宋体" w:hint="eastAsia"/>
              </w:rPr>
              <w:t>108,312,562.53</w:t>
            </w:r>
          </w:p>
        </w:tc>
        <w:tc>
          <w:tcPr>
            <w:tcW w:w="2736" w:type="dxa"/>
            <w:vAlign w:val="center"/>
          </w:tcPr>
          <w:p w14:paraId="45DC7EA7" w14:textId="77777777" w:rsidR="00625391" w:rsidRDefault="0042027B">
            <w:pPr>
              <w:jc w:val="right"/>
              <w:rPr>
                <w:rFonts w:ascii="宋体" w:hAnsi="宋体"/>
              </w:rPr>
            </w:pPr>
            <w:r>
              <w:rPr>
                <w:rFonts w:ascii="宋体" w:hAnsi="宋体" w:hint="eastAsia"/>
              </w:rPr>
              <w:t>53,664,392.86</w:t>
            </w:r>
          </w:p>
        </w:tc>
      </w:tr>
      <w:tr w:rsidR="00625391" w14:paraId="17361272" w14:textId="77777777">
        <w:trPr>
          <w:trHeight w:val="285"/>
        </w:trPr>
        <w:tc>
          <w:tcPr>
            <w:tcW w:w="1874" w:type="pct"/>
            <w:vAlign w:val="center"/>
          </w:tcPr>
          <w:p w14:paraId="3AE60ACE" w14:textId="77777777" w:rsidR="00625391" w:rsidRDefault="0042027B">
            <w:pPr>
              <w:rPr>
                <w:color w:val="000000" w:themeColor="text1"/>
              </w:rPr>
            </w:pPr>
            <w:r>
              <w:rPr>
                <w:rFonts w:hint="eastAsia"/>
                <w:color w:val="000000" w:themeColor="text1"/>
              </w:rPr>
              <w:t>其中：库存现金</w:t>
            </w:r>
          </w:p>
        </w:tc>
        <w:tc>
          <w:tcPr>
            <w:tcW w:w="1613" w:type="pct"/>
          </w:tcPr>
          <w:p w14:paraId="26396265" w14:textId="77777777" w:rsidR="00625391" w:rsidRDefault="0042027B">
            <w:pPr>
              <w:jc w:val="right"/>
              <w:rPr>
                <w:rFonts w:ascii="宋体" w:hAnsi="宋体"/>
              </w:rPr>
            </w:pPr>
            <w:r>
              <w:rPr>
                <w:rFonts w:ascii="宋体" w:hAnsi="宋体" w:hint="eastAsia"/>
              </w:rPr>
              <w:t>5,674.69</w:t>
            </w:r>
          </w:p>
        </w:tc>
        <w:tc>
          <w:tcPr>
            <w:tcW w:w="2736" w:type="dxa"/>
            <w:vAlign w:val="center"/>
          </w:tcPr>
          <w:p w14:paraId="02808334" w14:textId="77777777" w:rsidR="00625391" w:rsidRDefault="0042027B">
            <w:pPr>
              <w:jc w:val="right"/>
              <w:rPr>
                <w:rFonts w:ascii="宋体" w:hAnsi="宋体"/>
              </w:rPr>
            </w:pPr>
            <w:r>
              <w:rPr>
                <w:rFonts w:ascii="宋体" w:hAnsi="宋体" w:hint="eastAsia"/>
              </w:rPr>
              <w:t>42,524.57</w:t>
            </w:r>
          </w:p>
        </w:tc>
      </w:tr>
      <w:tr w:rsidR="00625391" w14:paraId="3CC4BF7C" w14:textId="77777777">
        <w:trPr>
          <w:trHeight w:val="285"/>
        </w:trPr>
        <w:tc>
          <w:tcPr>
            <w:tcW w:w="1874" w:type="pct"/>
            <w:vAlign w:val="center"/>
          </w:tcPr>
          <w:p w14:paraId="106E6DDF" w14:textId="77777777" w:rsidR="00625391" w:rsidRDefault="0042027B">
            <w:pPr>
              <w:ind w:firstLineChars="300" w:firstLine="630"/>
              <w:rPr>
                <w:color w:val="000000" w:themeColor="text1"/>
              </w:rPr>
            </w:pPr>
            <w:r>
              <w:rPr>
                <w:rFonts w:hint="eastAsia"/>
                <w:color w:val="000000" w:themeColor="text1"/>
              </w:rPr>
              <w:t>可随时用于支付的银行存款</w:t>
            </w:r>
          </w:p>
        </w:tc>
        <w:tc>
          <w:tcPr>
            <w:tcW w:w="1613" w:type="pct"/>
            <w:vAlign w:val="center"/>
          </w:tcPr>
          <w:p w14:paraId="7779AEF1" w14:textId="77777777" w:rsidR="00625391" w:rsidRDefault="0042027B">
            <w:pPr>
              <w:jc w:val="right"/>
              <w:rPr>
                <w:rFonts w:ascii="宋体" w:hAnsi="宋体"/>
              </w:rPr>
            </w:pPr>
            <w:r>
              <w:rPr>
                <w:rFonts w:ascii="宋体" w:hAnsi="宋体" w:hint="eastAsia"/>
              </w:rPr>
              <w:t>100,758,365.14</w:t>
            </w:r>
          </w:p>
        </w:tc>
        <w:tc>
          <w:tcPr>
            <w:tcW w:w="2736" w:type="dxa"/>
            <w:vAlign w:val="center"/>
          </w:tcPr>
          <w:p w14:paraId="123956D4" w14:textId="38FE62AF" w:rsidR="00625391" w:rsidRDefault="008E3EC4">
            <w:pPr>
              <w:jc w:val="right"/>
              <w:rPr>
                <w:rFonts w:ascii="宋体" w:hAnsi="宋体"/>
              </w:rPr>
            </w:pPr>
            <w:r w:rsidRPr="008E3EC4">
              <w:rPr>
                <w:rFonts w:ascii="宋体" w:hAnsi="宋体"/>
              </w:rPr>
              <w:t>52,256,126.46</w:t>
            </w:r>
          </w:p>
        </w:tc>
      </w:tr>
      <w:tr w:rsidR="00625391" w14:paraId="5C7EF1D8" w14:textId="77777777">
        <w:trPr>
          <w:trHeight w:val="285"/>
        </w:trPr>
        <w:tc>
          <w:tcPr>
            <w:tcW w:w="1874" w:type="pct"/>
            <w:vAlign w:val="center"/>
          </w:tcPr>
          <w:p w14:paraId="62F2C1ED" w14:textId="77777777" w:rsidR="00625391" w:rsidRDefault="0042027B">
            <w:pPr>
              <w:ind w:firstLineChars="300" w:firstLine="630"/>
              <w:rPr>
                <w:color w:val="000000" w:themeColor="text1"/>
              </w:rPr>
            </w:pPr>
            <w:r>
              <w:rPr>
                <w:rFonts w:hint="eastAsia"/>
                <w:color w:val="000000" w:themeColor="text1"/>
              </w:rPr>
              <w:t>可随时用于支付的其他货币资金</w:t>
            </w:r>
          </w:p>
        </w:tc>
        <w:tc>
          <w:tcPr>
            <w:tcW w:w="1613" w:type="pct"/>
            <w:vAlign w:val="center"/>
          </w:tcPr>
          <w:p w14:paraId="16067EB0" w14:textId="77777777" w:rsidR="00625391" w:rsidRDefault="0042027B">
            <w:pPr>
              <w:jc w:val="right"/>
              <w:rPr>
                <w:rFonts w:ascii="宋体" w:hAnsi="宋体"/>
              </w:rPr>
            </w:pPr>
            <w:r>
              <w:rPr>
                <w:rFonts w:ascii="宋体" w:hAnsi="宋体" w:hint="eastAsia"/>
              </w:rPr>
              <w:t>7,548,522.70</w:t>
            </w:r>
          </w:p>
        </w:tc>
        <w:tc>
          <w:tcPr>
            <w:tcW w:w="2736" w:type="dxa"/>
            <w:vAlign w:val="center"/>
          </w:tcPr>
          <w:p w14:paraId="1236D465" w14:textId="379F3948" w:rsidR="00625391" w:rsidRDefault="008E3EC4">
            <w:pPr>
              <w:jc w:val="right"/>
              <w:rPr>
                <w:rFonts w:ascii="宋体" w:hAnsi="宋体"/>
              </w:rPr>
            </w:pPr>
            <w:r w:rsidRPr="008E3EC4">
              <w:rPr>
                <w:rFonts w:ascii="宋体" w:hAnsi="宋体"/>
              </w:rPr>
              <w:t>1,365,741.83</w:t>
            </w:r>
          </w:p>
        </w:tc>
      </w:tr>
      <w:tr w:rsidR="00625391" w14:paraId="3F159168" w14:textId="77777777">
        <w:trPr>
          <w:trHeight w:val="285"/>
        </w:trPr>
        <w:tc>
          <w:tcPr>
            <w:tcW w:w="1874" w:type="pct"/>
            <w:vAlign w:val="center"/>
          </w:tcPr>
          <w:p w14:paraId="0D10CC6E" w14:textId="77777777" w:rsidR="00625391" w:rsidRDefault="0042027B">
            <w:pPr>
              <w:ind w:firstLineChars="300" w:firstLine="630"/>
              <w:rPr>
                <w:color w:val="000000" w:themeColor="text1"/>
              </w:rPr>
            </w:pPr>
            <w:r>
              <w:rPr>
                <w:rFonts w:hint="eastAsia"/>
                <w:color w:val="000000" w:themeColor="text1"/>
              </w:rPr>
              <w:t>可用于支付的存放中央银行款项</w:t>
            </w:r>
          </w:p>
        </w:tc>
        <w:tc>
          <w:tcPr>
            <w:tcW w:w="1613" w:type="pct"/>
            <w:vAlign w:val="center"/>
          </w:tcPr>
          <w:p w14:paraId="587F4D15" w14:textId="77777777" w:rsidR="00625391" w:rsidRDefault="00625391">
            <w:pPr>
              <w:jc w:val="right"/>
              <w:rPr>
                <w:rFonts w:ascii="宋体" w:hAnsi="宋体"/>
              </w:rPr>
            </w:pPr>
          </w:p>
        </w:tc>
        <w:tc>
          <w:tcPr>
            <w:tcW w:w="2736" w:type="dxa"/>
            <w:vAlign w:val="center"/>
          </w:tcPr>
          <w:p w14:paraId="26BD1684" w14:textId="14C3796B" w:rsidR="00625391" w:rsidRDefault="00625391">
            <w:pPr>
              <w:jc w:val="right"/>
              <w:rPr>
                <w:rFonts w:ascii="宋体" w:hAnsi="宋体"/>
              </w:rPr>
            </w:pPr>
          </w:p>
        </w:tc>
      </w:tr>
      <w:tr w:rsidR="00625391" w14:paraId="4284E995" w14:textId="77777777">
        <w:trPr>
          <w:trHeight w:val="285"/>
        </w:trPr>
        <w:tc>
          <w:tcPr>
            <w:tcW w:w="1874" w:type="pct"/>
            <w:vAlign w:val="center"/>
          </w:tcPr>
          <w:p w14:paraId="39781940" w14:textId="77777777" w:rsidR="00625391" w:rsidRDefault="0042027B">
            <w:pPr>
              <w:ind w:firstLineChars="300" w:firstLine="630"/>
              <w:rPr>
                <w:color w:val="000000" w:themeColor="text1"/>
              </w:rPr>
            </w:pPr>
            <w:r>
              <w:rPr>
                <w:rFonts w:hint="eastAsia"/>
                <w:color w:val="000000" w:themeColor="text1"/>
              </w:rPr>
              <w:t>存放同业款项</w:t>
            </w:r>
          </w:p>
        </w:tc>
        <w:tc>
          <w:tcPr>
            <w:tcW w:w="1613" w:type="pct"/>
          </w:tcPr>
          <w:p w14:paraId="4F6D7741" w14:textId="77777777" w:rsidR="00625391" w:rsidRDefault="00625391">
            <w:pPr>
              <w:jc w:val="right"/>
              <w:rPr>
                <w:rFonts w:ascii="宋体" w:hAnsi="宋体"/>
              </w:rPr>
            </w:pPr>
          </w:p>
        </w:tc>
        <w:tc>
          <w:tcPr>
            <w:tcW w:w="2736" w:type="dxa"/>
            <w:vAlign w:val="center"/>
          </w:tcPr>
          <w:p w14:paraId="3584CBA3" w14:textId="77777777" w:rsidR="00625391" w:rsidRDefault="00625391">
            <w:pPr>
              <w:jc w:val="right"/>
              <w:rPr>
                <w:rFonts w:ascii="宋体" w:hAnsi="宋体"/>
              </w:rPr>
            </w:pPr>
          </w:p>
        </w:tc>
      </w:tr>
      <w:tr w:rsidR="00625391" w14:paraId="365E3FC6" w14:textId="77777777">
        <w:trPr>
          <w:trHeight w:val="285"/>
        </w:trPr>
        <w:tc>
          <w:tcPr>
            <w:tcW w:w="1874" w:type="pct"/>
            <w:vAlign w:val="center"/>
          </w:tcPr>
          <w:p w14:paraId="0001C9E8" w14:textId="77777777" w:rsidR="00625391" w:rsidRDefault="0042027B">
            <w:pPr>
              <w:ind w:firstLineChars="300" w:firstLine="630"/>
              <w:rPr>
                <w:color w:val="000000" w:themeColor="text1"/>
              </w:rPr>
            </w:pPr>
            <w:r>
              <w:rPr>
                <w:rFonts w:hint="eastAsia"/>
                <w:color w:val="000000" w:themeColor="text1"/>
              </w:rPr>
              <w:t>拆放同业款项</w:t>
            </w:r>
          </w:p>
        </w:tc>
        <w:tc>
          <w:tcPr>
            <w:tcW w:w="1613" w:type="pct"/>
          </w:tcPr>
          <w:p w14:paraId="5FAB756A" w14:textId="77777777" w:rsidR="00625391" w:rsidRDefault="00625391">
            <w:pPr>
              <w:jc w:val="right"/>
              <w:rPr>
                <w:rFonts w:ascii="宋体" w:hAnsi="宋体"/>
              </w:rPr>
            </w:pPr>
          </w:p>
        </w:tc>
        <w:tc>
          <w:tcPr>
            <w:tcW w:w="2736" w:type="dxa"/>
            <w:vAlign w:val="center"/>
          </w:tcPr>
          <w:p w14:paraId="4FC43CD3" w14:textId="77777777" w:rsidR="00625391" w:rsidRDefault="00625391">
            <w:pPr>
              <w:jc w:val="right"/>
              <w:rPr>
                <w:rFonts w:ascii="宋体" w:hAnsi="宋体"/>
              </w:rPr>
            </w:pPr>
          </w:p>
        </w:tc>
      </w:tr>
      <w:tr w:rsidR="00625391" w14:paraId="6E03EB51" w14:textId="77777777">
        <w:trPr>
          <w:trHeight w:val="285"/>
        </w:trPr>
        <w:tc>
          <w:tcPr>
            <w:tcW w:w="1874" w:type="pct"/>
            <w:vAlign w:val="center"/>
          </w:tcPr>
          <w:p w14:paraId="58C14F97" w14:textId="77777777" w:rsidR="00625391" w:rsidRDefault="0042027B">
            <w:pPr>
              <w:rPr>
                <w:color w:val="000000" w:themeColor="text1"/>
              </w:rPr>
            </w:pPr>
            <w:r>
              <w:rPr>
                <w:rFonts w:hint="eastAsia"/>
                <w:color w:val="000000" w:themeColor="text1"/>
              </w:rPr>
              <w:t>二、现金等价物</w:t>
            </w:r>
          </w:p>
        </w:tc>
        <w:tc>
          <w:tcPr>
            <w:tcW w:w="1613" w:type="pct"/>
          </w:tcPr>
          <w:p w14:paraId="0B174AB2" w14:textId="77777777" w:rsidR="00625391" w:rsidRDefault="00625391">
            <w:pPr>
              <w:jc w:val="right"/>
              <w:rPr>
                <w:rFonts w:ascii="宋体" w:hAnsi="宋体"/>
              </w:rPr>
            </w:pPr>
          </w:p>
        </w:tc>
        <w:tc>
          <w:tcPr>
            <w:tcW w:w="2736" w:type="dxa"/>
            <w:vAlign w:val="center"/>
          </w:tcPr>
          <w:p w14:paraId="1799454A" w14:textId="77777777" w:rsidR="00625391" w:rsidRDefault="00625391">
            <w:pPr>
              <w:jc w:val="right"/>
              <w:rPr>
                <w:rFonts w:ascii="宋体" w:hAnsi="宋体"/>
              </w:rPr>
            </w:pPr>
          </w:p>
        </w:tc>
      </w:tr>
      <w:tr w:rsidR="00625391" w14:paraId="2A56044C" w14:textId="77777777">
        <w:trPr>
          <w:trHeight w:val="285"/>
        </w:trPr>
        <w:tc>
          <w:tcPr>
            <w:tcW w:w="1874" w:type="pct"/>
            <w:tcBorders>
              <w:bottom w:val="single" w:sz="4" w:space="0" w:color="auto"/>
            </w:tcBorders>
            <w:vAlign w:val="center"/>
          </w:tcPr>
          <w:p w14:paraId="27676E8D" w14:textId="77777777" w:rsidR="00625391" w:rsidRDefault="0042027B">
            <w:pPr>
              <w:rPr>
                <w:color w:val="000000" w:themeColor="text1"/>
              </w:rPr>
            </w:pPr>
            <w:r>
              <w:rPr>
                <w:rFonts w:hint="eastAsia"/>
                <w:color w:val="000000" w:themeColor="text1"/>
              </w:rPr>
              <w:t>其中：三个月内到期的债券投资</w:t>
            </w:r>
          </w:p>
        </w:tc>
        <w:tc>
          <w:tcPr>
            <w:tcW w:w="1613" w:type="pct"/>
            <w:tcBorders>
              <w:bottom w:val="single" w:sz="4" w:space="0" w:color="auto"/>
            </w:tcBorders>
          </w:tcPr>
          <w:p w14:paraId="4608CEE5" w14:textId="77777777" w:rsidR="00625391" w:rsidRDefault="00625391">
            <w:pPr>
              <w:jc w:val="right"/>
              <w:rPr>
                <w:rFonts w:ascii="宋体" w:hAnsi="宋体"/>
              </w:rPr>
            </w:pPr>
          </w:p>
        </w:tc>
        <w:tc>
          <w:tcPr>
            <w:tcW w:w="2736" w:type="dxa"/>
            <w:tcBorders>
              <w:bottom w:val="single" w:sz="4" w:space="0" w:color="auto"/>
            </w:tcBorders>
            <w:vAlign w:val="center"/>
          </w:tcPr>
          <w:p w14:paraId="5AF5FF75" w14:textId="77777777" w:rsidR="00625391" w:rsidRDefault="00625391">
            <w:pPr>
              <w:jc w:val="right"/>
              <w:rPr>
                <w:rFonts w:ascii="宋体" w:hAnsi="宋体"/>
              </w:rPr>
            </w:pPr>
          </w:p>
        </w:tc>
      </w:tr>
      <w:tr w:rsidR="00625391" w14:paraId="06E94C61" w14:textId="77777777">
        <w:trPr>
          <w:trHeight w:val="285"/>
        </w:trPr>
        <w:tc>
          <w:tcPr>
            <w:tcW w:w="1874" w:type="pct"/>
            <w:vAlign w:val="center"/>
          </w:tcPr>
          <w:p w14:paraId="40EF9474" w14:textId="77777777" w:rsidR="00625391" w:rsidRDefault="00625391">
            <w:pPr>
              <w:pStyle w:val="Style44"/>
            </w:pPr>
          </w:p>
        </w:tc>
        <w:tc>
          <w:tcPr>
            <w:tcW w:w="1613" w:type="pct"/>
          </w:tcPr>
          <w:p w14:paraId="421EEC80" w14:textId="77777777" w:rsidR="00625391" w:rsidRDefault="00625391">
            <w:pPr>
              <w:jc w:val="right"/>
              <w:rPr>
                <w:rFonts w:ascii="宋体" w:hAnsi="宋体"/>
              </w:rPr>
            </w:pPr>
          </w:p>
        </w:tc>
        <w:tc>
          <w:tcPr>
            <w:tcW w:w="2736" w:type="dxa"/>
            <w:vAlign w:val="center"/>
          </w:tcPr>
          <w:p w14:paraId="3763B37B" w14:textId="77777777" w:rsidR="00625391" w:rsidRDefault="00625391">
            <w:pPr>
              <w:jc w:val="right"/>
              <w:rPr>
                <w:rFonts w:ascii="宋体" w:hAnsi="宋体"/>
              </w:rPr>
            </w:pPr>
          </w:p>
        </w:tc>
      </w:tr>
      <w:tr w:rsidR="00625391" w14:paraId="5129CF99" w14:textId="77777777">
        <w:trPr>
          <w:trHeight w:val="285"/>
        </w:trPr>
        <w:tc>
          <w:tcPr>
            <w:tcW w:w="1874" w:type="pct"/>
            <w:vAlign w:val="center"/>
          </w:tcPr>
          <w:p w14:paraId="3F23DEC9" w14:textId="77777777" w:rsidR="00625391" w:rsidRDefault="00625391">
            <w:pPr>
              <w:pStyle w:val="Style44"/>
            </w:pPr>
          </w:p>
        </w:tc>
        <w:tc>
          <w:tcPr>
            <w:tcW w:w="1613" w:type="pct"/>
          </w:tcPr>
          <w:p w14:paraId="5E268BAD" w14:textId="77777777" w:rsidR="00625391" w:rsidRDefault="00625391">
            <w:pPr>
              <w:jc w:val="right"/>
              <w:rPr>
                <w:rFonts w:ascii="宋体" w:hAnsi="宋体"/>
              </w:rPr>
            </w:pPr>
          </w:p>
        </w:tc>
        <w:tc>
          <w:tcPr>
            <w:tcW w:w="2736" w:type="dxa"/>
            <w:vAlign w:val="center"/>
          </w:tcPr>
          <w:p w14:paraId="07C950B4" w14:textId="77777777" w:rsidR="00625391" w:rsidRDefault="00625391">
            <w:pPr>
              <w:jc w:val="right"/>
              <w:rPr>
                <w:rFonts w:ascii="宋体" w:hAnsi="宋体"/>
              </w:rPr>
            </w:pPr>
          </w:p>
        </w:tc>
      </w:tr>
      <w:tr w:rsidR="00625391" w14:paraId="02372431" w14:textId="77777777">
        <w:trPr>
          <w:trHeight w:val="285"/>
        </w:trPr>
        <w:tc>
          <w:tcPr>
            <w:tcW w:w="1874" w:type="pct"/>
            <w:vAlign w:val="center"/>
          </w:tcPr>
          <w:p w14:paraId="4C0E01FD" w14:textId="77777777" w:rsidR="00625391" w:rsidRDefault="0042027B">
            <w:pPr>
              <w:rPr>
                <w:color w:val="000000" w:themeColor="text1"/>
              </w:rPr>
            </w:pPr>
            <w:r>
              <w:rPr>
                <w:rFonts w:hint="eastAsia"/>
                <w:color w:val="000000" w:themeColor="text1"/>
              </w:rPr>
              <w:t>三、期末现金及现金等价物余额</w:t>
            </w:r>
          </w:p>
        </w:tc>
        <w:tc>
          <w:tcPr>
            <w:tcW w:w="1613" w:type="pct"/>
          </w:tcPr>
          <w:p w14:paraId="506F25D8" w14:textId="77777777" w:rsidR="00625391" w:rsidRDefault="0042027B">
            <w:pPr>
              <w:jc w:val="right"/>
              <w:rPr>
                <w:rFonts w:ascii="宋体" w:hAnsi="宋体"/>
              </w:rPr>
            </w:pPr>
            <w:r>
              <w:rPr>
                <w:rFonts w:ascii="宋体" w:hAnsi="宋体" w:hint="eastAsia"/>
              </w:rPr>
              <w:t>108,312,562.53</w:t>
            </w:r>
          </w:p>
        </w:tc>
        <w:tc>
          <w:tcPr>
            <w:tcW w:w="2736" w:type="dxa"/>
            <w:vAlign w:val="center"/>
          </w:tcPr>
          <w:p w14:paraId="530BAEA0" w14:textId="77777777" w:rsidR="00625391" w:rsidRDefault="0042027B">
            <w:pPr>
              <w:jc w:val="right"/>
              <w:rPr>
                <w:rFonts w:ascii="宋体" w:hAnsi="宋体"/>
              </w:rPr>
            </w:pPr>
            <w:r>
              <w:rPr>
                <w:rFonts w:ascii="宋体" w:hAnsi="宋体" w:hint="eastAsia"/>
              </w:rPr>
              <w:t>53,664,392.86</w:t>
            </w:r>
          </w:p>
        </w:tc>
      </w:tr>
      <w:tr w:rsidR="00625391" w14:paraId="09FEBDCD" w14:textId="77777777">
        <w:trPr>
          <w:trHeight w:val="285"/>
        </w:trPr>
        <w:tc>
          <w:tcPr>
            <w:tcW w:w="1874" w:type="pct"/>
            <w:vAlign w:val="center"/>
          </w:tcPr>
          <w:p w14:paraId="18742D24" w14:textId="77777777" w:rsidR="00625391" w:rsidRDefault="0042027B">
            <w:pPr>
              <w:rPr>
                <w:color w:val="000000" w:themeColor="text1"/>
              </w:rPr>
            </w:pPr>
            <w:r>
              <w:rPr>
                <w:rFonts w:hint="eastAsia"/>
                <w:color w:val="000000" w:themeColor="text1"/>
              </w:rPr>
              <w:t>其中：母公司或集团内子公司使用受限制的现金和现金等价物</w:t>
            </w:r>
          </w:p>
        </w:tc>
        <w:tc>
          <w:tcPr>
            <w:tcW w:w="1613" w:type="pct"/>
          </w:tcPr>
          <w:p w14:paraId="3BF4808B" w14:textId="77777777" w:rsidR="00625391" w:rsidRDefault="00625391">
            <w:pPr>
              <w:jc w:val="right"/>
            </w:pPr>
          </w:p>
        </w:tc>
        <w:tc>
          <w:tcPr>
            <w:tcW w:w="1511" w:type="pct"/>
          </w:tcPr>
          <w:p w14:paraId="2DF42366" w14:textId="77777777" w:rsidR="00625391" w:rsidRDefault="00625391">
            <w:pPr>
              <w:jc w:val="right"/>
            </w:pPr>
          </w:p>
        </w:tc>
      </w:tr>
    </w:tbl>
    <w:p w14:paraId="0CC4085D" w14:textId="77777777" w:rsidR="00625391" w:rsidRDefault="00625391">
      <w:pPr>
        <w:pStyle w:val="Style44"/>
      </w:pPr>
    </w:p>
    <w:p w14:paraId="578195AD" w14:textId="77777777" w:rsidR="00625391" w:rsidRDefault="0042027B">
      <w:pPr>
        <w:pStyle w:val="TOC4"/>
        <w:numPr>
          <w:ilvl w:val="0"/>
          <w:numId w:val="75"/>
        </w:numPr>
        <w:rPr>
          <w:rFonts w:ascii="宋体" w:hAnsi="宋体"/>
          <w:color w:val="000000" w:themeColor="text1"/>
        </w:rPr>
      </w:pPr>
      <w:r>
        <w:rPr>
          <w:rFonts w:ascii="宋体" w:hAnsi="宋体" w:hint="eastAsia"/>
          <w:color w:val="000000" w:themeColor="text1"/>
        </w:rPr>
        <w:t>使用范围受限但仍作为现金和现金等价物列示的情况</w:t>
      </w:r>
    </w:p>
    <w:sdt>
      <w:sdtPr>
        <w:rPr>
          <w:color w:val="000000" w:themeColor="text1"/>
        </w:rPr>
        <w:alias w:val="是否适用：使用范围受限但仍作为现金和现金等价物列示的情况[双击切换]"/>
        <w:tag w:val="_GBC_dcbbdbc5a8524c8299b810908077aebe"/>
        <w:id w:val="-1693456990"/>
        <w:placeholder>
          <w:docPart w:val="GBC22222222222222222222222222222"/>
        </w:placeholder>
      </w:sdtPr>
      <w:sdtContent>
        <w:p w14:paraId="2157E90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493DA48" w14:textId="77777777" w:rsidR="00625391" w:rsidRDefault="00625391">
      <w:pPr>
        <w:rPr>
          <w:color w:val="000000" w:themeColor="text1"/>
        </w:rPr>
      </w:pPr>
    </w:p>
    <w:p w14:paraId="7729D817" w14:textId="77777777" w:rsidR="00625391" w:rsidRDefault="0042027B">
      <w:pPr>
        <w:pStyle w:val="TOC4"/>
        <w:numPr>
          <w:ilvl w:val="0"/>
          <w:numId w:val="75"/>
        </w:numPr>
        <w:rPr>
          <w:rFonts w:ascii="宋体" w:hAnsi="宋体"/>
          <w:color w:val="000000" w:themeColor="text1"/>
        </w:rPr>
      </w:pPr>
      <w:bookmarkStart w:id="369" w:name="_Hlk207022563"/>
      <w:r>
        <w:rPr>
          <w:rFonts w:ascii="宋体" w:hAnsi="宋体" w:hint="eastAsia"/>
          <w:color w:val="000000" w:themeColor="text1"/>
        </w:rPr>
        <w:t>不属于现金及现金等价物的货币资金</w:t>
      </w:r>
    </w:p>
    <w:sdt>
      <w:sdtPr>
        <w:rPr>
          <w:color w:val="000000" w:themeColor="text1"/>
        </w:rPr>
        <w:alias w:val="是否适用：不属于现金及现金等价物的货币资金[双击切换]"/>
        <w:tag w:val="_GBC_191a966fa63441a7bf4a17ba6bb3802a"/>
        <w:id w:val="-330456797"/>
        <w:placeholder>
          <w:docPart w:val="GBC22222222222222222222222222222"/>
        </w:placeholder>
      </w:sdtPr>
      <w:sdtContent>
        <w:p w14:paraId="1B53E5B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C9F6A2C" w14:textId="77777777" w:rsidR="00625391" w:rsidRDefault="0042027B">
      <w:pPr>
        <w:jc w:val="right"/>
        <w:rPr>
          <w:b/>
          <w:color w:val="000000" w:themeColor="text1"/>
        </w:rPr>
      </w:pPr>
      <w:r>
        <w:rPr>
          <w:rFonts w:hint="eastAsia"/>
          <w:color w:val="000000" w:themeColor="text1"/>
        </w:rPr>
        <w:t>单位：</w:t>
      </w:r>
      <w:sdt>
        <w:sdtPr>
          <w:rPr>
            <w:rFonts w:hint="eastAsia"/>
            <w:color w:val="000000" w:themeColor="text1"/>
          </w:rPr>
          <w:alias w:val="单位：不属于现金及现金等价物的货币资金"/>
          <w:tag w:val="_GBC_f61896005e924ae38677ec69b7155f61"/>
          <w:id w:val="53308829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不属于现金及现金等价物的货币资金"/>
          <w:tag w:val="_GBC_0a0043c6530c4ab2bc30ec98d82b63cf"/>
          <w:id w:val="-21071760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018"/>
        <w:gridCol w:w="2017"/>
        <w:gridCol w:w="2772"/>
      </w:tblGrid>
      <w:tr w:rsidR="00625391" w14:paraId="2D0A3C22" w14:textId="77777777">
        <w:trPr>
          <w:trHeight w:val="196"/>
        </w:trPr>
        <w:bookmarkEnd w:id="368" w:displacedByCustomXml="next"/>
        <w:sdt>
          <w:sdtPr>
            <w:tag w:val="_PLD_edb7da4f96fd483da0db9e51774f40a2"/>
            <w:id w:val="-291745220"/>
          </w:sdtPr>
          <w:sdtContent>
            <w:tc>
              <w:tcPr>
                <w:tcW w:w="1142" w:type="pct"/>
                <w:tcBorders>
                  <w:bottom w:val="single" w:sz="4" w:space="0" w:color="auto"/>
                </w:tcBorders>
                <w:vAlign w:val="center"/>
              </w:tcPr>
              <w:p w14:paraId="0AB92701" w14:textId="77777777" w:rsidR="00625391" w:rsidRDefault="0042027B">
                <w:pPr>
                  <w:ind w:leftChars="-51" w:left="-107"/>
                  <w:jc w:val="center"/>
                  <w:rPr>
                    <w:color w:val="000000" w:themeColor="text1"/>
                  </w:rPr>
                </w:pPr>
                <w:r>
                  <w:rPr>
                    <w:rFonts w:hint="eastAsia"/>
                    <w:color w:val="000000" w:themeColor="text1"/>
                  </w:rPr>
                  <w:t>项目</w:t>
                </w:r>
              </w:p>
            </w:tc>
          </w:sdtContent>
        </w:sdt>
        <w:sdt>
          <w:sdtPr>
            <w:tag w:val="_PLD_50a645135c3c4998a58aa2994c543dfe"/>
            <w:id w:val="703145542"/>
          </w:sdtPr>
          <w:sdtContent>
            <w:tc>
              <w:tcPr>
                <w:tcW w:w="1143" w:type="pct"/>
                <w:vAlign w:val="center"/>
              </w:tcPr>
              <w:p w14:paraId="7C19FF24" w14:textId="77777777" w:rsidR="00625391" w:rsidRDefault="0042027B">
                <w:pPr>
                  <w:jc w:val="center"/>
                  <w:rPr>
                    <w:color w:val="000000" w:themeColor="text1"/>
                  </w:rPr>
                </w:pPr>
                <w:r>
                  <w:rPr>
                    <w:rFonts w:hint="eastAsia"/>
                    <w:color w:val="000000" w:themeColor="text1"/>
                  </w:rPr>
                  <w:t>期末余额</w:t>
                </w:r>
              </w:p>
            </w:tc>
          </w:sdtContent>
        </w:sdt>
        <w:sdt>
          <w:sdtPr>
            <w:tag w:val="_PLD_2c47585cf5e64606bc9eaa265f16279c"/>
            <w:id w:val="-1495636407"/>
          </w:sdtPr>
          <w:sdtContent>
            <w:tc>
              <w:tcPr>
                <w:tcW w:w="1143" w:type="pct"/>
                <w:vAlign w:val="center"/>
              </w:tcPr>
              <w:p w14:paraId="0C5E079C" w14:textId="77777777" w:rsidR="00625391" w:rsidRDefault="0042027B">
                <w:pPr>
                  <w:jc w:val="center"/>
                  <w:rPr>
                    <w:color w:val="000000" w:themeColor="text1"/>
                  </w:rPr>
                </w:pPr>
                <w:r>
                  <w:rPr>
                    <w:rFonts w:hint="eastAsia"/>
                    <w:color w:val="000000" w:themeColor="text1"/>
                  </w:rPr>
                  <w:t>期初余额</w:t>
                </w:r>
              </w:p>
            </w:tc>
          </w:sdtContent>
        </w:sdt>
        <w:sdt>
          <w:sdtPr>
            <w:tag w:val="_PLD_60a5c86051274f1fa875f5d9c6ee937b"/>
            <w:id w:val="1585881317"/>
          </w:sdtPr>
          <w:sdtContent>
            <w:tc>
              <w:tcPr>
                <w:tcW w:w="1570" w:type="pct"/>
                <w:vAlign w:val="center"/>
              </w:tcPr>
              <w:p w14:paraId="0E56A525" w14:textId="77777777" w:rsidR="00625391" w:rsidRDefault="0042027B">
                <w:pPr>
                  <w:jc w:val="center"/>
                  <w:rPr>
                    <w:color w:val="000000" w:themeColor="text1"/>
                  </w:rPr>
                </w:pPr>
                <w:r>
                  <w:rPr>
                    <w:rFonts w:hint="eastAsia"/>
                    <w:color w:val="000000" w:themeColor="text1"/>
                  </w:rPr>
                  <w:t>理由</w:t>
                </w:r>
              </w:p>
            </w:tc>
          </w:sdtContent>
        </w:sdt>
      </w:tr>
      <w:tr w:rsidR="00625391" w14:paraId="60D17F50" w14:textId="77777777">
        <w:trPr>
          <w:trHeight w:val="121"/>
        </w:trPr>
        <w:tc>
          <w:tcPr>
            <w:tcW w:w="1142" w:type="pct"/>
            <w:vAlign w:val="center"/>
          </w:tcPr>
          <w:p w14:paraId="7CB1A6F6" w14:textId="77777777" w:rsidR="00625391" w:rsidRDefault="0042027B">
            <w:pPr>
              <w:pStyle w:val="Style44"/>
            </w:pPr>
            <w:r>
              <w:t>银行承兑汇票保证金</w:t>
            </w:r>
          </w:p>
        </w:tc>
        <w:tc>
          <w:tcPr>
            <w:tcW w:w="1143" w:type="pct"/>
          </w:tcPr>
          <w:p w14:paraId="465F1790" w14:textId="0680AA73" w:rsidR="00625391" w:rsidRDefault="00CE71E3">
            <w:pPr>
              <w:jc w:val="right"/>
              <w:rPr>
                <w:rFonts w:ascii="宋体" w:hAnsi="宋体"/>
              </w:rPr>
            </w:pPr>
            <w:r>
              <w:rPr>
                <w:rFonts w:ascii="宋体" w:hAnsi="宋体"/>
              </w:rPr>
              <w:t>15,778,700.</w:t>
            </w:r>
            <w:r w:rsidRPr="00CE71E3">
              <w:rPr>
                <w:rFonts w:ascii="宋体" w:hAnsi="宋体"/>
              </w:rPr>
              <w:t>90</w:t>
            </w:r>
          </w:p>
        </w:tc>
        <w:tc>
          <w:tcPr>
            <w:tcW w:w="1143" w:type="pct"/>
          </w:tcPr>
          <w:p w14:paraId="4917D43E" w14:textId="77777777" w:rsidR="00625391" w:rsidRDefault="0042027B">
            <w:pPr>
              <w:jc w:val="right"/>
              <w:rPr>
                <w:rFonts w:ascii="宋体" w:hAnsi="宋体"/>
              </w:rPr>
            </w:pPr>
            <w:r>
              <w:rPr>
                <w:rFonts w:ascii="宋体" w:hAnsi="宋体" w:hint="eastAsia"/>
              </w:rPr>
              <w:t>16,769,168.63</w:t>
            </w:r>
          </w:p>
        </w:tc>
        <w:tc>
          <w:tcPr>
            <w:tcW w:w="1570" w:type="pct"/>
          </w:tcPr>
          <w:p w14:paraId="32361BB3" w14:textId="77777777" w:rsidR="00625391" w:rsidRDefault="0042027B">
            <w:pPr>
              <w:pStyle w:val="Style44"/>
            </w:pPr>
            <w:r>
              <w:t>保证金不能随时支取</w:t>
            </w:r>
          </w:p>
        </w:tc>
      </w:tr>
      <w:tr w:rsidR="00625391" w14:paraId="6786AF4C" w14:textId="77777777">
        <w:trPr>
          <w:trHeight w:val="121"/>
        </w:trPr>
        <w:tc>
          <w:tcPr>
            <w:tcW w:w="1142" w:type="pct"/>
            <w:vAlign w:val="center"/>
          </w:tcPr>
          <w:p w14:paraId="600DFF5F" w14:textId="77777777" w:rsidR="00625391" w:rsidRDefault="0042027B">
            <w:pPr>
              <w:pStyle w:val="Style44"/>
            </w:pPr>
            <w:r>
              <w:t>远期外汇保证金</w:t>
            </w:r>
          </w:p>
        </w:tc>
        <w:tc>
          <w:tcPr>
            <w:tcW w:w="1143" w:type="pct"/>
          </w:tcPr>
          <w:p w14:paraId="140ABB27" w14:textId="4B5791B9" w:rsidR="00625391" w:rsidRDefault="00CE71E3">
            <w:pPr>
              <w:jc w:val="right"/>
              <w:rPr>
                <w:rFonts w:ascii="宋体" w:hAnsi="宋体"/>
              </w:rPr>
            </w:pPr>
            <w:r>
              <w:rPr>
                <w:rFonts w:ascii="宋体" w:hAnsi="宋体"/>
              </w:rPr>
              <w:t>2,620,000.00</w:t>
            </w:r>
          </w:p>
        </w:tc>
        <w:tc>
          <w:tcPr>
            <w:tcW w:w="1143" w:type="pct"/>
          </w:tcPr>
          <w:p w14:paraId="7ABA8043" w14:textId="77777777" w:rsidR="00625391" w:rsidRDefault="0042027B">
            <w:pPr>
              <w:jc w:val="right"/>
              <w:rPr>
                <w:rFonts w:ascii="宋体" w:hAnsi="宋体"/>
              </w:rPr>
            </w:pPr>
            <w:r>
              <w:rPr>
                <w:rFonts w:ascii="宋体" w:hAnsi="宋体" w:hint="eastAsia"/>
              </w:rPr>
              <w:t>2,120,000.00</w:t>
            </w:r>
          </w:p>
        </w:tc>
        <w:tc>
          <w:tcPr>
            <w:tcW w:w="1570" w:type="pct"/>
          </w:tcPr>
          <w:p w14:paraId="5FD773EA" w14:textId="77777777" w:rsidR="00625391" w:rsidRDefault="0042027B">
            <w:pPr>
              <w:pStyle w:val="Style44"/>
            </w:pPr>
            <w:r>
              <w:t>保证金不能随时支取</w:t>
            </w:r>
          </w:p>
        </w:tc>
      </w:tr>
      <w:tr w:rsidR="00625391" w14:paraId="7C931414" w14:textId="77777777">
        <w:trPr>
          <w:trHeight w:val="125"/>
        </w:trPr>
        <w:tc>
          <w:tcPr>
            <w:tcW w:w="1142" w:type="pct"/>
            <w:vAlign w:val="center"/>
          </w:tcPr>
          <w:p w14:paraId="34FFE7E7" w14:textId="77777777" w:rsidR="00625391" w:rsidRDefault="0042027B">
            <w:pPr>
              <w:jc w:val="center"/>
              <w:rPr>
                <w:color w:val="000000" w:themeColor="text1"/>
              </w:rPr>
            </w:pPr>
            <w:r>
              <w:rPr>
                <w:color w:val="000000" w:themeColor="text1"/>
              </w:rPr>
              <w:t>合计</w:t>
            </w:r>
          </w:p>
        </w:tc>
        <w:tc>
          <w:tcPr>
            <w:tcW w:w="1143" w:type="pct"/>
          </w:tcPr>
          <w:p w14:paraId="587054F8" w14:textId="77777777" w:rsidR="00625391" w:rsidRDefault="0042027B">
            <w:pPr>
              <w:jc w:val="right"/>
              <w:rPr>
                <w:rFonts w:ascii="宋体" w:hAnsi="宋体"/>
              </w:rPr>
            </w:pPr>
            <w:r>
              <w:rPr>
                <w:rFonts w:ascii="宋体" w:hAnsi="宋体" w:hint="eastAsia"/>
              </w:rPr>
              <w:t>18,398,700.90</w:t>
            </w:r>
          </w:p>
        </w:tc>
        <w:tc>
          <w:tcPr>
            <w:tcW w:w="1143" w:type="pct"/>
          </w:tcPr>
          <w:p w14:paraId="687895F1" w14:textId="77777777" w:rsidR="00625391" w:rsidRDefault="0042027B">
            <w:pPr>
              <w:jc w:val="right"/>
              <w:rPr>
                <w:rFonts w:ascii="宋体" w:hAnsi="宋体"/>
              </w:rPr>
            </w:pPr>
            <w:r>
              <w:rPr>
                <w:rFonts w:ascii="宋体" w:hAnsi="宋体" w:hint="eastAsia"/>
              </w:rPr>
              <w:t>18,889,168.63</w:t>
            </w:r>
          </w:p>
        </w:tc>
        <w:tc>
          <w:tcPr>
            <w:tcW w:w="1570" w:type="pct"/>
          </w:tcPr>
          <w:p w14:paraId="751D354F" w14:textId="77777777" w:rsidR="00625391" w:rsidRDefault="0042027B">
            <w:pPr>
              <w:jc w:val="center"/>
              <w:rPr>
                <w:color w:val="000000" w:themeColor="text1"/>
              </w:rPr>
            </w:pPr>
            <w:r>
              <w:rPr>
                <w:rFonts w:hint="eastAsia"/>
                <w:color w:val="000000" w:themeColor="text1"/>
              </w:rPr>
              <w:t>/</w:t>
            </w:r>
          </w:p>
        </w:tc>
      </w:tr>
      <w:bookmarkEnd w:id="369"/>
    </w:tbl>
    <w:p w14:paraId="31763130" w14:textId="77777777" w:rsidR="00625391" w:rsidRDefault="00625391">
      <w:pPr>
        <w:pStyle w:val="Style44"/>
      </w:pPr>
    </w:p>
    <w:p w14:paraId="1E49C3E6" w14:textId="77777777" w:rsidR="00625391" w:rsidRDefault="0042027B">
      <w:pPr>
        <w:spacing w:before="60" w:after="60"/>
        <w:rPr>
          <w:color w:val="000000" w:themeColor="text1"/>
        </w:rPr>
      </w:pPr>
      <w:r>
        <w:rPr>
          <w:rFonts w:hint="eastAsia"/>
          <w:color w:val="000000" w:themeColor="text1"/>
        </w:rPr>
        <w:t>其他说明：</w:t>
      </w:r>
    </w:p>
    <w:sdt>
      <w:sdtPr>
        <w:rPr>
          <w:color w:val="000000" w:themeColor="text1"/>
        </w:rPr>
        <w:alias w:val="是否适用：现金流量表补充资料的说明[双击切换]"/>
        <w:tag w:val="_GBC_2212775a699e4804b260767f3ce34d12"/>
        <w:id w:val="-645670884"/>
        <w:placeholder>
          <w:docPart w:val="GBC22222222222222222222222222222"/>
        </w:placeholder>
      </w:sdtPr>
      <w:sdtContent>
        <w:p w14:paraId="0EED10A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7A4455C" w14:textId="77777777" w:rsidR="00625391" w:rsidRDefault="00625391">
      <w:pPr>
        <w:rPr>
          <w:color w:val="000000" w:themeColor="text1"/>
        </w:rPr>
      </w:pPr>
    </w:p>
    <w:p w14:paraId="3405B5D6" w14:textId="77777777" w:rsidR="00625391" w:rsidRDefault="0042027B" w:rsidP="007A4DE3">
      <w:pPr>
        <w:pStyle w:val="TOC3"/>
        <w:numPr>
          <w:ilvl w:val="0"/>
          <w:numId w:val="112"/>
        </w:numPr>
        <w:rPr>
          <w:color w:val="000000" w:themeColor="text1"/>
          <w:szCs w:val="21"/>
        </w:rPr>
      </w:pPr>
      <w:r>
        <w:rPr>
          <w:color w:val="000000" w:themeColor="text1"/>
          <w:szCs w:val="21"/>
        </w:rPr>
        <w:t>所有者权益变动表项目注释</w:t>
      </w:r>
    </w:p>
    <w:p w14:paraId="5A1D9D4B" w14:textId="77777777" w:rsidR="00625391" w:rsidRDefault="0042027B">
      <w:pPr>
        <w:rPr>
          <w:color w:val="000000" w:themeColor="text1"/>
        </w:rPr>
      </w:pPr>
      <w:r>
        <w:rPr>
          <w:rFonts w:hint="eastAsia"/>
          <w:color w:val="000000" w:themeColor="text1"/>
        </w:rPr>
        <w:t>说明对上年期末余额进行调整的“其他”项目名称及调整金额等事项：</w:t>
      </w:r>
    </w:p>
    <w:sdt>
      <w:sdtPr>
        <w:rPr>
          <w:color w:val="000000" w:themeColor="text1"/>
        </w:rPr>
        <w:alias w:val="是否适用：所有者权益变动表项目注释[双击切换]"/>
        <w:tag w:val="_GBC_61e84760a3fd4a58bb2421e95114d9b8"/>
        <w:id w:val="353613369"/>
        <w:placeholder>
          <w:docPart w:val="GBC22222222222222222222222222222"/>
        </w:placeholder>
      </w:sdtPr>
      <w:sdtContent>
        <w:p w14:paraId="3D283C2F" w14:textId="77777777" w:rsidR="00625391" w:rsidRDefault="0042027B">
          <w:pPr>
            <w:tabs>
              <w:tab w:val="left" w:pos="10440"/>
            </w:tabs>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B99AD2B" w14:textId="77777777" w:rsidR="00625391" w:rsidRDefault="00625391">
      <w:pPr>
        <w:rPr>
          <w:color w:val="000000" w:themeColor="text1"/>
        </w:rPr>
      </w:pPr>
    </w:p>
    <w:p w14:paraId="61951925" w14:textId="77777777" w:rsidR="00625391" w:rsidRDefault="0042027B" w:rsidP="007A4DE3">
      <w:pPr>
        <w:pStyle w:val="TOC3"/>
        <w:numPr>
          <w:ilvl w:val="0"/>
          <w:numId w:val="112"/>
        </w:numPr>
        <w:rPr>
          <w:color w:val="000000" w:themeColor="text1"/>
          <w:szCs w:val="21"/>
        </w:rPr>
      </w:pPr>
      <w:bookmarkStart w:id="370" w:name="_Hlk42158948"/>
      <w:r>
        <w:rPr>
          <w:color w:val="000000" w:themeColor="text1"/>
          <w:szCs w:val="21"/>
        </w:rPr>
        <w:t>外币货币性项目</w:t>
      </w:r>
    </w:p>
    <w:p w14:paraId="2FF28812" w14:textId="77777777" w:rsidR="00625391" w:rsidRDefault="0042027B">
      <w:pPr>
        <w:pStyle w:val="TOC4"/>
        <w:numPr>
          <w:ilvl w:val="0"/>
          <w:numId w:val="76"/>
        </w:numPr>
        <w:rPr>
          <w:b w:val="0"/>
          <w:bCs w:val="0"/>
          <w:color w:val="000000" w:themeColor="text1"/>
        </w:rPr>
      </w:pPr>
      <w:r>
        <w:rPr>
          <w:rStyle w:val="Style91"/>
          <w:rFonts w:ascii="宋体" w:hAnsi="宋体" w:hint="eastAsia"/>
          <w:b/>
          <w:color w:val="000000" w:themeColor="text1"/>
          <w:szCs w:val="21"/>
        </w:rPr>
        <w:t>外币货币性项目</w:t>
      </w:r>
    </w:p>
    <w:sdt>
      <w:sdtPr>
        <w:rPr>
          <w:color w:val="000000" w:themeColor="text1"/>
        </w:rPr>
        <w:alias w:val="是否适用：外币货币性项目[双击切换]"/>
        <w:tag w:val="_GBC_7b0870ec262840d78495babcff3639aa"/>
        <w:id w:val="516434522"/>
        <w:placeholder>
          <w:docPart w:val="GBC22222222222222222222222222222"/>
        </w:placeholder>
      </w:sdtPr>
      <w:sdtContent>
        <w:p w14:paraId="065AD609"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5D1D349" w14:textId="77777777" w:rsidR="00625391" w:rsidRDefault="0042027B">
      <w:pPr>
        <w:pStyle w:val="Style98"/>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外币货币性项目"/>
          <w:tag w:val="_GBC_52ed5330bd884651892991446f0f1ae0"/>
          <w:id w:val="3776722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1999"/>
        <w:gridCol w:w="2006"/>
        <w:gridCol w:w="1992"/>
      </w:tblGrid>
      <w:tr w:rsidR="00625391" w14:paraId="6A839681" w14:textId="77777777">
        <w:sdt>
          <w:sdtPr>
            <w:tag w:val="_PLD_28ce5153e9cf4914a550a6d253e7c465"/>
            <w:id w:val="28924730"/>
          </w:sdtPr>
          <w:sdtContent>
            <w:tc>
              <w:tcPr>
                <w:tcW w:w="1600" w:type="pct"/>
                <w:tcBorders>
                  <w:top w:val="single" w:sz="4" w:space="0" w:color="auto"/>
                  <w:left w:val="single" w:sz="4" w:space="0" w:color="auto"/>
                  <w:bottom w:val="single" w:sz="4" w:space="0" w:color="auto"/>
                  <w:right w:val="single" w:sz="4" w:space="0" w:color="auto"/>
                </w:tcBorders>
                <w:vAlign w:val="center"/>
              </w:tcPr>
              <w:p w14:paraId="3DA38451" w14:textId="77777777" w:rsidR="00625391" w:rsidRDefault="0042027B">
                <w:pPr>
                  <w:jc w:val="center"/>
                  <w:rPr>
                    <w:color w:val="000000" w:themeColor="text1"/>
                  </w:rPr>
                </w:pPr>
                <w:r>
                  <w:rPr>
                    <w:rFonts w:hint="eastAsia"/>
                    <w:color w:val="000000" w:themeColor="text1"/>
                  </w:rPr>
                  <w:t>项目</w:t>
                </w:r>
              </w:p>
            </w:tc>
          </w:sdtContent>
        </w:sdt>
        <w:sdt>
          <w:sdtPr>
            <w:tag w:val="_PLD_295b6f310e534b62bde0e2c632482ed9"/>
            <w:id w:val="340825498"/>
          </w:sdtPr>
          <w:sdtContent>
            <w:tc>
              <w:tcPr>
                <w:tcW w:w="1132" w:type="pct"/>
                <w:tcBorders>
                  <w:top w:val="single" w:sz="4" w:space="0" w:color="auto"/>
                  <w:left w:val="single" w:sz="4" w:space="0" w:color="auto"/>
                  <w:bottom w:val="single" w:sz="4" w:space="0" w:color="auto"/>
                  <w:right w:val="single" w:sz="4" w:space="0" w:color="auto"/>
                </w:tcBorders>
                <w:vAlign w:val="center"/>
              </w:tcPr>
              <w:p w14:paraId="4517E760" w14:textId="77777777" w:rsidR="00625391" w:rsidRDefault="0042027B">
                <w:pPr>
                  <w:jc w:val="center"/>
                  <w:rPr>
                    <w:color w:val="000000" w:themeColor="text1"/>
                  </w:rPr>
                </w:pPr>
                <w:r>
                  <w:rPr>
                    <w:rFonts w:hint="eastAsia"/>
                    <w:color w:val="000000" w:themeColor="text1"/>
                  </w:rPr>
                  <w:t>期末外币余额</w:t>
                </w:r>
              </w:p>
            </w:tc>
          </w:sdtContent>
        </w:sdt>
        <w:sdt>
          <w:sdtPr>
            <w:tag w:val="_PLD_aa43af2545cb40668f2670b6f1569a92"/>
            <w:id w:val="-1909369266"/>
          </w:sdtPr>
          <w:sdtContent>
            <w:tc>
              <w:tcPr>
                <w:tcW w:w="1137" w:type="pct"/>
                <w:tcBorders>
                  <w:top w:val="single" w:sz="4" w:space="0" w:color="auto"/>
                  <w:left w:val="single" w:sz="4" w:space="0" w:color="auto"/>
                  <w:bottom w:val="single" w:sz="4" w:space="0" w:color="auto"/>
                  <w:right w:val="single" w:sz="4" w:space="0" w:color="auto"/>
                </w:tcBorders>
                <w:vAlign w:val="center"/>
              </w:tcPr>
              <w:p w14:paraId="41142072" w14:textId="77777777" w:rsidR="00625391" w:rsidRDefault="0042027B">
                <w:pPr>
                  <w:jc w:val="center"/>
                  <w:rPr>
                    <w:color w:val="000000" w:themeColor="text1"/>
                  </w:rPr>
                </w:pPr>
                <w:r>
                  <w:rPr>
                    <w:rFonts w:hint="eastAsia"/>
                    <w:color w:val="000000" w:themeColor="text1"/>
                  </w:rPr>
                  <w:t>折算汇率</w:t>
                </w:r>
              </w:p>
            </w:tc>
          </w:sdtContent>
        </w:sdt>
        <w:sdt>
          <w:sdtPr>
            <w:tag w:val="_PLD_8cdd9579b3964f01966c0b0c4cbacb2f"/>
            <w:id w:val="967166861"/>
          </w:sdtPr>
          <w:sdtContent>
            <w:tc>
              <w:tcPr>
                <w:tcW w:w="1129" w:type="pct"/>
                <w:tcBorders>
                  <w:top w:val="single" w:sz="4" w:space="0" w:color="auto"/>
                  <w:left w:val="single" w:sz="4" w:space="0" w:color="auto"/>
                  <w:bottom w:val="single" w:sz="4" w:space="0" w:color="auto"/>
                  <w:right w:val="single" w:sz="4" w:space="0" w:color="auto"/>
                </w:tcBorders>
                <w:vAlign w:val="center"/>
              </w:tcPr>
              <w:p w14:paraId="3C2D95B3" w14:textId="77777777" w:rsidR="00625391" w:rsidRDefault="0042027B">
                <w:pPr>
                  <w:jc w:val="center"/>
                  <w:rPr>
                    <w:color w:val="000000" w:themeColor="text1"/>
                  </w:rPr>
                </w:pPr>
                <w:r>
                  <w:rPr>
                    <w:rFonts w:hint="eastAsia"/>
                    <w:color w:val="000000" w:themeColor="text1"/>
                  </w:rPr>
                  <w:t>期末折算人民币</w:t>
                </w:r>
              </w:p>
              <w:p w14:paraId="3BD4B72A" w14:textId="77777777" w:rsidR="00625391" w:rsidRDefault="0042027B">
                <w:pPr>
                  <w:jc w:val="center"/>
                  <w:rPr>
                    <w:color w:val="000000" w:themeColor="text1"/>
                  </w:rPr>
                </w:pPr>
                <w:r>
                  <w:rPr>
                    <w:rFonts w:hint="eastAsia"/>
                    <w:color w:val="000000" w:themeColor="text1"/>
                  </w:rPr>
                  <w:t>余额</w:t>
                </w:r>
              </w:p>
            </w:tc>
          </w:sdtContent>
        </w:sdt>
      </w:tr>
      <w:tr w:rsidR="00625391" w14:paraId="19A61421" w14:textId="77777777">
        <w:tc>
          <w:tcPr>
            <w:tcW w:w="1600" w:type="pct"/>
            <w:tcBorders>
              <w:top w:val="single" w:sz="4" w:space="0" w:color="auto"/>
              <w:left w:val="single" w:sz="4" w:space="0" w:color="auto"/>
              <w:bottom w:val="single" w:sz="4" w:space="0" w:color="auto"/>
              <w:right w:val="single" w:sz="4" w:space="0" w:color="auto"/>
            </w:tcBorders>
            <w:vAlign w:val="center"/>
          </w:tcPr>
          <w:p w14:paraId="5531C14E" w14:textId="77777777" w:rsidR="00625391" w:rsidRDefault="0042027B">
            <w:pPr>
              <w:textAlignment w:val="center"/>
              <w:rPr>
                <w:color w:val="000000" w:themeColor="text1"/>
              </w:rPr>
            </w:pPr>
            <w:r>
              <w:rPr>
                <w:rFonts w:ascii="宋体" w:hAnsi="宋体" w:hint="eastAsia"/>
                <w:color w:val="000000"/>
                <w:lang w:bidi="ar"/>
              </w:rPr>
              <w:t>货币资金</w:t>
            </w:r>
          </w:p>
        </w:tc>
        <w:tc>
          <w:tcPr>
            <w:tcW w:w="1132" w:type="pct"/>
            <w:tcBorders>
              <w:top w:val="single" w:sz="4" w:space="0" w:color="auto"/>
              <w:left w:val="single" w:sz="4" w:space="0" w:color="auto"/>
              <w:bottom w:val="single" w:sz="4" w:space="0" w:color="auto"/>
              <w:right w:val="single" w:sz="4" w:space="0" w:color="auto"/>
            </w:tcBorders>
            <w:vAlign w:val="center"/>
          </w:tcPr>
          <w:p w14:paraId="70D1C37F" w14:textId="77777777" w:rsidR="00625391" w:rsidRDefault="00625391">
            <w:pPr>
              <w:jc w:val="right"/>
              <w:rPr>
                <w:color w:val="000000" w:themeColor="text1"/>
              </w:rPr>
            </w:pPr>
          </w:p>
        </w:tc>
        <w:tc>
          <w:tcPr>
            <w:tcW w:w="1137" w:type="pct"/>
            <w:tcBorders>
              <w:top w:val="single" w:sz="4" w:space="0" w:color="auto"/>
              <w:left w:val="single" w:sz="4" w:space="0" w:color="auto"/>
              <w:bottom w:val="single" w:sz="4" w:space="0" w:color="auto"/>
              <w:right w:val="single" w:sz="4" w:space="0" w:color="auto"/>
            </w:tcBorders>
            <w:vAlign w:val="center"/>
          </w:tcPr>
          <w:p w14:paraId="3A45CA23" w14:textId="77777777" w:rsidR="00625391" w:rsidRDefault="00625391">
            <w:pPr>
              <w:jc w:val="right"/>
              <w:rPr>
                <w:color w:val="000000" w:themeColor="text1"/>
              </w:rPr>
            </w:pPr>
          </w:p>
        </w:tc>
        <w:tc>
          <w:tcPr>
            <w:tcW w:w="1129" w:type="pct"/>
            <w:tcBorders>
              <w:top w:val="single" w:sz="4" w:space="0" w:color="auto"/>
              <w:left w:val="single" w:sz="4" w:space="0" w:color="auto"/>
              <w:bottom w:val="single" w:sz="4" w:space="0" w:color="auto"/>
              <w:right w:val="single" w:sz="4" w:space="0" w:color="auto"/>
            </w:tcBorders>
            <w:vAlign w:val="center"/>
          </w:tcPr>
          <w:p w14:paraId="226862E1" w14:textId="77777777" w:rsidR="00625391" w:rsidRDefault="0042027B">
            <w:pPr>
              <w:jc w:val="right"/>
              <w:textAlignment w:val="center"/>
            </w:pPr>
            <w:r>
              <w:rPr>
                <w:rFonts w:ascii="宋体" w:hAnsi="宋体" w:hint="eastAsia"/>
                <w:color w:val="000000"/>
                <w:lang w:bidi="ar"/>
              </w:rPr>
              <w:t>58,592,665.51</w:t>
            </w:r>
          </w:p>
        </w:tc>
      </w:tr>
      <w:tr w:rsidR="00625391" w14:paraId="51C32F74" w14:textId="77777777">
        <w:tc>
          <w:tcPr>
            <w:tcW w:w="1600" w:type="pct"/>
            <w:tcBorders>
              <w:top w:val="single" w:sz="4" w:space="0" w:color="auto"/>
              <w:left w:val="single" w:sz="4" w:space="0" w:color="auto"/>
              <w:bottom w:val="single" w:sz="4" w:space="0" w:color="auto"/>
              <w:right w:val="single" w:sz="4" w:space="0" w:color="auto"/>
            </w:tcBorders>
            <w:vAlign w:val="center"/>
          </w:tcPr>
          <w:p w14:paraId="135EE6EB" w14:textId="77777777" w:rsidR="00625391" w:rsidRDefault="0042027B">
            <w:pPr>
              <w:textAlignment w:val="center"/>
              <w:rPr>
                <w:color w:val="000000" w:themeColor="text1"/>
              </w:rPr>
            </w:pPr>
            <w:r>
              <w:rPr>
                <w:rFonts w:ascii="宋体" w:hAnsi="宋体" w:hint="eastAsia"/>
                <w:color w:val="000000"/>
                <w:lang w:bidi="ar"/>
              </w:rPr>
              <w:t>其中： 美元</w:t>
            </w:r>
          </w:p>
        </w:tc>
        <w:tc>
          <w:tcPr>
            <w:tcW w:w="1132" w:type="pct"/>
            <w:tcBorders>
              <w:top w:val="single" w:sz="4" w:space="0" w:color="auto"/>
              <w:left w:val="single" w:sz="4" w:space="0" w:color="auto"/>
              <w:bottom w:val="single" w:sz="4" w:space="0" w:color="auto"/>
              <w:right w:val="single" w:sz="4" w:space="0" w:color="auto"/>
            </w:tcBorders>
            <w:vAlign w:val="center"/>
          </w:tcPr>
          <w:p w14:paraId="3ACD904D" w14:textId="77777777" w:rsidR="00625391" w:rsidRDefault="0042027B">
            <w:pPr>
              <w:jc w:val="right"/>
              <w:textAlignment w:val="center"/>
            </w:pPr>
            <w:r>
              <w:rPr>
                <w:rFonts w:ascii="宋体" w:hAnsi="宋体" w:hint="eastAsia"/>
                <w:color w:val="000000"/>
                <w:lang w:bidi="ar"/>
              </w:rPr>
              <w:t>8,108,102.80</w:t>
            </w:r>
          </w:p>
        </w:tc>
        <w:tc>
          <w:tcPr>
            <w:tcW w:w="1137" w:type="pct"/>
            <w:tcBorders>
              <w:top w:val="single" w:sz="4" w:space="0" w:color="auto"/>
              <w:left w:val="single" w:sz="4" w:space="0" w:color="auto"/>
              <w:bottom w:val="single" w:sz="4" w:space="0" w:color="auto"/>
              <w:right w:val="single" w:sz="4" w:space="0" w:color="auto"/>
            </w:tcBorders>
            <w:vAlign w:val="center"/>
          </w:tcPr>
          <w:p w14:paraId="7B25A606" w14:textId="77777777" w:rsidR="00625391" w:rsidRDefault="0042027B">
            <w:pPr>
              <w:jc w:val="right"/>
              <w:textAlignment w:val="center"/>
            </w:pPr>
            <w:r>
              <w:rPr>
                <w:rFonts w:ascii="宋体" w:hAnsi="宋体" w:hint="eastAsia"/>
                <w:color w:val="000000"/>
                <w:lang w:bidi="ar"/>
              </w:rPr>
              <w:t>7.1586</w:t>
            </w:r>
          </w:p>
        </w:tc>
        <w:tc>
          <w:tcPr>
            <w:tcW w:w="1129" w:type="pct"/>
            <w:tcBorders>
              <w:top w:val="single" w:sz="4" w:space="0" w:color="auto"/>
              <w:left w:val="single" w:sz="4" w:space="0" w:color="auto"/>
              <w:bottom w:val="single" w:sz="4" w:space="0" w:color="auto"/>
              <w:right w:val="single" w:sz="4" w:space="0" w:color="auto"/>
            </w:tcBorders>
            <w:vAlign w:val="center"/>
          </w:tcPr>
          <w:p w14:paraId="6E5F1C07" w14:textId="77777777" w:rsidR="00625391" w:rsidRDefault="0042027B">
            <w:pPr>
              <w:jc w:val="right"/>
              <w:textAlignment w:val="center"/>
            </w:pPr>
            <w:r>
              <w:rPr>
                <w:rFonts w:ascii="宋体" w:hAnsi="宋体" w:hint="eastAsia"/>
                <w:color w:val="000000"/>
                <w:lang w:bidi="ar"/>
              </w:rPr>
              <w:t>58,043,033.71</w:t>
            </w:r>
          </w:p>
        </w:tc>
      </w:tr>
      <w:tr w:rsidR="00625391" w14:paraId="72AE30CC" w14:textId="77777777">
        <w:tc>
          <w:tcPr>
            <w:tcW w:w="1600" w:type="pct"/>
            <w:tcBorders>
              <w:top w:val="single" w:sz="4" w:space="0" w:color="auto"/>
              <w:left w:val="single" w:sz="4" w:space="0" w:color="auto"/>
              <w:bottom w:val="single" w:sz="4" w:space="0" w:color="auto"/>
              <w:right w:val="single" w:sz="4" w:space="0" w:color="auto"/>
            </w:tcBorders>
            <w:vAlign w:val="center"/>
          </w:tcPr>
          <w:p w14:paraId="4800592B" w14:textId="77777777" w:rsidR="00625391" w:rsidRDefault="0042027B">
            <w:pPr>
              <w:ind w:firstLineChars="400" w:firstLine="840"/>
              <w:textAlignment w:val="center"/>
              <w:rPr>
                <w:color w:val="000000" w:themeColor="text1"/>
              </w:rPr>
            </w:pPr>
            <w:r>
              <w:rPr>
                <w:rFonts w:ascii="宋体" w:hAnsi="宋体" w:hint="eastAsia"/>
                <w:color w:val="000000"/>
                <w:lang w:bidi="ar"/>
              </w:rPr>
              <w:t>欧元</w:t>
            </w:r>
          </w:p>
        </w:tc>
        <w:tc>
          <w:tcPr>
            <w:tcW w:w="1132" w:type="pct"/>
            <w:tcBorders>
              <w:top w:val="single" w:sz="4" w:space="0" w:color="auto"/>
              <w:left w:val="single" w:sz="4" w:space="0" w:color="auto"/>
              <w:bottom w:val="single" w:sz="4" w:space="0" w:color="auto"/>
              <w:right w:val="single" w:sz="4" w:space="0" w:color="auto"/>
            </w:tcBorders>
            <w:vAlign w:val="center"/>
          </w:tcPr>
          <w:p w14:paraId="5069B344" w14:textId="77777777" w:rsidR="00625391" w:rsidRDefault="0042027B">
            <w:pPr>
              <w:jc w:val="right"/>
              <w:textAlignment w:val="center"/>
            </w:pPr>
            <w:r>
              <w:rPr>
                <w:rFonts w:ascii="宋体" w:hAnsi="宋体" w:hint="eastAsia"/>
                <w:color w:val="000000"/>
                <w:lang w:bidi="ar"/>
              </w:rPr>
              <w:t>26,250.65</w:t>
            </w:r>
          </w:p>
        </w:tc>
        <w:tc>
          <w:tcPr>
            <w:tcW w:w="1137" w:type="pct"/>
            <w:tcBorders>
              <w:top w:val="single" w:sz="4" w:space="0" w:color="auto"/>
              <w:left w:val="single" w:sz="4" w:space="0" w:color="auto"/>
              <w:bottom w:val="single" w:sz="4" w:space="0" w:color="auto"/>
              <w:right w:val="single" w:sz="4" w:space="0" w:color="auto"/>
            </w:tcBorders>
            <w:vAlign w:val="center"/>
          </w:tcPr>
          <w:p w14:paraId="020F2015" w14:textId="77777777" w:rsidR="00625391" w:rsidRDefault="0042027B">
            <w:pPr>
              <w:jc w:val="right"/>
              <w:textAlignment w:val="center"/>
            </w:pPr>
            <w:r>
              <w:rPr>
                <w:rFonts w:ascii="宋体" w:hAnsi="宋体" w:hint="eastAsia"/>
                <w:color w:val="000000"/>
                <w:lang w:bidi="ar"/>
              </w:rPr>
              <w:t>8.4024</w:t>
            </w:r>
          </w:p>
        </w:tc>
        <w:tc>
          <w:tcPr>
            <w:tcW w:w="1129" w:type="pct"/>
            <w:tcBorders>
              <w:top w:val="single" w:sz="4" w:space="0" w:color="auto"/>
              <w:left w:val="single" w:sz="4" w:space="0" w:color="auto"/>
              <w:bottom w:val="single" w:sz="4" w:space="0" w:color="auto"/>
              <w:right w:val="single" w:sz="4" w:space="0" w:color="auto"/>
            </w:tcBorders>
            <w:vAlign w:val="center"/>
          </w:tcPr>
          <w:p w14:paraId="194E7A15" w14:textId="77777777" w:rsidR="00625391" w:rsidRDefault="0042027B">
            <w:pPr>
              <w:jc w:val="right"/>
              <w:textAlignment w:val="center"/>
            </w:pPr>
            <w:r>
              <w:rPr>
                <w:rFonts w:ascii="宋体" w:hAnsi="宋体" w:hint="eastAsia"/>
                <w:color w:val="000000"/>
                <w:lang w:bidi="ar"/>
              </w:rPr>
              <w:t>220,568.46</w:t>
            </w:r>
          </w:p>
        </w:tc>
      </w:tr>
      <w:tr w:rsidR="00625391" w14:paraId="0C262461" w14:textId="77777777">
        <w:tc>
          <w:tcPr>
            <w:tcW w:w="1600" w:type="pct"/>
            <w:tcBorders>
              <w:top w:val="single" w:sz="4" w:space="0" w:color="auto"/>
              <w:left w:val="single" w:sz="4" w:space="0" w:color="auto"/>
              <w:bottom w:val="single" w:sz="4" w:space="0" w:color="auto"/>
              <w:right w:val="single" w:sz="4" w:space="0" w:color="auto"/>
            </w:tcBorders>
            <w:vAlign w:val="center"/>
          </w:tcPr>
          <w:p w14:paraId="1F9309A8" w14:textId="77777777" w:rsidR="00625391" w:rsidRDefault="0042027B">
            <w:pPr>
              <w:ind w:firstLineChars="400" w:firstLine="840"/>
              <w:textAlignment w:val="center"/>
              <w:rPr>
                <w:color w:val="000000" w:themeColor="text1"/>
              </w:rPr>
            </w:pPr>
            <w:r>
              <w:rPr>
                <w:rFonts w:ascii="宋体" w:hAnsi="宋体" w:hint="eastAsia"/>
                <w:color w:val="000000"/>
                <w:lang w:bidi="ar"/>
              </w:rPr>
              <w:t>港币</w:t>
            </w:r>
          </w:p>
        </w:tc>
        <w:tc>
          <w:tcPr>
            <w:tcW w:w="1132" w:type="pct"/>
            <w:tcBorders>
              <w:top w:val="single" w:sz="4" w:space="0" w:color="auto"/>
              <w:left w:val="single" w:sz="4" w:space="0" w:color="auto"/>
              <w:bottom w:val="single" w:sz="4" w:space="0" w:color="auto"/>
              <w:right w:val="single" w:sz="4" w:space="0" w:color="auto"/>
            </w:tcBorders>
            <w:vAlign w:val="center"/>
          </w:tcPr>
          <w:p w14:paraId="66E63C22" w14:textId="77777777" w:rsidR="00625391" w:rsidRDefault="0042027B">
            <w:pPr>
              <w:jc w:val="right"/>
              <w:textAlignment w:val="center"/>
            </w:pPr>
            <w:r>
              <w:rPr>
                <w:rFonts w:ascii="宋体" w:hAnsi="宋体" w:hint="eastAsia"/>
                <w:color w:val="000000"/>
                <w:lang w:bidi="ar"/>
              </w:rPr>
              <w:t>9,610.38</w:t>
            </w:r>
          </w:p>
        </w:tc>
        <w:tc>
          <w:tcPr>
            <w:tcW w:w="1137" w:type="pct"/>
            <w:tcBorders>
              <w:top w:val="single" w:sz="4" w:space="0" w:color="auto"/>
              <w:left w:val="single" w:sz="4" w:space="0" w:color="auto"/>
              <w:bottom w:val="single" w:sz="4" w:space="0" w:color="auto"/>
              <w:right w:val="single" w:sz="4" w:space="0" w:color="auto"/>
            </w:tcBorders>
            <w:vAlign w:val="center"/>
          </w:tcPr>
          <w:p w14:paraId="299DD6D8" w14:textId="77777777" w:rsidR="00625391" w:rsidRDefault="0042027B">
            <w:pPr>
              <w:jc w:val="right"/>
              <w:textAlignment w:val="center"/>
            </w:pPr>
            <w:r>
              <w:rPr>
                <w:rFonts w:ascii="宋体" w:hAnsi="宋体" w:hint="eastAsia"/>
                <w:color w:val="000000"/>
                <w:lang w:bidi="ar"/>
              </w:rPr>
              <w:t>0.9120</w:t>
            </w:r>
          </w:p>
        </w:tc>
        <w:tc>
          <w:tcPr>
            <w:tcW w:w="1129" w:type="pct"/>
            <w:tcBorders>
              <w:top w:val="single" w:sz="4" w:space="0" w:color="auto"/>
              <w:left w:val="single" w:sz="4" w:space="0" w:color="auto"/>
              <w:bottom w:val="single" w:sz="4" w:space="0" w:color="auto"/>
              <w:right w:val="single" w:sz="4" w:space="0" w:color="auto"/>
            </w:tcBorders>
            <w:vAlign w:val="center"/>
          </w:tcPr>
          <w:p w14:paraId="2747E4ED" w14:textId="77777777" w:rsidR="00625391" w:rsidRDefault="0042027B">
            <w:pPr>
              <w:jc w:val="right"/>
              <w:textAlignment w:val="center"/>
            </w:pPr>
            <w:r>
              <w:rPr>
                <w:rFonts w:ascii="宋体" w:hAnsi="宋体" w:hint="eastAsia"/>
                <w:color w:val="000000"/>
                <w:lang w:bidi="ar"/>
              </w:rPr>
              <w:t>8,764.19</w:t>
            </w:r>
          </w:p>
        </w:tc>
      </w:tr>
      <w:tr w:rsidR="00625391" w14:paraId="5A372246" w14:textId="77777777">
        <w:tc>
          <w:tcPr>
            <w:tcW w:w="1600" w:type="pct"/>
            <w:tcBorders>
              <w:top w:val="single" w:sz="4" w:space="0" w:color="auto"/>
              <w:left w:val="single" w:sz="4" w:space="0" w:color="auto"/>
              <w:bottom w:val="single" w:sz="4" w:space="0" w:color="auto"/>
              <w:right w:val="single" w:sz="4" w:space="0" w:color="auto"/>
            </w:tcBorders>
            <w:vAlign w:val="center"/>
          </w:tcPr>
          <w:p w14:paraId="2E4E4D45" w14:textId="77777777" w:rsidR="00625391" w:rsidRDefault="0042027B">
            <w:pPr>
              <w:ind w:firstLineChars="400" w:firstLine="840"/>
              <w:textAlignment w:val="center"/>
            </w:pPr>
            <w:r>
              <w:rPr>
                <w:rFonts w:ascii="宋体" w:hAnsi="宋体" w:hint="eastAsia"/>
                <w:color w:val="000000"/>
                <w:lang w:bidi="ar"/>
              </w:rPr>
              <w:t>英镑</w:t>
            </w:r>
          </w:p>
        </w:tc>
        <w:tc>
          <w:tcPr>
            <w:tcW w:w="1132" w:type="pct"/>
            <w:tcBorders>
              <w:top w:val="single" w:sz="4" w:space="0" w:color="auto"/>
              <w:left w:val="single" w:sz="4" w:space="0" w:color="auto"/>
              <w:bottom w:val="single" w:sz="4" w:space="0" w:color="auto"/>
              <w:right w:val="single" w:sz="4" w:space="0" w:color="auto"/>
            </w:tcBorders>
            <w:vAlign w:val="center"/>
          </w:tcPr>
          <w:p w14:paraId="0CF7141B" w14:textId="77777777" w:rsidR="00625391" w:rsidRDefault="0042027B">
            <w:pPr>
              <w:jc w:val="right"/>
              <w:textAlignment w:val="center"/>
              <w:rPr>
                <w:color w:val="000000" w:themeColor="text1"/>
              </w:rPr>
            </w:pPr>
            <w:r>
              <w:rPr>
                <w:rFonts w:ascii="宋体" w:hAnsi="宋体" w:hint="eastAsia"/>
                <w:color w:val="000000"/>
                <w:lang w:bidi="ar"/>
              </w:rPr>
              <w:t>32,461.37</w:t>
            </w:r>
          </w:p>
        </w:tc>
        <w:tc>
          <w:tcPr>
            <w:tcW w:w="1137" w:type="pct"/>
            <w:tcBorders>
              <w:top w:val="single" w:sz="4" w:space="0" w:color="auto"/>
              <w:left w:val="single" w:sz="4" w:space="0" w:color="auto"/>
              <w:bottom w:val="single" w:sz="4" w:space="0" w:color="auto"/>
              <w:right w:val="single" w:sz="4" w:space="0" w:color="auto"/>
            </w:tcBorders>
            <w:vAlign w:val="center"/>
          </w:tcPr>
          <w:p w14:paraId="7DCB0095" w14:textId="77777777" w:rsidR="00625391" w:rsidRDefault="0042027B">
            <w:pPr>
              <w:jc w:val="right"/>
              <w:textAlignment w:val="center"/>
              <w:rPr>
                <w:color w:val="000000" w:themeColor="text1"/>
              </w:rPr>
            </w:pPr>
            <w:r>
              <w:rPr>
                <w:rFonts w:ascii="宋体" w:hAnsi="宋体" w:hint="eastAsia"/>
                <w:color w:val="000000"/>
                <w:lang w:bidi="ar"/>
              </w:rPr>
              <w:t>9.8300</w:t>
            </w:r>
          </w:p>
        </w:tc>
        <w:tc>
          <w:tcPr>
            <w:tcW w:w="1129" w:type="pct"/>
            <w:tcBorders>
              <w:top w:val="single" w:sz="4" w:space="0" w:color="auto"/>
              <w:left w:val="single" w:sz="4" w:space="0" w:color="auto"/>
              <w:bottom w:val="single" w:sz="4" w:space="0" w:color="auto"/>
              <w:right w:val="single" w:sz="4" w:space="0" w:color="auto"/>
            </w:tcBorders>
            <w:vAlign w:val="center"/>
          </w:tcPr>
          <w:p w14:paraId="6FE25DD8" w14:textId="77777777" w:rsidR="00625391" w:rsidRDefault="0042027B">
            <w:pPr>
              <w:jc w:val="right"/>
              <w:textAlignment w:val="center"/>
            </w:pPr>
            <w:r>
              <w:rPr>
                <w:rFonts w:ascii="宋体" w:hAnsi="宋体" w:hint="eastAsia"/>
                <w:color w:val="000000"/>
                <w:lang w:bidi="ar"/>
              </w:rPr>
              <w:t>319,095.27</w:t>
            </w:r>
          </w:p>
        </w:tc>
      </w:tr>
      <w:tr w:rsidR="00625391" w14:paraId="30540558" w14:textId="77777777">
        <w:tc>
          <w:tcPr>
            <w:tcW w:w="1600" w:type="pct"/>
            <w:tcBorders>
              <w:top w:val="single" w:sz="4" w:space="0" w:color="auto"/>
              <w:left w:val="single" w:sz="4" w:space="0" w:color="auto"/>
              <w:bottom w:val="single" w:sz="4" w:space="0" w:color="auto"/>
              <w:right w:val="single" w:sz="4" w:space="0" w:color="auto"/>
            </w:tcBorders>
            <w:vAlign w:val="center"/>
          </w:tcPr>
          <w:p w14:paraId="102ACC8C" w14:textId="77777777" w:rsidR="00625391" w:rsidRDefault="0042027B">
            <w:pPr>
              <w:jc w:val="center"/>
              <w:textAlignment w:val="center"/>
              <w:rPr>
                <w:color w:val="000000" w:themeColor="text1"/>
              </w:rPr>
            </w:pPr>
            <w:r>
              <w:rPr>
                <w:rFonts w:ascii="宋体" w:hAnsi="宋体" w:hint="eastAsia"/>
                <w:color w:val="000000"/>
                <w:lang w:bidi="ar"/>
              </w:rPr>
              <w:t>加拿大元</w:t>
            </w:r>
          </w:p>
        </w:tc>
        <w:tc>
          <w:tcPr>
            <w:tcW w:w="1132" w:type="pct"/>
            <w:tcBorders>
              <w:top w:val="single" w:sz="4" w:space="0" w:color="auto"/>
              <w:left w:val="single" w:sz="4" w:space="0" w:color="auto"/>
              <w:bottom w:val="single" w:sz="4" w:space="0" w:color="auto"/>
              <w:right w:val="single" w:sz="4" w:space="0" w:color="auto"/>
            </w:tcBorders>
            <w:vAlign w:val="center"/>
          </w:tcPr>
          <w:p w14:paraId="54F5C6AA" w14:textId="77777777" w:rsidR="00625391" w:rsidRDefault="0042027B">
            <w:pPr>
              <w:jc w:val="right"/>
              <w:textAlignment w:val="center"/>
            </w:pPr>
            <w:r>
              <w:rPr>
                <w:rFonts w:ascii="宋体" w:hAnsi="宋体" w:hint="eastAsia"/>
                <w:color w:val="000000"/>
                <w:lang w:bidi="ar"/>
              </w:rPr>
              <w:t>229.51</w:t>
            </w:r>
          </w:p>
        </w:tc>
        <w:tc>
          <w:tcPr>
            <w:tcW w:w="1137" w:type="pct"/>
            <w:tcBorders>
              <w:top w:val="single" w:sz="4" w:space="0" w:color="auto"/>
              <w:left w:val="single" w:sz="4" w:space="0" w:color="auto"/>
              <w:bottom w:val="single" w:sz="4" w:space="0" w:color="auto"/>
              <w:right w:val="single" w:sz="4" w:space="0" w:color="auto"/>
            </w:tcBorders>
            <w:vAlign w:val="center"/>
          </w:tcPr>
          <w:p w14:paraId="73D33D40" w14:textId="77777777" w:rsidR="00625391" w:rsidRDefault="0042027B">
            <w:pPr>
              <w:jc w:val="right"/>
              <w:textAlignment w:val="center"/>
            </w:pPr>
            <w:r>
              <w:rPr>
                <w:rFonts w:ascii="宋体" w:hAnsi="宋体" w:hint="eastAsia"/>
                <w:color w:val="000000"/>
                <w:lang w:bidi="ar"/>
              </w:rPr>
              <w:t>5.2358</w:t>
            </w:r>
          </w:p>
        </w:tc>
        <w:tc>
          <w:tcPr>
            <w:tcW w:w="1129" w:type="pct"/>
            <w:tcBorders>
              <w:top w:val="single" w:sz="4" w:space="0" w:color="auto"/>
              <w:left w:val="single" w:sz="4" w:space="0" w:color="auto"/>
              <w:bottom w:val="single" w:sz="4" w:space="0" w:color="auto"/>
              <w:right w:val="single" w:sz="4" w:space="0" w:color="auto"/>
            </w:tcBorders>
            <w:vAlign w:val="center"/>
          </w:tcPr>
          <w:p w14:paraId="09E1A3C2" w14:textId="77777777" w:rsidR="00625391" w:rsidRDefault="0042027B">
            <w:pPr>
              <w:jc w:val="right"/>
              <w:textAlignment w:val="center"/>
            </w:pPr>
            <w:r>
              <w:rPr>
                <w:rFonts w:ascii="宋体" w:hAnsi="宋体" w:hint="eastAsia"/>
                <w:color w:val="000000"/>
                <w:lang w:bidi="ar"/>
              </w:rPr>
              <w:t>1,201.67</w:t>
            </w:r>
          </w:p>
        </w:tc>
      </w:tr>
      <w:tr w:rsidR="00625391" w14:paraId="5775986A" w14:textId="77777777">
        <w:tc>
          <w:tcPr>
            <w:tcW w:w="1600" w:type="pct"/>
            <w:tcBorders>
              <w:top w:val="single" w:sz="4" w:space="0" w:color="auto"/>
              <w:left w:val="single" w:sz="4" w:space="0" w:color="auto"/>
              <w:bottom w:val="single" w:sz="4" w:space="0" w:color="auto"/>
              <w:right w:val="single" w:sz="4" w:space="0" w:color="auto"/>
            </w:tcBorders>
            <w:vAlign w:val="center"/>
          </w:tcPr>
          <w:p w14:paraId="225DDFD5" w14:textId="77777777" w:rsidR="00625391" w:rsidRDefault="0042027B">
            <w:pPr>
              <w:jc w:val="center"/>
              <w:textAlignment w:val="center"/>
              <w:rPr>
                <w:color w:val="000000" w:themeColor="text1"/>
              </w:rPr>
            </w:pPr>
            <w:r>
              <w:rPr>
                <w:rFonts w:ascii="宋体" w:hAnsi="宋体" w:hint="eastAsia"/>
                <w:color w:val="000000"/>
                <w:lang w:bidi="ar"/>
              </w:rPr>
              <w:t>瑞士法郎</w:t>
            </w:r>
          </w:p>
        </w:tc>
        <w:tc>
          <w:tcPr>
            <w:tcW w:w="1132" w:type="pct"/>
            <w:tcBorders>
              <w:top w:val="single" w:sz="4" w:space="0" w:color="auto"/>
              <w:left w:val="single" w:sz="4" w:space="0" w:color="auto"/>
              <w:bottom w:val="single" w:sz="4" w:space="0" w:color="auto"/>
              <w:right w:val="single" w:sz="4" w:space="0" w:color="auto"/>
            </w:tcBorders>
            <w:vAlign w:val="center"/>
          </w:tcPr>
          <w:p w14:paraId="0660A036" w14:textId="77777777" w:rsidR="00625391" w:rsidRDefault="0042027B">
            <w:pPr>
              <w:jc w:val="right"/>
              <w:textAlignment w:val="center"/>
            </w:pPr>
            <w:r>
              <w:rPr>
                <w:rFonts w:ascii="宋体" w:hAnsi="宋体" w:hint="eastAsia"/>
                <w:color w:val="000000"/>
                <w:lang w:bidi="ar"/>
              </w:rPr>
              <w:t>0.26</w:t>
            </w:r>
          </w:p>
        </w:tc>
        <w:tc>
          <w:tcPr>
            <w:tcW w:w="1137" w:type="pct"/>
            <w:tcBorders>
              <w:top w:val="single" w:sz="4" w:space="0" w:color="auto"/>
              <w:left w:val="single" w:sz="4" w:space="0" w:color="auto"/>
              <w:bottom w:val="single" w:sz="4" w:space="0" w:color="auto"/>
              <w:right w:val="single" w:sz="4" w:space="0" w:color="auto"/>
            </w:tcBorders>
            <w:vAlign w:val="center"/>
          </w:tcPr>
          <w:p w14:paraId="43EEE313" w14:textId="77777777" w:rsidR="00625391" w:rsidRDefault="0042027B">
            <w:pPr>
              <w:jc w:val="right"/>
              <w:textAlignment w:val="center"/>
            </w:pPr>
            <w:r>
              <w:rPr>
                <w:rFonts w:ascii="宋体" w:hAnsi="宋体" w:hint="eastAsia"/>
                <w:color w:val="000000"/>
                <w:lang w:bidi="ar"/>
              </w:rPr>
              <w:t>8.5000</w:t>
            </w:r>
          </w:p>
        </w:tc>
        <w:tc>
          <w:tcPr>
            <w:tcW w:w="1129" w:type="pct"/>
            <w:tcBorders>
              <w:top w:val="single" w:sz="4" w:space="0" w:color="auto"/>
              <w:left w:val="single" w:sz="4" w:space="0" w:color="auto"/>
              <w:bottom w:val="single" w:sz="4" w:space="0" w:color="auto"/>
              <w:right w:val="single" w:sz="4" w:space="0" w:color="auto"/>
            </w:tcBorders>
            <w:vAlign w:val="center"/>
          </w:tcPr>
          <w:p w14:paraId="3E8A373B" w14:textId="77777777" w:rsidR="00625391" w:rsidRDefault="0042027B">
            <w:pPr>
              <w:jc w:val="right"/>
              <w:textAlignment w:val="center"/>
            </w:pPr>
            <w:r>
              <w:rPr>
                <w:rFonts w:ascii="宋体" w:hAnsi="宋体" w:hint="eastAsia"/>
                <w:color w:val="000000"/>
                <w:lang w:bidi="ar"/>
              </w:rPr>
              <w:t>2.21</w:t>
            </w:r>
          </w:p>
        </w:tc>
      </w:tr>
      <w:tr w:rsidR="00625391" w14:paraId="2B88979B" w14:textId="77777777">
        <w:tc>
          <w:tcPr>
            <w:tcW w:w="1600" w:type="pct"/>
            <w:tcBorders>
              <w:top w:val="single" w:sz="4" w:space="0" w:color="auto"/>
              <w:left w:val="single" w:sz="4" w:space="0" w:color="auto"/>
              <w:bottom w:val="single" w:sz="4" w:space="0" w:color="auto"/>
              <w:right w:val="single" w:sz="4" w:space="0" w:color="auto"/>
            </w:tcBorders>
            <w:vAlign w:val="center"/>
          </w:tcPr>
          <w:p w14:paraId="55650D5F" w14:textId="77777777" w:rsidR="00625391" w:rsidRDefault="0042027B">
            <w:pPr>
              <w:textAlignment w:val="center"/>
              <w:rPr>
                <w:color w:val="000000" w:themeColor="text1"/>
              </w:rPr>
            </w:pPr>
            <w:r>
              <w:rPr>
                <w:rFonts w:ascii="宋体" w:hAnsi="宋体" w:hint="eastAsia"/>
                <w:color w:val="000000"/>
                <w:lang w:bidi="ar"/>
              </w:rPr>
              <w:t>应收账款</w:t>
            </w:r>
          </w:p>
        </w:tc>
        <w:tc>
          <w:tcPr>
            <w:tcW w:w="1132" w:type="pct"/>
            <w:tcBorders>
              <w:top w:val="single" w:sz="4" w:space="0" w:color="auto"/>
              <w:left w:val="single" w:sz="4" w:space="0" w:color="auto"/>
              <w:bottom w:val="single" w:sz="4" w:space="0" w:color="auto"/>
              <w:right w:val="single" w:sz="4" w:space="0" w:color="auto"/>
            </w:tcBorders>
            <w:vAlign w:val="center"/>
          </w:tcPr>
          <w:p w14:paraId="20BEE0D0" w14:textId="77777777" w:rsidR="00625391" w:rsidRDefault="00625391">
            <w:pPr>
              <w:jc w:val="right"/>
            </w:pPr>
          </w:p>
        </w:tc>
        <w:tc>
          <w:tcPr>
            <w:tcW w:w="1137" w:type="pct"/>
            <w:tcBorders>
              <w:top w:val="single" w:sz="4" w:space="0" w:color="auto"/>
              <w:left w:val="single" w:sz="4" w:space="0" w:color="auto"/>
              <w:bottom w:val="single" w:sz="4" w:space="0" w:color="auto"/>
              <w:right w:val="single" w:sz="4" w:space="0" w:color="auto"/>
            </w:tcBorders>
            <w:vAlign w:val="center"/>
          </w:tcPr>
          <w:p w14:paraId="55C3433C" w14:textId="77777777" w:rsidR="00625391" w:rsidRDefault="00625391">
            <w:pPr>
              <w:jc w:val="right"/>
            </w:pPr>
          </w:p>
        </w:tc>
        <w:tc>
          <w:tcPr>
            <w:tcW w:w="1129" w:type="pct"/>
            <w:tcBorders>
              <w:top w:val="single" w:sz="4" w:space="0" w:color="auto"/>
              <w:left w:val="single" w:sz="4" w:space="0" w:color="auto"/>
              <w:bottom w:val="single" w:sz="4" w:space="0" w:color="auto"/>
              <w:right w:val="single" w:sz="4" w:space="0" w:color="auto"/>
            </w:tcBorders>
            <w:vAlign w:val="center"/>
          </w:tcPr>
          <w:p w14:paraId="3EF72D10" w14:textId="77777777" w:rsidR="00625391" w:rsidRDefault="0042027B">
            <w:pPr>
              <w:jc w:val="right"/>
              <w:textAlignment w:val="center"/>
            </w:pPr>
            <w:r>
              <w:rPr>
                <w:rFonts w:ascii="宋体" w:hAnsi="宋体" w:hint="eastAsia"/>
                <w:color w:val="000000"/>
                <w:lang w:bidi="ar"/>
              </w:rPr>
              <w:t>160,712,587.43</w:t>
            </w:r>
          </w:p>
        </w:tc>
      </w:tr>
      <w:tr w:rsidR="00625391" w14:paraId="2DDC02AA" w14:textId="77777777">
        <w:tc>
          <w:tcPr>
            <w:tcW w:w="1600" w:type="pct"/>
            <w:tcBorders>
              <w:top w:val="single" w:sz="4" w:space="0" w:color="auto"/>
              <w:left w:val="single" w:sz="4" w:space="0" w:color="auto"/>
              <w:bottom w:val="single" w:sz="4" w:space="0" w:color="auto"/>
              <w:right w:val="single" w:sz="4" w:space="0" w:color="auto"/>
            </w:tcBorders>
            <w:vAlign w:val="center"/>
          </w:tcPr>
          <w:p w14:paraId="322CD227" w14:textId="77777777" w:rsidR="00625391" w:rsidRDefault="0042027B">
            <w:pPr>
              <w:textAlignment w:val="center"/>
            </w:pPr>
            <w:r>
              <w:rPr>
                <w:rFonts w:ascii="宋体" w:hAnsi="宋体" w:hint="eastAsia"/>
                <w:color w:val="000000"/>
                <w:lang w:bidi="ar"/>
              </w:rPr>
              <w:t>其中：美元</w:t>
            </w:r>
          </w:p>
        </w:tc>
        <w:tc>
          <w:tcPr>
            <w:tcW w:w="1132" w:type="pct"/>
            <w:tcBorders>
              <w:top w:val="single" w:sz="4" w:space="0" w:color="auto"/>
              <w:left w:val="single" w:sz="4" w:space="0" w:color="auto"/>
              <w:bottom w:val="single" w:sz="4" w:space="0" w:color="auto"/>
              <w:right w:val="single" w:sz="4" w:space="0" w:color="auto"/>
            </w:tcBorders>
            <w:vAlign w:val="center"/>
          </w:tcPr>
          <w:p w14:paraId="7C86E886" w14:textId="77777777" w:rsidR="00625391" w:rsidRDefault="0042027B">
            <w:pPr>
              <w:jc w:val="right"/>
              <w:textAlignment w:val="center"/>
              <w:rPr>
                <w:color w:val="000000" w:themeColor="text1"/>
              </w:rPr>
            </w:pPr>
            <w:r>
              <w:rPr>
                <w:rFonts w:ascii="宋体" w:hAnsi="宋体" w:hint="eastAsia"/>
                <w:color w:val="000000"/>
                <w:lang w:bidi="ar"/>
              </w:rPr>
              <w:t>22,441,120.09</w:t>
            </w:r>
          </w:p>
        </w:tc>
        <w:tc>
          <w:tcPr>
            <w:tcW w:w="1137" w:type="pct"/>
            <w:tcBorders>
              <w:top w:val="single" w:sz="4" w:space="0" w:color="auto"/>
              <w:left w:val="single" w:sz="4" w:space="0" w:color="auto"/>
              <w:bottom w:val="single" w:sz="4" w:space="0" w:color="auto"/>
              <w:right w:val="single" w:sz="4" w:space="0" w:color="auto"/>
            </w:tcBorders>
            <w:vAlign w:val="center"/>
          </w:tcPr>
          <w:p w14:paraId="5E934C06" w14:textId="77777777" w:rsidR="00625391" w:rsidRDefault="0042027B">
            <w:pPr>
              <w:jc w:val="right"/>
              <w:textAlignment w:val="center"/>
              <w:rPr>
                <w:color w:val="000000" w:themeColor="text1"/>
              </w:rPr>
            </w:pPr>
            <w:r>
              <w:rPr>
                <w:rFonts w:ascii="宋体" w:hAnsi="宋体" w:hint="eastAsia"/>
                <w:color w:val="000000"/>
                <w:lang w:bidi="ar"/>
              </w:rPr>
              <w:t>7.1586</w:t>
            </w:r>
          </w:p>
        </w:tc>
        <w:tc>
          <w:tcPr>
            <w:tcW w:w="1129" w:type="pct"/>
            <w:tcBorders>
              <w:top w:val="single" w:sz="4" w:space="0" w:color="auto"/>
              <w:left w:val="single" w:sz="4" w:space="0" w:color="auto"/>
              <w:bottom w:val="single" w:sz="4" w:space="0" w:color="auto"/>
              <w:right w:val="single" w:sz="4" w:space="0" w:color="auto"/>
            </w:tcBorders>
            <w:vAlign w:val="center"/>
          </w:tcPr>
          <w:p w14:paraId="53D85905" w14:textId="77777777" w:rsidR="00625391" w:rsidRDefault="0042027B">
            <w:pPr>
              <w:jc w:val="right"/>
              <w:textAlignment w:val="center"/>
            </w:pPr>
            <w:r>
              <w:rPr>
                <w:rFonts w:ascii="宋体" w:hAnsi="宋体" w:hint="eastAsia"/>
                <w:color w:val="000000"/>
                <w:lang w:bidi="ar"/>
              </w:rPr>
              <w:t>160,647,002.08</w:t>
            </w:r>
          </w:p>
        </w:tc>
      </w:tr>
      <w:tr w:rsidR="00625391" w14:paraId="36130E8E" w14:textId="77777777">
        <w:tc>
          <w:tcPr>
            <w:tcW w:w="1600" w:type="pct"/>
            <w:tcBorders>
              <w:top w:val="single" w:sz="4" w:space="0" w:color="auto"/>
              <w:left w:val="single" w:sz="4" w:space="0" w:color="auto"/>
              <w:bottom w:val="single" w:sz="4" w:space="0" w:color="auto"/>
              <w:right w:val="single" w:sz="4" w:space="0" w:color="auto"/>
            </w:tcBorders>
            <w:vAlign w:val="center"/>
          </w:tcPr>
          <w:p w14:paraId="6C5EF22C" w14:textId="77777777" w:rsidR="00625391" w:rsidRDefault="0042027B">
            <w:pPr>
              <w:ind w:firstLineChars="300" w:firstLine="630"/>
              <w:textAlignment w:val="center"/>
              <w:rPr>
                <w:color w:val="000000" w:themeColor="text1"/>
              </w:rPr>
            </w:pPr>
            <w:r>
              <w:rPr>
                <w:rFonts w:ascii="宋体" w:hAnsi="宋体" w:hint="eastAsia"/>
                <w:color w:val="000000"/>
                <w:lang w:bidi="ar"/>
              </w:rPr>
              <w:t>英镑</w:t>
            </w:r>
          </w:p>
        </w:tc>
        <w:tc>
          <w:tcPr>
            <w:tcW w:w="1132" w:type="pct"/>
            <w:tcBorders>
              <w:top w:val="single" w:sz="4" w:space="0" w:color="auto"/>
              <w:left w:val="single" w:sz="4" w:space="0" w:color="auto"/>
              <w:bottom w:val="single" w:sz="4" w:space="0" w:color="auto"/>
              <w:right w:val="single" w:sz="4" w:space="0" w:color="auto"/>
            </w:tcBorders>
            <w:vAlign w:val="center"/>
          </w:tcPr>
          <w:p w14:paraId="117D6797" w14:textId="77777777" w:rsidR="00625391" w:rsidRDefault="0042027B">
            <w:pPr>
              <w:jc w:val="right"/>
              <w:textAlignment w:val="center"/>
            </w:pPr>
            <w:r>
              <w:rPr>
                <w:rFonts w:ascii="宋体" w:hAnsi="宋体" w:hint="eastAsia"/>
                <w:color w:val="000000"/>
                <w:lang w:bidi="ar"/>
              </w:rPr>
              <w:t>4,951.00</w:t>
            </w:r>
          </w:p>
        </w:tc>
        <w:tc>
          <w:tcPr>
            <w:tcW w:w="1137" w:type="pct"/>
            <w:tcBorders>
              <w:top w:val="single" w:sz="4" w:space="0" w:color="auto"/>
              <w:left w:val="single" w:sz="4" w:space="0" w:color="auto"/>
              <w:bottom w:val="single" w:sz="4" w:space="0" w:color="auto"/>
              <w:right w:val="single" w:sz="4" w:space="0" w:color="auto"/>
            </w:tcBorders>
            <w:vAlign w:val="center"/>
          </w:tcPr>
          <w:p w14:paraId="12FBCB06" w14:textId="77777777" w:rsidR="00625391" w:rsidRDefault="0042027B">
            <w:pPr>
              <w:jc w:val="right"/>
              <w:textAlignment w:val="center"/>
            </w:pPr>
            <w:r>
              <w:rPr>
                <w:rFonts w:ascii="宋体" w:hAnsi="宋体" w:hint="eastAsia"/>
                <w:color w:val="000000"/>
                <w:lang w:bidi="ar"/>
              </w:rPr>
              <w:t>9.8300</w:t>
            </w:r>
          </w:p>
        </w:tc>
        <w:tc>
          <w:tcPr>
            <w:tcW w:w="1129" w:type="pct"/>
            <w:tcBorders>
              <w:top w:val="single" w:sz="4" w:space="0" w:color="auto"/>
              <w:left w:val="single" w:sz="4" w:space="0" w:color="auto"/>
              <w:bottom w:val="single" w:sz="4" w:space="0" w:color="auto"/>
              <w:right w:val="single" w:sz="4" w:space="0" w:color="auto"/>
            </w:tcBorders>
            <w:vAlign w:val="center"/>
          </w:tcPr>
          <w:p w14:paraId="60A85D60" w14:textId="77777777" w:rsidR="00625391" w:rsidRDefault="0042027B">
            <w:pPr>
              <w:jc w:val="right"/>
              <w:textAlignment w:val="center"/>
            </w:pPr>
            <w:r>
              <w:rPr>
                <w:rFonts w:ascii="宋体" w:hAnsi="宋体" w:hint="eastAsia"/>
                <w:color w:val="000000"/>
                <w:lang w:bidi="ar"/>
              </w:rPr>
              <w:t>48,668.33</w:t>
            </w:r>
          </w:p>
        </w:tc>
      </w:tr>
      <w:tr w:rsidR="00625391" w14:paraId="1DAF85E3" w14:textId="77777777">
        <w:tc>
          <w:tcPr>
            <w:tcW w:w="1600" w:type="pct"/>
            <w:tcBorders>
              <w:top w:val="single" w:sz="4" w:space="0" w:color="auto"/>
              <w:left w:val="single" w:sz="4" w:space="0" w:color="auto"/>
              <w:bottom w:val="single" w:sz="4" w:space="0" w:color="auto"/>
              <w:right w:val="single" w:sz="4" w:space="0" w:color="auto"/>
            </w:tcBorders>
            <w:vAlign w:val="center"/>
          </w:tcPr>
          <w:p w14:paraId="14223FE5" w14:textId="77777777" w:rsidR="00625391" w:rsidRDefault="0042027B">
            <w:pPr>
              <w:ind w:firstLineChars="300" w:firstLine="630"/>
              <w:textAlignment w:val="center"/>
              <w:rPr>
                <w:color w:val="000000" w:themeColor="text1"/>
              </w:rPr>
            </w:pPr>
            <w:r>
              <w:rPr>
                <w:rFonts w:ascii="宋体" w:hAnsi="宋体" w:hint="eastAsia"/>
                <w:color w:val="000000"/>
                <w:lang w:bidi="ar"/>
              </w:rPr>
              <w:t>比索</w:t>
            </w:r>
          </w:p>
        </w:tc>
        <w:tc>
          <w:tcPr>
            <w:tcW w:w="1132" w:type="pct"/>
            <w:tcBorders>
              <w:top w:val="single" w:sz="4" w:space="0" w:color="auto"/>
              <w:left w:val="single" w:sz="4" w:space="0" w:color="auto"/>
              <w:bottom w:val="single" w:sz="4" w:space="0" w:color="auto"/>
              <w:right w:val="single" w:sz="4" w:space="0" w:color="auto"/>
            </w:tcBorders>
            <w:vAlign w:val="center"/>
          </w:tcPr>
          <w:p w14:paraId="00F9F3A9" w14:textId="77777777" w:rsidR="00625391" w:rsidRDefault="0042027B">
            <w:pPr>
              <w:jc w:val="right"/>
              <w:textAlignment w:val="center"/>
            </w:pPr>
            <w:r>
              <w:rPr>
                <w:rFonts w:ascii="宋体" w:hAnsi="宋体" w:hint="eastAsia"/>
                <w:color w:val="000000"/>
                <w:lang w:bidi="ar"/>
              </w:rPr>
              <w:t>44,424.94</w:t>
            </w:r>
          </w:p>
        </w:tc>
        <w:tc>
          <w:tcPr>
            <w:tcW w:w="1137" w:type="pct"/>
            <w:tcBorders>
              <w:top w:val="single" w:sz="4" w:space="0" w:color="auto"/>
              <w:left w:val="single" w:sz="4" w:space="0" w:color="auto"/>
              <w:bottom w:val="single" w:sz="4" w:space="0" w:color="auto"/>
              <w:right w:val="single" w:sz="4" w:space="0" w:color="auto"/>
            </w:tcBorders>
            <w:vAlign w:val="center"/>
          </w:tcPr>
          <w:p w14:paraId="1005481B" w14:textId="77777777" w:rsidR="00625391" w:rsidRDefault="0042027B">
            <w:pPr>
              <w:jc w:val="right"/>
              <w:textAlignment w:val="center"/>
            </w:pPr>
            <w:r>
              <w:rPr>
                <w:rFonts w:ascii="宋体" w:hAnsi="宋体" w:hint="eastAsia"/>
                <w:color w:val="000000"/>
                <w:lang w:bidi="ar"/>
              </w:rPr>
              <w:t>0.3808</w:t>
            </w:r>
          </w:p>
        </w:tc>
        <w:tc>
          <w:tcPr>
            <w:tcW w:w="1129" w:type="pct"/>
            <w:tcBorders>
              <w:top w:val="single" w:sz="4" w:space="0" w:color="auto"/>
              <w:left w:val="single" w:sz="4" w:space="0" w:color="auto"/>
              <w:bottom w:val="single" w:sz="4" w:space="0" w:color="auto"/>
              <w:right w:val="single" w:sz="4" w:space="0" w:color="auto"/>
            </w:tcBorders>
            <w:vAlign w:val="center"/>
          </w:tcPr>
          <w:p w14:paraId="35ABDFA5" w14:textId="77777777" w:rsidR="00625391" w:rsidRDefault="0042027B">
            <w:pPr>
              <w:jc w:val="right"/>
              <w:textAlignment w:val="center"/>
            </w:pPr>
            <w:r>
              <w:rPr>
                <w:rFonts w:ascii="宋体" w:hAnsi="宋体" w:hint="eastAsia"/>
                <w:color w:val="000000"/>
                <w:lang w:bidi="ar"/>
              </w:rPr>
              <w:t>16,917.02</w:t>
            </w:r>
          </w:p>
        </w:tc>
      </w:tr>
      <w:tr w:rsidR="00625391" w14:paraId="34777AF7" w14:textId="77777777">
        <w:tc>
          <w:tcPr>
            <w:tcW w:w="1600" w:type="pct"/>
            <w:tcBorders>
              <w:top w:val="single" w:sz="4" w:space="0" w:color="auto"/>
              <w:left w:val="single" w:sz="4" w:space="0" w:color="auto"/>
              <w:bottom w:val="single" w:sz="4" w:space="0" w:color="auto"/>
              <w:right w:val="single" w:sz="4" w:space="0" w:color="auto"/>
            </w:tcBorders>
            <w:vAlign w:val="center"/>
          </w:tcPr>
          <w:p w14:paraId="71B01573" w14:textId="77777777" w:rsidR="00625391" w:rsidRDefault="0042027B">
            <w:pPr>
              <w:textAlignment w:val="center"/>
              <w:rPr>
                <w:color w:val="000000" w:themeColor="text1"/>
              </w:rPr>
            </w:pPr>
            <w:r>
              <w:rPr>
                <w:rFonts w:ascii="宋体" w:hAnsi="宋体" w:hint="eastAsia"/>
                <w:color w:val="000000"/>
                <w:lang w:bidi="ar"/>
              </w:rPr>
              <w:t>应付账款</w:t>
            </w:r>
          </w:p>
        </w:tc>
        <w:tc>
          <w:tcPr>
            <w:tcW w:w="1132" w:type="pct"/>
            <w:tcBorders>
              <w:top w:val="single" w:sz="4" w:space="0" w:color="auto"/>
              <w:left w:val="single" w:sz="4" w:space="0" w:color="auto"/>
              <w:bottom w:val="single" w:sz="4" w:space="0" w:color="auto"/>
              <w:right w:val="single" w:sz="4" w:space="0" w:color="auto"/>
            </w:tcBorders>
            <w:vAlign w:val="center"/>
          </w:tcPr>
          <w:p w14:paraId="0B33E1A1" w14:textId="77777777" w:rsidR="00625391" w:rsidRDefault="00625391">
            <w:pPr>
              <w:jc w:val="right"/>
            </w:pPr>
          </w:p>
        </w:tc>
        <w:tc>
          <w:tcPr>
            <w:tcW w:w="1137" w:type="pct"/>
            <w:tcBorders>
              <w:top w:val="single" w:sz="4" w:space="0" w:color="auto"/>
              <w:left w:val="single" w:sz="4" w:space="0" w:color="auto"/>
              <w:bottom w:val="single" w:sz="4" w:space="0" w:color="auto"/>
              <w:right w:val="single" w:sz="4" w:space="0" w:color="auto"/>
            </w:tcBorders>
            <w:vAlign w:val="center"/>
          </w:tcPr>
          <w:p w14:paraId="606392E9" w14:textId="77777777" w:rsidR="00625391" w:rsidRDefault="00625391">
            <w:pPr>
              <w:jc w:val="right"/>
            </w:pPr>
          </w:p>
        </w:tc>
        <w:tc>
          <w:tcPr>
            <w:tcW w:w="1129" w:type="pct"/>
            <w:tcBorders>
              <w:top w:val="single" w:sz="4" w:space="0" w:color="auto"/>
              <w:left w:val="single" w:sz="4" w:space="0" w:color="auto"/>
              <w:bottom w:val="single" w:sz="4" w:space="0" w:color="auto"/>
              <w:right w:val="single" w:sz="4" w:space="0" w:color="auto"/>
            </w:tcBorders>
            <w:vAlign w:val="center"/>
          </w:tcPr>
          <w:p w14:paraId="6707E20A" w14:textId="77777777" w:rsidR="00625391" w:rsidRDefault="0042027B">
            <w:pPr>
              <w:jc w:val="right"/>
              <w:textAlignment w:val="center"/>
            </w:pPr>
            <w:r>
              <w:rPr>
                <w:rFonts w:ascii="宋体" w:hAnsi="宋体" w:hint="eastAsia"/>
                <w:color w:val="000000"/>
                <w:lang w:bidi="ar"/>
              </w:rPr>
              <w:t>3,871,045.25</w:t>
            </w:r>
          </w:p>
        </w:tc>
      </w:tr>
      <w:tr w:rsidR="00625391" w14:paraId="25EEDAAC" w14:textId="77777777">
        <w:tc>
          <w:tcPr>
            <w:tcW w:w="1600" w:type="pct"/>
            <w:tcBorders>
              <w:top w:val="single" w:sz="4" w:space="0" w:color="auto"/>
              <w:left w:val="single" w:sz="4" w:space="0" w:color="auto"/>
              <w:bottom w:val="single" w:sz="4" w:space="0" w:color="auto"/>
              <w:right w:val="single" w:sz="4" w:space="0" w:color="auto"/>
            </w:tcBorders>
            <w:vAlign w:val="center"/>
          </w:tcPr>
          <w:p w14:paraId="66B52DB2" w14:textId="77777777" w:rsidR="00625391" w:rsidRDefault="0042027B">
            <w:pPr>
              <w:textAlignment w:val="center"/>
            </w:pPr>
            <w:r>
              <w:rPr>
                <w:rFonts w:ascii="宋体" w:hAnsi="宋体" w:hint="eastAsia"/>
                <w:color w:val="000000"/>
                <w:lang w:bidi="ar"/>
              </w:rPr>
              <w:t>其中：美元</w:t>
            </w:r>
          </w:p>
        </w:tc>
        <w:tc>
          <w:tcPr>
            <w:tcW w:w="1132" w:type="pct"/>
            <w:tcBorders>
              <w:top w:val="single" w:sz="4" w:space="0" w:color="auto"/>
              <w:left w:val="single" w:sz="4" w:space="0" w:color="auto"/>
              <w:bottom w:val="single" w:sz="4" w:space="0" w:color="auto"/>
              <w:right w:val="single" w:sz="4" w:space="0" w:color="auto"/>
            </w:tcBorders>
            <w:vAlign w:val="center"/>
          </w:tcPr>
          <w:p w14:paraId="4FA6E8F2" w14:textId="77777777" w:rsidR="00625391" w:rsidRDefault="0042027B">
            <w:pPr>
              <w:jc w:val="right"/>
              <w:textAlignment w:val="center"/>
            </w:pPr>
            <w:r>
              <w:rPr>
                <w:rFonts w:ascii="宋体" w:hAnsi="宋体" w:hint="eastAsia"/>
                <w:color w:val="000000"/>
                <w:lang w:bidi="ar"/>
              </w:rPr>
              <w:t>508,503.38</w:t>
            </w:r>
          </w:p>
        </w:tc>
        <w:tc>
          <w:tcPr>
            <w:tcW w:w="1137" w:type="pct"/>
            <w:tcBorders>
              <w:top w:val="single" w:sz="4" w:space="0" w:color="auto"/>
              <w:left w:val="single" w:sz="4" w:space="0" w:color="auto"/>
              <w:bottom w:val="single" w:sz="4" w:space="0" w:color="auto"/>
              <w:right w:val="single" w:sz="4" w:space="0" w:color="auto"/>
            </w:tcBorders>
            <w:vAlign w:val="center"/>
          </w:tcPr>
          <w:p w14:paraId="5143593D" w14:textId="77777777" w:rsidR="00625391" w:rsidRDefault="0042027B">
            <w:pPr>
              <w:jc w:val="right"/>
              <w:textAlignment w:val="center"/>
            </w:pPr>
            <w:r>
              <w:rPr>
                <w:rFonts w:ascii="宋体" w:hAnsi="宋体" w:hint="eastAsia"/>
                <w:color w:val="000000"/>
                <w:lang w:bidi="ar"/>
              </w:rPr>
              <w:t>7.1586</w:t>
            </w:r>
          </w:p>
        </w:tc>
        <w:tc>
          <w:tcPr>
            <w:tcW w:w="1129" w:type="pct"/>
            <w:tcBorders>
              <w:top w:val="single" w:sz="4" w:space="0" w:color="auto"/>
              <w:left w:val="single" w:sz="4" w:space="0" w:color="auto"/>
              <w:bottom w:val="single" w:sz="4" w:space="0" w:color="auto"/>
              <w:right w:val="single" w:sz="4" w:space="0" w:color="auto"/>
            </w:tcBorders>
            <w:vAlign w:val="center"/>
          </w:tcPr>
          <w:p w14:paraId="1FC36463" w14:textId="77777777" w:rsidR="00625391" w:rsidRDefault="0042027B">
            <w:pPr>
              <w:jc w:val="right"/>
              <w:textAlignment w:val="center"/>
            </w:pPr>
            <w:r>
              <w:rPr>
                <w:rFonts w:ascii="宋体" w:hAnsi="宋体" w:hint="eastAsia"/>
                <w:color w:val="000000"/>
                <w:lang w:bidi="ar"/>
              </w:rPr>
              <w:t>3,640,172.29</w:t>
            </w:r>
          </w:p>
        </w:tc>
      </w:tr>
      <w:tr w:rsidR="00625391" w14:paraId="232726F4" w14:textId="77777777">
        <w:tc>
          <w:tcPr>
            <w:tcW w:w="1600" w:type="pct"/>
            <w:tcBorders>
              <w:top w:val="single" w:sz="4" w:space="0" w:color="auto"/>
              <w:left w:val="single" w:sz="4" w:space="0" w:color="auto"/>
              <w:bottom w:val="single" w:sz="4" w:space="0" w:color="auto"/>
              <w:right w:val="single" w:sz="4" w:space="0" w:color="auto"/>
            </w:tcBorders>
            <w:vAlign w:val="center"/>
          </w:tcPr>
          <w:p w14:paraId="5747AE82" w14:textId="77777777" w:rsidR="00625391" w:rsidRDefault="0042027B">
            <w:pPr>
              <w:ind w:firstLineChars="300" w:firstLine="630"/>
              <w:textAlignment w:val="center"/>
            </w:pPr>
            <w:r>
              <w:rPr>
                <w:rFonts w:ascii="宋体" w:hAnsi="宋体" w:hint="eastAsia"/>
                <w:color w:val="000000"/>
                <w:lang w:bidi="ar"/>
              </w:rPr>
              <w:t>欧元</w:t>
            </w:r>
          </w:p>
        </w:tc>
        <w:tc>
          <w:tcPr>
            <w:tcW w:w="1132" w:type="pct"/>
            <w:tcBorders>
              <w:top w:val="single" w:sz="4" w:space="0" w:color="auto"/>
              <w:left w:val="single" w:sz="4" w:space="0" w:color="auto"/>
              <w:bottom w:val="single" w:sz="4" w:space="0" w:color="auto"/>
              <w:right w:val="single" w:sz="4" w:space="0" w:color="auto"/>
            </w:tcBorders>
            <w:vAlign w:val="center"/>
          </w:tcPr>
          <w:p w14:paraId="73FE89A4" w14:textId="77777777" w:rsidR="00625391" w:rsidRDefault="0042027B">
            <w:pPr>
              <w:jc w:val="right"/>
              <w:textAlignment w:val="center"/>
            </w:pPr>
            <w:r>
              <w:rPr>
                <w:rFonts w:ascii="宋体" w:hAnsi="宋体" w:hint="eastAsia"/>
                <w:color w:val="000000"/>
                <w:lang w:bidi="ar"/>
              </w:rPr>
              <w:t>13,438.18</w:t>
            </w:r>
          </w:p>
        </w:tc>
        <w:tc>
          <w:tcPr>
            <w:tcW w:w="1137" w:type="pct"/>
            <w:tcBorders>
              <w:top w:val="single" w:sz="4" w:space="0" w:color="auto"/>
              <w:left w:val="single" w:sz="4" w:space="0" w:color="auto"/>
              <w:bottom w:val="single" w:sz="4" w:space="0" w:color="auto"/>
              <w:right w:val="single" w:sz="4" w:space="0" w:color="auto"/>
            </w:tcBorders>
            <w:vAlign w:val="center"/>
          </w:tcPr>
          <w:p w14:paraId="06F33F4F" w14:textId="77777777" w:rsidR="00625391" w:rsidRDefault="0042027B">
            <w:pPr>
              <w:jc w:val="right"/>
              <w:textAlignment w:val="center"/>
            </w:pPr>
            <w:r>
              <w:rPr>
                <w:rFonts w:ascii="宋体" w:hAnsi="宋体" w:hint="eastAsia"/>
                <w:color w:val="000000"/>
                <w:lang w:bidi="ar"/>
              </w:rPr>
              <w:t>8.4024</w:t>
            </w:r>
          </w:p>
        </w:tc>
        <w:tc>
          <w:tcPr>
            <w:tcW w:w="1129" w:type="pct"/>
            <w:tcBorders>
              <w:top w:val="single" w:sz="4" w:space="0" w:color="auto"/>
              <w:left w:val="single" w:sz="4" w:space="0" w:color="auto"/>
              <w:bottom w:val="single" w:sz="4" w:space="0" w:color="auto"/>
              <w:right w:val="single" w:sz="4" w:space="0" w:color="auto"/>
            </w:tcBorders>
            <w:vAlign w:val="center"/>
          </w:tcPr>
          <w:p w14:paraId="3CD06E60" w14:textId="77777777" w:rsidR="00625391" w:rsidRDefault="0042027B">
            <w:pPr>
              <w:jc w:val="right"/>
              <w:textAlignment w:val="center"/>
            </w:pPr>
            <w:r>
              <w:rPr>
                <w:rFonts w:ascii="宋体" w:hAnsi="宋体" w:hint="eastAsia"/>
                <w:color w:val="000000"/>
                <w:lang w:bidi="ar"/>
              </w:rPr>
              <w:t>112,912.96</w:t>
            </w:r>
          </w:p>
        </w:tc>
      </w:tr>
      <w:tr w:rsidR="00625391" w14:paraId="3A8F441D" w14:textId="77777777">
        <w:tc>
          <w:tcPr>
            <w:tcW w:w="1600" w:type="pct"/>
            <w:tcBorders>
              <w:top w:val="single" w:sz="4" w:space="0" w:color="auto"/>
              <w:left w:val="single" w:sz="4" w:space="0" w:color="auto"/>
              <w:bottom w:val="single" w:sz="4" w:space="0" w:color="auto"/>
              <w:right w:val="single" w:sz="4" w:space="0" w:color="auto"/>
            </w:tcBorders>
            <w:vAlign w:val="center"/>
          </w:tcPr>
          <w:p w14:paraId="300E1C75" w14:textId="77777777" w:rsidR="00625391" w:rsidRDefault="0042027B">
            <w:pPr>
              <w:ind w:firstLineChars="300" w:firstLine="630"/>
              <w:textAlignment w:val="center"/>
            </w:pPr>
            <w:r>
              <w:rPr>
                <w:rFonts w:ascii="宋体" w:hAnsi="宋体" w:hint="eastAsia"/>
                <w:color w:val="000000"/>
                <w:lang w:bidi="ar"/>
              </w:rPr>
              <w:t>英镑</w:t>
            </w:r>
          </w:p>
        </w:tc>
        <w:tc>
          <w:tcPr>
            <w:tcW w:w="1132" w:type="pct"/>
            <w:tcBorders>
              <w:top w:val="single" w:sz="4" w:space="0" w:color="auto"/>
              <w:left w:val="single" w:sz="4" w:space="0" w:color="auto"/>
              <w:bottom w:val="single" w:sz="4" w:space="0" w:color="auto"/>
              <w:right w:val="single" w:sz="4" w:space="0" w:color="auto"/>
            </w:tcBorders>
            <w:vAlign w:val="center"/>
          </w:tcPr>
          <w:p w14:paraId="286688BA" w14:textId="77777777" w:rsidR="00625391" w:rsidRDefault="0042027B">
            <w:pPr>
              <w:jc w:val="right"/>
              <w:textAlignment w:val="center"/>
            </w:pPr>
            <w:r>
              <w:rPr>
                <w:rFonts w:ascii="宋体" w:hAnsi="宋体" w:hint="eastAsia"/>
                <w:color w:val="000000"/>
                <w:lang w:bidi="ar"/>
              </w:rPr>
              <w:t>12,000.00</w:t>
            </w:r>
          </w:p>
        </w:tc>
        <w:tc>
          <w:tcPr>
            <w:tcW w:w="1137" w:type="pct"/>
            <w:tcBorders>
              <w:top w:val="single" w:sz="4" w:space="0" w:color="auto"/>
              <w:left w:val="single" w:sz="4" w:space="0" w:color="auto"/>
              <w:bottom w:val="single" w:sz="4" w:space="0" w:color="auto"/>
              <w:right w:val="single" w:sz="4" w:space="0" w:color="auto"/>
            </w:tcBorders>
            <w:vAlign w:val="center"/>
          </w:tcPr>
          <w:p w14:paraId="00980158" w14:textId="77777777" w:rsidR="00625391" w:rsidRDefault="0042027B">
            <w:pPr>
              <w:jc w:val="right"/>
              <w:textAlignment w:val="center"/>
            </w:pPr>
            <w:r>
              <w:rPr>
                <w:rFonts w:ascii="宋体" w:hAnsi="宋体" w:hint="eastAsia"/>
                <w:color w:val="000000"/>
                <w:lang w:bidi="ar"/>
              </w:rPr>
              <w:t>9.8300</w:t>
            </w:r>
          </w:p>
        </w:tc>
        <w:tc>
          <w:tcPr>
            <w:tcW w:w="1129" w:type="pct"/>
            <w:tcBorders>
              <w:top w:val="single" w:sz="4" w:space="0" w:color="auto"/>
              <w:left w:val="single" w:sz="4" w:space="0" w:color="auto"/>
              <w:bottom w:val="single" w:sz="4" w:space="0" w:color="auto"/>
              <w:right w:val="single" w:sz="4" w:space="0" w:color="auto"/>
            </w:tcBorders>
            <w:vAlign w:val="center"/>
          </w:tcPr>
          <w:p w14:paraId="6278422B" w14:textId="77777777" w:rsidR="00625391" w:rsidRDefault="0042027B">
            <w:pPr>
              <w:jc w:val="right"/>
              <w:textAlignment w:val="center"/>
            </w:pPr>
            <w:r>
              <w:rPr>
                <w:rFonts w:ascii="宋体" w:hAnsi="宋体" w:hint="eastAsia"/>
                <w:color w:val="000000"/>
                <w:lang w:bidi="ar"/>
              </w:rPr>
              <w:t>117,960.00</w:t>
            </w:r>
          </w:p>
        </w:tc>
      </w:tr>
      <w:tr w:rsidR="00625391" w14:paraId="5628CE42" w14:textId="77777777">
        <w:tc>
          <w:tcPr>
            <w:tcW w:w="1600" w:type="pct"/>
            <w:tcBorders>
              <w:top w:val="single" w:sz="4" w:space="0" w:color="auto"/>
              <w:left w:val="single" w:sz="4" w:space="0" w:color="auto"/>
              <w:bottom w:val="single" w:sz="4" w:space="0" w:color="auto"/>
              <w:right w:val="single" w:sz="4" w:space="0" w:color="auto"/>
            </w:tcBorders>
            <w:vAlign w:val="center"/>
          </w:tcPr>
          <w:p w14:paraId="2534DF55" w14:textId="77777777" w:rsidR="00625391" w:rsidRDefault="0042027B">
            <w:pPr>
              <w:textAlignment w:val="center"/>
            </w:pPr>
            <w:r>
              <w:rPr>
                <w:rFonts w:ascii="宋体" w:hAnsi="宋体" w:hint="eastAsia"/>
                <w:color w:val="000000"/>
                <w:lang w:bidi="ar"/>
              </w:rPr>
              <w:t>其他应收款</w:t>
            </w:r>
          </w:p>
        </w:tc>
        <w:tc>
          <w:tcPr>
            <w:tcW w:w="1132" w:type="pct"/>
            <w:tcBorders>
              <w:top w:val="single" w:sz="4" w:space="0" w:color="auto"/>
              <w:left w:val="single" w:sz="4" w:space="0" w:color="auto"/>
              <w:bottom w:val="single" w:sz="4" w:space="0" w:color="auto"/>
              <w:right w:val="single" w:sz="4" w:space="0" w:color="auto"/>
            </w:tcBorders>
            <w:vAlign w:val="center"/>
          </w:tcPr>
          <w:p w14:paraId="78688EB3" w14:textId="77777777" w:rsidR="00625391" w:rsidRDefault="00625391">
            <w:pPr>
              <w:jc w:val="right"/>
            </w:pPr>
          </w:p>
        </w:tc>
        <w:tc>
          <w:tcPr>
            <w:tcW w:w="1137" w:type="pct"/>
            <w:tcBorders>
              <w:top w:val="single" w:sz="4" w:space="0" w:color="auto"/>
              <w:left w:val="single" w:sz="4" w:space="0" w:color="auto"/>
              <w:bottom w:val="single" w:sz="4" w:space="0" w:color="auto"/>
              <w:right w:val="single" w:sz="4" w:space="0" w:color="auto"/>
            </w:tcBorders>
            <w:vAlign w:val="center"/>
          </w:tcPr>
          <w:p w14:paraId="5E376C86" w14:textId="77777777" w:rsidR="00625391" w:rsidRDefault="00625391">
            <w:pPr>
              <w:jc w:val="right"/>
            </w:pPr>
          </w:p>
        </w:tc>
        <w:tc>
          <w:tcPr>
            <w:tcW w:w="1129" w:type="pct"/>
            <w:tcBorders>
              <w:top w:val="single" w:sz="4" w:space="0" w:color="auto"/>
              <w:left w:val="single" w:sz="4" w:space="0" w:color="auto"/>
              <w:bottom w:val="single" w:sz="4" w:space="0" w:color="auto"/>
              <w:right w:val="single" w:sz="4" w:space="0" w:color="auto"/>
            </w:tcBorders>
            <w:vAlign w:val="center"/>
          </w:tcPr>
          <w:p w14:paraId="0F4B487E" w14:textId="77777777" w:rsidR="00625391" w:rsidRDefault="0042027B">
            <w:pPr>
              <w:jc w:val="right"/>
              <w:textAlignment w:val="center"/>
            </w:pPr>
            <w:r>
              <w:rPr>
                <w:rFonts w:ascii="宋体" w:hAnsi="宋体" w:hint="eastAsia"/>
                <w:color w:val="000000"/>
                <w:lang w:bidi="ar"/>
              </w:rPr>
              <w:t>446,759.05</w:t>
            </w:r>
          </w:p>
        </w:tc>
      </w:tr>
      <w:tr w:rsidR="00625391" w14:paraId="203B7D05" w14:textId="77777777">
        <w:tc>
          <w:tcPr>
            <w:tcW w:w="1600" w:type="pct"/>
            <w:tcBorders>
              <w:top w:val="single" w:sz="4" w:space="0" w:color="auto"/>
              <w:left w:val="single" w:sz="4" w:space="0" w:color="auto"/>
              <w:bottom w:val="single" w:sz="4" w:space="0" w:color="auto"/>
              <w:right w:val="single" w:sz="4" w:space="0" w:color="auto"/>
            </w:tcBorders>
            <w:vAlign w:val="center"/>
          </w:tcPr>
          <w:p w14:paraId="767D9490" w14:textId="77777777" w:rsidR="00625391" w:rsidRDefault="0042027B">
            <w:pPr>
              <w:textAlignment w:val="center"/>
            </w:pPr>
            <w:r>
              <w:rPr>
                <w:rFonts w:ascii="宋体" w:hAnsi="宋体" w:hint="eastAsia"/>
                <w:color w:val="000000"/>
                <w:lang w:bidi="ar"/>
              </w:rPr>
              <w:t>其中：美元</w:t>
            </w:r>
          </w:p>
        </w:tc>
        <w:tc>
          <w:tcPr>
            <w:tcW w:w="1132" w:type="pct"/>
            <w:tcBorders>
              <w:top w:val="single" w:sz="4" w:space="0" w:color="auto"/>
              <w:left w:val="single" w:sz="4" w:space="0" w:color="auto"/>
              <w:bottom w:val="single" w:sz="4" w:space="0" w:color="auto"/>
              <w:right w:val="single" w:sz="4" w:space="0" w:color="auto"/>
            </w:tcBorders>
            <w:vAlign w:val="center"/>
          </w:tcPr>
          <w:p w14:paraId="4AB9494E" w14:textId="77777777" w:rsidR="00625391" w:rsidRDefault="0042027B">
            <w:pPr>
              <w:jc w:val="right"/>
              <w:textAlignment w:val="center"/>
            </w:pPr>
            <w:r>
              <w:rPr>
                <w:rFonts w:ascii="宋体" w:hAnsi="宋体" w:hint="eastAsia"/>
                <w:color w:val="000000"/>
                <w:lang w:bidi="ar"/>
              </w:rPr>
              <w:t>61,859.45</w:t>
            </w:r>
          </w:p>
        </w:tc>
        <w:tc>
          <w:tcPr>
            <w:tcW w:w="1137" w:type="pct"/>
            <w:tcBorders>
              <w:top w:val="single" w:sz="4" w:space="0" w:color="auto"/>
              <w:left w:val="single" w:sz="4" w:space="0" w:color="auto"/>
              <w:bottom w:val="single" w:sz="4" w:space="0" w:color="auto"/>
              <w:right w:val="single" w:sz="4" w:space="0" w:color="auto"/>
            </w:tcBorders>
            <w:vAlign w:val="center"/>
          </w:tcPr>
          <w:p w14:paraId="413E0BE1" w14:textId="77777777" w:rsidR="00625391" w:rsidRDefault="0042027B">
            <w:pPr>
              <w:jc w:val="right"/>
              <w:textAlignment w:val="center"/>
            </w:pPr>
            <w:r>
              <w:rPr>
                <w:rFonts w:ascii="宋体" w:hAnsi="宋体" w:hint="eastAsia"/>
                <w:color w:val="000000"/>
                <w:lang w:bidi="ar"/>
              </w:rPr>
              <w:t>7.1586</w:t>
            </w:r>
          </w:p>
        </w:tc>
        <w:tc>
          <w:tcPr>
            <w:tcW w:w="1129" w:type="pct"/>
            <w:tcBorders>
              <w:top w:val="single" w:sz="4" w:space="0" w:color="auto"/>
              <w:left w:val="single" w:sz="4" w:space="0" w:color="auto"/>
              <w:bottom w:val="single" w:sz="4" w:space="0" w:color="auto"/>
              <w:right w:val="single" w:sz="4" w:space="0" w:color="auto"/>
            </w:tcBorders>
            <w:vAlign w:val="center"/>
          </w:tcPr>
          <w:p w14:paraId="045A88B7" w14:textId="77777777" w:rsidR="00625391" w:rsidRDefault="0042027B">
            <w:pPr>
              <w:jc w:val="right"/>
              <w:textAlignment w:val="center"/>
            </w:pPr>
            <w:r>
              <w:rPr>
                <w:rFonts w:ascii="宋体" w:hAnsi="宋体" w:hint="eastAsia"/>
                <w:color w:val="000000"/>
                <w:lang w:bidi="ar"/>
              </w:rPr>
              <w:t>442,827.05</w:t>
            </w:r>
          </w:p>
        </w:tc>
      </w:tr>
      <w:tr w:rsidR="00625391" w14:paraId="3F8A5639" w14:textId="77777777">
        <w:tc>
          <w:tcPr>
            <w:tcW w:w="1600" w:type="pct"/>
            <w:tcBorders>
              <w:top w:val="single" w:sz="4" w:space="0" w:color="auto"/>
              <w:left w:val="single" w:sz="4" w:space="0" w:color="auto"/>
              <w:bottom w:val="single" w:sz="4" w:space="0" w:color="auto"/>
              <w:right w:val="single" w:sz="4" w:space="0" w:color="auto"/>
            </w:tcBorders>
            <w:vAlign w:val="center"/>
          </w:tcPr>
          <w:p w14:paraId="2537E68F" w14:textId="77777777" w:rsidR="00625391" w:rsidRDefault="0042027B">
            <w:pPr>
              <w:ind w:firstLineChars="300" w:firstLine="630"/>
              <w:textAlignment w:val="center"/>
            </w:pPr>
            <w:r>
              <w:rPr>
                <w:rFonts w:ascii="宋体" w:hAnsi="宋体" w:hint="eastAsia"/>
                <w:color w:val="000000"/>
                <w:lang w:bidi="ar"/>
              </w:rPr>
              <w:t>英镑</w:t>
            </w:r>
          </w:p>
        </w:tc>
        <w:tc>
          <w:tcPr>
            <w:tcW w:w="1132" w:type="pct"/>
            <w:tcBorders>
              <w:top w:val="single" w:sz="4" w:space="0" w:color="auto"/>
              <w:left w:val="single" w:sz="4" w:space="0" w:color="auto"/>
              <w:bottom w:val="single" w:sz="4" w:space="0" w:color="auto"/>
              <w:right w:val="single" w:sz="4" w:space="0" w:color="auto"/>
            </w:tcBorders>
            <w:vAlign w:val="center"/>
          </w:tcPr>
          <w:p w14:paraId="6C94C933" w14:textId="77777777" w:rsidR="00625391" w:rsidRDefault="0042027B">
            <w:pPr>
              <w:jc w:val="right"/>
              <w:textAlignment w:val="center"/>
            </w:pPr>
            <w:r>
              <w:rPr>
                <w:rFonts w:ascii="宋体" w:hAnsi="宋体" w:hint="eastAsia"/>
                <w:color w:val="000000"/>
                <w:lang w:bidi="ar"/>
              </w:rPr>
              <w:t>400.00</w:t>
            </w:r>
          </w:p>
        </w:tc>
        <w:tc>
          <w:tcPr>
            <w:tcW w:w="1137" w:type="pct"/>
            <w:tcBorders>
              <w:top w:val="single" w:sz="4" w:space="0" w:color="auto"/>
              <w:left w:val="single" w:sz="4" w:space="0" w:color="auto"/>
              <w:bottom w:val="single" w:sz="4" w:space="0" w:color="auto"/>
              <w:right w:val="single" w:sz="4" w:space="0" w:color="auto"/>
            </w:tcBorders>
            <w:vAlign w:val="center"/>
          </w:tcPr>
          <w:p w14:paraId="22F78DC9" w14:textId="77777777" w:rsidR="00625391" w:rsidRDefault="0042027B">
            <w:pPr>
              <w:jc w:val="right"/>
              <w:textAlignment w:val="center"/>
            </w:pPr>
            <w:r>
              <w:rPr>
                <w:rFonts w:ascii="宋体" w:hAnsi="宋体" w:hint="eastAsia"/>
                <w:color w:val="000000"/>
                <w:lang w:bidi="ar"/>
              </w:rPr>
              <w:t>9.8300</w:t>
            </w:r>
          </w:p>
        </w:tc>
        <w:tc>
          <w:tcPr>
            <w:tcW w:w="1129" w:type="pct"/>
            <w:tcBorders>
              <w:top w:val="single" w:sz="4" w:space="0" w:color="auto"/>
              <w:left w:val="single" w:sz="4" w:space="0" w:color="auto"/>
              <w:bottom w:val="single" w:sz="4" w:space="0" w:color="auto"/>
              <w:right w:val="single" w:sz="4" w:space="0" w:color="auto"/>
            </w:tcBorders>
            <w:vAlign w:val="center"/>
          </w:tcPr>
          <w:p w14:paraId="0E070CFF" w14:textId="77777777" w:rsidR="00625391" w:rsidRDefault="0042027B">
            <w:pPr>
              <w:jc w:val="right"/>
              <w:textAlignment w:val="center"/>
            </w:pPr>
            <w:r>
              <w:rPr>
                <w:rFonts w:ascii="宋体" w:hAnsi="宋体" w:hint="eastAsia"/>
                <w:color w:val="000000"/>
                <w:lang w:bidi="ar"/>
              </w:rPr>
              <w:t>3,932.00</w:t>
            </w:r>
          </w:p>
        </w:tc>
      </w:tr>
      <w:tr w:rsidR="00625391" w14:paraId="0E745ABE" w14:textId="77777777">
        <w:tc>
          <w:tcPr>
            <w:tcW w:w="1600" w:type="pct"/>
            <w:tcBorders>
              <w:top w:val="single" w:sz="4" w:space="0" w:color="auto"/>
              <w:left w:val="single" w:sz="4" w:space="0" w:color="auto"/>
              <w:bottom w:val="single" w:sz="4" w:space="0" w:color="auto"/>
              <w:right w:val="single" w:sz="4" w:space="0" w:color="auto"/>
            </w:tcBorders>
            <w:vAlign w:val="center"/>
          </w:tcPr>
          <w:p w14:paraId="391A9C67" w14:textId="77777777" w:rsidR="00625391" w:rsidRDefault="0042027B">
            <w:pPr>
              <w:textAlignment w:val="center"/>
              <w:rPr>
                <w:rFonts w:ascii="宋体" w:hAnsi="宋体"/>
                <w:color w:val="000000"/>
                <w:lang w:bidi="ar"/>
              </w:rPr>
            </w:pPr>
            <w:r>
              <w:rPr>
                <w:rFonts w:ascii="宋体" w:hAnsi="宋体" w:hint="eastAsia"/>
                <w:color w:val="000000"/>
                <w:lang w:bidi="ar"/>
              </w:rPr>
              <w:t>其他应付款</w:t>
            </w:r>
          </w:p>
        </w:tc>
        <w:tc>
          <w:tcPr>
            <w:tcW w:w="1132" w:type="pct"/>
            <w:tcBorders>
              <w:top w:val="single" w:sz="4" w:space="0" w:color="auto"/>
              <w:left w:val="single" w:sz="4" w:space="0" w:color="auto"/>
              <w:bottom w:val="single" w:sz="4" w:space="0" w:color="auto"/>
              <w:right w:val="single" w:sz="4" w:space="0" w:color="auto"/>
            </w:tcBorders>
            <w:vAlign w:val="center"/>
          </w:tcPr>
          <w:p w14:paraId="4CEEF123" w14:textId="77777777" w:rsidR="00625391" w:rsidRDefault="00625391">
            <w:pPr>
              <w:jc w:val="right"/>
              <w:rPr>
                <w:rFonts w:ascii="宋体" w:hAnsi="宋体"/>
                <w:color w:val="000000"/>
                <w:lang w:bidi="ar"/>
              </w:rPr>
            </w:pPr>
          </w:p>
        </w:tc>
        <w:tc>
          <w:tcPr>
            <w:tcW w:w="1137" w:type="pct"/>
            <w:tcBorders>
              <w:top w:val="single" w:sz="4" w:space="0" w:color="auto"/>
              <w:left w:val="single" w:sz="4" w:space="0" w:color="auto"/>
              <w:bottom w:val="single" w:sz="4" w:space="0" w:color="auto"/>
              <w:right w:val="single" w:sz="4" w:space="0" w:color="auto"/>
            </w:tcBorders>
            <w:vAlign w:val="center"/>
          </w:tcPr>
          <w:p w14:paraId="05A59DC4" w14:textId="77777777" w:rsidR="00625391" w:rsidRDefault="00625391">
            <w:pPr>
              <w:jc w:val="right"/>
              <w:rPr>
                <w:rFonts w:ascii="宋体" w:hAnsi="宋体"/>
                <w:color w:val="000000"/>
                <w:lang w:bidi="ar"/>
              </w:rPr>
            </w:pPr>
          </w:p>
        </w:tc>
        <w:tc>
          <w:tcPr>
            <w:tcW w:w="1129" w:type="pct"/>
            <w:tcBorders>
              <w:top w:val="single" w:sz="4" w:space="0" w:color="auto"/>
              <w:left w:val="single" w:sz="4" w:space="0" w:color="auto"/>
              <w:bottom w:val="single" w:sz="4" w:space="0" w:color="auto"/>
              <w:right w:val="single" w:sz="4" w:space="0" w:color="auto"/>
            </w:tcBorders>
            <w:vAlign w:val="center"/>
          </w:tcPr>
          <w:p w14:paraId="3DA217B5" w14:textId="77777777" w:rsidR="00625391" w:rsidRDefault="0042027B">
            <w:pPr>
              <w:jc w:val="right"/>
              <w:textAlignment w:val="center"/>
              <w:rPr>
                <w:rFonts w:ascii="宋体" w:hAnsi="宋体"/>
                <w:color w:val="000000"/>
                <w:lang w:bidi="ar"/>
              </w:rPr>
            </w:pPr>
            <w:r>
              <w:rPr>
                <w:rFonts w:ascii="宋体" w:hAnsi="宋体" w:hint="eastAsia"/>
                <w:color w:val="000000"/>
                <w:lang w:bidi="ar"/>
              </w:rPr>
              <w:t>616,428.54</w:t>
            </w:r>
          </w:p>
        </w:tc>
      </w:tr>
      <w:tr w:rsidR="00625391" w14:paraId="754513CA" w14:textId="77777777">
        <w:tc>
          <w:tcPr>
            <w:tcW w:w="1600" w:type="pct"/>
            <w:tcBorders>
              <w:top w:val="single" w:sz="4" w:space="0" w:color="auto"/>
              <w:left w:val="single" w:sz="4" w:space="0" w:color="auto"/>
              <w:bottom w:val="single" w:sz="4" w:space="0" w:color="auto"/>
              <w:right w:val="single" w:sz="4" w:space="0" w:color="auto"/>
            </w:tcBorders>
            <w:vAlign w:val="center"/>
          </w:tcPr>
          <w:p w14:paraId="20C9D24A" w14:textId="77777777" w:rsidR="00625391" w:rsidRDefault="0042027B">
            <w:pPr>
              <w:textAlignment w:val="center"/>
              <w:rPr>
                <w:rFonts w:ascii="宋体" w:hAnsi="宋体"/>
                <w:color w:val="000000"/>
                <w:lang w:bidi="ar"/>
              </w:rPr>
            </w:pPr>
            <w:r>
              <w:rPr>
                <w:rFonts w:ascii="宋体" w:hAnsi="宋体" w:hint="eastAsia"/>
                <w:color w:val="000000"/>
                <w:lang w:bidi="ar"/>
              </w:rPr>
              <w:t>其中：美元</w:t>
            </w:r>
          </w:p>
        </w:tc>
        <w:tc>
          <w:tcPr>
            <w:tcW w:w="1132" w:type="pct"/>
            <w:tcBorders>
              <w:top w:val="single" w:sz="4" w:space="0" w:color="auto"/>
              <w:left w:val="single" w:sz="4" w:space="0" w:color="auto"/>
              <w:bottom w:val="single" w:sz="4" w:space="0" w:color="auto"/>
              <w:right w:val="single" w:sz="4" w:space="0" w:color="auto"/>
            </w:tcBorders>
            <w:vAlign w:val="center"/>
          </w:tcPr>
          <w:p w14:paraId="79951B40" w14:textId="77777777" w:rsidR="00625391" w:rsidRDefault="0042027B">
            <w:pPr>
              <w:jc w:val="right"/>
              <w:textAlignment w:val="center"/>
              <w:rPr>
                <w:rFonts w:ascii="宋体" w:hAnsi="宋体"/>
                <w:color w:val="000000"/>
                <w:lang w:bidi="ar"/>
              </w:rPr>
            </w:pPr>
            <w:r>
              <w:rPr>
                <w:rFonts w:ascii="宋体" w:hAnsi="宋体" w:hint="eastAsia"/>
                <w:color w:val="000000"/>
                <w:lang w:bidi="ar"/>
              </w:rPr>
              <w:t>86,110.21</w:t>
            </w:r>
          </w:p>
        </w:tc>
        <w:tc>
          <w:tcPr>
            <w:tcW w:w="1137" w:type="pct"/>
            <w:tcBorders>
              <w:top w:val="single" w:sz="4" w:space="0" w:color="auto"/>
              <w:left w:val="single" w:sz="4" w:space="0" w:color="auto"/>
              <w:bottom w:val="single" w:sz="4" w:space="0" w:color="auto"/>
              <w:right w:val="single" w:sz="4" w:space="0" w:color="auto"/>
            </w:tcBorders>
            <w:vAlign w:val="center"/>
          </w:tcPr>
          <w:p w14:paraId="68435332" w14:textId="77777777" w:rsidR="00625391" w:rsidRDefault="0042027B">
            <w:pPr>
              <w:jc w:val="right"/>
              <w:textAlignment w:val="center"/>
              <w:rPr>
                <w:rFonts w:ascii="宋体" w:hAnsi="宋体"/>
                <w:color w:val="000000"/>
                <w:lang w:bidi="ar"/>
              </w:rPr>
            </w:pPr>
            <w:r>
              <w:rPr>
                <w:rFonts w:ascii="宋体" w:hAnsi="宋体" w:hint="eastAsia"/>
                <w:color w:val="000000"/>
                <w:lang w:bidi="ar"/>
              </w:rPr>
              <w:t>7.1586</w:t>
            </w:r>
          </w:p>
        </w:tc>
        <w:tc>
          <w:tcPr>
            <w:tcW w:w="1129" w:type="pct"/>
            <w:tcBorders>
              <w:top w:val="single" w:sz="4" w:space="0" w:color="auto"/>
              <w:left w:val="single" w:sz="4" w:space="0" w:color="auto"/>
              <w:bottom w:val="single" w:sz="4" w:space="0" w:color="auto"/>
              <w:right w:val="single" w:sz="4" w:space="0" w:color="auto"/>
            </w:tcBorders>
            <w:vAlign w:val="center"/>
          </w:tcPr>
          <w:p w14:paraId="79DB8332" w14:textId="77777777" w:rsidR="00625391" w:rsidRDefault="0042027B">
            <w:pPr>
              <w:jc w:val="right"/>
              <w:textAlignment w:val="center"/>
              <w:rPr>
                <w:rFonts w:ascii="宋体" w:hAnsi="宋体"/>
                <w:color w:val="000000"/>
                <w:lang w:bidi="ar"/>
              </w:rPr>
            </w:pPr>
            <w:r>
              <w:rPr>
                <w:rFonts w:ascii="宋体" w:hAnsi="宋体" w:hint="eastAsia"/>
                <w:color w:val="000000"/>
                <w:lang w:bidi="ar"/>
              </w:rPr>
              <w:t>616,428.54</w:t>
            </w:r>
          </w:p>
        </w:tc>
      </w:tr>
    </w:tbl>
    <w:p w14:paraId="76152BAF" w14:textId="77777777" w:rsidR="00625391" w:rsidRDefault="0042027B">
      <w:pPr>
        <w:spacing w:before="60" w:after="60"/>
        <w:rPr>
          <w:color w:val="000000" w:themeColor="text1"/>
        </w:rPr>
      </w:pPr>
      <w:r>
        <w:rPr>
          <w:rFonts w:hint="eastAsia"/>
          <w:color w:val="000000" w:themeColor="text1"/>
        </w:rPr>
        <w:t>其他说明：</w:t>
      </w:r>
    </w:p>
    <w:sdt>
      <w:sdtPr>
        <w:rPr>
          <w:color w:val="000000" w:themeColor="text1"/>
        </w:rPr>
        <w:alias w:val="外币货币性项目的其他说明"/>
        <w:tag w:val="_GBC_a16b850d98e24762adbee5a1d5628893"/>
        <w:id w:val="1381439892"/>
        <w:placeholder>
          <w:docPart w:val="GBC22222222222222222222222222222"/>
        </w:placeholder>
      </w:sdtPr>
      <w:sdtContent>
        <w:p w14:paraId="2539C9CB" w14:textId="77777777" w:rsidR="00625391" w:rsidRDefault="0042027B">
          <w:pPr>
            <w:rPr>
              <w:color w:val="000000" w:themeColor="text1"/>
            </w:rPr>
          </w:pPr>
          <w:r>
            <w:rPr>
              <w:rFonts w:hint="eastAsia"/>
              <w:color w:val="000000" w:themeColor="text1"/>
            </w:rPr>
            <w:t>无</w:t>
          </w:r>
        </w:p>
      </w:sdtContent>
    </w:sdt>
    <w:p w14:paraId="34FF35E8" w14:textId="77777777" w:rsidR="00625391" w:rsidRDefault="00625391">
      <w:pPr>
        <w:rPr>
          <w:color w:val="000000" w:themeColor="text1"/>
        </w:rPr>
      </w:pPr>
    </w:p>
    <w:p w14:paraId="3DC3D1DC" w14:textId="77777777" w:rsidR="00625391" w:rsidRDefault="0042027B">
      <w:pPr>
        <w:pStyle w:val="TOC4"/>
        <w:numPr>
          <w:ilvl w:val="0"/>
          <w:numId w:val="76"/>
        </w:numPr>
        <w:rPr>
          <w:b w:val="0"/>
          <w:bCs w:val="0"/>
          <w:color w:val="000000" w:themeColor="text1"/>
        </w:rPr>
      </w:pPr>
      <w:r>
        <w:rPr>
          <w:rStyle w:val="Style91"/>
          <w:rFonts w:ascii="宋体" w:hAnsi="宋体" w:hint="eastAsia"/>
          <w:b/>
          <w:color w:val="000000" w:themeColor="text1"/>
          <w:szCs w:val="21"/>
        </w:rPr>
        <w:t>境外经营实体说明，包括对于重要的境外经营实体，应披露其境外主要经营地、记账本位币及选择依据，记账本位币发生变化的还应披露原因</w:t>
      </w:r>
    </w:p>
    <w:p w14:paraId="1C56B0D4" w14:textId="77777777" w:rsidR="00625391" w:rsidRDefault="00D53CF0">
      <w:pPr>
        <w:rPr>
          <w:color w:val="000000" w:themeColor="text1"/>
        </w:rPr>
      </w:pPr>
      <w:sdt>
        <w:sdtPr>
          <w:rPr>
            <w:color w:val="000000" w:themeColor="text1"/>
          </w:rPr>
          <w:alias w:val="是否适用：境外经营实体主要报表项目的折算汇率[双击切换]"/>
          <w:tag w:val="_GBC_4ad16f5c306d4c6ead144dfd007fb925"/>
          <w:id w:val="-2061467404"/>
          <w:placeholder>
            <w:docPart w:val="GBC22222222222222222222222222222"/>
          </w:placeholder>
        </w:sdtPr>
        <w:sdtContent>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44CA6891" w14:textId="77777777" w:rsidR="00625391" w:rsidRDefault="00625391">
      <w:pPr>
        <w:rPr>
          <w:color w:val="000000" w:themeColor="text1"/>
        </w:rPr>
      </w:pPr>
    </w:p>
    <w:p w14:paraId="241A5B51" w14:textId="77777777" w:rsidR="00625391" w:rsidRDefault="0042027B" w:rsidP="007A4DE3">
      <w:pPr>
        <w:pStyle w:val="TOC3"/>
        <w:numPr>
          <w:ilvl w:val="0"/>
          <w:numId w:val="112"/>
        </w:numPr>
        <w:rPr>
          <w:color w:val="000000" w:themeColor="text1"/>
          <w:szCs w:val="21"/>
        </w:rPr>
      </w:pPr>
      <w:bookmarkStart w:id="371" w:name="_Hlk167971524"/>
      <w:bookmarkEnd w:id="370"/>
      <w:r>
        <w:rPr>
          <w:color w:val="000000" w:themeColor="text1"/>
          <w:szCs w:val="21"/>
        </w:rPr>
        <w:t>租赁</w:t>
      </w:r>
    </w:p>
    <w:p w14:paraId="222E07B2" w14:textId="77777777" w:rsidR="00625391" w:rsidRDefault="0042027B">
      <w:pPr>
        <w:pStyle w:val="TOC4"/>
        <w:numPr>
          <w:ilvl w:val="0"/>
          <w:numId w:val="77"/>
        </w:numPr>
        <w:ind w:left="0" w:firstLine="0"/>
        <w:rPr>
          <w:color w:val="000000" w:themeColor="text1"/>
        </w:rPr>
      </w:pPr>
      <w:r>
        <w:rPr>
          <w:color w:val="000000" w:themeColor="text1"/>
        </w:rPr>
        <w:t>作为承租人</w:t>
      </w:r>
    </w:p>
    <w:sdt>
      <w:sdtPr>
        <w:rPr>
          <w:color w:val="000000" w:themeColor="text1"/>
        </w:rPr>
        <w:alias w:val="是否适用：作为承租人[双击切换]"/>
        <w:tag w:val="_GBC_1a127bd18c664ed8bca6a513c43f1fa2"/>
        <w:id w:val="2134520001"/>
        <w:placeholder>
          <w:docPart w:val="GBC22222222222222222222222222222"/>
        </w:placeholder>
      </w:sdtPr>
      <w:sdtContent>
        <w:p w14:paraId="5AEA064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EFF26EF" w14:textId="77777777" w:rsidR="00625391" w:rsidRDefault="00625391">
      <w:pPr>
        <w:rPr>
          <w:color w:val="000000" w:themeColor="text1"/>
        </w:rPr>
      </w:pPr>
    </w:p>
    <w:p w14:paraId="7D857C8E" w14:textId="77777777" w:rsidR="00625391" w:rsidRDefault="0042027B">
      <w:pPr>
        <w:pStyle w:val="TOC4"/>
        <w:numPr>
          <w:ilvl w:val="0"/>
          <w:numId w:val="77"/>
        </w:numPr>
        <w:ind w:left="0" w:firstLine="0"/>
        <w:rPr>
          <w:color w:val="000000" w:themeColor="text1"/>
        </w:rPr>
      </w:pPr>
      <w:r>
        <w:rPr>
          <w:color w:val="000000" w:themeColor="text1"/>
        </w:rPr>
        <w:t>作为出租人</w:t>
      </w:r>
    </w:p>
    <w:p w14:paraId="05085CB5" w14:textId="77777777" w:rsidR="00625391" w:rsidRDefault="0042027B">
      <w:pPr>
        <w:rPr>
          <w:color w:val="000000" w:themeColor="text1"/>
        </w:rPr>
      </w:pPr>
      <w:r>
        <w:rPr>
          <w:color w:val="000000" w:themeColor="text1"/>
        </w:rPr>
        <w:t>作为出租人的经营</w:t>
      </w:r>
      <w:r>
        <w:rPr>
          <w:rFonts w:hint="eastAsia"/>
          <w:color w:val="000000" w:themeColor="text1"/>
        </w:rPr>
        <w:t>租赁</w:t>
      </w:r>
    </w:p>
    <w:sdt>
      <w:sdtPr>
        <w:rPr>
          <w:rFonts w:hint="eastAsia"/>
          <w:color w:val="000000" w:themeColor="text1"/>
        </w:rPr>
        <w:alias w:val="是否适用：作为出租人的经营租赁[双击切换]"/>
        <w:tag w:val="_GBC_8caa55cbe72d4d8cacd2b07a9782c9d1"/>
        <w:id w:val="-1457260527"/>
        <w:placeholder>
          <w:docPart w:val="GBC22222222222222222222222222222"/>
        </w:placeholder>
      </w:sdtPr>
      <w:sdtContent>
        <w:p w14:paraId="2CD94ED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7B17135" w14:textId="77777777" w:rsidR="00625391" w:rsidRDefault="00625391">
      <w:pPr>
        <w:rPr>
          <w:color w:val="000000" w:themeColor="text1"/>
        </w:rPr>
      </w:pPr>
    </w:p>
    <w:p w14:paraId="5D50CA74" w14:textId="77777777" w:rsidR="00625391" w:rsidRDefault="0042027B">
      <w:pPr>
        <w:rPr>
          <w:color w:val="000000" w:themeColor="text1"/>
        </w:rPr>
      </w:pPr>
      <w:r>
        <w:rPr>
          <w:color w:val="000000" w:themeColor="text1"/>
        </w:rPr>
        <w:lastRenderedPageBreak/>
        <w:t>作为出租人的融资租赁</w:t>
      </w:r>
    </w:p>
    <w:sdt>
      <w:sdtPr>
        <w:rPr>
          <w:color w:val="000000" w:themeColor="text1"/>
        </w:rPr>
        <w:alias w:val="是否适用：作为出租人的融资租赁[双击切换]"/>
        <w:tag w:val="_GBC_b8e25c7d290240c1ad7a8b299dddafda"/>
        <w:id w:val="154965471"/>
        <w:placeholder>
          <w:docPart w:val="GBC22222222222222222222222222222"/>
        </w:placeholder>
      </w:sdtPr>
      <w:sdtContent>
        <w:p w14:paraId="7F73B9E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5B0A79F" w14:textId="77777777" w:rsidR="00625391" w:rsidRDefault="00625391">
      <w:pPr>
        <w:rPr>
          <w:color w:val="000000" w:themeColor="text1"/>
        </w:rPr>
      </w:pPr>
    </w:p>
    <w:p w14:paraId="351B2F3E" w14:textId="77777777" w:rsidR="00625391" w:rsidRDefault="0042027B">
      <w:pPr>
        <w:rPr>
          <w:color w:val="000000" w:themeColor="text1"/>
        </w:rPr>
      </w:pPr>
      <w:r>
        <w:rPr>
          <w:color w:val="000000" w:themeColor="text1"/>
        </w:rPr>
        <w:t>未折现租赁收款额与租赁投资净额的调节表</w:t>
      </w:r>
    </w:p>
    <w:sdt>
      <w:sdtPr>
        <w:rPr>
          <w:color w:val="000000" w:themeColor="text1"/>
        </w:rPr>
        <w:alias w:val="是否适用：未折现租赁收款额与租赁投资净额的调节表?[双击切换]"/>
        <w:tag w:val="_GBC_24749e03a4f14d0186b6eef9cbb8456c"/>
        <w:id w:val="-566500452"/>
        <w:placeholder>
          <w:docPart w:val="GBC22222222222222222222222222222"/>
        </w:placeholder>
      </w:sdtPr>
      <w:sdtContent>
        <w:p w14:paraId="6EF0250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DC87C25" w14:textId="77777777" w:rsidR="00625391" w:rsidRDefault="00625391">
      <w:pPr>
        <w:rPr>
          <w:b/>
          <w:color w:val="000000" w:themeColor="text1"/>
        </w:rPr>
      </w:pPr>
    </w:p>
    <w:p w14:paraId="5F4F56C1" w14:textId="77777777" w:rsidR="00625391" w:rsidRDefault="0042027B">
      <w:pPr>
        <w:rPr>
          <w:color w:val="000000" w:themeColor="text1"/>
        </w:rPr>
      </w:pPr>
      <w:r>
        <w:rPr>
          <w:color w:val="000000" w:themeColor="text1"/>
        </w:rPr>
        <w:t>未来五年</w:t>
      </w:r>
      <w:r>
        <w:rPr>
          <w:rFonts w:hint="eastAsia"/>
          <w:color w:val="000000" w:themeColor="text1"/>
        </w:rPr>
        <w:t>未</w:t>
      </w:r>
      <w:r>
        <w:rPr>
          <w:color w:val="000000" w:themeColor="text1"/>
        </w:rPr>
        <w:t>折现租赁收款额</w:t>
      </w:r>
    </w:p>
    <w:sdt>
      <w:sdtPr>
        <w:rPr>
          <w:color w:val="000000" w:themeColor="text1"/>
        </w:rPr>
        <w:alias w:val="是否适用：未来五年未折现租赁收款额[双击切换]"/>
        <w:tag w:val="_GBC_6011fa033af24e8c940b4fc9b0df290d"/>
        <w:id w:val="1259793651"/>
        <w:placeholder>
          <w:docPart w:val="GBC22222222222222222222222222222"/>
        </w:placeholder>
      </w:sdtPr>
      <w:sdtContent>
        <w:p w14:paraId="01C0169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130391C" w14:textId="77777777" w:rsidR="00625391" w:rsidRDefault="00625391">
      <w:pPr>
        <w:rPr>
          <w:color w:val="000000" w:themeColor="text1"/>
        </w:rPr>
      </w:pPr>
    </w:p>
    <w:p w14:paraId="720BCA3A" w14:textId="77777777" w:rsidR="00625391" w:rsidRDefault="0042027B">
      <w:pPr>
        <w:pStyle w:val="TOC4"/>
        <w:numPr>
          <w:ilvl w:val="0"/>
          <w:numId w:val="77"/>
        </w:numPr>
        <w:ind w:left="0" w:firstLine="0"/>
        <w:rPr>
          <w:color w:val="000000" w:themeColor="text1"/>
        </w:rPr>
      </w:pPr>
      <w:r>
        <w:rPr>
          <w:color w:val="000000" w:themeColor="text1"/>
        </w:rPr>
        <w:t>作为生产商或经销商确认融资租赁销售损益</w:t>
      </w:r>
    </w:p>
    <w:sdt>
      <w:sdtPr>
        <w:rPr>
          <w:color w:val="000000" w:themeColor="text1"/>
        </w:rPr>
        <w:alias w:val="是否适用：作为生产商或经销商确认融资租赁销售损益[双击切换]"/>
        <w:tag w:val="_GBC_213bb116a7f04deab5b21583470b1e43"/>
        <w:id w:val="-1760053592"/>
        <w:placeholder>
          <w:docPart w:val="GBC22222222222222222222222222222"/>
        </w:placeholder>
      </w:sdtPr>
      <w:sdtContent>
        <w:p w14:paraId="495A08D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E12A815" w14:textId="77777777" w:rsidR="00625391" w:rsidRDefault="00625391">
      <w:pPr>
        <w:rPr>
          <w:color w:val="000000" w:themeColor="text1"/>
        </w:rPr>
      </w:pPr>
    </w:p>
    <w:p w14:paraId="4CC6DE08" w14:textId="77777777" w:rsidR="00625391" w:rsidRDefault="0042027B">
      <w:pPr>
        <w:rPr>
          <w:color w:val="000000" w:themeColor="text1"/>
        </w:rPr>
      </w:pPr>
      <w:r>
        <w:rPr>
          <w:rFonts w:hint="eastAsia"/>
          <w:color w:val="000000" w:themeColor="text1"/>
        </w:rPr>
        <w:t>其他说明</w:t>
      </w:r>
    </w:p>
    <w:sdt>
      <w:sdtPr>
        <w:rPr>
          <w:color w:val="000000" w:themeColor="text1"/>
        </w:rPr>
        <w:alias w:val="租赁其他说明"/>
        <w:tag w:val="_GBC_7b832cbbef274cceadb68c4291f1d973"/>
        <w:id w:val="-1508982428"/>
        <w:placeholder>
          <w:docPart w:val="GBC22222222222222222222222222222"/>
        </w:placeholder>
      </w:sdtPr>
      <w:sdtContent>
        <w:p w14:paraId="0440BFC9" w14:textId="77777777" w:rsidR="00625391" w:rsidRDefault="0042027B">
          <w:pPr>
            <w:rPr>
              <w:color w:val="000000" w:themeColor="text1"/>
            </w:rPr>
          </w:pPr>
          <w:r>
            <w:rPr>
              <w:rFonts w:hint="eastAsia"/>
              <w:color w:val="000000" w:themeColor="text1"/>
            </w:rPr>
            <w:t>无</w:t>
          </w:r>
        </w:p>
      </w:sdtContent>
    </w:sdt>
    <w:p w14:paraId="430A448E" w14:textId="77777777" w:rsidR="00625391" w:rsidRDefault="00625391">
      <w:pPr>
        <w:rPr>
          <w:color w:val="000000" w:themeColor="text1"/>
        </w:rPr>
      </w:pPr>
    </w:p>
    <w:bookmarkEnd w:id="371"/>
    <w:p w14:paraId="7BF4E0D0" w14:textId="77777777" w:rsidR="00625391" w:rsidRDefault="0042027B" w:rsidP="007A4DE3">
      <w:pPr>
        <w:pStyle w:val="TOC3"/>
        <w:numPr>
          <w:ilvl w:val="0"/>
          <w:numId w:val="112"/>
        </w:numPr>
        <w:rPr>
          <w:color w:val="000000" w:themeColor="text1"/>
          <w:szCs w:val="21"/>
        </w:rPr>
      </w:pPr>
      <w:r>
        <w:rPr>
          <w:color w:val="000000" w:themeColor="text1"/>
          <w:szCs w:val="21"/>
        </w:rPr>
        <w:t>数据资源</w:t>
      </w:r>
    </w:p>
    <w:sdt>
      <w:sdtPr>
        <w:rPr>
          <w:color w:val="000000" w:themeColor="text1"/>
        </w:rPr>
        <w:alias w:val="是否适用：附注数据资源需要说明的事项[双击切换]"/>
        <w:tag w:val="_GBC_69b3c483faf0482e86f2ca96cb446815"/>
        <w:id w:val="-1843155753"/>
        <w:placeholder>
          <w:docPart w:val="GBC22222222222222222222222222222"/>
        </w:placeholder>
      </w:sdtPr>
      <w:sdtContent>
        <w:p w14:paraId="7C61749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1C377FD" w14:textId="77777777" w:rsidR="00625391" w:rsidRDefault="00625391">
      <w:pPr>
        <w:rPr>
          <w:color w:val="000000" w:themeColor="text1"/>
        </w:rPr>
      </w:pPr>
    </w:p>
    <w:p w14:paraId="02DEED5F" w14:textId="77777777" w:rsidR="00625391" w:rsidRDefault="0042027B" w:rsidP="007A4DE3">
      <w:pPr>
        <w:pStyle w:val="TOC3"/>
        <w:numPr>
          <w:ilvl w:val="0"/>
          <w:numId w:val="112"/>
        </w:numPr>
        <w:rPr>
          <w:color w:val="000000" w:themeColor="text1"/>
          <w:szCs w:val="21"/>
        </w:rPr>
      </w:pPr>
      <w:r>
        <w:rPr>
          <w:color w:val="000000" w:themeColor="text1"/>
          <w:szCs w:val="21"/>
        </w:rPr>
        <w:t>其他</w:t>
      </w:r>
    </w:p>
    <w:sdt>
      <w:sdtPr>
        <w:rPr>
          <w:color w:val="000000" w:themeColor="text1"/>
        </w:rPr>
        <w:alias w:val="是否适用：合并财务报表项目注释其他需要说明的事项[双击切换]"/>
        <w:tag w:val="_GBC_d9335575f6594653aa8718dc633c644c"/>
        <w:id w:val="331414765"/>
        <w:placeholder>
          <w:docPart w:val="GBC22222222222222222222222222222"/>
        </w:placeholder>
      </w:sdtPr>
      <w:sdtContent>
        <w:p w14:paraId="3D44FB6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A6E5AFF" w14:textId="77777777" w:rsidR="00625391" w:rsidRDefault="00625391">
      <w:pPr>
        <w:rPr>
          <w:color w:val="000000" w:themeColor="text1"/>
        </w:rPr>
      </w:pPr>
    </w:p>
    <w:p w14:paraId="16A59D50" w14:textId="77777777" w:rsidR="00625391" w:rsidRDefault="0042027B">
      <w:pPr>
        <w:pStyle w:val="TOC2"/>
        <w:numPr>
          <w:ilvl w:val="0"/>
          <w:numId w:val="29"/>
        </w:numPr>
        <w:ind w:left="420" w:hanging="420"/>
        <w:rPr>
          <w:rFonts w:ascii="宋体" w:hAnsi="宋体"/>
          <w:color w:val="000000" w:themeColor="text1"/>
        </w:rPr>
      </w:pPr>
      <w:bookmarkStart w:id="372" w:name="_Hlk40108415"/>
      <w:bookmarkStart w:id="373" w:name="_Hlk167971708"/>
      <w:r>
        <w:rPr>
          <w:rFonts w:ascii="宋体" w:hAnsi="宋体" w:hint="eastAsia"/>
          <w:color w:val="000000" w:themeColor="text1"/>
        </w:rPr>
        <w:t>研发支出</w:t>
      </w:r>
    </w:p>
    <w:p w14:paraId="6A90D423" w14:textId="77777777" w:rsidR="00625391" w:rsidRDefault="0042027B">
      <w:pPr>
        <w:pStyle w:val="33"/>
        <w:numPr>
          <w:ilvl w:val="0"/>
          <w:numId w:val="78"/>
        </w:numPr>
        <w:ind w:left="360" w:hanging="360"/>
        <w:rPr>
          <w:color w:val="000000" w:themeColor="text1"/>
        </w:rPr>
      </w:pPr>
      <w:r>
        <w:rPr>
          <w:rFonts w:hint="eastAsia"/>
          <w:color w:val="000000" w:themeColor="text1"/>
        </w:rPr>
        <w:t>按费用性质列示</w:t>
      </w:r>
    </w:p>
    <w:sdt>
      <w:sdtPr>
        <w:rPr>
          <w:color w:val="000000" w:themeColor="text1"/>
        </w:rPr>
        <w:alias w:val="是否适用：研发费用[双击切换]"/>
        <w:tag w:val="_GBC_c038265fdb0b49dea367e73fadbd1bf3"/>
        <w:id w:val="1395327308"/>
        <w:placeholder>
          <w:docPart w:val="GBC22222222222222222222222222222"/>
        </w:placeholder>
      </w:sdtPr>
      <w:sdtContent>
        <w:p w14:paraId="512726E5"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60BF369" w14:textId="77777777" w:rsidR="00625391" w:rsidRDefault="0042027B">
      <w:pPr>
        <w:pStyle w:val="Style98"/>
        <w:ind w:left="420"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研发费用"/>
          <w:tag w:val="_GBC_ba6e122abfd8443283c681cd38b3d395"/>
          <w:id w:val="3894635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研发费用"/>
          <w:tag w:val="_GBC_d5e978ec78684853899851ff1623b4fc"/>
          <w:id w:val="17703513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szCs w:val="2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625391" w14:paraId="35337D5F" w14:textId="77777777">
        <w:sdt>
          <w:sdtPr>
            <w:tag w:val="_PLD_0d7c4dfc9e774f139ca83d0601e815ea"/>
            <w:id w:val="-2073111270"/>
          </w:sdtPr>
          <w:sdtContent>
            <w:tc>
              <w:tcPr>
                <w:tcW w:w="2213" w:type="pct"/>
                <w:tcBorders>
                  <w:top w:val="single" w:sz="4" w:space="0" w:color="auto"/>
                  <w:left w:val="single" w:sz="4" w:space="0" w:color="auto"/>
                  <w:bottom w:val="single" w:sz="4" w:space="0" w:color="auto"/>
                  <w:right w:val="single" w:sz="4" w:space="0" w:color="auto"/>
                </w:tcBorders>
              </w:tcPr>
              <w:p w14:paraId="7385E346" w14:textId="77777777" w:rsidR="00625391" w:rsidRDefault="0042027B">
                <w:pPr>
                  <w:jc w:val="center"/>
                  <w:rPr>
                    <w:color w:val="000000" w:themeColor="text1"/>
                  </w:rPr>
                </w:pPr>
                <w:r>
                  <w:rPr>
                    <w:rFonts w:hint="eastAsia"/>
                    <w:color w:val="000000" w:themeColor="text1"/>
                  </w:rPr>
                  <w:t>项目</w:t>
                </w:r>
              </w:p>
            </w:tc>
          </w:sdtContent>
        </w:sdt>
        <w:sdt>
          <w:sdtPr>
            <w:tag w:val="_PLD_1d1e5baa8c6741cda3956270e192cc79"/>
            <w:id w:val="-1320424164"/>
          </w:sdtPr>
          <w:sdtContent>
            <w:tc>
              <w:tcPr>
                <w:tcW w:w="1439" w:type="pct"/>
                <w:tcBorders>
                  <w:top w:val="single" w:sz="4" w:space="0" w:color="auto"/>
                  <w:left w:val="single" w:sz="4" w:space="0" w:color="auto"/>
                  <w:bottom w:val="single" w:sz="4" w:space="0" w:color="auto"/>
                  <w:right w:val="single" w:sz="4" w:space="0" w:color="auto"/>
                </w:tcBorders>
              </w:tcPr>
              <w:p w14:paraId="726CF65A" w14:textId="77777777" w:rsidR="00625391" w:rsidRDefault="0042027B">
                <w:pPr>
                  <w:jc w:val="center"/>
                  <w:rPr>
                    <w:color w:val="000000" w:themeColor="text1"/>
                  </w:rPr>
                </w:pPr>
                <w:r>
                  <w:rPr>
                    <w:rFonts w:hint="eastAsia"/>
                    <w:color w:val="000000" w:themeColor="text1"/>
                  </w:rPr>
                  <w:t>本期发生额</w:t>
                </w:r>
              </w:p>
            </w:tc>
          </w:sdtContent>
        </w:sdt>
        <w:sdt>
          <w:sdtPr>
            <w:tag w:val="_PLD_91cd6ee02fbd4f6e86f6503667dce560"/>
            <w:id w:val="-1420163179"/>
          </w:sdtPr>
          <w:sdtContent>
            <w:tc>
              <w:tcPr>
                <w:tcW w:w="1348" w:type="pct"/>
                <w:tcBorders>
                  <w:top w:val="single" w:sz="4" w:space="0" w:color="auto"/>
                  <w:left w:val="single" w:sz="4" w:space="0" w:color="auto"/>
                  <w:bottom w:val="single" w:sz="4" w:space="0" w:color="auto"/>
                  <w:right w:val="single" w:sz="4" w:space="0" w:color="auto"/>
                </w:tcBorders>
              </w:tcPr>
              <w:p w14:paraId="5933D9B3" w14:textId="77777777" w:rsidR="00625391" w:rsidRDefault="0042027B">
                <w:pPr>
                  <w:jc w:val="center"/>
                  <w:rPr>
                    <w:color w:val="000000" w:themeColor="text1"/>
                  </w:rPr>
                </w:pPr>
                <w:r>
                  <w:rPr>
                    <w:rFonts w:hint="eastAsia"/>
                    <w:color w:val="000000" w:themeColor="text1"/>
                  </w:rPr>
                  <w:t>上期发生额</w:t>
                </w:r>
              </w:p>
            </w:tc>
          </w:sdtContent>
        </w:sdt>
      </w:tr>
      <w:tr w:rsidR="00625391" w14:paraId="35AF2CCD" w14:textId="77777777">
        <w:tc>
          <w:tcPr>
            <w:tcW w:w="2213" w:type="pct"/>
            <w:tcBorders>
              <w:top w:val="single" w:sz="4" w:space="0" w:color="auto"/>
              <w:left w:val="single" w:sz="4" w:space="0" w:color="auto"/>
              <w:bottom w:val="single" w:sz="4" w:space="0" w:color="auto"/>
              <w:right w:val="single" w:sz="4" w:space="0" w:color="auto"/>
            </w:tcBorders>
          </w:tcPr>
          <w:p w14:paraId="135D7B15" w14:textId="77777777" w:rsidR="00625391" w:rsidRDefault="0042027B">
            <w:pPr>
              <w:pStyle w:val="Style44"/>
            </w:pPr>
            <w:r>
              <w:rPr>
                <w:rFonts w:hint="eastAsia"/>
              </w:rPr>
              <w:t>直接投入</w:t>
            </w:r>
          </w:p>
        </w:tc>
        <w:tc>
          <w:tcPr>
            <w:tcW w:w="1439" w:type="pct"/>
            <w:tcBorders>
              <w:top w:val="single" w:sz="4" w:space="0" w:color="auto"/>
              <w:left w:val="single" w:sz="4" w:space="0" w:color="auto"/>
              <w:bottom w:val="single" w:sz="4" w:space="0" w:color="auto"/>
              <w:right w:val="single" w:sz="4" w:space="0" w:color="auto"/>
            </w:tcBorders>
          </w:tcPr>
          <w:p w14:paraId="044798B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4,928,346.59</w:t>
            </w:r>
          </w:p>
        </w:tc>
        <w:tc>
          <w:tcPr>
            <w:tcW w:w="1348" w:type="pct"/>
            <w:tcBorders>
              <w:top w:val="single" w:sz="4" w:space="0" w:color="auto"/>
              <w:left w:val="single" w:sz="4" w:space="0" w:color="auto"/>
              <w:bottom w:val="single" w:sz="4" w:space="0" w:color="auto"/>
              <w:right w:val="single" w:sz="4" w:space="0" w:color="auto"/>
            </w:tcBorders>
          </w:tcPr>
          <w:p w14:paraId="49BB68C5"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5,295,701.54</w:t>
            </w:r>
          </w:p>
        </w:tc>
      </w:tr>
      <w:tr w:rsidR="00625391" w14:paraId="2B6AE52C" w14:textId="77777777">
        <w:tc>
          <w:tcPr>
            <w:tcW w:w="2213" w:type="pct"/>
            <w:tcBorders>
              <w:top w:val="single" w:sz="4" w:space="0" w:color="auto"/>
              <w:left w:val="single" w:sz="4" w:space="0" w:color="auto"/>
              <w:bottom w:val="single" w:sz="4" w:space="0" w:color="auto"/>
              <w:right w:val="single" w:sz="4" w:space="0" w:color="auto"/>
            </w:tcBorders>
          </w:tcPr>
          <w:p w14:paraId="1C568925" w14:textId="77777777" w:rsidR="00625391" w:rsidRDefault="0042027B">
            <w:pPr>
              <w:pStyle w:val="Style44"/>
            </w:pPr>
            <w:r>
              <w:rPr>
                <w:rFonts w:hint="eastAsia"/>
              </w:rPr>
              <w:t>薪酬</w:t>
            </w:r>
          </w:p>
        </w:tc>
        <w:tc>
          <w:tcPr>
            <w:tcW w:w="1439" w:type="pct"/>
            <w:tcBorders>
              <w:top w:val="single" w:sz="4" w:space="0" w:color="auto"/>
              <w:left w:val="single" w:sz="4" w:space="0" w:color="auto"/>
              <w:bottom w:val="single" w:sz="4" w:space="0" w:color="auto"/>
              <w:right w:val="single" w:sz="4" w:space="0" w:color="auto"/>
            </w:tcBorders>
          </w:tcPr>
          <w:p w14:paraId="3ED80DA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14,579,846.20</w:t>
            </w:r>
          </w:p>
        </w:tc>
        <w:tc>
          <w:tcPr>
            <w:tcW w:w="1348" w:type="pct"/>
            <w:tcBorders>
              <w:top w:val="single" w:sz="4" w:space="0" w:color="auto"/>
              <w:left w:val="single" w:sz="4" w:space="0" w:color="auto"/>
              <w:bottom w:val="single" w:sz="4" w:space="0" w:color="auto"/>
              <w:right w:val="single" w:sz="4" w:space="0" w:color="auto"/>
            </w:tcBorders>
          </w:tcPr>
          <w:p w14:paraId="0190CF3C"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11,550,504.69</w:t>
            </w:r>
          </w:p>
        </w:tc>
      </w:tr>
      <w:tr w:rsidR="00625391" w14:paraId="3EF4DC6D" w14:textId="77777777">
        <w:tc>
          <w:tcPr>
            <w:tcW w:w="2213" w:type="pct"/>
            <w:tcBorders>
              <w:top w:val="single" w:sz="4" w:space="0" w:color="auto"/>
              <w:left w:val="single" w:sz="4" w:space="0" w:color="auto"/>
              <w:bottom w:val="single" w:sz="4" w:space="0" w:color="auto"/>
              <w:right w:val="single" w:sz="4" w:space="0" w:color="auto"/>
            </w:tcBorders>
          </w:tcPr>
          <w:p w14:paraId="3EE6A18D" w14:textId="77777777" w:rsidR="00625391" w:rsidRDefault="0042027B">
            <w:pPr>
              <w:pStyle w:val="Style44"/>
            </w:pPr>
            <w:r>
              <w:rPr>
                <w:rFonts w:hint="eastAsia"/>
              </w:rPr>
              <w:t>折旧及长期待摊费用</w:t>
            </w:r>
          </w:p>
        </w:tc>
        <w:tc>
          <w:tcPr>
            <w:tcW w:w="1439" w:type="pct"/>
            <w:tcBorders>
              <w:top w:val="single" w:sz="4" w:space="0" w:color="auto"/>
              <w:left w:val="single" w:sz="4" w:space="0" w:color="auto"/>
              <w:bottom w:val="single" w:sz="4" w:space="0" w:color="auto"/>
              <w:right w:val="single" w:sz="4" w:space="0" w:color="auto"/>
            </w:tcBorders>
          </w:tcPr>
          <w:p w14:paraId="30D07807"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1,343,106.85</w:t>
            </w:r>
          </w:p>
        </w:tc>
        <w:tc>
          <w:tcPr>
            <w:tcW w:w="1348" w:type="pct"/>
            <w:tcBorders>
              <w:top w:val="single" w:sz="4" w:space="0" w:color="auto"/>
              <w:left w:val="single" w:sz="4" w:space="0" w:color="auto"/>
              <w:bottom w:val="single" w:sz="4" w:space="0" w:color="auto"/>
              <w:right w:val="single" w:sz="4" w:space="0" w:color="auto"/>
            </w:tcBorders>
          </w:tcPr>
          <w:p w14:paraId="48995F9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999,739.78</w:t>
            </w:r>
          </w:p>
        </w:tc>
      </w:tr>
      <w:tr w:rsidR="00625391" w14:paraId="58B4832F" w14:textId="77777777">
        <w:tc>
          <w:tcPr>
            <w:tcW w:w="2213" w:type="pct"/>
            <w:tcBorders>
              <w:top w:val="single" w:sz="4" w:space="0" w:color="auto"/>
              <w:left w:val="single" w:sz="4" w:space="0" w:color="auto"/>
              <w:bottom w:val="single" w:sz="4" w:space="0" w:color="auto"/>
              <w:right w:val="single" w:sz="4" w:space="0" w:color="auto"/>
            </w:tcBorders>
          </w:tcPr>
          <w:p w14:paraId="52B920C1" w14:textId="77777777" w:rsidR="00625391" w:rsidRDefault="0042027B">
            <w:pPr>
              <w:pStyle w:val="Style44"/>
            </w:pPr>
            <w:r>
              <w:rPr>
                <w:rFonts w:hint="eastAsia"/>
              </w:rPr>
              <w:t>股份支付费用</w:t>
            </w:r>
          </w:p>
        </w:tc>
        <w:tc>
          <w:tcPr>
            <w:tcW w:w="1439" w:type="pct"/>
            <w:tcBorders>
              <w:top w:val="single" w:sz="4" w:space="0" w:color="auto"/>
              <w:left w:val="single" w:sz="4" w:space="0" w:color="auto"/>
              <w:bottom w:val="single" w:sz="4" w:space="0" w:color="auto"/>
              <w:right w:val="single" w:sz="4" w:space="0" w:color="auto"/>
            </w:tcBorders>
          </w:tcPr>
          <w:p w14:paraId="232A802E" w14:textId="77777777" w:rsidR="00625391" w:rsidRDefault="00625391">
            <w:pPr>
              <w:jc w:val="right"/>
              <w:rPr>
                <w:rFonts w:asciiTheme="minorEastAsia" w:eastAsiaTheme="minorEastAsia" w:hAnsiTheme="minorEastAsia"/>
              </w:rPr>
            </w:pPr>
          </w:p>
        </w:tc>
        <w:tc>
          <w:tcPr>
            <w:tcW w:w="1348" w:type="pct"/>
            <w:tcBorders>
              <w:top w:val="single" w:sz="4" w:space="0" w:color="auto"/>
              <w:left w:val="single" w:sz="4" w:space="0" w:color="auto"/>
              <w:bottom w:val="single" w:sz="4" w:space="0" w:color="auto"/>
              <w:right w:val="single" w:sz="4" w:space="0" w:color="auto"/>
            </w:tcBorders>
          </w:tcPr>
          <w:p w14:paraId="3084260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169,951.30</w:t>
            </w:r>
          </w:p>
        </w:tc>
      </w:tr>
      <w:tr w:rsidR="00625391" w14:paraId="3BEFF322" w14:textId="77777777">
        <w:tc>
          <w:tcPr>
            <w:tcW w:w="2213" w:type="pct"/>
            <w:tcBorders>
              <w:top w:val="single" w:sz="4" w:space="0" w:color="auto"/>
              <w:left w:val="single" w:sz="4" w:space="0" w:color="auto"/>
              <w:bottom w:val="single" w:sz="4" w:space="0" w:color="auto"/>
              <w:right w:val="single" w:sz="4" w:space="0" w:color="auto"/>
            </w:tcBorders>
          </w:tcPr>
          <w:p w14:paraId="20198056" w14:textId="77777777" w:rsidR="00625391" w:rsidRDefault="0042027B">
            <w:pPr>
              <w:pStyle w:val="Style44"/>
            </w:pPr>
            <w:r>
              <w:rPr>
                <w:rFonts w:hint="eastAsia"/>
              </w:rPr>
              <w:t>无形资产摊销</w:t>
            </w:r>
          </w:p>
        </w:tc>
        <w:tc>
          <w:tcPr>
            <w:tcW w:w="1439" w:type="pct"/>
            <w:tcBorders>
              <w:top w:val="single" w:sz="4" w:space="0" w:color="auto"/>
              <w:left w:val="single" w:sz="4" w:space="0" w:color="auto"/>
              <w:bottom w:val="single" w:sz="4" w:space="0" w:color="auto"/>
              <w:right w:val="single" w:sz="4" w:space="0" w:color="auto"/>
            </w:tcBorders>
          </w:tcPr>
          <w:p w14:paraId="0D5D2A0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141,664.05</w:t>
            </w:r>
          </w:p>
        </w:tc>
        <w:tc>
          <w:tcPr>
            <w:tcW w:w="1348" w:type="pct"/>
            <w:tcBorders>
              <w:top w:val="single" w:sz="4" w:space="0" w:color="auto"/>
              <w:left w:val="single" w:sz="4" w:space="0" w:color="auto"/>
              <w:bottom w:val="single" w:sz="4" w:space="0" w:color="auto"/>
              <w:right w:val="single" w:sz="4" w:space="0" w:color="auto"/>
            </w:tcBorders>
          </w:tcPr>
          <w:p w14:paraId="4A23012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507,301.19</w:t>
            </w:r>
          </w:p>
        </w:tc>
      </w:tr>
      <w:tr w:rsidR="00625391" w14:paraId="14E447F0" w14:textId="77777777">
        <w:tc>
          <w:tcPr>
            <w:tcW w:w="2213" w:type="pct"/>
            <w:tcBorders>
              <w:top w:val="single" w:sz="4" w:space="0" w:color="auto"/>
              <w:left w:val="single" w:sz="4" w:space="0" w:color="auto"/>
              <w:bottom w:val="single" w:sz="4" w:space="0" w:color="auto"/>
              <w:right w:val="single" w:sz="4" w:space="0" w:color="auto"/>
            </w:tcBorders>
          </w:tcPr>
          <w:p w14:paraId="7F4F4181" w14:textId="77777777" w:rsidR="00625391" w:rsidRDefault="0042027B">
            <w:pPr>
              <w:pStyle w:val="Style44"/>
            </w:pPr>
            <w:r>
              <w:rPr>
                <w:rFonts w:hint="eastAsia"/>
              </w:rPr>
              <w:t>其他相关费用</w:t>
            </w:r>
          </w:p>
        </w:tc>
        <w:tc>
          <w:tcPr>
            <w:tcW w:w="1439" w:type="pct"/>
            <w:tcBorders>
              <w:top w:val="single" w:sz="4" w:space="0" w:color="auto"/>
              <w:left w:val="single" w:sz="4" w:space="0" w:color="auto"/>
              <w:bottom w:val="single" w:sz="4" w:space="0" w:color="auto"/>
              <w:right w:val="single" w:sz="4" w:space="0" w:color="auto"/>
            </w:tcBorders>
          </w:tcPr>
          <w:p w14:paraId="1E90F01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3,504,836.43</w:t>
            </w:r>
          </w:p>
        </w:tc>
        <w:tc>
          <w:tcPr>
            <w:tcW w:w="1348" w:type="pct"/>
            <w:tcBorders>
              <w:top w:val="single" w:sz="4" w:space="0" w:color="auto"/>
              <w:left w:val="single" w:sz="4" w:space="0" w:color="auto"/>
              <w:bottom w:val="single" w:sz="4" w:space="0" w:color="auto"/>
              <w:right w:val="single" w:sz="4" w:space="0" w:color="auto"/>
            </w:tcBorders>
          </w:tcPr>
          <w:p w14:paraId="39588B4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2,205,897.50</w:t>
            </w:r>
          </w:p>
        </w:tc>
      </w:tr>
      <w:tr w:rsidR="00625391" w14:paraId="03C83ACD" w14:textId="77777777">
        <w:tc>
          <w:tcPr>
            <w:tcW w:w="2213" w:type="pct"/>
            <w:tcBorders>
              <w:top w:val="single" w:sz="4" w:space="0" w:color="auto"/>
              <w:left w:val="single" w:sz="4" w:space="0" w:color="auto"/>
              <w:bottom w:val="single" w:sz="4" w:space="0" w:color="auto"/>
              <w:right w:val="single" w:sz="4" w:space="0" w:color="auto"/>
            </w:tcBorders>
            <w:vAlign w:val="center"/>
          </w:tcPr>
          <w:p w14:paraId="14A8828E" w14:textId="77777777" w:rsidR="00625391" w:rsidRDefault="0042027B">
            <w:pPr>
              <w:jc w:val="center"/>
              <w:rPr>
                <w:color w:val="000000" w:themeColor="text1"/>
              </w:rPr>
            </w:pPr>
            <w:r>
              <w:rPr>
                <w:rFonts w:hint="eastAsia"/>
                <w:color w:val="000000" w:themeColor="text1"/>
              </w:rPr>
              <w:t>合计</w:t>
            </w:r>
          </w:p>
        </w:tc>
        <w:tc>
          <w:tcPr>
            <w:tcW w:w="1439" w:type="pct"/>
            <w:tcBorders>
              <w:top w:val="single" w:sz="4" w:space="0" w:color="auto"/>
              <w:left w:val="single" w:sz="4" w:space="0" w:color="auto"/>
              <w:bottom w:val="single" w:sz="4" w:space="0" w:color="auto"/>
              <w:right w:val="single" w:sz="4" w:space="0" w:color="auto"/>
            </w:tcBorders>
            <w:vAlign w:val="center"/>
          </w:tcPr>
          <w:p w14:paraId="1FA53630"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24,497,800.12</w:t>
            </w:r>
          </w:p>
        </w:tc>
        <w:tc>
          <w:tcPr>
            <w:tcW w:w="1348" w:type="pct"/>
            <w:tcBorders>
              <w:top w:val="single" w:sz="4" w:space="0" w:color="auto"/>
              <w:left w:val="single" w:sz="4" w:space="0" w:color="auto"/>
              <w:bottom w:val="single" w:sz="4" w:space="0" w:color="auto"/>
              <w:right w:val="single" w:sz="4" w:space="0" w:color="auto"/>
            </w:tcBorders>
            <w:vAlign w:val="center"/>
          </w:tcPr>
          <w:p w14:paraId="201C968C"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20,729,096.00</w:t>
            </w:r>
          </w:p>
        </w:tc>
      </w:tr>
      <w:tr w:rsidR="00625391" w14:paraId="05997934" w14:textId="77777777">
        <w:tc>
          <w:tcPr>
            <w:tcW w:w="2213" w:type="pct"/>
            <w:tcBorders>
              <w:top w:val="single" w:sz="4" w:space="0" w:color="auto"/>
              <w:left w:val="single" w:sz="4" w:space="0" w:color="auto"/>
              <w:bottom w:val="single" w:sz="4" w:space="0" w:color="auto"/>
              <w:right w:val="single" w:sz="4" w:space="0" w:color="auto"/>
            </w:tcBorders>
            <w:vAlign w:val="center"/>
          </w:tcPr>
          <w:p w14:paraId="338477F5" w14:textId="77777777" w:rsidR="00625391" w:rsidRDefault="0042027B">
            <w:pPr>
              <w:rPr>
                <w:color w:val="000000" w:themeColor="text1"/>
              </w:rPr>
            </w:pPr>
            <w:r>
              <w:rPr>
                <w:rFonts w:hint="eastAsia"/>
                <w:color w:val="000000" w:themeColor="text1"/>
              </w:rPr>
              <w:t>其中：费用化研发支出</w:t>
            </w:r>
          </w:p>
        </w:tc>
        <w:tc>
          <w:tcPr>
            <w:tcW w:w="1439" w:type="pct"/>
            <w:tcBorders>
              <w:top w:val="single" w:sz="4" w:space="0" w:color="auto"/>
              <w:left w:val="single" w:sz="4" w:space="0" w:color="auto"/>
              <w:bottom w:val="single" w:sz="4" w:space="0" w:color="auto"/>
              <w:right w:val="single" w:sz="4" w:space="0" w:color="auto"/>
            </w:tcBorders>
            <w:vAlign w:val="center"/>
          </w:tcPr>
          <w:p w14:paraId="7BFAAF4B"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24,497,800.12</w:t>
            </w:r>
          </w:p>
        </w:tc>
        <w:tc>
          <w:tcPr>
            <w:tcW w:w="1348" w:type="pct"/>
            <w:tcBorders>
              <w:top w:val="single" w:sz="4" w:space="0" w:color="auto"/>
              <w:left w:val="single" w:sz="4" w:space="0" w:color="auto"/>
              <w:bottom w:val="single" w:sz="4" w:space="0" w:color="auto"/>
              <w:right w:val="single" w:sz="4" w:space="0" w:color="auto"/>
            </w:tcBorders>
            <w:vAlign w:val="center"/>
          </w:tcPr>
          <w:p w14:paraId="5B23C06A"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20,729,096.00</w:t>
            </w:r>
          </w:p>
        </w:tc>
      </w:tr>
      <w:tr w:rsidR="00625391" w14:paraId="6CEA2CCE" w14:textId="77777777">
        <w:tc>
          <w:tcPr>
            <w:tcW w:w="2213" w:type="pct"/>
            <w:tcBorders>
              <w:top w:val="single" w:sz="4" w:space="0" w:color="auto"/>
              <w:left w:val="single" w:sz="4" w:space="0" w:color="auto"/>
              <w:bottom w:val="single" w:sz="4" w:space="0" w:color="auto"/>
              <w:right w:val="single" w:sz="4" w:space="0" w:color="auto"/>
            </w:tcBorders>
            <w:vAlign w:val="center"/>
          </w:tcPr>
          <w:p w14:paraId="6BCB796F" w14:textId="77777777" w:rsidR="00625391" w:rsidRDefault="0042027B">
            <w:pPr>
              <w:ind w:firstLineChars="300" w:firstLine="630"/>
              <w:rPr>
                <w:color w:val="000000" w:themeColor="text1"/>
              </w:rPr>
            </w:pPr>
            <w:r>
              <w:rPr>
                <w:rFonts w:hint="eastAsia"/>
                <w:color w:val="000000" w:themeColor="text1"/>
              </w:rPr>
              <w:t>资本化研发支出</w:t>
            </w:r>
          </w:p>
        </w:tc>
        <w:tc>
          <w:tcPr>
            <w:tcW w:w="1439" w:type="pct"/>
            <w:tcBorders>
              <w:top w:val="single" w:sz="4" w:space="0" w:color="auto"/>
              <w:left w:val="single" w:sz="4" w:space="0" w:color="auto"/>
              <w:bottom w:val="single" w:sz="4" w:space="0" w:color="auto"/>
              <w:right w:val="single" w:sz="4" w:space="0" w:color="auto"/>
            </w:tcBorders>
          </w:tcPr>
          <w:p w14:paraId="77FE8458" w14:textId="77777777" w:rsidR="00625391" w:rsidRDefault="00625391">
            <w:pPr>
              <w:jc w:val="right"/>
            </w:pPr>
          </w:p>
        </w:tc>
        <w:tc>
          <w:tcPr>
            <w:tcW w:w="1348" w:type="pct"/>
            <w:tcBorders>
              <w:top w:val="single" w:sz="4" w:space="0" w:color="auto"/>
              <w:left w:val="single" w:sz="4" w:space="0" w:color="auto"/>
              <w:bottom w:val="single" w:sz="4" w:space="0" w:color="auto"/>
              <w:right w:val="single" w:sz="4" w:space="0" w:color="auto"/>
            </w:tcBorders>
          </w:tcPr>
          <w:p w14:paraId="7A2808E5" w14:textId="77777777" w:rsidR="00625391" w:rsidRDefault="00625391">
            <w:pPr>
              <w:jc w:val="right"/>
            </w:pPr>
          </w:p>
        </w:tc>
      </w:tr>
    </w:tbl>
    <w:p w14:paraId="6EC5BF2A" w14:textId="77777777" w:rsidR="00625391" w:rsidRDefault="0042027B">
      <w:pPr>
        <w:rPr>
          <w:color w:val="000000" w:themeColor="text1"/>
        </w:rPr>
      </w:pPr>
      <w:r>
        <w:rPr>
          <w:rFonts w:hint="eastAsia"/>
          <w:color w:val="000000" w:themeColor="text1"/>
        </w:rPr>
        <w:t>其他说明：</w:t>
      </w:r>
    </w:p>
    <w:sdt>
      <w:sdtPr>
        <w:rPr>
          <w:color w:val="000000" w:themeColor="text1"/>
        </w:rPr>
        <w:alias w:val="研发支出按费用性质列示的其他说明"/>
        <w:tag w:val="_GBC_6b3d42161462405e8011d40253de8df9"/>
        <w:id w:val="925691458"/>
        <w:placeholder>
          <w:docPart w:val="GBC22222222222222222222222222222"/>
        </w:placeholder>
      </w:sdtPr>
      <w:sdtContent>
        <w:p w14:paraId="3343907D" w14:textId="77777777" w:rsidR="00625391" w:rsidRDefault="0042027B">
          <w:pPr>
            <w:rPr>
              <w:color w:val="000000" w:themeColor="text1"/>
            </w:rPr>
          </w:pPr>
          <w:r>
            <w:rPr>
              <w:rFonts w:hint="eastAsia"/>
              <w:color w:val="000000" w:themeColor="text1"/>
            </w:rPr>
            <w:t>无</w:t>
          </w:r>
        </w:p>
      </w:sdtContent>
    </w:sdt>
    <w:p w14:paraId="420AEA58" w14:textId="77777777" w:rsidR="00625391" w:rsidRDefault="00625391">
      <w:pPr>
        <w:rPr>
          <w:color w:val="000000" w:themeColor="text1"/>
        </w:rPr>
      </w:pPr>
    </w:p>
    <w:p w14:paraId="37CD1121" w14:textId="77777777" w:rsidR="00625391" w:rsidRDefault="0042027B">
      <w:pPr>
        <w:pStyle w:val="33"/>
        <w:numPr>
          <w:ilvl w:val="0"/>
          <w:numId w:val="78"/>
        </w:numPr>
        <w:ind w:left="360" w:hanging="360"/>
        <w:rPr>
          <w:color w:val="000000" w:themeColor="text1"/>
        </w:rPr>
      </w:pPr>
      <w:bookmarkStart w:id="374" w:name="_Hlk153266294"/>
      <w:bookmarkEnd w:id="372"/>
      <w:r>
        <w:rPr>
          <w:rFonts w:hint="eastAsia"/>
          <w:color w:val="000000" w:themeColor="text1"/>
        </w:rPr>
        <w:t>符合资本化条件的研发项目开发支出</w:t>
      </w:r>
    </w:p>
    <w:sdt>
      <w:sdtPr>
        <w:rPr>
          <w:color w:val="000000" w:themeColor="text1"/>
        </w:rPr>
        <w:alias w:val="是否适用：开发支出[双击切换]"/>
        <w:tag w:val="_GBC_c4491189045f4579aa1097e6d5456e9e"/>
        <w:id w:val="-1150587047"/>
        <w:placeholder>
          <w:docPart w:val="GBC22222222222222222222222222222"/>
        </w:placeholder>
      </w:sdtPr>
      <w:sdtContent>
        <w:p w14:paraId="5116ECB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78303A3" w14:textId="77777777" w:rsidR="00625391" w:rsidRDefault="00625391">
      <w:pPr>
        <w:rPr>
          <w:color w:val="000000" w:themeColor="text1"/>
        </w:rPr>
      </w:pPr>
    </w:p>
    <w:bookmarkEnd w:id="374"/>
    <w:p w14:paraId="782F6D09" w14:textId="77777777" w:rsidR="00625391" w:rsidRDefault="0042027B">
      <w:pPr>
        <w:rPr>
          <w:color w:val="000000" w:themeColor="text1"/>
        </w:rPr>
      </w:pPr>
      <w:r>
        <w:rPr>
          <w:color w:val="000000" w:themeColor="text1"/>
        </w:rPr>
        <w:t>重要的资本化研发项目</w:t>
      </w:r>
    </w:p>
    <w:sdt>
      <w:sdtPr>
        <w:rPr>
          <w:color w:val="000000" w:themeColor="text1"/>
        </w:rPr>
        <w:alias w:val="是否适用：重要的资本化研发项目[双击切换]"/>
        <w:tag w:val="_GBC_1cd050ceff7c445bb12c764341f77187"/>
        <w:id w:val="-148981511"/>
        <w:placeholder>
          <w:docPart w:val="GBC22222222222222222222222222222"/>
        </w:placeholder>
      </w:sdtPr>
      <w:sdtContent>
        <w:p w14:paraId="4E76F6F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4ED55F2" w14:textId="77777777" w:rsidR="00625391" w:rsidRDefault="00625391">
      <w:pPr>
        <w:rPr>
          <w:color w:val="000000" w:themeColor="text1"/>
        </w:rPr>
      </w:pPr>
    </w:p>
    <w:p w14:paraId="6006F430" w14:textId="77777777" w:rsidR="00625391" w:rsidRDefault="0042027B">
      <w:pPr>
        <w:rPr>
          <w:color w:val="000000" w:themeColor="text1"/>
        </w:rPr>
      </w:pPr>
      <w:r>
        <w:rPr>
          <w:color w:val="000000" w:themeColor="text1"/>
        </w:rPr>
        <w:t>开发支出减值准备</w:t>
      </w:r>
    </w:p>
    <w:sdt>
      <w:sdtPr>
        <w:rPr>
          <w:color w:val="000000" w:themeColor="text1"/>
        </w:rPr>
        <w:alias w:val="是否适用：开发支出减值准备[双击切换]"/>
        <w:tag w:val="_GBC_61f8745227c4412fa050b0628c64a40a"/>
        <w:id w:val="-1754193740"/>
        <w:placeholder>
          <w:docPart w:val="GBC22222222222222222222222222222"/>
        </w:placeholder>
      </w:sdtPr>
      <w:sdtContent>
        <w:p w14:paraId="05D2B60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F9DBCD2" w14:textId="77777777" w:rsidR="00625391" w:rsidRDefault="00625391">
      <w:pPr>
        <w:rPr>
          <w:color w:val="000000" w:themeColor="text1"/>
        </w:rPr>
      </w:pPr>
    </w:p>
    <w:p w14:paraId="6161D0C7" w14:textId="77777777" w:rsidR="00625391" w:rsidRDefault="0042027B">
      <w:pPr>
        <w:rPr>
          <w:color w:val="000000" w:themeColor="text1"/>
        </w:rPr>
      </w:pPr>
      <w:r>
        <w:rPr>
          <w:rFonts w:hint="eastAsia"/>
          <w:color w:val="000000" w:themeColor="text1"/>
        </w:rPr>
        <w:t>其他说明</w:t>
      </w:r>
    </w:p>
    <w:sdt>
      <w:sdtPr>
        <w:rPr>
          <w:color w:val="000000" w:themeColor="text1"/>
        </w:rPr>
        <w:alias w:val="符合资本化条件的研发项目开发支出的其他说明"/>
        <w:tag w:val="_GBC_6f5dba19dcad4294ab6f74834cfe3448"/>
        <w:id w:val="-609582998"/>
        <w:placeholder>
          <w:docPart w:val="GBC22222222222222222222222222222"/>
        </w:placeholder>
      </w:sdtPr>
      <w:sdtContent>
        <w:p w14:paraId="00935251" w14:textId="77777777" w:rsidR="00625391" w:rsidRDefault="0042027B">
          <w:pPr>
            <w:rPr>
              <w:color w:val="000000" w:themeColor="text1"/>
            </w:rPr>
          </w:pPr>
          <w:r>
            <w:rPr>
              <w:rFonts w:hint="eastAsia"/>
              <w:color w:val="000000" w:themeColor="text1"/>
            </w:rPr>
            <w:t>无</w:t>
          </w:r>
        </w:p>
      </w:sdtContent>
    </w:sdt>
    <w:p w14:paraId="2EC98FBF" w14:textId="77777777" w:rsidR="00625391" w:rsidRDefault="00625391">
      <w:pPr>
        <w:rPr>
          <w:color w:val="000000" w:themeColor="text1"/>
        </w:rPr>
      </w:pPr>
    </w:p>
    <w:p w14:paraId="059C4D36" w14:textId="77777777" w:rsidR="00625391" w:rsidRDefault="0042027B">
      <w:pPr>
        <w:pStyle w:val="33"/>
        <w:numPr>
          <w:ilvl w:val="0"/>
          <w:numId w:val="78"/>
        </w:numPr>
        <w:ind w:left="360" w:hanging="360"/>
        <w:rPr>
          <w:color w:val="000000" w:themeColor="text1"/>
        </w:rPr>
      </w:pPr>
      <w:r>
        <w:rPr>
          <w:rFonts w:hint="eastAsia"/>
          <w:color w:val="000000" w:themeColor="text1"/>
        </w:rPr>
        <w:t>重要的外购在研项目</w:t>
      </w:r>
    </w:p>
    <w:sdt>
      <w:sdtPr>
        <w:rPr>
          <w:color w:val="000000" w:themeColor="text1"/>
        </w:rPr>
        <w:alias w:val="是否适用：重要的外购在研项目[双击切换]"/>
        <w:tag w:val="_GBC_d8453a2bfa274fa6906f48d9a4c81bac"/>
        <w:id w:val="-1042829222"/>
        <w:placeholder>
          <w:docPart w:val="GBC22222222222222222222222222222"/>
        </w:placeholder>
      </w:sdtPr>
      <w:sdtContent>
        <w:p w14:paraId="584ABFC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6AC55D4" w14:textId="77777777" w:rsidR="00625391" w:rsidRDefault="00625391">
      <w:pPr>
        <w:rPr>
          <w:color w:val="000000" w:themeColor="text1"/>
        </w:rPr>
      </w:pPr>
    </w:p>
    <w:bookmarkEnd w:id="373"/>
    <w:p w14:paraId="5C65730A" w14:textId="77777777" w:rsidR="00625391" w:rsidRDefault="00625391">
      <w:pPr>
        <w:rPr>
          <w:color w:val="000000" w:themeColor="text1"/>
        </w:rPr>
      </w:pPr>
    </w:p>
    <w:p w14:paraId="3AFB3C59"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合并范围的变更</w:t>
      </w:r>
    </w:p>
    <w:p w14:paraId="5346E385" w14:textId="77777777" w:rsidR="00625391" w:rsidRDefault="0042027B">
      <w:pPr>
        <w:pStyle w:val="33"/>
        <w:numPr>
          <w:ilvl w:val="0"/>
          <w:numId w:val="79"/>
        </w:numPr>
        <w:rPr>
          <w:rFonts w:ascii="宋体" w:hAnsi="宋体" w:cs="Arial"/>
          <w:color w:val="000000" w:themeColor="text1"/>
          <w:szCs w:val="21"/>
        </w:rPr>
      </w:pPr>
      <w:r>
        <w:rPr>
          <w:rFonts w:ascii="宋体" w:hAnsi="宋体" w:cs="Arial" w:hint="eastAsia"/>
          <w:color w:val="000000" w:themeColor="text1"/>
          <w:szCs w:val="21"/>
        </w:rPr>
        <w:t>非同一控制下企业合并</w:t>
      </w:r>
    </w:p>
    <w:sdt>
      <w:sdtPr>
        <w:rPr>
          <w:color w:val="000000" w:themeColor="text1"/>
        </w:rPr>
        <w:alias w:val="是否适用：非同一控制下企业合并[双击切换]"/>
        <w:tag w:val="_GBC_2f9a65b0b4644b14ab5af1407e6467f1"/>
        <w:id w:val="-486408817"/>
        <w:placeholder>
          <w:docPart w:val="GBC22222222222222222222222222222"/>
        </w:placeholder>
      </w:sdtPr>
      <w:sdtContent>
        <w:p w14:paraId="61934034"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912F164" w14:textId="77777777" w:rsidR="00625391" w:rsidRDefault="0042027B">
      <w:pPr>
        <w:pStyle w:val="Style92"/>
        <w:numPr>
          <w:ilvl w:val="0"/>
          <w:numId w:val="80"/>
        </w:numPr>
        <w:ind w:left="426" w:hanging="426"/>
        <w:rPr>
          <w:rStyle w:val="Style149"/>
          <w:rFonts w:ascii="宋体" w:hAnsi="宋体"/>
          <w:b/>
          <w:color w:val="000000" w:themeColor="text1"/>
          <w:szCs w:val="21"/>
        </w:rPr>
      </w:pPr>
      <w:bookmarkStart w:id="375" w:name="_Hlk167972301"/>
      <w:r>
        <w:rPr>
          <w:rStyle w:val="Style149"/>
          <w:rFonts w:ascii="宋体" w:hAnsi="宋体" w:hint="eastAsia"/>
          <w:b/>
          <w:color w:val="000000" w:themeColor="text1"/>
          <w:szCs w:val="21"/>
        </w:rPr>
        <w:t>本期发生的非同一控制下企业合并交易</w:t>
      </w:r>
    </w:p>
    <w:sdt>
      <w:sdtPr>
        <w:rPr>
          <w:color w:val="000000" w:themeColor="text1"/>
        </w:rPr>
        <w:alias w:val="是否适用：本期发生的非同一控制下企业合并[双击切换]"/>
        <w:tag w:val="_GBC_e96a44415dda407ea2833d06f7591e32"/>
        <w:id w:val="-868690575"/>
        <w:placeholder>
          <w:docPart w:val="GBC22222222222222222222222222222"/>
        </w:placeholder>
      </w:sdtPr>
      <w:sdtContent>
        <w:p w14:paraId="16C375C1" w14:textId="77777777" w:rsidR="00625391" w:rsidRDefault="0042027B">
          <w:pPr>
            <w:rPr>
              <w:rFonts w:cs="Arial"/>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3891A38" w14:textId="77777777" w:rsidR="00625391" w:rsidRDefault="00625391">
      <w:pPr>
        <w:rPr>
          <w:rFonts w:cs="Arial"/>
          <w:color w:val="000000" w:themeColor="text1"/>
        </w:rPr>
      </w:pPr>
    </w:p>
    <w:p w14:paraId="1DBFBD86" w14:textId="77777777" w:rsidR="00625391" w:rsidRDefault="00625391">
      <w:pPr>
        <w:rPr>
          <w:rFonts w:cs="Arial"/>
          <w:color w:val="000000" w:themeColor="text1"/>
        </w:rPr>
      </w:pPr>
    </w:p>
    <w:bookmarkEnd w:id="375"/>
    <w:p w14:paraId="5FD675B9" w14:textId="77777777" w:rsidR="00625391" w:rsidRDefault="0042027B">
      <w:pPr>
        <w:pStyle w:val="Style92"/>
        <w:numPr>
          <w:ilvl w:val="0"/>
          <w:numId w:val="80"/>
        </w:numPr>
        <w:ind w:left="426" w:hanging="426"/>
        <w:rPr>
          <w:rStyle w:val="Style149"/>
          <w:rFonts w:ascii="宋体" w:hAnsi="宋体"/>
          <w:b/>
          <w:color w:val="000000" w:themeColor="text1"/>
          <w:szCs w:val="21"/>
        </w:rPr>
      </w:pPr>
      <w:r>
        <w:rPr>
          <w:rStyle w:val="Style149"/>
          <w:rFonts w:ascii="宋体" w:hAnsi="宋体" w:hint="eastAsia"/>
          <w:b/>
          <w:color w:val="000000" w:themeColor="text1"/>
          <w:szCs w:val="21"/>
        </w:rPr>
        <w:t>合并成本及商誉</w:t>
      </w:r>
    </w:p>
    <w:p w14:paraId="416F3550" w14:textId="77777777" w:rsidR="00625391" w:rsidRDefault="00D53CF0">
      <w:pPr>
        <w:rPr>
          <w:rFonts w:cs="Arial"/>
          <w:color w:val="000000" w:themeColor="text1"/>
        </w:rPr>
      </w:pPr>
      <w:sdt>
        <w:sdtPr>
          <w:rPr>
            <w:color w:val="000000" w:themeColor="text1"/>
          </w:rPr>
          <w:alias w:val="是否适用：合并成本及商誉[双击切换]"/>
          <w:tag w:val="_GBC_56d9f6aa774c4776ac65c41472b0a280"/>
          <w:id w:val="-910697015"/>
          <w:placeholder>
            <w:docPart w:val="GBC22222222222222222222222222222"/>
          </w:placeholder>
        </w:sdtPr>
        <w:sdtContent>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√不适用 </w:instrText>
          </w:r>
          <w:r w:rsidR="0042027B">
            <w:rPr>
              <w:rFonts w:ascii="宋体" w:hAnsi="宋体"/>
              <w:color w:val="000000" w:themeColor="text1"/>
            </w:rPr>
            <w:fldChar w:fldCharType="end"/>
          </w:r>
        </w:sdtContent>
      </w:sdt>
      <w:bookmarkStart w:id="376" w:name="_Hlk168315102"/>
    </w:p>
    <w:p w14:paraId="625D289C" w14:textId="77777777" w:rsidR="00625391" w:rsidRDefault="00625391">
      <w:pPr>
        <w:rPr>
          <w:rFonts w:cs="Arial"/>
          <w:color w:val="000000" w:themeColor="text1"/>
        </w:rPr>
      </w:pPr>
    </w:p>
    <w:p w14:paraId="2AEBCDC0" w14:textId="77777777" w:rsidR="00625391" w:rsidRDefault="00625391">
      <w:pPr>
        <w:rPr>
          <w:rFonts w:cs="Arial"/>
          <w:color w:val="000000" w:themeColor="text1"/>
        </w:rPr>
      </w:pPr>
    </w:p>
    <w:bookmarkEnd w:id="376"/>
    <w:p w14:paraId="334119DD" w14:textId="77777777" w:rsidR="00625391" w:rsidRDefault="0042027B">
      <w:pPr>
        <w:pStyle w:val="Style92"/>
        <w:numPr>
          <w:ilvl w:val="0"/>
          <w:numId w:val="80"/>
        </w:numPr>
        <w:ind w:left="426" w:hanging="426"/>
        <w:rPr>
          <w:rStyle w:val="Style149"/>
          <w:rFonts w:ascii="宋体" w:hAnsi="宋体"/>
          <w:b/>
          <w:color w:val="000000" w:themeColor="text1"/>
          <w:szCs w:val="21"/>
        </w:rPr>
      </w:pPr>
      <w:r>
        <w:rPr>
          <w:rStyle w:val="Style149"/>
          <w:rFonts w:ascii="宋体" w:hAnsi="宋体" w:hint="eastAsia"/>
          <w:b/>
          <w:color w:val="000000" w:themeColor="text1"/>
          <w:szCs w:val="21"/>
        </w:rPr>
        <w:t>被购买方于购买日可辨认资产、负债</w:t>
      </w:r>
    </w:p>
    <w:p w14:paraId="638A0854" w14:textId="77777777" w:rsidR="00625391" w:rsidRDefault="00D53CF0">
      <w:pPr>
        <w:rPr>
          <w:rFonts w:cs="Arial"/>
          <w:color w:val="000000" w:themeColor="text1"/>
        </w:rPr>
      </w:pPr>
      <w:sdt>
        <w:sdtPr>
          <w:rPr>
            <w:color w:val="000000" w:themeColor="text1"/>
          </w:rPr>
          <w:alias w:val="是否适用：被购买方于购买日可辨认资产、负债[双击切换]"/>
          <w:tag w:val="_GBC_b192e56c8e2242b3bf12a08de6dc76d4"/>
          <w:id w:val="-855727153"/>
          <w:placeholder>
            <w:docPart w:val="GBC22222222222222222222222222222"/>
          </w:placeholder>
        </w:sdtPr>
        <w:sdtContent>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416E5E93" w14:textId="77777777" w:rsidR="00625391" w:rsidRDefault="00625391">
      <w:pPr>
        <w:rPr>
          <w:rFonts w:cs="Arial"/>
          <w:color w:val="000000" w:themeColor="text1"/>
        </w:rPr>
      </w:pPr>
    </w:p>
    <w:p w14:paraId="422F01FF" w14:textId="77777777" w:rsidR="00625391" w:rsidRDefault="00625391">
      <w:pPr>
        <w:rPr>
          <w:color w:val="000000" w:themeColor="text1"/>
        </w:rPr>
      </w:pPr>
    </w:p>
    <w:p w14:paraId="206C7040" w14:textId="77777777" w:rsidR="00625391" w:rsidRDefault="0042027B">
      <w:pPr>
        <w:pStyle w:val="Style92"/>
        <w:numPr>
          <w:ilvl w:val="0"/>
          <w:numId w:val="80"/>
        </w:numPr>
        <w:ind w:left="426" w:hanging="426"/>
        <w:rPr>
          <w:rStyle w:val="Style149"/>
          <w:rFonts w:ascii="宋体" w:hAnsi="宋体"/>
          <w:b/>
          <w:color w:val="000000" w:themeColor="text1"/>
          <w:szCs w:val="21"/>
        </w:rPr>
      </w:pPr>
      <w:bookmarkStart w:id="377" w:name="_Hlk169011108"/>
      <w:r>
        <w:rPr>
          <w:rStyle w:val="Style149"/>
          <w:rFonts w:ascii="宋体" w:hAnsi="宋体" w:hint="eastAsia"/>
          <w:b/>
          <w:color w:val="000000" w:themeColor="text1"/>
          <w:szCs w:val="21"/>
        </w:rPr>
        <w:t>购买日之前持有的股权按照公允价值重新计量产生的利得或损失</w:t>
      </w:r>
    </w:p>
    <w:p w14:paraId="7B1B0E34" w14:textId="77777777" w:rsidR="00625391" w:rsidRDefault="0042027B">
      <w:pPr>
        <w:rPr>
          <w:rFonts w:ascii="Calibri" w:hAnsi="Calibri" w:cs="Times New Roman"/>
          <w:color w:val="000000" w:themeColor="text1"/>
          <w:kern w:val="2"/>
          <w:szCs w:val="22"/>
        </w:rPr>
      </w:pPr>
      <w:r>
        <w:rPr>
          <w:rFonts w:hint="eastAsia"/>
          <w:color w:val="000000" w:themeColor="text1"/>
        </w:rPr>
        <w:t>是否存在通过多次交易分步实现企业合并且在报告期内取得控制权的交易</w:t>
      </w:r>
    </w:p>
    <w:p w14:paraId="57FCE19E" w14:textId="77777777" w:rsidR="00625391" w:rsidRDefault="00D53CF0">
      <w:pPr>
        <w:rPr>
          <w:rFonts w:cs="Arial"/>
          <w:color w:val="000000" w:themeColor="text1"/>
        </w:rPr>
      </w:pPr>
      <w:sdt>
        <w:sdtPr>
          <w:rPr>
            <w:color w:val="000000" w:themeColor="text1"/>
          </w:rPr>
          <w:alias w:val="是否存在通过多次交易分步实现企业合并且在本报告期取得控制权的情形[双击切换]"/>
          <w:tag w:val="_GBC_4a7c18909bcc47eb9c6f2ab2c0181eee"/>
          <w:id w:val="-1853484643"/>
          <w:placeholder>
            <w:docPart w:val="GBC22222222222222222222222222222"/>
          </w:placeholder>
        </w:sdtPr>
        <w:sdtContent>
          <w:r w:rsidR="0042027B">
            <w:rPr>
              <w:rFonts w:ascii="宋体" w:hAnsi="宋体"/>
              <w:color w:val="000000" w:themeColor="text1"/>
            </w:rPr>
            <w:fldChar w:fldCharType="begin"/>
          </w:r>
          <w:r w:rsidR="0042027B">
            <w:rPr>
              <w:rFonts w:ascii="宋体" w:hAnsi="宋体" w:hint="eastAsia"/>
              <w:color w:val="000000" w:themeColor="text1"/>
            </w:rPr>
            <w:instrText xml:space="preserve">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1B6846A3" w14:textId="77777777" w:rsidR="00625391" w:rsidRDefault="00625391">
      <w:pPr>
        <w:rPr>
          <w:rFonts w:cs="Arial"/>
          <w:color w:val="000000" w:themeColor="text1"/>
        </w:rPr>
      </w:pPr>
    </w:p>
    <w:bookmarkEnd w:id="377"/>
    <w:p w14:paraId="0A6AA5B2" w14:textId="77777777" w:rsidR="00625391" w:rsidRDefault="00625391">
      <w:pPr>
        <w:rPr>
          <w:rFonts w:cs="Arial"/>
          <w:color w:val="000000" w:themeColor="text1"/>
        </w:rPr>
      </w:pPr>
    </w:p>
    <w:p w14:paraId="38636645" w14:textId="77777777" w:rsidR="00625391" w:rsidRDefault="0042027B">
      <w:pPr>
        <w:pStyle w:val="Style92"/>
        <w:numPr>
          <w:ilvl w:val="0"/>
          <w:numId w:val="80"/>
        </w:numPr>
        <w:ind w:left="426" w:hanging="426"/>
        <w:rPr>
          <w:rStyle w:val="Style149"/>
          <w:rFonts w:ascii="宋体" w:hAnsi="宋体"/>
          <w:b/>
          <w:color w:val="000000" w:themeColor="text1"/>
          <w:szCs w:val="21"/>
        </w:rPr>
      </w:pPr>
      <w:r>
        <w:rPr>
          <w:rStyle w:val="Style149"/>
          <w:rFonts w:ascii="宋体" w:hAnsi="宋体" w:hint="eastAsia"/>
          <w:b/>
          <w:color w:val="000000" w:themeColor="text1"/>
          <w:szCs w:val="21"/>
        </w:rPr>
        <w:t>购买日或合并当期期末无法合理确定合并对价或被购买方可辨认资产、负债公允价值的相关说明</w:t>
      </w:r>
    </w:p>
    <w:sdt>
      <w:sdtPr>
        <w:rPr>
          <w:color w:val="000000" w:themeColor="text1"/>
        </w:rPr>
        <w:alias w:val="是否适用：购买日或合并当期期末无法合理确定合并对价或被购买方可辨认资产、负债公允价值的相关说明[双击切换]"/>
        <w:tag w:val="_GBC_e8a75ceb0d7e4c35bfc03d5c6782889f"/>
        <w:id w:val="-88234396"/>
        <w:placeholder>
          <w:docPart w:val="GBC22222222222222222222222222222"/>
        </w:placeholder>
      </w:sdtPr>
      <w:sdtContent>
        <w:p w14:paraId="58573F47" w14:textId="77777777" w:rsidR="00625391" w:rsidRDefault="0042027B">
          <w:pPr>
            <w:rPr>
              <w:rFonts w:cs="Arial"/>
              <w:b/>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6237B4F" w14:textId="77777777" w:rsidR="00625391" w:rsidRDefault="00625391">
      <w:pPr>
        <w:rPr>
          <w:rFonts w:cs="Arial"/>
          <w:color w:val="000000" w:themeColor="text1"/>
        </w:rPr>
      </w:pPr>
    </w:p>
    <w:p w14:paraId="3A3E4A7C" w14:textId="77777777" w:rsidR="00625391" w:rsidRDefault="0042027B">
      <w:pPr>
        <w:pStyle w:val="Style92"/>
        <w:numPr>
          <w:ilvl w:val="0"/>
          <w:numId w:val="80"/>
        </w:numPr>
        <w:ind w:left="426" w:hanging="426"/>
        <w:rPr>
          <w:rStyle w:val="Style149"/>
          <w:rFonts w:ascii="宋体" w:hAnsi="宋体"/>
          <w:b/>
          <w:color w:val="000000" w:themeColor="text1"/>
          <w:szCs w:val="21"/>
        </w:rPr>
      </w:pPr>
      <w:r>
        <w:rPr>
          <w:rStyle w:val="Style149"/>
          <w:rFonts w:ascii="宋体" w:hAnsi="宋体" w:hint="eastAsia"/>
          <w:b/>
          <w:color w:val="000000" w:themeColor="text1"/>
          <w:szCs w:val="21"/>
        </w:rPr>
        <w:t>其他说明</w:t>
      </w:r>
    </w:p>
    <w:sdt>
      <w:sdtPr>
        <w:rPr>
          <w:color w:val="000000" w:themeColor="text1"/>
        </w:rPr>
        <w:alias w:val="是否适用：非同一控制下企业合并其他需要说明的事项[双击切换]"/>
        <w:tag w:val="_GBC_ab58bf6b03504b3d88a49a138127fd98"/>
        <w:id w:val="-1436899231"/>
        <w:placeholder>
          <w:docPart w:val="GBC22222222222222222222222222222"/>
        </w:placeholder>
      </w:sdtPr>
      <w:sdtContent>
        <w:p w14:paraId="02BC4726" w14:textId="77777777" w:rsidR="00625391" w:rsidRDefault="0042027B">
          <w:pPr>
            <w:rPr>
              <w:rFonts w:cstheme="minorBidi"/>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C0236F4" w14:textId="77777777" w:rsidR="00625391" w:rsidRDefault="00625391">
      <w:pPr>
        <w:rPr>
          <w:color w:val="000000" w:themeColor="text1"/>
        </w:rPr>
      </w:pPr>
    </w:p>
    <w:p w14:paraId="4C02E052" w14:textId="77777777" w:rsidR="00625391" w:rsidRDefault="0042027B">
      <w:pPr>
        <w:pStyle w:val="33"/>
        <w:numPr>
          <w:ilvl w:val="0"/>
          <w:numId w:val="79"/>
        </w:numPr>
        <w:rPr>
          <w:rFonts w:ascii="宋体" w:hAnsi="宋体" w:cs="Arial"/>
          <w:color w:val="000000" w:themeColor="text1"/>
          <w:szCs w:val="21"/>
        </w:rPr>
      </w:pPr>
      <w:r>
        <w:rPr>
          <w:rFonts w:ascii="宋体" w:hAnsi="宋体" w:cs="Arial" w:hint="eastAsia"/>
          <w:color w:val="000000" w:themeColor="text1"/>
          <w:szCs w:val="21"/>
        </w:rPr>
        <w:t>同一控制下企业合并</w:t>
      </w:r>
    </w:p>
    <w:sdt>
      <w:sdtPr>
        <w:rPr>
          <w:color w:val="000000" w:themeColor="text1"/>
        </w:rPr>
        <w:alias w:val="是否适用：同一控制下企业合并[双击切换]"/>
        <w:tag w:val="_GBC_cde296136a1d4f2094eb79d21291eae2"/>
        <w:id w:val="29694897"/>
        <w:placeholder>
          <w:docPart w:val="GBC22222222222222222222222222222"/>
        </w:placeholder>
      </w:sdtPr>
      <w:sdtContent>
        <w:p w14:paraId="256484AB" w14:textId="77777777" w:rsidR="00625391" w:rsidRDefault="0042027B">
          <w:pPr>
            <w:rPr>
              <w:rFonts w:cs="Arial"/>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C426B57" w14:textId="77777777" w:rsidR="00625391" w:rsidRDefault="00625391">
      <w:pPr>
        <w:rPr>
          <w:color w:val="000000" w:themeColor="text1"/>
        </w:rPr>
        <w:sectPr w:rsidR="00625391">
          <w:pgSz w:w="11906" w:h="16838"/>
          <w:pgMar w:top="1525" w:right="1276" w:bottom="1440" w:left="1797" w:header="856" w:footer="992" w:gutter="0"/>
          <w:cols w:space="425"/>
          <w:docGrid w:linePitch="312"/>
        </w:sectPr>
      </w:pPr>
    </w:p>
    <w:p w14:paraId="3B1CAC91" w14:textId="77777777" w:rsidR="00625391" w:rsidRDefault="0042027B">
      <w:pPr>
        <w:pStyle w:val="33"/>
        <w:numPr>
          <w:ilvl w:val="0"/>
          <w:numId w:val="79"/>
        </w:numPr>
        <w:rPr>
          <w:rFonts w:ascii="宋体" w:hAnsi="宋体" w:cs="Arial"/>
          <w:color w:val="000000" w:themeColor="text1"/>
          <w:szCs w:val="21"/>
        </w:rPr>
      </w:pPr>
      <w:r>
        <w:rPr>
          <w:rFonts w:ascii="宋体" w:hAnsi="宋体" w:cs="Arial" w:hint="eastAsia"/>
          <w:color w:val="000000" w:themeColor="text1"/>
          <w:szCs w:val="21"/>
        </w:rPr>
        <w:lastRenderedPageBreak/>
        <w:t>反向购买</w:t>
      </w:r>
    </w:p>
    <w:sdt>
      <w:sdtPr>
        <w:rPr>
          <w:color w:val="000000" w:themeColor="text1"/>
        </w:rPr>
        <w:alias w:val="是否适用：反向购买[双击切换]"/>
        <w:tag w:val="_GBC_973cde3cea5d460790de47cc49169bde"/>
        <w:id w:val="-1858499522"/>
        <w:placeholder>
          <w:docPart w:val="GBC22222222222222222222222222222"/>
        </w:placeholder>
      </w:sdtPr>
      <w:sdtContent>
        <w:p w14:paraId="561506D9" w14:textId="77777777" w:rsidR="00625391" w:rsidRDefault="0042027B">
          <w:pPr>
            <w:rPr>
              <w:rFonts w:cs="Arial"/>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FB49A4E" w14:textId="77777777" w:rsidR="00625391" w:rsidRDefault="00625391">
      <w:pPr>
        <w:rPr>
          <w:rFonts w:cs="Arial"/>
          <w:color w:val="000000" w:themeColor="text1"/>
        </w:rPr>
      </w:pPr>
    </w:p>
    <w:p w14:paraId="4E909C9E" w14:textId="77777777" w:rsidR="00625391" w:rsidRDefault="00625391">
      <w:pPr>
        <w:rPr>
          <w:rFonts w:cs="Arial"/>
          <w:color w:val="000000" w:themeColor="text1"/>
          <w:lang w:val="en-GB"/>
        </w:rPr>
      </w:pPr>
    </w:p>
    <w:p w14:paraId="1CD54406" w14:textId="77777777" w:rsidR="00625391" w:rsidRDefault="0042027B">
      <w:pPr>
        <w:pStyle w:val="33"/>
        <w:numPr>
          <w:ilvl w:val="0"/>
          <w:numId w:val="79"/>
        </w:numPr>
        <w:rPr>
          <w:rFonts w:ascii="宋体" w:hAnsi="宋体" w:cs="Arial"/>
          <w:color w:val="000000" w:themeColor="text1"/>
          <w:szCs w:val="21"/>
        </w:rPr>
      </w:pPr>
      <w:bookmarkStart w:id="378" w:name="_Hlk167975840"/>
      <w:r>
        <w:rPr>
          <w:rFonts w:ascii="宋体" w:hAnsi="宋体" w:cs="Arial" w:hint="eastAsia"/>
          <w:color w:val="000000" w:themeColor="text1"/>
          <w:szCs w:val="21"/>
        </w:rPr>
        <w:t>处置子公司</w:t>
      </w:r>
    </w:p>
    <w:p w14:paraId="3C9F5FDD" w14:textId="77777777" w:rsidR="00625391" w:rsidRDefault="0042027B">
      <w:pPr>
        <w:rPr>
          <w:color w:val="000000" w:themeColor="text1"/>
        </w:rPr>
      </w:pPr>
      <w:r>
        <w:rPr>
          <w:rFonts w:hint="eastAsia"/>
          <w:color w:val="000000" w:themeColor="text1"/>
        </w:rPr>
        <w:t>本期是否存在</w:t>
      </w:r>
      <w:r>
        <w:rPr>
          <w:color w:val="000000" w:themeColor="text1"/>
        </w:rPr>
        <w:t>丧失</w:t>
      </w:r>
      <w:r>
        <w:rPr>
          <w:rFonts w:hint="eastAsia"/>
          <w:color w:val="000000" w:themeColor="text1"/>
        </w:rPr>
        <w:t>子公司</w:t>
      </w:r>
      <w:r>
        <w:rPr>
          <w:color w:val="000000" w:themeColor="text1"/>
        </w:rPr>
        <w:t>控制权</w:t>
      </w:r>
      <w:r>
        <w:rPr>
          <w:rFonts w:hint="eastAsia"/>
          <w:color w:val="000000" w:themeColor="text1"/>
        </w:rPr>
        <w:t>的交易或事项</w:t>
      </w:r>
    </w:p>
    <w:sdt>
      <w:sdtPr>
        <w:rPr>
          <w:rFonts w:cs="Arial" w:hint="eastAsia"/>
          <w:color w:val="000000" w:themeColor="text1"/>
        </w:rPr>
        <w:alias w:val="是否存在单次交易处置对子公司投资即丧失控制权的情形[双击切换]"/>
        <w:tag w:val="_GBC_3326559ea8a84c1f80452d301a368ec5"/>
        <w:id w:val="-1960174037"/>
        <w:placeholder>
          <w:docPart w:val="GBC22222222222222222222222222222"/>
        </w:placeholder>
      </w:sdtPr>
      <w:sdtContent>
        <w:p w14:paraId="492D7847" w14:textId="77777777" w:rsidR="00625391" w:rsidRDefault="0042027B">
          <w:pPr>
            <w:rPr>
              <w:rFonts w:cs="Arial"/>
              <w:color w:val="000000" w:themeColor="text1"/>
            </w:rPr>
          </w:pPr>
          <w:r>
            <w:rPr>
              <w:rFonts w:ascii="宋体" w:hAnsi="宋体" w:cs="Arial"/>
              <w:color w:val="000000" w:themeColor="text1"/>
            </w:rPr>
            <w:fldChar w:fldCharType="begin"/>
          </w:r>
          <w:r>
            <w:rPr>
              <w:rFonts w:ascii="宋体" w:hAnsi="宋体" w:cs="Arial" w:hint="eastAsia"/>
              <w:color w:val="000000" w:themeColor="text1"/>
            </w:rPr>
            <w:instrText xml:space="preserve">MACROBUTTON  SnrToggleCheckbox □适用 </w:instrText>
          </w:r>
          <w:r>
            <w:rPr>
              <w:rFonts w:ascii="宋体" w:hAnsi="宋体" w:cs="Arial"/>
              <w:color w:val="000000" w:themeColor="text1"/>
            </w:rPr>
            <w:fldChar w:fldCharType="end"/>
          </w:r>
          <w:r>
            <w:rPr>
              <w:rFonts w:ascii="宋体" w:hAnsi="宋体" w:cs="Arial"/>
              <w:color w:val="000000" w:themeColor="text1"/>
            </w:rPr>
            <w:fldChar w:fldCharType="begin"/>
          </w:r>
          <w:r>
            <w:rPr>
              <w:rFonts w:ascii="宋体" w:hAnsi="宋体" w:cs="Arial" w:hint="eastAsia"/>
              <w:color w:val="000000" w:themeColor="text1"/>
            </w:rPr>
            <w:instrText xml:space="preserve"> MACROBUTTON  SnrToggleCheckbox √不适用 </w:instrText>
          </w:r>
          <w:r>
            <w:rPr>
              <w:rFonts w:ascii="宋体" w:hAnsi="宋体" w:cs="Arial"/>
              <w:color w:val="000000" w:themeColor="text1"/>
            </w:rPr>
            <w:fldChar w:fldCharType="end"/>
          </w:r>
        </w:p>
      </w:sdtContent>
    </w:sdt>
    <w:p w14:paraId="706C1135" w14:textId="77777777" w:rsidR="00625391" w:rsidRDefault="00625391">
      <w:pPr>
        <w:rPr>
          <w:color w:val="000000" w:themeColor="text1"/>
        </w:rPr>
      </w:pPr>
    </w:p>
    <w:p w14:paraId="7CDD2126" w14:textId="77777777" w:rsidR="00625391" w:rsidRDefault="0042027B">
      <w:pPr>
        <w:rPr>
          <w:rFonts w:cs="Arial"/>
          <w:color w:val="000000" w:themeColor="text1"/>
        </w:rPr>
      </w:pPr>
      <w:r>
        <w:rPr>
          <w:rFonts w:cs="Arial" w:hint="eastAsia"/>
          <w:color w:val="000000" w:themeColor="text1"/>
        </w:rPr>
        <w:t>其他说明：</w:t>
      </w:r>
    </w:p>
    <w:sdt>
      <w:sdtPr>
        <w:rPr>
          <w:rFonts w:cs="Arial"/>
          <w:color w:val="000000" w:themeColor="text1"/>
        </w:rPr>
        <w:alias w:val="是否适用：单次交易处置对子公司投资即丧失控制权的情形的说明[双击切换]"/>
        <w:tag w:val="_GBC_29528d4c1c444136b1c9a196f82e0e52"/>
        <w:id w:val="-1835907816"/>
        <w:placeholder>
          <w:docPart w:val="GBC22222222222222222222222222222"/>
        </w:placeholder>
      </w:sdtPr>
      <w:sdtContent>
        <w:p w14:paraId="4A4DBB98" w14:textId="77777777" w:rsidR="00625391" w:rsidRDefault="0042027B">
          <w:pPr>
            <w:rPr>
              <w:color w:val="000000" w:themeColor="text1"/>
            </w:rPr>
          </w:pPr>
          <w:r>
            <w:rPr>
              <w:rFonts w:ascii="宋体" w:hAnsi="宋体" w:cs="Arial"/>
              <w:color w:val="000000" w:themeColor="text1"/>
            </w:rPr>
            <w:fldChar w:fldCharType="begin"/>
          </w:r>
          <w:r>
            <w:rPr>
              <w:rFonts w:ascii="宋体" w:hAnsi="宋体" w:cs="Arial" w:hint="eastAsia"/>
              <w:color w:val="000000" w:themeColor="text1"/>
            </w:rPr>
            <w:instrText xml:space="preserve">MACROBUTTON  SnrToggleCheckbox □适用 </w:instrText>
          </w:r>
          <w:r>
            <w:rPr>
              <w:rFonts w:ascii="宋体" w:hAnsi="宋体" w:cs="Arial"/>
              <w:color w:val="000000" w:themeColor="text1"/>
            </w:rPr>
            <w:fldChar w:fldCharType="end"/>
          </w:r>
          <w:r>
            <w:rPr>
              <w:rFonts w:ascii="宋体" w:hAnsi="宋体" w:cs="Arial"/>
              <w:color w:val="000000" w:themeColor="text1"/>
            </w:rPr>
            <w:fldChar w:fldCharType="begin"/>
          </w:r>
          <w:r>
            <w:rPr>
              <w:rFonts w:ascii="宋体" w:hAnsi="宋体" w:cs="Arial" w:hint="eastAsia"/>
              <w:color w:val="000000" w:themeColor="text1"/>
            </w:rPr>
            <w:instrText xml:space="preserve"> MACROBUTTON  SnrToggleCheckbox √不适用 </w:instrText>
          </w:r>
          <w:r>
            <w:rPr>
              <w:rFonts w:ascii="宋体" w:hAnsi="宋体" w:cs="Arial"/>
              <w:color w:val="000000" w:themeColor="text1"/>
            </w:rPr>
            <w:fldChar w:fldCharType="end"/>
          </w:r>
        </w:p>
      </w:sdtContent>
    </w:sdt>
    <w:p w14:paraId="23229BC0" w14:textId="77777777" w:rsidR="00625391" w:rsidRDefault="00625391">
      <w:pPr>
        <w:pStyle w:val="Style97"/>
        <w:rPr>
          <w:color w:val="000000" w:themeColor="text1"/>
        </w:rPr>
      </w:pPr>
    </w:p>
    <w:p w14:paraId="01BDCCF3" w14:textId="77777777" w:rsidR="00625391" w:rsidRDefault="0042027B">
      <w:pPr>
        <w:rPr>
          <w:rFonts w:cs="Arial"/>
          <w:color w:val="000000" w:themeColor="text1"/>
        </w:rPr>
      </w:pPr>
      <w:bookmarkStart w:id="379" w:name="_Hlk153549147"/>
      <w:r>
        <w:rPr>
          <w:rFonts w:cs="Arial" w:hint="eastAsia"/>
          <w:color w:val="000000" w:themeColor="text1"/>
        </w:rPr>
        <w:t>是否存在通过多次交易分步处置对子公司投资且在本期丧失控制权的情形</w:t>
      </w:r>
    </w:p>
    <w:sdt>
      <w:sdtPr>
        <w:rPr>
          <w:rFonts w:hint="eastAsia"/>
          <w:color w:val="000000" w:themeColor="text1"/>
        </w:rPr>
        <w:alias w:val="是否存在通过多次交易分步处置对子公司投资且在本期丧失控制权的情形[双击切换]"/>
        <w:tag w:val="_GBC_1aa1c46a77684c9fbd35fa14e4e37b0c"/>
        <w:id w:val="38020408"/>
        <w:placeholder>
          <w:docPart w:val="GBC22222222222222222222222222222"/>
        </w:placeholder>
      </w:sdtPr>
      <w:sdtContent>
        <w:p w14:paraId="696C4298" w14:textId="77777777" w:rsidR="00625391" w:rsidRDefault="0042027B">
          <w:pPr>
            <w:pStyle w:val="Style97"/>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943A386" w14:textId="77777777" w:rsidR="00625391" w:rsidRDefault="00625391">
      <w:pPr>
        <w:pStyle w:val="Style44"/>
      </w:pPr>
    </w:p>
    <w:bookmarkEnd w:id="379"/>
    <w:p w14:paraId="32E54883" w14:textId="77777777" w:rsidR="00625391" w:rsidRDefault="0042027B">
      <w:pPr>
        <w:rPr>
          <w:rFonts w:cs="Arial"/>
          <w:color w:val="000000" w:themeColor="text1"/>
        </w:rPr>
      </w:pPr>
      <w:r>
        <w:rPr>
          <w:rFonts w:cs="Arial" w:hint="eastAsia"/>
          <w:color w:val="000000" w:themeColor="text1"/>
        </w:rPr>
        <w:t>其他说明：</w:t>
      </w:r>
    </w:p>
    <w:sdt>
      <w:sdtPr>
        <w:rPr>
          <w:rFonts w:cs="Arial"/>
          <w:color w:val="000000" w:themeColor="text1"/>
        </w:rPr>
        <w:alias w:val="是否适用：是否存在通过多次交易分步处置对子公司投资且在本期丧失控制权的情形的说明[双击切换]"/>
        <w:tag w:val="_GBC_4d734455db284d62936c6dddb9394149"/>
        <w:id w:val="803729178"/>
        <w:placeholder>
          <w:docPart w:val="GBC22222222222222222222222222222"/>
        </w:placeholder>
      </w:sdtPr>
      <w:sdtContent>
        <w:p w14:paraId="211B94BF" w14:textId="77777777" w:rsidR="00625391" w:rsidRDefault="0042027B">
          <w:pPr>
            <w:rPr>
              <w:rFonts w:ascii="Calibri" w:hAnsi="Calibri" w:cs="Arial"/>
              <w:color w:val="000000" w:themeColor="text1"/>
            </w:rPr>
          </w:pPr>
          <w:r>
            <w:rPr>
              <w:rFonts w:ascii="宋体" w:hAnsi="宋体" w:cs="Arial"/>
              <w:color w:val="000000" w:themeColor="text1"/>
            </w:rPr>
            <w:fldChar w:fldCharType="begin"/>
          </w:r>
          <w:r>
            <w:rPr>
              <w:rFonts w:ascii="宋体" w:hAnsi="宋体" w:cs="Arial" w:hint="eastAsia"/>
              <w:color w:val="000000" w:themeColor="text1"/>
            </w:rPr>
            <w:instrText xml:space="preserve"> MACROBUTTON  SnrToggleCheckbox □适用 </w:instrText>
          </w:r>
          <w:r>
            <w:rPr>
              <w:rFonts w:ascii="宋体" w:hAnsi="宋体" w:cs="Arial"/>
              <w:color w:val="000000" w:themeColor="text1"/>
            </w:rPr>
            <w:fldChar w:fldCharType="end"/>
          </w:r>
          <w:r>
            <w:rPr>
              <w:rFonts w:ascii="宋体" w:hAnsi="宋体" w:cs="Arial"/>
              <w:color w:val="000000" w:themeColor="text1"/>
            </w:rPr>
            <w:fldChar w:fldCharType="begin"/>
          </w:r>
          <w:r>
            <w:rPr>
              <w:rFonts w:ascii="宋体" w:hAnsi="宋体" w:cs="Arial" w:hint="eastAsia"/>
              <w:color w:val="000000" w:themeColor="text1"/>
            </w:rPr>
            <w:instrText xml:space="preserve"> MACROBUTTON  SnrToggleCheckbox √不适用 </w:instrText>
          </w:r>
          <w:r>
            <w:rPr>
              <w:rFonts w:ascii="宋体" w:hAnsi="宋体" w:cs="Arial"/>
              <w:color w:val="000000" w:themeColor="text1"/>
            </w:rPr>
            <w:fldChar w:fldCharType="end"/>
          </w:r>
        </w:p>
      </w:sdtContent>
    </w:sdt>
    <w:p w14:paraId="3A261DFB" w14:textId="77777777" w:rsidR="00625391" w:rsidRDefault="00625391">
      <w:pPr>
        <w:rPr>
          <w:rFonts w:ascii="Calibri" w:hAnsi="Calibri" w:cs="Arial"/>
          <w:color w:val="000000" w:themeColor="text1"/>
        </w:rPr>
      </w:pPr>
    </w:p>
    <w:bookmarkEnd w:id="378"/>
    <w:p w14:paraId="635901AB" w14:textId="77777777" w:rsidR="00625391" w:rsidRDefault="0042027B">
      <w:pPr>
        <w:pStyle w:val="33"/>
        <w:numPr>
          <w:ilvl w:val="0"/>
          <w:numId w:val="79"/>
        </w:numPr>
        <w:rPr>
          <w:rFonts w:ascii="宋体" w:hAnsi="宋体" w:cs="Arial"/>
          <w:color w:val="000000" w:themeColor="text1"/>
          <w:szCs w:val="21"/>
        </w:rPr>
      </w:pPr>
      <w:r>
        <w:rPr>
          <w:rFonts w:ascii="宋体" w:hAnsi="宋体" w:cs="Arial" w:hint="eastAsia"/>
          <w:color w:val="000000" w:themeColor="text1"/>
          <w:szCs w:val="21"/>
        </w:rPr>
        <w:t>其他原因的合并范围变动</w:t>
      </w:r>
    </w:p>
    <w:p w14:paraId="68A1F501" w14:textId="77777777" w:rsidR="00625391" w:rsidRDefault="0042027B">
      <w:pPr>
        <w:rPr>
          <w:color w:val="000000" w:themeColor="text1"/>
        </w:rPr>
      </w:pPr>
      <w:r>
        <w:rPr>
          <w:rFonts w:hint="eastAsia"/>
          <w:color w:val="000000" w:themeColor="text1"/>
        </w:rPr>
        <w:t>说明其他原因导致的合并范围变动（如，新设子公司、清算子公司等）及其相关情况：</w:t>
      </w:r>
    </w:p>
    <w:sdt>
      <w:sdtPr>
        <w:rPr>
          <w:color w:val="000000" w:themeColor="text1"/>
        </w:rPr>
        <w:alias w:val="是否适用：其他原因导致的合并范围变动及其相关情况[双击切换]"/>
        <w:tag w:val="_GBC_55cbf4f78793498cb1532f08bfbb61f4"/>
        <w:id w:val="664591510"/>
        <w:placeholder>
          <w:docPart w:val="GBC22222222222222222222222222222"/>
        </w:placeholder>
      </w:sdtPr>
      <w:sdtContent>
        <w:p w14:paraId="2841192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cs="Arial"/>
          <w:color w:val="000000" w:themeColor="text1"/>
        </w:rPr>
        <w:alias w:val="其他原因的合并范围变动"/>
        <w:tag w:val="_GBC_c83a0d19a27e42c0927cf85c8c6221e2"/>
        <w:id w:val="-667084876"/>
        <w:placeholder>
          <w:docPart w:val="GBC22222222222222222222222222222"/>
        </w:placeholder>
      </w:sdtPr>
      <w:sdtContent>
        <w:p w14:paraId="646FD02D" w14:textId="77777777" w:rsidR="00625391" w:rsidRDefault="0042027B">
          <w:pPr>
            <w:rPr>
              <w:rFonts w:cs="Arial"/>
              <w:color w:val="000000" w:themeColor="text1"/>
            </w:rPr>
          </w:pPr>
          <w:r>
            <w:rPr>
              <w:rFonts w:cs="Arial" w:hint="eastAsia"/>
              <w:color w:val="000000" w:themeColor="text1"/>
            </w:rPr>
            <w:t>公司控股子公司善恩康生物科技</w:t>
          </w:r>
          <w:r>
            <w:rPr>
              <w:rFonts w:cs="Arial" w:hint="eastAsia"/>
              <w:color w:val="000000" w:themeColor="text1"/>
            </w:rPr>
            <w:t>(</w:t>
          </w:r>
          <w:r>
            <w:rPr>
              <w:rFonts w:cs="Arial" w:hint="eastAsia"/>
              <w:color w:val="000000" w:themeColor="text1"/>
            </w:rPr>
            <w:t>苏州</w:t>
          </w:r>
          <w:r>
            <w:rPr>
              <w:rFonts w:cs="Arial" w:hint="eastAsia"/>
              <w:color w:val="000000" w:themeColor="text1"/>
            </w:rPr>
            <w:t>)</w:t>
          </w:r>
          <w:r>
            <w:rPr>
              <w:rFonts w:cs="Arial" w:hint="eastAsia"/>
              <w:color w:val="000000" w:themeColor="text1"/>
            </w:rPr>
            <w:t>有限公司</w:t>
          </w:r>
          <w:r>
            <w:rPr>
              <w:rFonts w:asciiTheme="minorEastAsia" w:eastAsiaTheme="minorEastAsia" w:hAnsiTheme="minorEastAsia" w:cs="Arial" w:hint="eastAsia"/>
              <w:color w:val="000000" w:themeColor="text1"/>
            </w:rPr>
            <w:t>2025年5月新设成立全资子公司阿克曼氏生物技術（香港）有限公司。</w:t>
          </w:r>
        </w:p>
      </w:sdtContent>
    </w:sdt>
    <w:p w14:paraId="30923FB7" w14:textId="77777777" w:rsidR="00625391" w:rsidRDefault="00625391">
      <w:pPr>
        <w:rPr>
          <w:rFonts w:cs="Arial"/>
          <w:color w:val="000000" w:themeColor="text1"/>
        </w:rPr>
      </w:pPr>
    </w:p>
    <w:p w14:paraId="75A32280" w14:textId="77777777" w:rsidR="00625391" w:rsidRDefault="0042027B">
      <w:pPr>
        <w:pStyle w:val="33"/>
        <w:numPr>
          <w:ilvl w:val="0"/>
          <w:numId w:val="79"/>
        </w:numPr>
        <w:rPr>
          <w:rFonts w:ascii="宋体" w:hAnsi="宋体" w:cs="Arial"/>
          <w:color w:val="000000" w:themeColor="text1"/>
          <w:szCs w:val="21"/>
        </w:rPr>
      </w:pPr>
      <w:r>
        <w:rPr>
          <w:rFonts w:ascii="宋体" w:hAnsi="宋体" w:cs="Arial" w:hint="eastAsia"/>
          <w:color w:val="000000" w:themeColor="text1"/>
          <w:szCs w:val="21"/>
        </w:rPr>
        <w:t>其他</w:t>
      </w:r>
    </w:p>
    <w:sdt>
      <w:sdtPr>
        <w:rPr>
          <w:color w:val="000000" w:themeColor="text1"/>
        </w:rPr>
        <w:alias w:val="是否适用：合并范围的变更-其他说明[双击切换]"/>
        <w:tag w:val="_GBC_cca0ea12df6c44878cdcbeced06ed993"/>
        <w:id w:val="-1566644086"/>
        <w:placeholder>
          <w:docPart w:val="GBC22222222222222222222222222222"/>
        </w:placeholder>
      </w:sdtPr>
      <w:sdtContent>
        <w:p w14:paraId="0E6F6C3C" w14:textId="77777777" w:rsidR="00625391" w:rsidRDefault="0042027B">
          <w:pPr>
            <w:rPr>
              <w:rFonts w:cs="Arial"/>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397E448" w14:textId="77777777" w:rsidR="00625391" w:rsidRDefault="00625391">
      <w:pPr>
        <w:rPr>
          <w:color w:val="000000" w:themeColor="text1"/>
        </w:rPr>
      </w:pPr>
    </w:p>
    <w:p w14:paraId="551D779F"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在其他主体中的权益</w:t>
      </w:r>
    </w:p>
    <w:p w14:paraId="6682E3F4" w14:textId="77777777" w:rsidR="00625391" w:rsidRDefault="0042027B">
      <w:pPr>
        <w:pStyle w:val="33"/>
        <w:numPr>
          <w:ilvl w:val="2"/>
          <w:numId w:val="81"/>
        </w:numPr>
        <w:rPr>
          <w:rFonts w:ascii="宋体" w:hAnsi="宋体"/>
          <w:color w:val="000000" w:themeColor="text1"/>
        </w:rPr>
      </w:pPr>
      <w:r>
        <w:rPr>
          <w:rFonts w:ascii="宋体" w:hAnsi="宋体" w:hint="eastAsia"/>
          <w:color w:val="000000" w:themeColor="text1"/>
        </w:rPr>
        <w:t>在子公司中的权益</w:t>
      </w:r>
    </w:p>
    <w:p w14:paraId="6DDD0BDF" w14:textId="77777777" w:rsidR="002E110A" w:rsidRDefault="002E110A" w:rsidP="002E110A">
      <w:pPr>
        <w:pStyle w:val="4"/>
        <w:numPr>
          <w:ilvl w:val="3"/>
          <w:numId w:val="107"/>
        </w:numPr>
        <w:ind w:left="426" w:hangingChars="202" w:hanging="426"/>
        <w:rPr>
          <w:color w:val="000000" w:themeColor="text1"/>
        </w:rPr>
      </w:pPr>
      <w:bookmarkStart w:id="380" w:name="_Hlk167975969"/>
      <w:r>
        <w:rPr>
          <w:rFonts w:hint="eastAsia"/>
          <w:color w:val="000000" w:themeColor="text1"/>
        </w:rPr>
        <w:t>企业集团的构成</w:t>
      </w:r>
    </w:p>
    <w:sdt>
      <w:sdtPr>
        <w:rPr>
          <w:color w:val="000000" w:themeColor="text1"/>
        </w:rPr>
        <w:alias w:val="是否适用：企业集团的构成[双击切换]"/>
        <w:tag w:val="_GBC_d1c28d303a594095b9e1cc6b9a265571"/>
        <w:id w:val="-455100843"/>
        <w:placeholder>
          <w:docPart w:val="B0CAC5F6F9D140C1B853C0447D388DD8"/>
        </w:placeholder>
      </w:sdtPr>
      <w:sdtContent>
        <w:p w14:paraId="541D5E99" w14:textId="26CBD867" w:rsidR="002E110A" w:rsidRDefault="002E110A">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9"/>
        <w:gridCol w:w="1971"/>
        <w:gridCol w:w="1955"/>
        <w:gridCol w:w="1991"/>
        <w:gridCol w:w="1971"/>
        <w:gridCol w:w="1977"/>
        <w:gridCol w:w="2129"/>
      </w:tblGrid>
      <w:tr w:rsidR="002E110A" w14:paraId="7BD9B35B" w14:textId="77777777" w:rsidTr="002E110A">
        <w:trPr>
          <w:trHeight w:val="247"/>
        </w:trPr>
        <w:sdt>
          <w:sdtPr>
            <w:tag w:val="_PLD_f9c2120a205a401daafe7d623ad6f73f"/>
            <w:id w:val="1800876420"/>
          </w:sdtPr>
          <w:sdtContent>
            <w:tc>
              <w:tcPr>
                <w:tcW w:w="674" w:type="pct"/>
                <w:vMerge w:val="restart"/>
                <w:vAlign w:val="center"/>
              </w:tcPr>
              <w:p w14:paraId="6D60760F" w14:textId="77777777" w:rsidR="002E110A" w:rsidRDefault="002E110A" w:rsidP="00B7413E">
                <w:pPr>
                  <w:jc w:val="center"/>
                  <w:rPr>
                    <w:rFonts w:cs="Arial"/>
                    <w:color w:val="000000" w:themeColor="text1"/>
                    <w:lang w:val="en-GB"/>
                  </w:rPr>
                </w:pPr>
                <w:r>
                  <w:rPr>
                    <w:rFonts w:cs="Arial" w:hint="eastAsia"/>
                    <w:color w:val="000000" w:themeColor="text1"/>
                    <w:lang w:val="en-GB"/>
                  </w:rPr>
                  <w:t>子公司名称</w:t>
                </w:r>
              </w:p>
            </w:tc>
          </w:sdtContent>
        </w:sdt>
        <w:sdt>
          <w:sdtPr>
            <w:tag w:val="_PLD_723e5916e8d942aa8a0a08bb0a7836d4"/>
            <w:id w:val="-729994601"/>
          </w:sdtPr>
          <w:sdtContent>
            <w:tc>
              <w:tcPr>
                <w:tcW w:w="711" w:type="pct"/>
                <w:vMerge w:val="restart"/>
                <w:vAlign w:val="center"/>
              </w:tcPr>
              <w:p w14:paraId="289E07C6" w14:textId="77777777" w:rsidR="002E110A" w:rsidRDefault="002E110A" w:rsidP="00B7413E">
                <w:pPr>
                  <w:jc w:val="center"/>
                  <w:rPr>
                    <w:rFonts w:cs="Arial"/>
                    <w:color w:val="000000" w:themeColor="text1"/>
                  </w:rPr>
                </w:pPr>
                <w:r>
                  <w:rPr>
                    <w:rFonts w:cs="Arial" w:hint="eastAsia"/>
                    <w:color w:val="000000" w:themeColor="text1"/>
                    <w:lang w:val="en-GB"/>
                  </w:rPr>
                  <w:t>主要经营地</w:t>
                </w:r>
              </w:p>
            </w:tc>
          </w:sdtContent>
        </w:sdt>
        <w:sdt>
          <w:sdtPr>
            <w:tag w:val="_PLD_75992b931bd8473e8e862e94745012a5"/>
            <w:id w:val="127142710"/>
          </w:sdtPr>
          <w:sdtContent>
            <w:tc>
              <w:tcPr>
                <w:tcW w:w="705" w:type="pct"/>
                <w:vMerge w:val="restart"/>
                <w:vAlign w:val="center"/>
              </w:tcPr>
              <w:p w14:paraId="519D072D" w14:textId="77777777" w:rsidR="002E110A" w:rsidRDefault="002E110A" w:rsidP="00B7413E">
                <w:pPr>
                  <w:jc w:val="center"/>
                  <w:rPr>
                    <w:rFonts w:cs="Arial"/>
                    <w:color w:val="000000" w:themeColor="text1"/>
                  </w:rPr>
                </w:pPr>
                <w:r>
                  <w:rPr>
                    <w:rFonts w:cs="Arial" w:hint="eastAsia"/>
                    <w:color w:val="000000" w:themeColor="text1"/>
                    <w:lang w:val="en-GB"/>
                  </w:rPr>
                  <w:t>注册地</w:t>
                </w:r>
              </w:p>
            </w:tc>
          </w:sdtContent>
        </w:sdt>
        <w:sdt>
          <w:sdtPr>
            <w:tag w:val="_PLD_81986d200a3740efb1af7efc5e522b86"/>
            <w:id w:val="1444423909"/>
          </w:sdtPr>
          <w:sdtContent>
            <w:tc>
              <w:tcPr>
                <w:tcW w:w="718" w:type="pct"/>
                <w:vMerge w:val="restart"/>
                <w:vAlign w:val="center"/>
              </w:tcPr>
              <w:p w14:paraId="102937CC" w14:textId="77777777" w:rsidR="002E110A" w:rsidRDefault="002E110A" w:rsidP="00B7413E">
                <w:pPr>
                  <w:jc w:val="center"/>
                  <w:rPr>
                    <w:rFonts w:cs="Arial"/>
                    <w:color w:val="000000" w:themeColor="text1"/>
                  </w:rPr>
                </w:pPr>
                <w:r>
                  <w:rPr>
                    <w:rFonts w:cs="Arial" w:hint="eastAsia"/>
                    <w:color w:val="000000" w:themeColor="text1"/>
                    <w:lang w:val="en-GB"/>
                  </w:rPr>
                  <w:t>业务性质</w:t>
                </w:r>
              </w:p>
            </w:tc>
          </w:sdtContent>
        </w:sdt>
        <w:sdt>
          <w:sdtPr>
            <w:tag w:val="_PLD_03c285667c254271b982c3c49476d597"/>
            <w:id w:val="625898617"/>
          </w:sdtPr>
          <w:sdtContent>
            <w:tc>
              <w:tcPr>
                <w:tcW w:w="1424" w:type="pct"/>
                <w:gridSpan w:val="2"/>
                <w:vAlign w:val="center"/>
              </w:tcPr>
              <w:p w14:paraId="184E368C" w14:textId="77777777" w:rsidR="002E110A" w:rsidRDefault="002E110A" w:rsidP="00B7413E">
                <w:pPr>
                  <w:jc w:val="center"/>
                  <w:rPr>
                    <w:rFonts w:cs="Arial"/>
                    <w:color w:val="000000" w:themeColor="text1"/>
                  </w:rPr>
                </w:pPr>
                <w:r>
                  <w:rPr>
                    <w:rFonts w:cs="Arial" w:hint="eastAsia"/>
                    <w:color w:val="000000" w:themeColor="text1"/>
                    <w:lang w:val="en-GB"/>
                  </w:rPr>
                  <w:t>持股比例</w:t>
                </w:r>
                <w:r>
                  <w:rPr>
                    <w:rFonts w:cs="Arial"/>
                    <w:color w:val="000000" w:themeColor="text1"/>
                  </w:rPr>
                  <w:t>(%)</w:t>
                </w:r>
              </w:p>
            </w:tc>
          </w:sdtContent>
        </w:sdt>
        <w:sdt>
          <w:sdtPr>
            <w:tag w:val="_PLD_b9a7fd2e9d044a72815c35f904479ae4"/>
            <w:id w:val="-1289659353"/>
          </w:sdtPr>
          <w:sdtContent>
            <w:tc>
              <w:tcPr>
                <w:tcW w:w="768" w:type="pct"/>
                <w:vMerge w:val="restart"/>
                <w:vAlign w:val="center"/>
              </w:tcPr>
              <w:p w14:paraId="0B8F5D7F" w14:textId="77777777" w:rsidR="002E110A" w:rsidRDefault="002E110A" w:rsidP="00B7413E">
                <w:pPr>
                  <w:jc w:val="center"/>
                  <w:rPr>
                    <w:rFonts w:cs="Arial"/>
                    <w:color w:val="000000" w:themeColor="text1"/>
                    <w:lang w:val="en-GB"/>
                  </w:rPr>
                </w:pPr>
                <w:r>
                  <w:rPr>
                    <w:rFonts w:cs="Arial" w:hint="eastAsia"/>
                    <w:color w:val="000000" w:themeColor="text1"/>
                    <w:lang w:val="en-GB"/>
                  </w:rPr>
                  <w:t>取得</w:t>
                </w:r>
              </w:p>
              <w:p w14:paraId="1602934D" w14:textId="77777777" w:rsidR="002E110A" w:rsidRDefault="002E110A" w:rsidP="00B7413E">
                <w:pPr>
                  <w:jc w:val="center"/>
                  <w:rPr>
                    <w:rFonts w:cs="Arial"/>
                    <w:color w:val="000000" w:themeColor="text1"/>
                    <w:lang w:val="en-GB"/>
                  </w:rPr>
                </w:pPr>
                <w:r>
                  <w:rPr>
                    <w:rFonts w:cs="Arial" w:hint="eastAsia"/>
                    <w:color w:val="000000" w:themeColor="text1"/>
                    <w:lang w:val="en-GB"/>
                  </w:rPr>
                  <w:t>方式</w:t>
                </w:r>
              </w:p>
            </w:tc>
          </w:sdtContent>
        </w:sdt>
      </w:tr>
      <w:tr w:rsidR="002E110A" w14:paraId="557F6E74" w14:textId="77777777" w:rsidTr="00B06A32">
        <w:trPr>
          <w:trHeight w:val="278"/>
        </w:trPr>
        <w:tc>
          <w:tcPr>
            <w:tcW w:w="674" w:type="pct"/>
            <w:vMerge/>
            <w:vAlign w:val="center"/>
          </w:tcPr>
          <w:p w14:paraId="69C2A7B6" w14:textId="77777777" w:rsidR="002E110A" w:rsidRDefault="002E110A" w:rsidP="00B7413E">
            <w:pPr>
              <w:rPr>
                <w:rFonts w:cs="Arial"/>
                <w:color w:val="000000" w:themeColor="text1"/>
              </w:rPr>
            </w:pPr>
          </w:p>
        </w:tc>
        <w:tc>
          <w:tcPr>
            <w:tcW w:w="711" w:type="pct"/>
            <w:vMerge/>
            <w:vAlign w:val="center"/>
          </w:tcPr>
          <w:p w14:paraId="6BA8E27B" w14:textId="77777777" w:rsidR="002E110A" w:rsidRDefault="002E110A" w:rsidP="00B7413E">
            <w:pPr>
              <w:rPr>
                <w:rFonts w:cs="Arial"/>
                <w:color w:val="000000" w:themeColor="text1"/>
              </w:rPr>
            </w:pPr>
          </w:p>
        </w:tc>
        <w:tc>
          <w:tcPr>
            <w:tcW w:w="705" w:type="pct"/>
            <w:vMerge/>
            <w:vAlign w:val="center"/>
          </w:tcPr>
          <w:p w14:paraId="49058211" w14:textId="77777777" w:rsidR="002E110A" w:rsidRDefault="002E110A" w:rsidP="00B7413E">
            <w:pPr>
              <w:rPr>
                <w:rFonts w:cs="Arial"/>
                <w:color w:val="000000" w:themeColor="text1"/>
              </w:rPr>
            </w:pPr>
          </w:p>
        </w:tc>
        <w:tc>
          <w:tcPr>
            <w:tcW w:w="718" w:type="pct"/>
            <w:vMerge/>
            <w:vAlign w:val="center"/>
          </w:tcPr>
          <w:p w14:paraId="735BA9E7" w14:textId="77777777" w:rsidR="002E110A" w:rsidRDefault="002E110A" w:rsidP="00B7413E">
            <w:pPr>
              <w:rPr>
                <w:rFonts w:cs="Arial"/>
                <w:color w:val="000000" w:themeColor="text1"/>
              </w:rPr>
            </w:pPr>
          </w:p>
        </w:tc>
        <w:sdt>
          <w:sdtPr>
            <w:tag w:val="_PLD_de578ebcf9ae4a679d3c9d71857b038a"/>
            <w:id w:val="-1525240992"/>
          </w:sdtPr>
          <w:sdtContent>
            <w:tc>
              <w:tcPr>
                <w:tcW w:w="711" w:type="pct"/>
                <w:vAlign w:val="center"/>
              </w:tcPr>
              <w:p w14:paraId="1E91FA0E" w14:textId="77777777" w:rsidR="002E110A" w:rsidRDefault="002E110A" w:rsidP="00B7413E">
                <w:pPr>
                  <w:jc w:val="center"/>
                  <w:rPr>
                    <w:rFonts w:cs="Arial"/>
                    <w:color w:val="000000" w:themeColor="text1"/>
                  </w:rPr>
                </w:pPr>
                <w:r>
                  <w:rPr>
                    <w:rFonts w:cs="Arial" w:hint="eastAsia"/>
                    <w:color w:val="000000" w:themeColor="text1"/>
                    <w:lang w:val="en-GB"/>
                  </w:rPr>
                  <w:t>直接</w:t>
                </w:r>
              </w:p>
            </w:tc>
          </w:sdtContent>
        </w:sdt>
        <w:sdt>
          <w:sdtPr>
            <w:tag w:val="_PLD_154fe2dd001b4c93b14ff5f5aec1fbc8"/>
            <w:id w:val="-205181289"/>
          </w:sdtPr>
          <w:sdtContent>
            <w:tc>
              <w:tcPr>
                <w:tcW w:w="713" w:type="pct"/>
                <w:vAlign w:val="center"/>
              </w:tcPr>
              <w:p w14:paraId="6132BDBB" w14:textId="77777777" w:rsidR="002E110A" w:rsidRDefault="002E110A" w:rsidP="00B7413E">
                <w:pPr>
                  <w:jc w:val="center"/>
                  <w:rPr>
                    <w:rFonts w:cs="Arial"/>
                    <w:color w:val="000000" w:themeColor="text1"/>
                  </w:rPr>
                </w:pPr>
                <w:r>
                  <w:rPr>
                    <w:rFonts w:cs="Arial" w:hint="eastAsia"/>
                    <w:color w:val="000000" w:themeColor="text1"/>
                    <w:lang w:val="en-GB"/>
                  </w:rPr>
                  <w:t>间接</w:t>
                </w:r>
              </w:p>
            </w:tc>
          </w:sdtContent>
        </w:sdt>
        <w:tc>
          <w:tcPr>
            <w:tcW w:w="768" w:type="pct"/>
            <w:vMerge/>
          </w:tcPr>
          <w:p w14:paraId="72A5962F" w14:textId="77777777" w:rsidR="002E110A" w:rsidRDefault="002E110A" w:rsidP="00B7413E">
            <w:pPr>
              <w:rPr>
                <w:rFonts w:cs="Arial"/>
                <w:color w:val="000000" w:themeColor="text1"/>
              </w:rPr>
            </w:pPr>
          </w:p>
        </w:tc>
      </w:tr>
      <w:tr w:rsidR="002E110A" w14:paraId="4FC85DAC" w14:textId="77777777" w:rsidTr="00B06A32">
        <w:tc>
          <w:tcPr>
            <w:tcW w:w="674" w:type="pct"/>
            <w:vAlign w:val="center"/>
          </w:tcPr>
          <w:p w14:paraId="14BD28D7" w14:textId="68D6E60E" w:rsidR="002E110A" w:rsidRDefault="002E110A" w:rsidP="002E110A">
            <w:r>
              <w:rPr>
                <w:rFonts w:hint="eastAsia"/>
                <w:color w:val="000000"/>
              </w:rPr>
              <w:t>扬州倍加洁日化有限公司</w:t>
            </w:r>
          </w:p>
        </w:tc>
        <w:tc>
          <w:tcPr>
            <w:tcW w:w="711" w:type="pct"/>
            <w:vAlign w:val="center"/>
          </w:tcPr>
          <w:p w14:paraId="37D48BA2" w14:textId="17449C94" w:rsidR="002E110A" w:rsidRDefault="002E110A" w:rsidP="002E110A">
            <w:r>
              <w:rPr>
                <w:rFonts w:hint="eastAsia"/>
                <w:color w:val="000000"/>
              </w:rPr>
              <w:t>江苏省扬州市</w:t>
            </w:r>
          </w:p>
        </w:tc>
        <w:tc>
          <w:tcPr>
            <w:tcW w:w="705" w:type="pct"/>
            <w:vAlign w:val="center"/>
          </w:tcPr>
          <w:p w14:paraId="6FFDA349" w14:textId="3E37860C" w:rsidR="002E110A" w:rsidRDefault="002E110A" w:rsidP="002E110A">
            <w:r>
              <w:rPr>
                <w:rFonts w:hint="eastAsia"/>
                <w:color w:val="000000"/>
              </w:rPr>
              <w:t>江苏省扬州市</w:t>
            </w:r>
          </w:p>
        </w:tc>
        <w:tc>
          <w:tcPr>
            <w:tcW w:w="718" w:type="pct"/>
            <w:vAlign w:val="center"/>
          </w:tcPr>
          <w:p w14:paraId="706E14C3" w14:textId="731E619C" w:rsidR="002E110A" w:rsidRDefault="002E110A" w:rsidP="002E110A">
            <w:r>
              <w:rPr>
                <w:rFonts w:hint="eastAsia"/>
                <w:color w:val="000000"/>
              </w:rPr>
              <w:t>制造业</w:t>
            </w:r>
          </w:p>
        </w:tc>
        <w:tc>
          <w:tcPr>
            <w:tcW w:w="711" w:type="pct"/>
            <w:vAlign w:val="center"/>
          </w:tcPr>
          <w:p w14:paraId="4A1F76BF" w14:textId="6F93830C" w:rsidR="002E110A" w:rsidRDefault="002E110A" w:rsidP="002E110A">
            <w:pPr>
              <w:jc w:val="right"/>
            </w:pPr>
            <w:r>
              <w:rPr>
                <w:rFonts w:hint="eastAsia"/>
                <w:color w:val="000000"/>
              </w:rPr>
              <w:t>100</w:t>
            </w:r>
          </w:p>
        </w:tc>
        <w:tc>
          <w:tcPr>
            <w:tcW w:w="713" w:type="pct"/>
            <w:vAlign w:val="center"/>
          </w:tcPr>
          <w:p w14:paraId="341B6B9B" w14:textId="09175A6D" w:rsidR="002E110A" w:rsidRDefault="002E110A" w:rsidP="002E110A">
            <w:pPr>
              <w:jc w:val="right"/>
            </w:pPr>
            <w:r>
              <w:rPr>
                <w:rFonts w:hint="eastAsia"/>
                <w:color w:val="000000"/>
              </w:rPr>
              <w:t xml:space="preserve">　</w:t>
            </w:r>
          </w:p>
        </w:tc>
        <w:tc>
          <w:tcPr>
            <w:tcW w:w="768" w:type="pct"/>
            <w:vAlign w:val="center"/>
          </w:tcPr>
          <w:p w14:paraId="1AFBFA91" w14:textId="5FF4ACD6" w:rsidR="002E110A" w:rsidRDefault="002E110A" w:rsidP="002E110A">
            <w:r>
              <w:rPr>
                <w:rFonts w:hint="eastAsia"/>
                <w:color w:val="000000"/>
              </w:rPr>
              <w:t>非同一控制下企业合并</w:t>
            </w:r>
          </w:p>
        </w:tc>
      </w:tr>
      <w:tr w:rsidR="002E110A" w14:paraId="16A4B14D" w14:textId="77777777" w:rsidTr="00B06A32">
        <w:tc>
          <w:tcPr>
            <w:tcW w:w="674" w:type="pct"/>
            <w:vAlign w:val="center"/>
          </w:tcPr>
          <w:p w14:paraId="54BE76E2" w14:textId="48977225" w:rsidR="002E110A" w:rsidRDefault="002E110A" w:rsidP="002E110A">
            <w:r>
              <w:rPr>
                <w:rFonts w:hint="eastAsia"/>
                <w:color w:val="000000"/>
              </w:rPr>
              <w:t>扬州美星口腔护理用品有限公司</w:t>
            </w:r>
          </w:p>
        </w:tc>
        <w:tc>
          <w:tcPr>
            <w:tcW w:w="711" w:type="pct"/>
            <w:vAlign w:val="center"/>
          </w:tcPr>
          <w:p w14:paraId="29E3AF6B" w14:textId="7502DE90" w:rsidR="002E110A" w:rsidRDefault="002E110A" w:rsidP="002E110A">
            <w:r>
              <w:rPr>
                <w:rFonts w:hint="eastAsia"/>
                <w:color w:val="000000"/>
              </w:rPr>
              <w:t>江苏省扬州市</w:t>
            </w:r>
          </w:p>
        </w:tc>
        <w:tc>
          <w:tcPr>
            <w:tcW w:w="705" w:type="pct"/>
            <w:vAlign w:val="center"/>
          </w:tcPr>
          <w:p w14:paraId="1ECD6441" w14:textId="0A213473" w:rsidR="002E110A" w:rsidRDefault="002E110A" w:rsidP="002E110A">
            <w:r>
              <w:rPr>
                <w:rFonts w:hint="eastAsia"/>
                <w:color w:val="000000"/>
              </w:rPr>
              <w:t>江苏省扬州市</w:t>
            </w:r>
          </w:p>
        </w:tc>
        <w:tc>
          <w:tcPr>
            <w:tcW w:w="718" w:type="pct"/>
            <w:vAlign w:val="center"/>
          </w:tcPr>
          <w:p w14:paraId="488BD6EC" w14:textId="36E5D640" w:rsidR="002E110A" w:rsidRDefault="002E110A" w:rsidP="002E110A">
            <w:r>
              <w:rPr>
                <w:rFonts w:hint="eastAsia"/>
                <w:color w:val="000000"/>
              </w:rPr>
              <w:t>制造业</w:t>
            </w:r>
          </w:p>
        </w:tc>
        <w:tc>
          <w:tcPr>
            <w:tcW w:w="711" w:type="pct"/>
            <w:vAlign w:val="center"/>
          </w:tcPr>
          <w:p w14:paraId="37C0F640" w14:textId="2A59311D" w:rsidR="002E110A" w:rsidRDefault="002E110A" w:rsidP="002E110A">
            <w:pPr>
              <w:jc w:val="right"/>
            </w:pPr>
            <w:r>
              <w:rPr>
                <w:rFonts w:hint="eastAsia"/>
                <w:color w:val="000000"/>
              </w:rPr>
              <w:t>100</w:t>
            </w:r>
          </w:p>
        </w:tc>
        <w:tc>
          <w:tcPr>
            <w:tcW w:w="713" w:type="pct"/>
            <w:vAlign w:val="center"/>
          </w:tcPr>
          <w:p w14:paraId="00B3B8EA" w14:textId="3ABDF389" w:rsidR="002E110A" w:rsidRDefault="002E110A" w:rsidP="002E110A">
            <w:pPr>
              <w:jc w:val="right"/>
            </w:pPr>
            <w:r>
              <w:rPr>
                <w:rFonts w:hint="eastAsia"/>
                <w:color w:val="000000"/>
              </w:rPr>
              <w:t xml:space="preserve">　</w:t>
            </w:r>
          </w:p>
        </w:tc>
        <w:tc>
          <w:tcPr>
            <w:tcW w:w="768" w:type="pct"/>
            <w:vAlign w:val="center"/>
          </w:tcPr>
          <w:p w14:paraId="09C99D50" w14:textId="2434ABFB" w:rsidR="002E110A" w:rsidRDefault="002E110A" w:rsidP="002E110A">
            <w:r>
              <w:rPr>
                <w:rFonts w:hint="eastAsia"/>
                <w:color w:val="000000"/>
              </w:rPr>
              <w:t>同一控制下企业合并</w:t>
            </w:r>
          </w:p>
        </w:tc>
      </w:tr>
      <w:tr w:rsidR="002E110A" w14:paraId="4D58779A" w14:textId="77777777" w:rsidTr="00B06A32">
        <w:tc>
          <w:tcPr>
            <w:tcW w:w="674" w:type="pct"/>
            <w:vAlign w:val="center"/>
          </w:tcPr>
          <w:p w14:paraId="47328E88" w14:textId="13B69487" w:rsidR="002E110A" w:rsidRDefault="002E110A" w:rsidP="002E110A">
            <w:r>
              <w:rPr>
                <w:rFonts w:hint="eastAsia"/>
                <w:color w:val="000000"/>
              </w:rPr>
              <w:t>扬州恒生精密模具有限公司</w:t>
            </w:r>
          </w:p>
        </w:tc>
        <w:tc>
          <w:tcPr>
            <w:tcW w:w="711" w:type="pct"/>
            <w:vAlign w:val="center"/>
          </w:tcPr>
          <w:p w14:paraId="7992D866" w14:textId="5E6CB870" w:rsidR="002E110A" w:rsidRDefault="002E110A" w:rsidP="002E110A">
            <w:r>
              <w:rPr>
                <w:rFonts w:hint="eastAsia"/>
                <w:color w:val="000000"/>
              </w:rPr>
              <w:t>江苏省扬州市</w:t>
            </w:r>
          </w:p>
        </w:tc>
        <w:tc>
          <w:tcPr>
            <w:tcW w:w="705" w:type="pct"/>
            <w:vAlign w:val="center"/>
          </w:tcPr>
          <w:p w14:paraId="1184B340" w14:textId="0BEC7FC6" w:rsidR="002E110A" w:rsidRDefault="002E110A" w:rsidP="002E110A">
            <w:r>
              <w:rPr>
                <w:rFonts w:hint="eastAsia"/>
                <w:color w:val="000000"/>
              </w:rPr>
              <w:t>江苏省扬州市</w:t>
            </w:r>
          </w:p>
        </w:tc>
        <w:tc>
          <w:tcPr>
            <w:tcW w:w="718" w:type="pct"/>
            <w:vAlign w:val="center"/>
          </w:tcPr>
          <w:p w14:paraId="2ADD4AD5" w14:textId="0AEE95AA" w:rsidR="002E110A" w:rsidRDefault="002E110A" w:rsidP="002E110A">
            <w:r>
              <w:rPr>
                <w:rFonts w:hint="eastAsia"/>
                <w:color w:val="000000"/>
              </w:rPr>
              <w:t>制造业</w:t>
            </w:r>
          </w:p>
        </w:tc>
        <w:tc>
          <w:tcPr>
            <w:tcW w:w="711" w:type="pct"/>
            <w:vAlign w:val="center"/>
          </w:tcPr>
          <w:p w14:paraId="068CAA25" w14:textId="7DF06036" w:rsidR="002E110A" w:rsidRDefault="002E110A" w:rsidP="002E110A">
            <w:pPr>
              <w:jc w:val="right"/>
            </w:pPr>
            <w:r>
              <w:rPr>
                <w:rFonts w:hint="eastAsia"/>
                <w:color w:val="000000"/>
              </w:rPr>
              <w:t>100</w:t>
            </w:r>
          </w:p>
        </w:tc>
        <w:tc>
          <w:tcPr>
            <w:tcW w:w="713" w:type="pct"/>
            <w:vAlign w:val="center"/>
          </w:tcPr>
          <w:p w14:paraId="5D67FBF8" w14:textId="09A8066F" w:rsidR="002E110A" w:rsidRDefault="002E110A" w:rsidP="002E110A">
            <w:pPr>
              <w:jc w:val="right"/>
            </w:pPr>
            <w:r>
              <w:rPr>
                <w:rFonts w:hint="eastAsia"/>
                <w:color w:val="000000"/>
              </w:rPr>
              <w:t xml:space="preserve">　</w:t>
            </w:r>
          </w:p>
        </w:tc>
        <w:tc>
          <w:tcPr>
            <w:tcW w:w="768" w:type="pct"/>
            <w:vAlign w:val="center"/>
          </w:tcPr>
          <w:p w14:paraId="793A5193" w14:textId="0E0B8BE5" w:rsidR="002E110A" w:rsidRDefault="002E110A" w:rsidP="002E110A">
            <w:r>
              <w:rPr>
                <w:rFonts w:hint="eastAsia"/>
                <w:color w:val="000000"/>
              </w:rPr>
              <w:t>同一控制下企业合并</w:t>
            </w:r>
          </w:p>
        </w:tc>
      </w:tr>
      <w:tr w:rsidR="002E110A" w14:paraId="1D8576BE" w14:textId="77777777" w:rsidTr="00B06A32">
        <w:tc>
          <w:tcPr>
            <w:tcW w:w="674" w:type="pct"/>
            <w:vAlign w:val="center"/>
          </w:tcPr>
          <w:p w14:paraId="55F12AE2" w14:textId="6C02932D" w:rsidR="002E110A" w:rsidRDefault="002E110A" w:rsidP="002E110A">
            <w:r>
              <w:rPr>
                <w:rFonts w:hint="eastAsia"/>
                <w:color w:val="000000"/>
              </w:rPr>
              <w:t>江苏明星牙刷有限公司</w:t>
            </w:r>
          </w:p>
        </w:tc>
        <w:tc>
          <w:tcPr>
            <w:tcW w:w="711" w:type="pct"/>
            <w:vAlign w:val="center"/>
          </w:tcPr>
          <w:p w14:paraId="2006F513" w14:textId="39D50E06" w:rsidR="002E110A" w:rsidRDefault="002E110A" w:rsidP="002E110A">
            <w:r>
              <w:rPr>
                <w:rFonts w:hint="eastAsia"/>
                <w:color w:val="000000"/>
              </w:rPr>
              <w:t>江苏省扬州市</w:t>
            </w:r>
          </w:p>
        </w:tc>
        <w:tc>
          <w:tcPr>
            <w:tcW w:w="705" w:type="pct"/>
            <w:vAlign w:val="center"/>
          </w:tcPr>
          <w:p w14:paraId="45F48CA1" w14:textId="3D87CC94" w:rsidR="002E110A" w:rsidRDefault="002E110A" w:rsidP="002E110A">
            <w:r>
              <w:rPr>
                <w:rFonts w:hint="eastAsia"/>
                <w:color w:val="000000"/>
              </w:rPr>
              <w:t>江苏省扬州市</w:t>
            </w:r>
          </w:p>
        </w:tc>
        <w:tc>
          <w:tcPr>
            <w:tcW w:w="718" w:type="pct"/>
            <w:vAlign w:val="center"/>
          </w:tcPr>
          <w:p w14:paraId="51C3D534" w14:textId="1DC01FC9" w:rsidR="002E110A" w:rsidRDefault="002E110A" w:rsidP="002E110A">
            <w:r>
              <w:rPr>
                <w:rFonts w:hint="eastAsia"/>
                <w:color w:val="000000"/>
              </w:rPr>
              <w:t>制造业</w:t>
            </w:r>
          </w:p>
        </w:tc>
        <w:tc>
          <w:tcPr>
            <w:tcW w:w="711" w:type="pct"/>
            <w:vAlign w:val="center"/>
          </w:tcPr>
          <w:p w14:paraId="60D70820" w14:textId="6E902993" w:rsidR="002E110A" w:rsidRDefault="002E110A" w:rsidP="002E110A">
            <w:pPr>
              <w:jc w:val="right"/>
            </w:pPr>
            <w:r>
              <w:rPr>
                <w:rFonts w:hint="eastAsia"/>
                <w:color w:val="000000"/>
              </w:rPr>
              <w:t>100</w:t>
            </w:r>
          </w:p>
        </w:tc>
        <w:tc>
          <w:tcPr>
            <w:tcW w:w="713" w:type="pct"/>
            <w:vAlign w:val="center"/>
          </w:tcPr>
          <w:p w14:paraId="345FA478" w14:textId="2B97D827" w:rsidR="002E110A" w:rsidRDefault="002E110A" w:rsidP="002E110A">
            <w:pPr>
              <w:jc w:val="right"/>
            </w:pPr>
            <w:r>
              <w:rPr>
                <w:rFonts w:hint="eastAsia"/>
                <w:color w:val="000000"/>
              </w:rPr>
              <w:t xml:space="preserve">　</w:t>
            </w:r>
          </w:p>
        </w:tc>
        <w:tc>
          <w:tcPr>
            <w:tcW w:w="768" w:type="pct"/>
            <w:vAlign w:val="center"/>
          </w:tcPr>
          <w:p w14:paraId="54355833" w14:textId="7B4C0B6F" w:rsidR="002E110A" w:rsidRDefault="002E110A" w:rsidP="002E110A">
            <w:r>
              <w:rPr>
                <w:rFonts w:hint="eastAsia"/>
                <w:color w:val="000000"/>
              </w:rPr>
              <w:t>新设成立</w:t>
            </w:r>
          </w:p>
        </w:tc>
      </w:tr>
      <w:tr w:rsidR="002E110A" w14:paraId="1D5DC246" w14:textId="77777777" w:rsidTr="00B06A32">
        <w:tc>
          <w:tcPr>
            <w:tcW w:w="674" w:type="pct"/>
            <w:vAlign w:val="center"/>
          </w:tcPr>
          <w:p w14:paraId="2429252D" w14:textId="2F5F952A" w:rsidR="002E110A" w:rsidRDefault="002E110A" w:rsidP="002E110A">
            <w:r>
              <w:rPr>
                <w:rFonts w:hint="eastAsia"/>
                <w:color w:val="000000"/>
              </w:rPr>
              <w:t>倍加洁国际（香港）有限公司</w:t>
            </w:r>
          </w:p>
        </w:tc>
        <w:tc>
          <w:tcPr>
            <w:tcW w:w="711" w:type="pct"/>
            <w:vAlign w:val="center"/>
          </w:tcPr>
          <w:p w14:paraId="5983F421" w14:textId="00EA3F35" w:rsidR="002E110A" w:rsidRDefault="002E110A" w:rsidP="002E110A">
            <w:r>
              <w:rPr>
                <w:rFonts w:hint="eastAsia"/>
                <w:color w:val="000000"/>
              </w:rPr>
              <w:t>香港</w:t>
            </w:r>
          </w:p>
        </w:tc>
        <w:tc>
          <w:tcPr>
            <w:tcW w:w="705" w:type="pct"/>
            <w:vAlign w:val="center"/>
          </w:tcPr>
          <w:p w14:paraId="36398C73" w14:textId="35878AA7" w:rsidR="002E110A" w:rsidRDefault="002E110A" w:rsidP="002E110A">
            <w:r>
              <w:rPr>
                <w:rFonts w:hint="eastAsia"/>
                <w:color w:val="000000"/>
              </w:rPr>
              <w:t>香港</w:t>
            </w:r>
          </w:p>
        </w:tc>
        <w:tc>
          <w:tcPr>
            <w:tcW w:w="718" w:type="pct"/>
            <w:vAlign w:val="center"/>
          </w:tcPr>
          <w:p w14:paraId="58CDF849" w14:textId="2BDEFD90" w:rsidR="002E110A" w:rsidRDefault="002E110A" w:rsidP="002E110A">
            <w:r>
              <w:rPr>
                <w:rFonts w:hint="eastAsia"/>
                <w:color w:val="000000"/>
              </w:rPr>
              <w:t>商品贸易</w:t>
            </w:r>
          </w:p>
        </w:tc>
        <w:tc>
          <w:tcPr>
            <w:tcW w:w="711" w:type="pct"/>
            <w:vAlign w:val="center"/>
          </w:tcPr>
          <w:p w14:paraId="70BAE08F" w14:textId="24B25AE6" w:rsidR="002E110A" w:rsidRDefault="002E110A" w:rsidP="002E110A">
            <w:pPr>
              <w:jc w:val="right"/>
            </w:pPr>
            <w:r>
              <w:rPr>
                <w:rFonts w:hint="eastAsia"/>
                <w:color w:val="000000"/>
              </w:rPr>
              <w:t>100</w:t>
            </w:r>
          </w:p>
        </w:tc>
        <w:tc>
          <w:tcPr>
            <w:tcW w:w="713" w:type="pct"/>
            <w:vAlign w:val="center"/>
          </w:tcPr>
          <w:p w14:paraId="4C45B832" w14:textId="6955FE5F" w:rsidR="002E110A" w:rsidRDefault="002E110A" w:rsidP="002E110A">
            <w:pPr>
              <w:jc w:val="right"/>
            </w:pPr>
            <w:r>
              <w:rPr>
                <w:rFonts w:hint="eastAsia"/>
                <w:color w:val="000000"/>
              </w:rPr>
              <w:t xml:space="preserve">　</w:t>
            </w:r>
          </w:p>
        </w:tc>
        <w:tc>
          <w:tcPr>
            <w:tcW w:w="768" w:type="pct"/>
            <w:vAlign w:val="center"/>
          </w:tcPr>
          <w:p w14:paraId="29B845E2" w14:textId="230C7408" w:rsidR="002E110A" w:rsidRDefault="002E110A" w:rsidP="002E110A">
            <w:r>
              <w:rPr>
                <w:rFonts w:hint="eastAsia"/>
                <w:color w:val="000000"/>
              </w:rPr>
              <w:t>新设成立</w:t>
            </w:r>
          </w:p>
        </w:tc>
      </w:tr>
      <w:tr w:rsidR="002E110A" w14:paraId="23FBBF8F" w14:textId="77777777" w:rsidTr="00B06A32">
        <w:tc>
          <w:tcPr>
            <w:tcW w:w="674" w:type="pct"/>
            <w:vAlign w:val="center"/>
          </w:tcPr>
          <w:p w14:paraId="30F2C2BC" w14:textId="2FCC1180" w:rsidR="002E110A" w:rsidRDefault="002E110A" w:rsidP="002E110A">
            <w:r>
              <w:rPr>
                <w:rFonts w:hint="eastAsia"/>
                <w:color w:val="000000"/>
              </w:rPr>
              <w:t>AMERICAN HEALTHY GUARDIAN LLC.</w:t>
            </w:r>
          </w:p>
        </w:tc>
        <w:tc>
          <w:tcPr>
            <w:tcW w:w="711" w:type="pct"/>
            <w:vAlign w:val="center"/>
          </w:tcPr>
          <w:p w14:paraId="6C256ED3" w14:textId="42C836FD" w:rsidR="002E110A" w:rsidRDefault="002E110A" w:rsidP="002E110A">
            <w:r>
              <w:rPr>
                <w:rFonts w:hint="eastAsia"/>
                <w:color w:val="000000"/>
              </w:rPr>
              <w:t>美国</w:t>
            </w:r>
          </w:p>
        </w:tc>
        <w:tc>
          <w:tcPr>
            <w:tcW w:w="705" w:type="pct"/>
            <w:vAlign w:val="center"/>
          </w:tcPr>
          <w:p w14:paraId="73198E42" w14:textId="15F2596F" w:rsidR="002E110A" w:rsidRDefault="002E110A" w:rsidP="002E110A">
            <w:r>
              <w:rPr>
                <w:rFonts w:hint="eastAsia"/>
                <w:color w:val="000000"/>
              </w:rPr>
              <w:t>美国</w:t>
            </w:r>
          </w:p>
        </w:tc>
        <w:tc>
          <w:tcPr>
            <w:tcW w:w="718" w:type="pct"/>
            <w:vAlign w:val="center"/>
          </w:tcPr>
          <w:p w14:paraId="367372B0" w14:textId="0D5DC2C8" w:rsidR="002E110A" w:rsidRDefault="002E110A" w:rsidP="002E110A">
            <w:r>
              <w:rPr>
                <w:rFonts w:hint="eastAsia"/>
                <w:color w:val="000000"/>
              </w:rPr>
              <w:t>商品贸易</w:t>
            </w:r>
          </w:p>
        </w:tc>
        <w:tc>
          <w:tcPr>
            <w:tcW w:w="711" w:type="pct"/>
            <w:vAlign w:val="center"/>
          </w:tcPr>
          <w:p w14:paraId="06039565" w14:textId="610622C2" w:rsidR="002E110A" w:rsidRDefault="002E110A" w:rsidP="002E110A">
            <w:pPr>
              <w:jc w:val="right"/>
            </w:pPr>
            <w:r>
              <w:rPr>
                <w:rFonts w:hint="eastAsia"/>
                <w:color w:val="000000"/>
              </w:rPr>
              <w:t xml:space="preserve">　</w:t>
            </w:r>
          </w:p>
        </w:tc>
        <w:tc>
          <w:tcPr>
            <w:tcW w:w="713" w:type="pct"/>
            <w:vAlign w:val="center"/>
          </w:tcPr>
          <w:p w14:paraId="5286F3CB" w14:textId="43705DD8" w:rsidR="002E110A" w:rsidRDefault="002E110A" w:rsidP="002E110A">
            <w:pPr>
              <w:jc w:val="right"/>
            </w:pPr>
            <w:r>
              <w:rPr>
                <w:rFonts w:hint="eastAsia"/>
                <w:color w:val="000000"/>
              </w:rPr>
              <w:t>100</w:t>
            </w:r>
          </w:p>
        </w:tc>
        <w:tc>
          <w:tcPr>
            <w:tcW w:w="768" w:type="pct"/>
            <w:vAlign w:val="center"/>
          </w:tcPr>
          <w:p w14:paraId="1E43A41D" w14:textId="48CCFA7D" w:rsidR="002E110A" w:rsidRDefault="002E110A" w:rsidP="002E110A">
            <w:r>
              <w:rPr>
                <w:rFonts w:hint="eastAsia"/>
                <w:color w:val="000000"/>
              </w:rPr>
              <w:t>新设成立</w:t>
            </w:r>
          </w:p>
        </w:tc>
      </w:tr>
      <w:tr w:rsidR="002E110A" w14:paraId="5B644116" w14:textId="77777777" w:rsidTr="00B06A32">
        <w:tc>
          <w:tcPr>
            <w:tcW w:w="674" w:type="pct"/>
            <w:vAlign w:val="center"/>
          </w:tcPr>
          <w:p w14:paraId="0BF08E52" w14:textId="7AB27123" w:rsidR="002E110A" w:rsidRDefault="002E110A" w:rsidP="002E110A">
            <w:r>
              <w:rPr>
                <w:rFonts w:hint="eastAsia"/>
                <w:color w:val="000000"/>
              </w:rPr>
              <w:t>上海益生电子商务有限公司</w:t>
            </w:r>
          </w:p>
        </w:tc>
        <w:tc>
          <w:tcPr>
            <w:tcW w:w="711" w:type="pct"/>
            <w:vAlign w:val="center"/>
          </w:tcPr>
          <w:p w14:paraId="26908A33" w14:textId="2AAB42DA" w:rsidR="002E110A" w:rsidRDefault="002E110A" w:rsidP="002E110A">
            <w:r>
              <w:rPr>
                <w:rFonts w:hint="eastAsia"/>
                <w:color w:val="000000"/>
              </w:rPr>
              <w:t>上海</w:t>
            </w:r>
          </w:p>
        </w:tc>
        <w:tc>
          <w:tcPr>
            <w:tcW w:w="705" w:type="pct"/>
            <w:vAlign w:val="center"/>
          </w:tcPr>
          <w:p w14:paraId="12129907" w14:textId="073077D8" w:rsidR="002E110A" w:rsidRDefault="002E110A" w:rsidP="002E110A">
            <w:r>
              <w:rPr>
                <w:rFonts w:hint="eastAsia"/>
                <w:color w:val="000000"/>
              </w:rPr>
              <w:t>上海</w:t>
            </w:r>
          </w:p>
        </w:tc>
        <w:tc>
          <w:tcPr>
            <w:tcW w:w="718" w:type="pct"/>
            <w:vAlign w:val="center"/>
          </w:tcPr>
          <w:p w14:paraId="6E85547E" w14:textId="69725A5B" w:rsidR="002E110A" w:rsidRDefault="002E110A" w:rsidP="002E110A">
            <w:r>
              <w:rPr>
                <w:rFonts w:hint="eastAsia"/>
                <w:color w:val="000000"/>
              </w:rPr>
              <w:t>服务</w:t>
            </w:r>
          </w:p>
        </w:tc>
        <w:tc>
          <w:tcPr>
            <w:tcW w:w="711" w:type="pct"/>
            <w:vAlign w:val="center"/>
          </w:tcPr>
          <w:p w14:paraId="0C075366" w14:textId="63013A6F" w:rsidR="002E110A" w:rsidRDefault="002E110A" w:rsidP="002E110A">
            <w:pPr>
              <w:jc w:val="right"/>
            </w:pPr>
            <w:r>
              <w:rPr>
                <w:rFonts w:hint="eastAsia"/>
                <w:color w:val="000000"/>
              </w:rPr>
              <w:t xml:space="preserve">　</w:t>
            </w:r>
          </w:p>
        </w:tc>
        <w:tc>
          <w:tcPr>
            <w:tcW w:w="713" w:type="pct"/>
            <w:vAlign w:val="center"/>
          </w:tcPr>
          <w:p w14:paraId="101719A5" w14:textId="412BAB50" w:rsidR="002E110A" w:rsidRDefault="002E110A" w:rsidP="002E110A">
            <w:pPr>
              <w:jc w:val="right"/>
            </w:pPr>
            <w:r>
              <w:rPr>
                <w:rFonts w:hint="eastAsia"/>
                <w:color w:val="000000"/>
              </w:rPr>
              <w:t>100</w:t>
            </w:r>
          </w:p>
        </w:tc>
        <w:tc>
          <w:tcPr>
            <w:tcW w:w="768" w:type="pct"/>
            <w:vAlign w:val="center"/>
          </w:tcPr>
          <w:p w14:paraId="613F7B26" w14:textId="4357E09F" w:rsidR="002E110A" w:rsidRDefault="002E110A" w:rsidP="002E110A">
            <w:r>
              <w:rPr>
                <w:rFonts w:hint="eastAsia"/>
                <w:color w:val="000000"/>
              </w:rPr>
              <w:t>新设成立</w:t>
            </w:r>
          </w:p>
        </w:tc>
      </w:tr>
      <w:tr w:rsidR="002E110A" w14:paraId="072110D0" w14:textId="77777777" w:rsidTr="00B06A32">
        <w:tc>
          <w:tcPr>
            <w:tcW w:w="674" w:type="pct"/>
            <w:vAlign w:val="center"/>
          </w:tcPr>
          <w:p w14:paraId="3021D27E" w14:textId="1D511552" w:rsidR="002E110A" w:rsidRDefault="002E110A" w:rsidP="002E110A">
            <w:r>
              <w:rPr>
                <w:rFonts w:hint="eastAsia"/>
                <w:color w:val="000000"/>
              </w:rPr>
              <w:t>杭州益倍电子商务有限公司</w:t>
            </w:r>
          </w:p>
        </w:tc>
        <w:tc>
          <w:tcPr>
            <w:tcW w:w="711" w:type="pct"/>
            <w:vAlign w:val="center"/>
          </w:tcPr>
          <w:p w14:paraId="1C94FC06" w14:textId="4AABB14C" w:rsidR="002E110A" w:rsidRDefault="002E110A" w:rsidP="002E110A">
            <w:r>
              <w:rPr>
                <w:rFonts w:hint="eastAsia"/>
                <w:color w:val="000000"/>
              </w:rPr>
              <w:t>浙江省杭州市</w:t>
            </w:r>
          </w:p>
        </w:tc>
        <w:tc>
          <w:tcPr>
            <w:tcW w:w="705" w:type="pct"/>
            <w:vAlign w:val="center"/>
          </w:tcPr>
          <w:p w14:paraId="1A953A43" w14:textId="37BD8787" w:rsidR="002E110A" w:rsidRDefault="002E110A" w:rsidP="002E110A">
            <w:r>
              <w:rPr>
                <w:rFonts w:hint="eastAsia"/>
                <w:color w:val="000000"/>
              </w:rPr>
              <w:t>浙江省杭州市</w:t>
            </w:r>
          </w:p>
        </w:tc>
        <w:tc>
          <w:tcPr>
            <w:tcW w:w="718" w:type="pct"/>
            <w:vAlign w:val="center"/>
          </w:tcPr>
          <w:p w14:paraId="69E8EC23" w14:textId="7D05147D" w:rsidR="002E110A" w:rsidRDefault="002E110A" w:rsidP="002E110A">
            <w:r>
              <w:rPr>
                <w:rFonts w:hint="eastAsia"/>
                <w:color w:val="000000"/>
              </w:rPr>
              <w:t>服务</w:t>
            </w:r>
          </w:p>
        </w:tc>
        <w:tc>
          <w:tcPr>
            <w:tcW w:w="711" w:type="pct"/>
            <w:vAlign w:val="center"/>
          </w:tcPr>
          <w:p w14:paraId="27B7E5B7" w14:textId="46F0066E" w:rsidR="002E110A" w:rsidRDefault="002E110A" w:rsidP="002E110A">
            <w:pPr>
              <w:jc w:val="right"/>
            </w:pPr>
            <w:r>
              <w:rPr>
                <w:rFonts w:hint="eastAsia"/>
                <w:color w:val="000000"/>
              </w:rPr>
              <w:t xml:space="preserve">　</w:t>
            </w:r>
          </w:p>
        </w:tc>
        <w:tc>
          <w:tcPr>
            <w:tcW w:w="713" w:type="pct"/>
            <w:vAlign w:val="center"/>
          </w:tcPr>
          <w:p w14:paraId="54F45FA4" w14:textId="01339018" w:rsidR="002E110A" w:rsidRDefault="002E110A" w:rsidP="002E110A">
            <w:pPr>
              <w:jc w:val="right"/>
            </w:pPr>
            <w:r>
              <w:rPr>
                <w:rFonts w:hint="eastAsia"/>
                <w:color w:val="000000"/>
              </w:rPr>
              <w:t>100</w:t>
            </w:r>
          </w:p>
        </w:tc>
        <w:tc>
          <w:tcPr>
            <w:tcW w:w="768" w:type="pct"/>
            <w:vAlign w:val="center"/>
          </w:tcPr>
          <w:p w14:paraId="3E05FF54" w14:textId="322B8BF0" w:rsidR="002E110A" w:rsidRDefault="002E110A" w:rsidP="002E110A">
            <w:r>
              <w:rPr>
                <w:rFonts w:hint="eastAsia"/>
                <w:color w:val="000000"/>
              </w:rPr>
              <w:t>新设成立</w:t>
            </w:r>
          </w:p>
        </w:tc>
      </w:tr>
      <w:tr w:rsidR="002E110A" w14:paraId="6472AE7A" w14:textId="77777777" w:rsidTr="00B06A32">
        <w:tc>
          <w:tcPr>
            <w:tcW w:w="674" w:type="pct"/>
            <w:vAlign w:val="center"/>
          </w:tcPr>
          <w:p w14:paraId="1A8EA021" w14:textId="4BA437E7" w:rsidR="002E110A" w:rsidRDefault="002E110A" w:rsidP="002E110A">
            <w:r>
              <w:rPr>
                <w:rFonts w:hint="eastAsia"/>
                <w:color w:val="000000"/>
              </w:rPr>
              <w:t>珠海云舒壹号企业管理合伙企业（有限合伙）</w:t>
            </w:r>
          </w:p>
        </w:tc>
        <w:tc>
          <w:tcPr>
            <w:tcW w:w="711" w:type="pct"/>
            <w:vAlign w:val="center"/>
          </w:tcPr>
          <w:p w14:paraId="6CA1DE0A" w14:textId="7601635B" w:rsidR="002E110A" w:rsidRDefault="002E110A" w:rsidP="002E110A">
            <w:r>
              <w:rPr>
                <w:rFonts w:hint="eastAsia"/>
                <w:color w:val="000000"/>
              </w:rPr>
              <w:t>广东省珠海市</w:t>
            </w:r>
          </w:p>
        </w:tc>
        <w:tc>
          <w:tcPr>
            <w:tcW w:w="705" w:type="pct"/>
            <w:vAlign w:val="center"/>
          </w:tcPr>
          <w:p w14:paraId="18D00D7C" w14:textId="2E4D98B0" w:rsidR="002E110A" w:rsidRDefault="002E110A" w:rsidP="002E110A">
            <w:r>
              <w:rPr>
                <w:rFonts w:hint="eastAsia"/>
                <w:color w:val="000000"/>
              </w:rPr>
              <w:t>广东省珠海市</w:t>
            </w:r>
          </w:p>
        </w:tc>
        <w:tc>
          <w:tcPr>
            <w:tcW w:w="718" w:type="pct"/>
            <w:vAlign w:val="center"/>
          </w:tcPr>
          <w:p w14:paraId="00A21E99" w14:textId="71E770E0" w:rsidR="002E110A" w:rsidRDefault="002E110A" w:rsidP="002E110A">
            <w:r>
              <w:rPr>
                <w:rFonts w:hint="eastAsia"/>
                <w:color w:val="000000"/>
              </w:rPr>
              <w:t>股权基金</w:t>
            </w:r>
          </w:p>
        </w:tc>
        <w:tc>
          <w:tcPr>
            <w:tcW w:w="711" w:type="pct"/>
            <w:vAlign w:val="center"/>
          </w:tcPr>
          <w:p w14:paraId="667C912C" w14:textId="56E23284" w:rsidR="002E110A" w:rsidRDefault="002E110A" w:rsidP="002E110A">
            <w:pPr>
              <w:jc w:val="right"/>
            </w:pPr>
            <w:r>
              <w:rPr>
                <w:rFonts w:hint="eastAsia"/>
                <w:color w:val="000000"/>
              </w:rPr>
              <w:t xml:space="preserve">　</w:t>
            </w:r>
          </w:p>
        </w:tc>
        <w:tc>
          <w:tcPr>
            <w:tcW w:w="713" w:type="pct"/>
            <w:vAlign w:val="center"/>
          </w:tcPr>
          <w:p w14:paraId="53DA2AAA" w14:textId="3EB8D695" w:rsidR="002E110A" w:rsidRDefault="002E110A" w:rsidP="002E110A">
            <w:pPr>
              <w:jc w:val="right"/>
            </w:pPr>
            <w:r>
              <w:rPr>
                <w:rFonts w:hint="eastAsia"/>
                <w:color w:val="000000"/>
              </w:rPr>
              <w:t>99.982</w:t>
            </w:r>
          </w:p>
        </w:tc>
        <w:tc>
          <w:tcPr>
            <w:tcW w:w="768" w:type="pct"/>
            <w:vAlign w:val="center"/>
          </w:tcPr>
          <w:p w14:paraId="73A38D5A" w14:textId="540CE9CB" w:rsidR="002E110A" w:rsidRDefault="002E110A" w:rsidP="002E110A">
            <w:r>
              <w:rPr>
                <w:rFonts w:hint="eastAsia"/>
                <w:color w:val="000000"/>
              </w:rPr>
              <w:t>新设成立</w:t>
            </w:r>
          </w:p>
        </w:tc>
      </w:tr>
      <w:tr w:rsidR="002E110A" w14:paraId="15533376" w14:textId="77777777" w:rsidTr="00B06A32">
        <w:tc>
          <w:tcPr>
            <w:tcW w:w="674" w:type="pct"/>
            <w:vAlign w:val="center"/>
          </w:tcPr>
          <w:p w14:paraId="1E9C7708" w14:textId="0E71FE85" w:rsidR="002E110A" w:rsidRDefault="002E110A" w:rsidP="002E110A">
            <w:r>
              <w:rPr>
                <w:rFonts w:hint="eastAsia"/>
                <w:color w:val="000000"/>
              </w:rPr>
              <w:t>南京沄洁科技有限公司</w:t>
            </w:r>
          </w:p>
        </w:tc>
        <w:tc>
          <w:tcPr>
            <w:tcW w:w="711" w:type="pct"/>
            <w:vAlign w:val="center"/>
          </w:tcPr>
          <w:p w14:paraId="738F3948" w14:textId="463DEBC3" w:rsidR="002E110A" w:rsidRDefault="002E110A" w:rsidP="002E110A">
            <w:r>
              <w:rPr>
                <w:rFonts w:hint="eastAsia"/>
                <w:color w:val="000000"/>
              </w:rPr>
              <w:t>江苏省南京市</w:t>
            </w:r>
          </w:p>
        </w:tc>
        <w:tc>
          <w:tcPr>
            <w:tcW w:w="705" w:type="pct"/>
            <w:vAlign w:val="center"/>
          </w:tcPr>
          <w:p w14:paraId="58957504" w14:textId="508A8190" w:rsidR="002E110A" w:rsidRDefault="002E110A" w:rsidP="002E110A">
            <w:r>
              <w:rPr>
                <w:rFonts w:hint="eastAsia"/>
                <w:color w:val="000000"/>
              </w:rPr>
              <w:t>江苏省南京市</w:t>
            </w:r>
          </w:p>
        </w:tc>
        <w:tc>
          <w:tcPr>
            <w:tcW w:w="718" w:type="pct"/>
            <w:vAlign w:val="center"/>
          </w:tcPr>
          <w:p w14:paraId="78B71003" w14:textId="6C995677" w:rsidR="002E110A" w:rsidRDefault="002E110A" w:rsidP="002E110A">
            <w:r>
              <w:rPr>
                <w:rFonts w:hint="eastAsia"/>
                <w:color w:val="000000"/>
              </w:rPr>
              <w:t>制造业</w:t>
            </w:r>
          </w:p>
        </w:tc>
        <w:tc>
          <w:tcPr>
            <w:tcW w:w="711" w:type="pct"/>
            <w:vAlign w:val="center"/>
          </w:tcPr>
          <w:p w14:paraId="21EE4312" w14:textId="5196F550" w:rsidR="002E110A" w:rsidRDefault="002E110A" w:rsidP="002E110A">
            <w:pPr>
              <w:jc w:val="right"/>
            </w:pPr>
            <w:r>
              <w:rPr>
                <w:rFonts w:hint="eastAsia"/>
                <w:color w:val="000000"/>
              </w:rPr>
              <w:t>100</w:t>
            </w:r>
          </w:p>
        </w:tc>
        <w:tc>
          <w:tcPr>
            <w:tcW w:w="713" w:type="pct"/>
            <w:vAlign w:val="center"/>
          </w:tcPr>
          <w:p w14:paraId="4C8FC64E" w14:textId="274DCF10" w:rsidR="002E110A" w:rsidRDefault="002E110A" w:rsidP="002E110A">
            <w:pPr>
              <w:jc w:val="right"/>
            </w:pPr>
            <w:r>
              <w:rPr>
                <w:rFonts w:hint="eastAsia"/>
                <w:color w:val="000000"/>
              </w:rPr>
              <w:t xml:space="preserve">　</w:t>
            </w:r>
          </w:p>
        </w:tc>
        <w:tc>
          <w:tcPr>
            <w:tcW w:w="768" w:type="pct"/>
            <w:vAlign w:val="center"/>
          </w:tcPr>
          <w:p w14:paraId="42B78417" w14:textId="6F0D59D9" w:rsidR="002E110A" w:rsidRDefault="002E110A" w:rsidP="002E110A">
            <w:r>
              <w:rPr>
                <w:rFonts w:hint="eastAsia"/>
                <w:color w:val="000000"/>
              </w:rPr>
              <w:t>新设成立</w:t>
            </w:r>
          </w:p>
        </w:tc>
      </w:tr>
      <w:tr w:rsidR="002E110A" w14:paraId="47449A1C" w14:textId="77777777" w:rsidTr="00B06A32">
        <w:tc>
          <w:tcPr>
            <w:tcW w:w="674" w:type="pct"/>
            <w:vAlign w:val="center"/>
          </w:tcPr>
          <w:p w14:paraId="33E9E5D3" w14:textId="6E3CCD25" w:rsidR="002E110A" w:rsidRDefault="002E110A" w:rsidP="002E110A">
            <w:r>
              <w:rPr>
                <w:rFonts w:hint="eastAsia"/>
                <w:color w:val="000000"/>
              </w:rPr>
              <w:t>珠海云舒贰号企业管理合伙企业（有限合伙）</w:t>
            </w:r>
          </w:p>
        </w:tc>
        <w:tc>
          <w:tcPr>
            <w:tcW w:w="711" w:type="pct"/>
            <w:vAlign w:val="center"/>
          </w:tcPr>
          <w:p w14:paraId="2F228CB8" w14:textId="2D96F343" w:rsidR="002E110A" w:rsidRDefault="002E110A" w:rsidP="002E110A">
            <w:r>
              <w:rPr>
                <w:rFonts w:hint="eastAsia"/>
                <w:color w:val="000000"/>
              </w:rPr>
              <w:t>广东省珠海市</w:t>
            </w:r>
          </w:p>
        </w:tc>
        <w:tc>
          <w:tcPr>
            <w:tcW w:w="705" w:type="pct"/>
            <w:vAlign w:val="center"/>
          </w:tcPr>
          <w:p w14:paraId="5B7D4A1B" w14:textId="12FF1DB2" w:rsidR="002E110A" w:rsidRDefault="002E110A" w:rsidP="002E110A">
            <w:r>
              <w:rPr>
                <w:rFonts w:hint="eastAsia"/>
                <w:color w:val="000000"/>
              </w:rPr>
              <w:t>广东省珠海市</w:t>
            </w:r>
          </w:p>
        </w:tc>
        <w:tc>
          <w:tcPr>
            <w:tcW w:w="718" w:type="pct"/>
            <w:vAlign w:val="center"/>
          </w:tcPr>
          <w:p w14:paraId="7090D0C9" w14:textId="6022ECA9" w:rsidR="002E110A" w:rsidRDefault="002E110A" w:rsidP="002E110A">
            <w:r>
              <w:rPr>
                <w:rFonts w:hint="eastAsia"/>
                <w:color w:val="000000"/>
              </w:rPr>
              <w:t>股权基金</w:t>
            </w:r>
          </w:p>
        </w:tc>
        <w:tc>
          <w:tcPr>
            <w:tcW w:w="711" w:type="pct"/>
            <w:vAlign w:val="center"/>
          </w:tcPr>
          <w:p w14:paraId="7EA6AD32" w14:textId="36DDF5AC" w:rsidR="002E110A" w:rsidRDefault="002E110A" w:rsidP="002E110A">
            <w:pPr>
              <w:jc w:val="right"/>
            </w:pPr>
            <w:r>
              <w:rPr>
                <w:rFonts w:hint="eastAsia"/>
                <w:color w:val="000000"/>
              </w:rPr>
              <w:t xml:space="preserve">　</w:t>
            </w:r>
          </w:p>
        </w:tc>
        <w:tc>
          <w:tcPr>
            <w:tcW w:w="713" w:type="pct"/>
            <w:vAlign w:val="center"/>
          </w:tcPr>
          <w:p w14:paraId="5B4F52DF" w14:textId="7C269EFF" w:rsidR="002E110A" w:rsidRDefault="002E110A" w:rsidP="002E110A">
            <w:pPr>
              <w:jc w:val="right"/>
            </w:pPr>
            <w:r>
              <w:rPr>
                <w:rFonts w:hint="eastAsia"/>
                <w:color w:val="000000"/>
              </w:rPr>
              <w:t>99.996</w:t>
            </w:r>
          </w:p>
        </w:tc>
        <w:tc>
          <w:tcPr>
            <w:tcW w:w="768" w:type="pct"/>
            <w:vAlign w:val="center"/>
          </w:tcPr>
          <w:p w14:paraId="0D2B0AA8" w14:textId="70AEA2D5" w:rsidR="002E110A" w:rsidRDefault="002E110A" w:rsidP="002E110A">
            <w:r>
              <w:rPr>
                <w:rFonts w:hint="eastAsia"/>
                <w:color w:val="000000"/>
              </w:rPr>
              <w:t>新设成立</w:t>
            </w:r>
          </w:p>
        </w:tc>
      </w:tr>
      <w:tr w:rsidR="002E110A" w14:paraId="2FB231D0" w14:textId="77777777" w:rsidTr="00B06A32">
        <w:tc>
          <w:tcPr>
            <w:tcW w:w="674" w:type="pct"/>
            <w:vAlign w:val="center"/>
          </w:tcPr>
          <w:p w14:paraId="2DD8FE2A" w14:textId="76A9AB81" w:rsidR="002E110A" w:rsidRDefault="002E110A" w:rsidP="002E110A">
            <w:r>
              <w:rPr>
                <w:rFonts w:hint="eastAsia"/>
                <w:color w:val="000000"/>
              </w:rPr>
              <w:t>扬州烁阳新能源有限公司</w:t>
            </w:r>
          </w:p>
        </w:tc>
        <w:tc>
          <w:tcPr>
            <w:tcW w:w="711" w:type="pct"/>
            <w:vAlign w:val="center"/>
          </w:tcPr>
          <w:p w14:paraId="789B4A80" w14:textId="662563E1" w:rsidR="002E110A" w:rsidRDefault="002E110A" w:rsidP="002E110A">
            <w:r>
              <w:rPr>
                <w:rFonts w:hint="eastAsia"/>
                <w:color w:val="000000"/>
              </w:rPr>
              <w:t>江苏省扬州市</w:t>
            </w:r>
          </w:p>
        </w:tc>
        <w:tc>
          <w:tcPr>
            <w:tcW w:w="705" w:type="pct"/>
            <w:vAlign w:val="center"/>
          </w:tcPr>
          <w:p w14:paraId="78860802" w14:textId="43759DDB" w:rsidR="002E110A" w:rsidRDefault="002E110A" w:rsidP="002E110A">
            <w:r>
              <w:rPr>
                <w:rFonts w:hint="eastAsia"/>
                <w:color w:val="000000"/>
              </w:rPr>
              <w:t>江苏省扬州市</w:t>
            </w:r>
          </w:p>
        </w:tc>
        <w:tc>
          <w:tcPr>
            <w:tcW w:w="718" w:type="pct"/>
            <w:vAlign w:val="center"/>
          </w:tcPr>
          <w:p w14:paraId="48EE2A24" w14:textId="1235C2B6" w:rsidR="002E110A" w:rsidRDefault="002E110A" w:rsidP="002E110A">
            <w:r>
              <w:rPr>
                <w:rFonts w:hint="eastAsia"/>
                <w:color w:val="000000"/>
              </w:rPr>
              <w:t>太阳能发电</w:t>
            </w:r>
          </w:p>
        </w:tc>
        <w:tc>
          <w:tcPr>
            <w:tcW w:w="711" w:type="pct"/>
            <w:vAlign w:val="center"/>
          </w:tcPr>
          <w:p w14:paraId="73D372D4" w14:textId="337B8607" w:rsidR="002E110A" w:rsidRDefault="002E110A" w:rsidP="002E110A">
            <w:pPr>
              <w:jc w:val="right"/>
            </w:pPr>
            <w:r>
              <w:rPr>
                <w:rFonts w:hint="eastAsia"/>
                <w:color w:val="000000"/>
              </w:rPr>
              <w:t>100</w:t>
            </w:r>
          </w:p>
        </w:tc>
        <w:tc>
          <w:tcPr>
            <w:tcW w:w="713" w:type="pct"/>
            <w:vAlign w:val="center"/>
          </w:tcPr>
          <w:p w14:paraId="11E9215C" w14:textId="24D18014" w:rsidR="002E110A" w:rsidRDefault="002E110A" w:rsidP="002E110A">
            <w:pPr>
              <w:jc w:val="right"/>
            </w:pPr>
            <w:r>
              <w:rPr>
                <w:rFonts w:hint="eastAsia"/>
                <w:color w:val="000000"/>
              </w:rPr>
              <w:t xml:space="preserve">　</w:t>
            </w:r>
          </w:p>
        </w:tc>
        <w:tc>
          <w:tcPr>
            <w:tcW w:w="768" w:type="pct"/>
            <w:vAlign w:val="center"/>
          </w:tcPr>
          <w:p w14:paraId="37B18117" w14:textId="142B4853" w:rsidR="002E110A" w:rsidRDefault="002E110A" w:rsidP="002E110A">
            <w:r>
              <w:rPr>
                <w:rFonts w:hint="eastAsia"/>
                <w:color w:val="000000"/>
              </w:rPr>
              <w:t>非同一控制下企业合并</w:t>
            </w:r>
          </w:p>
        </w:tc>
      </w:tr>
      <w:tr w:rsidR="002E110A" w14:paraId="11F6179F" w14:textId="77777777" w:rsidTr="00B06A32">
        <w:tc>
          <w:tcPr>
            <w:tcW w:w="674" w:type="pct"/>
            <w:vAlign w:val="center"/>
          </w:tcPr>
          <w:p w14:paraId="622DC5F6" w14:textId="5B824F73" w:rsidR="002E110A" w:rsidRDefault="002E110A" w:rsidP="002E110A">
            <w:r>
              <w:rPr>
                <w:rFonts w:hint="eastAsia"/>
                <w:color w:val="000000"/>
              </w:rPr>
              <w:t>扬州明星牙刷口腔护理有限公司</w:t>
            </w:r>
          </w:p>
        </w:tc>
        <w:tc>
          <w:tcPr>
            <w:tcW w:w="711" w:type="pct"/>
            <w:vAlign w:val="center"/>
          </w:tcPr>
          <w:p w14:paraId="11106090" w14:textId="312ECA91" w:rsidR="002E110A" w:rsidRDefault="002E110A" w:rsidP="002E110A">
            <w:r>
              <w:rPr>
                <w:rFonts w:hint="eastAsia"/>
                <w:color w:val="000000"/>
              </w:rPr>
              <w:t>江苏省扬州市</w:t>
            </w:r>
          </w:p>
        </w:tc>
        <w:tc>
          <w:tcPr>
            <w:tcW w:w="705" w:type="pct"/>
            <w:vAlign w:val="center"/>
          </w:tcPr>
          <w:p w14:paraId="3C5520E5" w14:textId="6B1DE3B5" w:rsidR="002E110A" w:rsidRDefault="002E110A" w:rsidP="002E110A">
            <w:r>
              <w:rPr>
                <w:rFonts w:hint="eastAsia"/>
                <w:color w:val="000000"/>
              </w:rPr>
              <w:t>江苏省扬州市</w:t>
            </w:r>
          </w:p>
        </w:tc>
        <w:tc>
          <w:tcPr>
            <w:tcW w:w="718" w:type="pct"/>
            <w:vAlign w:val="center"/>
          </w:tcPr>
          <w:p w14:paraId="28DBCDF4" w14:textId="74B57815" w:rsidR="002E110A" w:rsidRDefault="002E110A" w:rsidP="002E110A">
            <w:r>
              <w:rPr>
                <w:rFonts w:hint="eastAsia"/>
                <w:color w:val="000000"/>
              </w:rPr>
              <w:t>制造业</w:t>
            </w:r>
          </w:p>
        </w:tc>
        <w:tc>
          <w:tcPr>
            <w:tcW w:w="711" w:type="pct"/>
            <w:vAlign w:val="center"/>
          </w:tcPr>
          <w:p w14:paraId="1378DE8A" w14:textId="70CCBC08" w:rsidR="002E110A" w:rsidRDefault="002E110A" w:rsidP="002E110A">
            <w:pPr>
              <w:jc w:val="right"/>
            </w:pPr>
            <w:r>
              <w:rPr>
                <w:rFonts w:hint="eastAsia"/>
                <w:color w:val="000000"/>
              </w:rPr>
              <w:t>100</w:t>
            </w:r>
          </w:p>
        </w:tc>
        <w:tc>
          <w:tcPr>
            <w:tcW w:w="713" w:type="pct"/>
            <w:vAlign w:val="center"/>
          </w:tcPr>
          <w:p w14:paraId="1EFDFFE5" w14:textId="7956693A" w:rsidR="002E110A" w:rsidRDefault="002E110A" w:rsidP="002E110A">
            <w:pPr>
              <w:jc w:val="right"/>
            </w:pPr>
            <w:r>
              <w:rPr>
                <w:rFonts w:hint="eastAsia"/>
                <w:color w:val="000000"/>
              </w:rPr>
              <w:t xml:space="preserve">　</w:t>
            </w:r>
          </w:p>
        </w:tc>
        <w:tc>
          <w:tcPr>
            <w:tcW w:w="768" w:type="pct"/>
            <w:vAlign w:val="center"/>
          </w:tcPr>
          <w:p w14:paraId="114EAAAB" w14:textId="030FCCB0" w:rsidR="002E110A" w:rsidRDefault="002E110A" w:rsidP="002E110A">
            <w:r>
              <w:rPr>
                <w:rFonts w:hint="eastAsia"/>
                <w:color w:val="000000"/>
              </w:rPr>
              <w:t>新设成立</w:t>
            </w:r>
          </w:p>
        </w:tc>
      </w:tr>
      <w:tr w:rsidR="002E110A" w14:paraId="7704AE43" w14:textId="77777777" w:rsidTr="00B06A32">
        <w:tc>
          <w:tcPr>
            <w:tcW w:w="674" w:type="pct"/>
            <w:vAlign w:val="center"/>
          </w:tcPr>
          <w:p w14:paraId="28F4FCC4" w14:textId="102C1DBC" w:rsidR="002E110A" w:rsidRDefault="002E110A" w:rsidP="002E110A">
            <w:r>
              <w:rPr>
                <w:rFonts w:hint="eastAsia"/>
                <w:color w:val="000000"/>
              </w:rPr>
              <w:lastRenderedPageBreak/>
              <w:t>善恩康生物科技（苏州）有限公司</w:t>
            </w:r>
          </w:p>
        </w:tc>
        <w:tc>
          <w:tcPr>
            <w:tcW w:w="711" w:type="pct"/>
            <w:vAlign w:val="center"/>
          </w:tcPr>
          <w:p w14:paraId="5991A20D" w14:textId="077D65B5" w:rsidR="002E110A" w:rsidRDefault="002E110A" w:rsidP="002E110A">
            <w:r>
              <w:rPr>
                <w:rFonts w:hint="eastAsia"/>
                <w:color w:val="000000"/>
              </w:rPr>
              <w:t>江苏省昆山市</w:t>
            </w:r>
          </w:p>
        </w:tc>
        <w:tc>
          <w:tcPr>
            <w:tcW w:w="705" w:type="pct"/>
            <w:vAlign w:val="center"/>
          </w:tcPr>
          <w:p w14:paraId="4302A510" w14:textId="70B381E7" w:rsidR="002E110A" w:rsidRDefault="002E110A" w:rsidP="002E110A">
            <w:r>
              <w:rPr>
                <w:rFonts w:hint="eastAsia"/>
                <w:color w:val="000000"/>
              </w:rPr>
              <w:t>江苏省昆山市</w:t>
            </w:r>
          </w:p>
        </w:tc>
        <w:tc>
          <w:tcPr>
            <w:tcW w:w="718" w:type="pct"/>
            <w:vAlign w:val="center"/>
          </w:tcPr>
          <w:p w14:paraId="57833692" w14:textId="318B811E" w:rsidR="002E110A" w:rsidRDefault="002E110A" w:rsidP="002E110A">
            <w:r>
              <w:rPr>
                <w:rFonts w:hint="eastAsia"/>
                <w:color w:val="000000"/>
              </w:rPr>
              <w:t>制造业</w:t>
            </w:r>
          </w:p>
        </w:tc>
        <w:tc>
          <w:tcPr>
            <w:tcW w:w="711" w:type="pct"/>
            <w:vAlign w:val="center"/>
          </w:tcPr>
          <w:p w14:paraId="5FD15E1F" w14:textId="4FE51BA9" w:rsidR="002E110A" w:rsidRDefault="002E110A" w:rsidP="002E110A">
            <w:pPr>
              <w:jc w:val="right"/>
            </w:pPr>
            <w:r>
              <w:rPr>
                <w:rFonts w:hint="eastAsia"/>
                <w:color w:val="000000"/>
              </w:rPr>
              <w:t>57.1431</w:t>
            </w:r>
          </w:p>
        </w:tc>
        <w:tc>
          <w:tcPr>
            <w:tcW w:w="713" w:type="pct"/>
            <w:vAlign w:val="center"/>
          </w:tcPr>
          <w:p w14:paraId="7E14B85B" w14:textId="23631257" w:rsidR="002E110A" w:rsidRDefault="002E110A" w:rsidP="002E110A">
            <w:pPr>
              <w:jc w:val="right"/>
            </w:pPr>
            <w:r>
              <w:rPr>
                <w:rFonts w:hint="eastAsia"/>
                <w:color w:val="000000"/>
              </w:rPr>
              <w:t xml:space="preserve">　</w:t>
            </w:r>
          </w:p>
        </w:tc>
        <w:tc>
          <w:tcPr>
            <w:tcW w:w="768" w:type="pct"/>
            <w:vAlign w:val="center"/>
          </w:tcPr>
          <w:p w14:paraId="7BF166E1" w14:textId="2AC35552" w:rsidR="002E110A" w:rsidRDefault="002E110A" w:rsidP="002E110A">
            <w:r>
              <w:rPr>
                <w:rFonts w:hint="eastAsia"/>
                <w:color w:val="000000"/>
              </w:rPr>
              <w:t>非同一控制下企业合并</w:t>
            </w:r>
          </w:p>
        </w:tc>
      </w:tr>
      <w:tr w:rsidR="002E110A" w14:paraId="02533DE7" w14:textId="77777777" w:rsidTr="00B06A32">
        <w:tc>
          <w:tcPr>
            <w:tcW w:w="674" w:type="pct"/>
            <w:vAlign w:val="center"/>
          </w:tcPr>
          <w:p w14:paraId="099E292B" w14:textId="22ACE9BB" w:rsidR="002E110A" w:rsidRDefault="002E110A" w:rsidP="002E110A">
            <w:r>
              <w:rPr>
                <w:rFonts w:hint="eastAsia"/>
                <w:color w:val="000000"/>
              </w:rPr>
              <w:t>善恩康生物科技（宿州）有限公司</w:t>
            </w:r>
          </w:p>
        </w:tc>
        <w:tc>
          <w:tcPr>
            <w:tcW w:w="711" w:type="pct"/>
            <w:vAlign w:val="center"/>
          </w:tcPr>
          <w:p w14:paraId="139E0E98" w14:textId="5E8F7496" w:rsidR="002E110A" w:rsidRDefault="002E110A" w:rsidP="002E110A">
            <w:r>
              <w:rPr>
                <w:rFonts w:hint="eastAsia"/>
                <w:color w:val="000000"/>
              </w:rPr>
              <w:t>安徽省宿州市</w:t>
            </w:r>
          </w:p>
        </w:tc>
        <w:tc>
          <w:tcPr>
            <w:tcW w:w="705" w:type="pct"/>
            <w:vAlign w:val="center"/>
          </w:tcPr>
          <w:p w14:paraId="31A2AAFF" w14:textId="40788D89" w:rsidR="002E110A" w:rsidRDefault="002E110A" w:rsidP="002E110A">
            <w:r>
              <w:rPr>
                <w:rFonts w:hint="eastAsia"/>
                <w:color w:val="000000"/>
              </w:rPr>
              <w:t>安徽省宿州市</w:t>
            </w:r>
          </w:p>
        </w:tc>
        <w:tc>
          <w:tcPr>
            <w:tcW w:w="718" w:type="pct"/>
            <w:vAlign w:val="center"/>
          </w:tcPr>
          <w:p w14:paraId="4886C0F1" w14:textId="6BDAA1F3" w:rsidR="002E110A" w:rsidRDefault="002E110A" w:rsidP="002E110A">
            <w:r>
              <w:rPr>
                <w:rFonts w:hint="eastAsia"/>
                <w:color w:val="000000"/>
              </w:rPr>
              <w:t>制造业</w:t>
            </w:r>
          </w:p>
        </w:tc>
        <w:tc>
          <w:tcPr>
            <w:tcW w:w="711" w:type="pct"/>
            <w:vAlign w:val="center"/>
          </w:tcPr>
          <w:p w14:paraId="74A4C240" w14:textId="3D83D7AC" w:rsidR="002E110A" w:rsidRDefault="002E110A" w:rsidP="002E110A">
            <w:pPr>
              <w:jc w:val="right"/>
            </w:pPr>
            <w:r>
              <w:rPr>
                <w:rFonts w:hint="eastAsia"/>
                <w:color w:val="000000"/>
              </w:rPr>
              <w:t xml:space="preserve">　</w:t>
            </w:r>
          </w:p>
        </w:tc>
        <w:tc>
          <w:tcPr>
            <w:tcW w:w="713" w:type="pct"/>
            <w:vAlign w:val="center"/>
          </w:tcPr>
          <w:p w14:paraId="6FBD163F" w14:textId="05F5A6A6" w:rsidR="002E110A" w:rsidRDefault="002E110A" w:rsidP="002E110A">
            <w:pPr>
              <w:jc w:val="right"/>
            </w:pPr>
            <w:r>
              <w:rPr>
                <w:rFonts w:hint="eastAsia"/>
                <w:color w:val="000000"/>
              </w:rPr>
              <w:t>57.1431</w:t>
            </w:r>
          </w:p>
        </w:tc>
        <w:tc>
          <w:tcPr>
            <w:tcW w:w="768" w:type="pct"/>
            <w:vAlign w:val="center"/>
          </w:tcPr>
          <w:p w14:paraId="440B589C" w14:textId="3C06D485" w:rsidR="002E110A" w:rsidRDefault="002E110A" w:rsidP="002E110A">
            <w:r>
              <w:rPr>
                <w:rFonts w:hint="eastAsia"/>
                <w:color w:val="000000"/>
              </w:rPr>
              <w:t>非同一控制下企业合并</w:t>
            </w:r>
          </w:p>
        </w:tc>
      </w:tr>
      <w:tr w:rsidR="002E110A" w14:paraId="4D51BE5C" w14:textId="77777777" w:rsidTr="00B06A32">
        <w:tc>
          <w:tcPr>
            <w:tcW w:w="674" w:type="pct"/>
            <w:vAlign w:val="center"/>
          </w:tcPr>
          <w:p w14:paraId="4E7A899B" w14:textId="6D13BE37" w:rsidR="002E110A" w:rsidRDefault="002E110A" w:rsidP="002E110A">
            <w:r>
              <w:rPr>
                <w:rFonts w:hint="eastAsia"/>
                <w:color w:val="000000"/>
              </w:rPr>
              <w:t>善恩康生物科技（上海）有限公司</w:t>
            </w:r>
          </w:p>
        </w:tc>
        <w:tc>
          <w:tcPr>
            <w:tcW w:w="711" w:type="pct"/>
            <w:vAlign w:val="center"/>
          </w:tcPr>
          <w:p w14:paraId="4DFDCC1D" w14:textId="29754442" w:rsidR="002E110A" w:rsidRDefault="002E110A" w:rsidP="002E110A">
            <w:r>
              <w:rPr>
                <w:rFonts w:hint="eastAsia"/>
                <w:color w:val="000000"/>
              </w:rPr>
              <w:t>上海市</w:t>
            </w:r>
          </w:p>
        </w:tc>
        <w:tc>
          <w:tcPr>
            <w:tcW w:w="705" w:type="pct"/>
            <w:vAlign w:val="center"/>
          </w:tcPr>
          <w:p w14:paraId="1C8C45FC" w14:textId="12C8709F" w:rsidR="002E110A" w:rsidRDefault="002E110A" w:rsidP="002E110A">
            <w:r>
              <w:rPr>
                <w:rFonts w:hint="eastAsia"/>
                <w:color w:val="000000"/>
              </w:rPr>
              <w:t>上海市</w:t>
            </w:r>
          </w:p>
        </w:tc>
        <w:tc>
          <w:tcPr>
            <w:tcW w:w="718" w:type="pct"/>
            <w:vAlign w:val="center"/>
          </w:tcPr>
          <w:p w14:paraId="4C659908" w14:textId="2E9532AB" w:rsidR="002E110A" w:rsidRDefault="002E110A" w:rsidP="002E110A">
            <w:r>
              <w:rPr>
                <w:rFonts w:hint="eastAsia"/>
                <w:color w:val="000000"/>
              </w:rPr>
              <w:t>商品贸易</w:t>
            </w:r>
          </w:p>
        </w:tc>
        <w:tc>
          <w:tcPr>
            <w:tcW w:w="711" w:type="pct"/>
            <w:vAlign w:val="center"/>
          </w:tcPr>
          <w:p w14:paraId="70ACA27E" w14:textId="2CC598B9" w:rsidR="002E110A" w:rsidRDefault="002E110A" w:rsidP="002E110A">
            <w:pPr>
              <w:jc w:val="right"/>
            </w:pPr>
            <w:r>
              <w:rPr>
                <w:rFonts w:hint="eastAsia"/>
                <w:color w:val="000000"/>
              </w:rPr>
              <w:t xml:space="preserve">　</w:t>
            </w:r>
          </w:p>
        </w:tc>
        <w:tc>
          <w:tcPr>
            <w:tcW w:w="713" w:type="pct"/>
            <w:vAlign w:val="center"/>
          </w:tcPr>
          <w:p w14:paraId="29E2ACC4" w14:textId="3380B970" w:rsidR="002E110A" w:rsidRDefault="002E110A" w:rsidP="002E110A">
            <w:pPr>
              <w:jc w:val="right"/>
            </w:pPr>
            <w:r>
              <w:rPr>
                <w:rFonts w:hint="eastAsia"/>
                <w:color w:val="000000"/>
              </w:rPr>
              <w:t>57.1431</w:t>
            </w:r>
          </w:p>
        </w:tc>
        <w:tc>
          <w:tcPr>
            <w:tcW w:w="768" w:type="pct"/>
            <w:vAlign w:val="center"/>
          </w:tcPr>
          <w:p w14:paraId="780AB1BE" w14:textId="6C56DB6C" w:rsidR="002E110A" w:rsidRDefault="002E110A" w:rsidP="002E110A">
            <w:r>
              <w:rPr>
                <w:rFonts w:hint="eastAsia"/>
                <w:color w:val="000000"/>
              </w:rPr>
              <w:t>非同一控制下企业合并</w:t>
            </w:r>
          </w:p>
        </w:tc>
      </w:tr>
      <w:tr w:rsidR="002E110A" w14:paraId="15E8780E" w14:textId="77777777" w:rsidTr="00B06A32">
        <w:tc>
          <w:tcPr>
            <w:tcW w:w="674" w:type="pct"/>
            <w:vAlign w:val="center"/>
          </w:tcPr>
          <w:p w14:paraId="54009E78" w14:textId="5B2CA0FD" w:rsidR="002E110A" w:rsidRDefault="002E110A" w:rsidP="002E110A">
            <w:r>
              <w:rPr>
                <w:rFonts w:hint="eastAsia"/>
                <w:color w:val="000000"/>
              </w:rPr>
              <w:t>MARITIME SILK PTE.LTD.</w:t>
            </w:r>
          </w:p>
        </w:tc>
        <w:tc>
          <w:tcPr>
            <w:tcW w:w="711" w:type="pct"/>
            <w:vAlign w:val="center"/>
          </w:tcPr>
          <w:p w14:paraId="36CC53A3" w14:textId="5A28F355" w:rsidR="002E110A" w:rsidRDefault="002E110A" w:rsidP="002E110A">
            <w:r>
              <w:rPr>
                <w:rFonts w:hint="eastAsia"/>
                <w:color w:val="000000"/>
              </w:rPr>
              <w:t>新加坡</w:t>
            </w:r>
          </w:p>
        </w:tc>
        <w:tc>
          <w:tcPr>
            <w:tcW w:w="705" w:type="pct"/>
            <w:vAlign w:val="center"/>
          </w:tcPr>
          <w:p w14:paraId="57B15939" w14:textId="700BF385" w:rsidR="002E110A" w:rsidRDefault="002E110A" w:rsidP="002E110A">
            <w:r>
              <w:rPr>
                <w:rFonts w:hint="eastAsia"/>
                <w:color w:val="000000"/>
              </w:rPr>
              <w:t>新加坡</w:t>
            </w:r>
          </w:p>
        </w:tc>
        <w:tc>
          <w:tcPr>
            <w:tcW w:w="718" w:type="pct"/>
            <w:vAlign w:val="center"/>
          </w:tcPr>
          <w:p w14:paraId="49B8C4B6" w14:textId="158A27E2" w:rsidR="002E110A" w:rsidRDefault="002E110A" w:rsidP="002E110A">
            <w:r>
              <w:rPr>
                <w:rFonts w:hint="eastAsia"/>
                <w:color w:val="000000"/>
              </w:rPr>
              <w:t>商品贸易</w:t>
            </w:r>
          </w:p>
        </w:tc>
        <w:tc>
          <w:tcPr>
            <w:tcW w:w="711" w:type="pct"/>
            <w:vAlign w:val="center"/>
          </w:tcPr>
          <w:p w14:paraId="505F4E43" w14:textId="7028D899" w:rsidR="002E110A" w:rsidRDefault="002E110A" w:rsidP="002E110A">
            <w:pPr>
              <w:jc w:val="right"/>
            </w:pPr>
            <w:r>
              <w:rPr>
                <w:rFonts w:hint="eastAsia"/>
                <w:color w:val="000000"/>
              </w:rPr>
              <w:t>100</w:t>
            </w:r>
          </w:p>
        </w:tc>
        <w:tc>
          <w:tcPr>
            <w:tcW w:w="713" w:type="pct"/>
            <w:vAlign w:val="center"/>
          </w:tcPr>
          <w:p w14:paraId="734A3980" w14:textId="6A0A5B11" w:rsidR="002E110A" w:rsidRDefault="002E110A" w:rsidP="002E110A">
            <w:pPr>
              <w:jc w:val="right"/>
            </w:pPr>
            <w:r>
              <w:rPr>
                <w:rFonts w:hint="eastAsia"/>
                <w:color w:val="000000"/>
              </w:rPr>
              <w:t xml:space="preserve">　</w:t>
            </w:r>
          </w:p>
        </w:tc>
        <w:tc>
          <w:tcPr>
            <w:tcW w:w="768" w:type="pct"/>
            <w:vAlign w:val="center"/>
          </w:tcPr>
          <w:p w14:paraId="018CE98D" w14:textId="2A549430" w:rsidR="002E110A" w:rsidRDefault="002E110A" w:rsidP="002E110A">
            <w:r>
              <w:rPr>
                <w:rFonts w:hint="eastAsia"/>
                <w:color w:val="000000"/>
              </w:rPr>
              <w:t>新设成立</w:t>
            </w:r>
          </w:p>
        </w:tc>
      </w:tr>
      <w:tr w:rsidR="002E110A" w14:paraId="6CFC0D9E" w14:textId="77777777" w:rsidTr="00B06A32">
        <w:tc>
          <w:tcPr>
            <w:tcW w:w="674" w:type="pct"/>
            <w:vAlign w:val="center"/>
          </w:tcPr>
          <w:p w14:paraId="12525C8C" w14:textId="09C5B654" w:rsidR="002E110A" w:rsidRDefault="002E110A" w:rsidP="002E110A">
            <w:r>
              <w:rPr>
                <w:rFonts w:hint="eastAsia"/>
                <w:color w:val="000000"/>
              </w:rPr>
              <w:t>阿克曼氏生物技術（香港）有限公司</w:t>
            </w:r>
          </w:p>
        </w:tc>
        <w:tc>
          <w:tcPr>
            <w:tcW w:w="711" w:type="pct"/>
            <w:vAlign w:val="center"/>
          </w:tcPr>
          <w:p w14:paraId="7CB53352" w14:textId="00F07389" w:rsidR="002E110A" w:rsidRDefault="002E110A" w:rsidP="002E110A">
            <w:r>
              <w:rPr>
                <w:rFonts w:hint="eastAsia"/>
                <w:color w:val="000000"/>
              </w:rPr>
              <w:t>香港</w:t>
            </w:r>
          </w:p>
        </w:tc>
        <w:tc>
          <w:tcPr>
            <w:tcW w:w="705" w:type="pct"/>
            <w:vAlign w:val="center"/>
          </w:tcPr>
          <w:p w14:paraId="4E7ECBC9" w14:textId="238CF908" w:rsidR="002E110A" w:rsidRDefault="002E110A" w:rsidP="002E110A">
            <w:r>
              <w:rPr>
                <w:rFonts w:hint="eastAsia"/>
                <w:color w:val="000000"/>
              </w:rPr>
              <w:t>香港</w:t>
            </w:r>
          </w:p>
        </w:tc>
        <w:tc>
          <w:tcPr>
            <w:tcW w:w="718" w:type="pct"/>
            <w:vAlign w:val="center"/>
          </w:tcPr>
          <w:p w14:paraId="715CAAF8" w14:textId="723A6C77" w:rsidR="002E110A" w:rsidRDefault="002E110A" w:rsidP="002E110A">
            <w:r>
              <w:rPr>
                <w:rFonts w:hint="eastAsia"/>
                <w:color w:val="000000"/>
              </w:rPr>
              <w:t>商品贸易</w:t>
            </w:r>
          </w:p>
        </w:tc>
        <w:tc>
          <w:tcPr>
            <w:tcW w:w="711" w:type="pct"/>
            <w:vAlign w:val="center"/>
          </w:tcPr>
          <w:p w14:paraId="0B17DAD7" w14:textId="465FFE4A" w:rsidR="002E110A" w:rsidRDefault="002E110A" w:rsidP="002E110A">
            <w:pPr>
              <w:jc w:val="right"/>
            </w:pPr>
            <w:r>
              <w:rPr>
                <w:rFonts w:hint="eastAsia"/>
                <w:color w:val="000000"/>
              </w:rPr>
              <w:t xml:space="preserve">　</w:t>
            </w:r>
          </w:p>
        </w:tc>
        <w:tc>
          <w:tcPr>
            <w:tcW w:w="713" w:type="pct"/>
            <w:vAlign w:val="center"/>
          </w:tcPr>
          <w:p w14:paraId="2D332F91" w14:textId="6BAB3213" w:rsidR="002E110A" w:rsidRDefault="002E110A" w:rsidP="002E110A">
            <w:pPr>
              <w:jc w:val="right"/>
            </w:pPr>
            <w:r>
              <w:rPr>
                <w:rFonts w:hint="eastAsia"/>
                <w:color w:val="000000"/>
              </w:rPr>
              <w:t>57.1431</w:t>
            </w:r>
          </w:p>
        </w:tc>
        <w:tc>
          <w:tcPr>
            <w:tcW w:w="768" w:type="pct"/>
            <w:vAlign w:val="center"/>
          </w:tcPr>
          <w:p w14:paraId="1FB48FC4" w14:textId="21ACF0E6" w:rsidR="002E110A" w:rsidRDefault="002E110A" w:rsidP="002E110A">
            <w:r>
              <w:rPr>
                <w:rFonts w:hint="eastAsia"/>
                <w:color w:val="000000"/>
              </w:rPr>
              <w:t>非同一控制下企业合并</w:t>
            </w:r>
          </w:p>
        </w:tc>
      </w:tr>
    </w:tbl>
    <w:p w14:paraId="1CA3682D" w14:textId="77777777" w:rsidR="002E110A" w:rsidRDefault="002E110A"/>
    <w:p w14:paraId="5DA7C949" w14:textId="77777777" w:rsidR="002E110A" w:rsidRDefault="002E110A">
      <w:pPr>
        <w:rPr>
          <w:rFonts w:cs="Arial"/>
          <w:color w:val="000000" w:themeColor="text1"/>
        </w:rPr>
      </w:pPr>
      <w:r>
        <w:rPr>
          <w:rFonts w:cs="Arial" w:hint="eastAsia"/>
          <w:color w:val="000000" w:themeColor="text1"/>
        </w:rPr>
        <w:t>在子公司的持股比例不同于表决权比例的说明：</w:t>
      </w:r>
    </w:p>
    <w:p w14:paraId="08E1CF36" w14:textId="41732CC6" w:rsidR="002E110A" w:rsidRDefault="00D53CF0">
      <w:pPr>
        <w:rPr>
          <w:rFonts w:cs="Arial"/>
          <w:color w:val="000000" w:themeColor="text1"/>
        </w:rPr>
      </w:pPr>
      <w:sdt>
        <w:sdtPr>
          <w:rPr>
            <w:rFonts w:cs="Arial"/>
            <w:color w:val="000000" w:themeColor="text1"/>
          </w:rPr>
          <w:alias w:val="在子公司的持股比例不同于表决权比例的说明"/>
          <w:tag w:val="_GBC_f369e5dd5f6e430ebbede4953d1e5b82"/>
          <w:id w:val="-1647354787"/>
          <w:placeholder>
            <w:docPart w:val="B0CAC5F6F9D140C1B853C0447D388DD8"/>
          </w:placeholder>
        </w:sdtPr>
        <w:sdtContent>
          <w:r w:rsidR="002E110A">
            <w:rPr>
              <w:rFonts w:cs="Arial" w:hint="eastAsia"/>
              <w:color w:val="000000" w:themeColor="text1"/>
            </w:rPr>
            <w:t>无</w:t>
          </w:r>
        </w:sdtContent>
      </w:sdt>
    </w:p>
    <w:p w14:paraId="59D70E5A" w14:textId="77777777" w:rsidR="002E110A" w:rsidRDefault="002E110A">
      <w:pPr>
        <w:rPr>
          <w:rFonts w:cs="Arial"/>
          <w:color w:val="000000" w:themeColor="text1"/>
        </w:rPr>
      </w:pPr>
    </w:p>
    <w:p w14:paraId="2A4E7454" w14:textId="77777777" w:rsidR="002E110A" w:rsidRDefault="002E110A">
      <w:pPr>
        <w:rPr>
          <w:rFonts w:cs="Arial"/>
          <w:color w:val="000000" w:themeColor="text1"/>
        </w:rPr>
      </w:pPr>
      <w:r>
        <w:rPr>
          <w:rFonts w:cs="Arial" w:hint="eastAsia"/>
          <w:color w:val="000000" w:themeColor="text1"/>
        </w:rPr>
        <w:t>持有半数或以下表决权但仍控制被投资单位、以及持有半数以上表决权但不控制被投资单位的依据：</w:t>
      </w:r>
    </w:p>
    <w:sdt>
      <w:sdtPr>
        <w:rPr>
          <w:rFonts w:cs="Arial"/>
          <w:color w:val="000000" w:themeColor="text1"/>
        </w:rPr>
        <w:alias w:val="持有半数或以下表决权但仍控制被投资单位、以及持有半数以上表决权但不控制被投资单位的依据"/>
        <w:tag w:val="_GBC_140bd5da597c40feaa9310db1d6dc624"/>
        <w:id w:val="-1075589512"/>
        <w:placeholder>
          <w:docPart w:val="B0CAC5F6F9D140C1B853C0447D388DD8"/>
        </w:placeholder>
      </w:sdtPr>
      <w:sdtContent>
        <w:p w14:paraId="1ED187FE" w14:textId="067848EF" w:rsidR="002E110A" w:rsidRDefault="002E110A">
          <w:pPr>
            <w:rPr>
              <w:rFonts w:cs="Arial"/>
              <w:color w:val="000000" w:themeColor="text1"/>
            </w:rPr>
          </w:pPr>
          <w:r>
            <w:rPr>
              <w:rFonts w:cs="Arial" w:hint="eastAsia"/>
              <w:color w:val="000000" w:themeColor="text1"/>
            </w:rPr>
            <w:t>无</w:t>
          </w:r>
        </w:p>
      </w:sdtContent>
    </w:sdt>
    <w:p w14:paraId="675AEE11" w14:textId="77777777" w:rsidR="002E110A" w:rsidRDefault="002E110A">
      <w:pPr>
        <w:rPr>
          <w:rFonts w:cs="Arial"/>
          <w:color w:val="000000" w:themeColor="text1"/>
        </w:rPr>
      </w:pPr>
    </w:p>
    <w:p w14:paraId="266BF75E" w14:textId="77777777" w:rsidR="002E110A" w:rsidRDefault="002E110A">
      <w:pPr>
        <w:rPr>
          <w:rFonts w:cs="Arial"/>
          <w:color w:val="000000" w:themeColor="text1"/>
        </w:rPr>
      </w:pPr>
      <w:r>
        <w:rPr>
          <w:rFonts w:cs="Arial" w:hint="eastAsia"/>
          <w:color w:val="000000" w:themeColor="text1"/>
        </w:rPr>
        <w:t>对于纳入合并范围的重要的结构化主体，控制的依据：</w:t>
      </w:r>
    </w:p>
    <w:sdt>
      <w:sdtPr>
        <w:rPr>
          <w:rFonts w:cs="Arial" w:hint="eastAsia"/>
          <w:color w:val="000000" w:themeColor="text1"/>
        </w:rPr>
        <w:alias w:val="对于纳入合并范围的重要的结构化主体，控制的依据"/>
        <w:tag w:val="_GBC_2d237439b4094e01b636ce2eb1be2008"/>
        <w:id w:val="904348050"/>
        <w:placeholder>
          <w:docPart w:val="B0CAC5F6F9D140C1B853C0447D388DD8"/>
        </w:placeholder>
      </w:sdtPr>
      <w:sdtContent>
        <w:p w14:paraId="16FD87ED" w14:textId="49F14BBF" w:rsidR="002E110A" w:rsidRDefault="002E110A">
          <w:pPr>
            <w:rPr>
              <w:rFonts w:cs="Arial"/>
              <w:color w:val="000000" w:themeColor="text1"/>
            </w:rPr>
          </w:pPr>
          <w:r>
            <w:rPr>
              <w:rFonts w:cs="Arial" w:hint="eastAsia"/>
              <w:color w:val="000000" w:themeColor="text1"/>
            </w:rPr>
            <w:t>无</w:t>
          </w:r>
        </w:p>
      </w:sdtContent>
    </w:sdt>
    <w:p w14:paraId="17543A1C" w14:textId="77777777" w:rsidR="002E110A" w:rsidRDefault="002E110A">
      <w:pPr>
        <w:rPr>
          <w:rFonts w:cs="Arial"/>
          <w:color w:val="000000" w:themeColor="text1"/>
        </w:rPr>
      </w:pPr>
    </w:p>
    <w:p w14:paraId="154601B1" w14:textId="77777777" w:rsidR="002E110A" w:rsidRDefault="002E110A">
      <w:pPr>
        <w:rPr>
          <w:rFonts w:cs="Arial"/>
          <w:color w:val="000000" w:themeColor="text1"/>
        </w:rPr>
      </w:pPr>
      <w:r>
        <w:rPr>
          <w:rFonts w:cs="Arial" w:hint="eastAsia"/>
          <w:color w:val="000000" w:themeColor="text1"/>
        </w:rPr>
        <w:t>确定公司是代理人还是委托人的依据：</w:t>
      </w:r>
    </w:p>
    <w:sdt>
      <w:sdtPr>
        <w:rPr>
          <w:rFonts w:cs="Arial" w:hint="eastAsia"/>
          <w:color w:val="000000" w:themeColor="text1"/>
        </w:rPr>
        <w:alias w:val="确定公司是代理人还是委托人的依据"/>
        <w:tag w:val="_GBC_6e0bd1ebb4c2474da455b4f5a3a59699"/>
        <w:id w:val="-1000658258"/>
        <w:placeholder>
          <w:docPart w:val="B0CAC5F6F9D140C1B853C0447D388DD8"/>
        </w:placeholder>
      </w:sdtPr>
      <w:sdtContent>
        <w:p w14:paraId="39BB9BA6" w14:textId="498A93C2" w:rsidR="002E110A" w:rsidRDefault="002E110A">
          <w:pPr>
            <w:rPr>
              <w:rFonts w:cs="Arial"/>
              <w:color w:val="000000" w:themeColor="text1"/>
            </w:rPr>
          </w:pPr>
          <w:r>
            <w:rPr>
              <w:rFonts w:cs="Arial" w:hint="eastAsia"/>
              <w:color w:val="000000" w:themeColor="text1"/>
            </w:rPr>
            <w:t>无</w:t>
          </w:r>
        </w:p>
      </w:sdtContent>
    </w:sdt>
    <w:p w14:paraId="6D4EF98E" w14:textId="77777777" w:rsidR="002E110A" w:rsidRDefault="002E110A">
      <w:pPr>
        <w:rPr>
          <w:rFonts w:cs="Arial"/>
          <w:color w:val="000000" w:themeColor="text1"/>
        </w:rPr>
      </w:pPr>
    </w:p>
    <w:p w14:paraId="09C8BD04" w14:textId="77777777" w:rsidR="002E110A" w:rsidRDefault="002E110A">
      <w:pPr>
        <w:rPr>
          <w:rFonts w:cs="Arial"/>
          <w:color w:val="000000" w:themeColor="text1"/>
        </w:rPr>
      </w:pPr>
      <w:r>
        <w:rPr>
          <w:rFonts w:cs="Arial" w:hint="eastAsia"/>
          <w:color w:val="000000" w:themeColor="text1"/>
        </w:rPr>
        <w:t>其他说明：</w:t>
      </w:r>
    </w:p>
    <w:sdt>
      <w:sdtPr>
        <w:rPr>
          <w:rFonts w:cs="Arial"/>
          <w:color w:val="000000" w:themeColor="text1"/>
        </w:rPr>
        <w:alias w:val="企业集团的构成的其他需要说明的事项"/>
        <w:tag w:val="_GBC_6b7d2d3a14224f7e90a4df3c02b8e3b3"/>
        <w:id w:val="-1448619455"/>
        <w:placeholder>
          <w:docPart w:val="B0CAC5F6F9D140C1B853C0447D388DD8"/>
        </w:placeholder>
      </w:sdtPr>
      <w:sdtContent>
        <w:sdt>
          <w:sdtPr>
            <w:rPr>
              <w:rFonts w:cs="Arial"/>
              <w:color w:val="000000" w:themeColor="text1"/>
            </w:rPr>
            <w:alias w:val="企业集团的构成的其他需要说明的事项"/>
            <w:tag w:val="_GBC_6b7d2d3a14224f7e90a4df3c02b8e3b3"/>
            <w:id w:val="581339713"/>
            <w:placeholder>
              <w:docPart w:val="E0AE5959F63B4B0EB79196D58E2F4015"/>
            </w:placeholder>
          </w:sdtPr>
          <w:sdtEndPr>
            <w:rPr>
              <w:rFonts w:asciiTheme="minorEastAsia" w:eastAsiaTheme="minorEastAsia" w:hAnsiTheme="minorEastAsia"/>
            </w:rPr>
          </w:sdtEndPr>
          <w:sdtContent>
            <w:p w14:paraId="1FEA55C3" w14:textId="77777777" w:rsidR="002E110A" w:rsidRDefault="002E110A" w:rsidP="002E110A">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1、善恩康生物科技（宿州）有限公司、善恩康生物科技（上海）有限公司、</w:t>
              </w:r>
              <w:r>
                <w:rPr>
                  <w:rFonts w:asciiTheme="minorEastAsia" w:eastAsiaTheme="minorEastAsia" w:hAnsiTheme="minorEastAsia" w:hint="eastAsia"/>
                  <w:color w:val="000000"/>
                </w:rPr>
                <w:t>阿克曼氏生物技術（香港）有限公司</w:t>
              </w:r>
              <w:r>
                <w:rPr>
                  <w:rFonts w:asciiTheme="minorEastAsia" w:eastAsiaTheme="minorEastAsia" w:hAnsiTheme="minorEastAsia" w:cs="Arial" w:hint="eastAsia"/>
                  <w:color w:val="000000" w:themeColor="text1"/>
                </w:rPr>
                <w:t>为善恩康生物科技（苏州）有限公司全资子公司。</w:t>
              </w:r>
            </w:p>
            <w:p w14:paraId="7BE8CE96" w14:textId="77777777" w:rsidR="002E110A" w:rsidRDefault="002E110A" w:rsidP="002E110A">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lastRenderedPageBreak/>
                <w:t>2、根据《股权转让及增资协议》的约定，昆山薪伙相传企业管理中心（有限合伙）、新设员工持股平台拟作为对善恩康的员工股权激励的员工持股平台。在未将持股平台合伙份额转让给受激励员工前，尚未明确归属于激励员工的合伙份额所对应的善恩康相应的股权比例不享有股东分红权和股东收益权，由其他股东按照认缴出资比例享有。扣除上述2个持股平台的注册资本后，倍加洁公司占善恩康公司注册资本57.1431%。</w:t>
              </w:r>
            </w:p>
          </w:sdtContent>
        </w:sdt>
        <w:p w14:paraId="750802D0" w14:textId="2D4A4BE7" w:rsidR="002E110A" w:rsidRDefault="00D53CF0">
          <w:pPr>
            <w:rPr>
              <w:rFonts w:cstheme="minorBidi"/>
              <w:color w:val="000000" w:themeColor="text1"/>
            </w:rPr>
          </w:pPr>
        </w:p>
      </w:sdtContent>
    </w:sdt>
    <w:bookmarkEnd w:id="380"/>
    <w:p w14:paraId="73931EFD" w14:textId="33598082" w:rsidR="00625391" w:rsidRPr="002E110A" w:rsidRDefault="00625391"/>
    <w:p w14:paraId="76F040FA" w14:textId="77777777" w:rsidR="00625391" w:rsidRDefault="0042027B" w:rsidP="002E110A">
      <w:pPr>
        <w:pStyle w:val="Style92"/>
        <w:numPr>
          <w:ilvl w:val="3"/>
          <w:numId w:val="82"/>
        </w:numPr>
        <w:rPr>
          <w:color w:val="000000" w:themeColor="text1"/>
        </w:rPr>
      </w:pPr>
      <w:r>
        <w:rPr>
          <w:rFonts w:hint="eastAsia"/>
          <w:color w:val="000000" w:themeColor="text1"/>
        </w:rPr>
        <w:t>重要的非全资子公司</w:t>
      </w:r>
    </w:p>
    <w:sdt>
      <w:sdtPr>
        <w:rPr>
          <w:color w:val="000000" w:themeColor="text1"/>
        </w:rPr>
        <w:alias w:val="是否适用：重要的非全资子公司[双击切换]"/>
        <w:tag w:val="_GBC_b83f349d0d754e2d93b12d2112b4c3ec"/>
        <w:id w:val="-433433188"/>
        <w:placeholder>
          <w:docPart w:val="GBC22222222222222222222222222222"/>
        </w:placeholder>
      </w:sdtPr>
      <w:sdtContent>
        <w:p w14:paraId="79F9C076"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D5962A1"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重要的非全资子公司"/>
          <w:tag w:val="_GBC_e5936e9952394755bacf71d437afcd44"/>
          <w:id w:val="-17526556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重要的非全资子公司"/>
          <w:tag w:val="_GBC_5ffac6aa0e464031b94de604fccc76c7"/>
          <w:id w:val="15064008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779"/>
        <w:gridCol w:w="2968"/>
        <w:gridCol w:w="2976"/>
        <w:gridCol w:w="2671"/>
      </w:tblGrid>
      <w:tr w:rsidR="00625391" w14:paraId="3DDDB9B5" w14:textId="77777777">
        <w:trPr>
          <w:trHeight w:val="241"/>
        </w:trPr>
        <w:sdt>
          <w:sdtPr>
            <w:tag w:val="_PLD_214f5d23d0ff4cd08577f444026e3bf2"/>
            <w:id w:val="-1044439021"/>
          </w:sdtPr>
          <w:sdtContent>
            <w:tc>
              <w:tcPr>
                <w:tcW w:w="890" w:type="pct"/>
                <w:vAlign w:val="center"/>
              </w:tcPr>
              <w:p w14:paraId="6929ACC0" w14:textId="77777777" w:rsidR="00625391" w:rsidRDefault="0042027B">
                <w:pPr>
                  <w:jc w:val="center"/>
                  <w:rPr>
                    <w:rFonts w:cs="Arial"/>
                    <w:color w:val="000000" w:themeColor="text1"/>
                  </w:rPr>
                </w:pPr>
                <w:r>
                  <w:rPr>
                    <w:rFonts w:cs="Arial" w:hint="eastAsia"/>
                    <w:color w:val="000000" w:themeColor="text1"/>
                    <w:lang w:val="en-GB"/>
                  </w:rPr>
                  <w:t>子公司名称</w:t>
                </w:r>
              </w:p>
            </w:tc>
          </w:sdtContent>
        </w:sdt>
        <w:sdt>
          <w:sdtPr>
            <w:tag w:val="_PLD_8f337a5f047e4f5eb2e03caf3b5ce2bb"/>
            <w:id w:val="-695230801"/>
          </w:sdtPr>
          <w:sdtContent>
            <w:tc>
              <w:tcPr>
                <w:tcW w:w="1002" w:type="pct"/>
                <w:vAlign w:val="center"/>
              </w:tcPr>
              <w:p w14:paraId="7ED54219" w14:textId="77777777" w:rsidR="00625391" w:rsidRDefault="0042027B">
                <w:pPr>
                  <w:jc w:val="center"/>
                  <w:rPr>
                    <w:rFonts w:cs="Arial"/>
                    <w:bCs/>
                    <w:color w:val="000000" w:themeColor="text1"/>
                    <w:lang w:val="en-GB"/>
                  </w:rPr>
                </w:pPr>
                <w:r>
                  <w:rPr>
                    <w:rFonts w:cs="Arial" w:hint="eastAsia"/>
                    <w:color w:val="000000" w:themeColor="text1"/>
                    <w:lang w:val="en-GB"/>
                  </w:rPr>
                  <w:t>少数股东持股</w:t>
                </w:r>
              </w:p>
              <w:p w14:paraId="5655BF0E" w14:textId="77777777" w:rsidR="00625391" w:rsidRDefault="0042027B">
                <w:pPr>
                  <w:jc w:val="center"/>
                  <w:rPr>
                    <w:rFonts w:cs="Arial"/>
                    <w:color w:val="000000" w:themeColor="text1"/>
                  </w:rPr>
                </w:pPr>
                <w:r>
                  <w:rPr>
                    <w:rFonts w:cs="Arial" w:hint="eastAsia"/>
                    <w:color w:val="000000" w:themeColor="text1"/>
                    <w:lang w:val="en-GB"/>
                  </w:rPr>
                  <w:t>比例</w:t>
                </w:r>
                <w:r>
                  <w:rPr>
                    <w:rFonts w:hint="eastAsia"/>
                    <w:color w:val="000000" w:themeColor="text1"/>
                  </w:rPr>
                  <w:t>（</w:t>
                </w:r>
                <w:r>
                  <w:rPr>
                    <w:rFonts w:hint="eastAsia"/>
                    <w:color w:val="000000" w:themeColor="text1"/>
                  </w:rPr>
                  <w:t>%</w:t>
                </w:r>
                <w:r>
                  <w:rPr>
                    <w:rFonts w:hint="eastAsia"/>
                    <w:color w:val="000000" w:themeColor="text1"/>
                  </w:rPr>
                  <w:t>）</w:t>
                </w:r>
              </w:p>
            </w:tc>
          </w:sdtContent>
        </w:sdt>
        <w:sdt>
          <w:sdtPr>
            <w:tag w:val="_PLD_70aca7c8f09a4a579e632e06c25a6ab5"/>
            <w:id w:val="-182970057"/>
          </w:sdtPr>
          <w:sdtContent>
            <w:tc>
              <w:tcPr>
                <w:tcW w:w="1070" w:type="pct"/>
                <w:vAlign w:val="center"/>
              </w:tcPr>
              <w:p w14:paraId="328F4D3C" w14:textId="77777777" w:rsidR="00625391" w:rsidRDefault="0042027B">
                <w:pPr>
                  <w:jc w:val="center"/>
                  <w:rPr>
                    <w:rFonts w:cs="Arial"/>
                    <w:color w:val="000000" w:themeColor="text1"/>
                  </w:rPr>
                </w:pPr>
                <w:r>
                  <w:rPr>
                    <w:rFonts w:cs="Arial" w:hint="eastAsia"/>
                    <w:color w:val="000000" w:themeColor="text1"/>
                    <w:lang w:val="en-GB"/>
                  </w:rPr>
                  <w:t>本期归属于少数股东的损益</w:t>
                </w:r>
              </w:p>
            </w:tc>
          </w:sdtContent>
        </w:sdt>
        <w:sdt>
          <w:sdtPr>
            <w:tag w:val="_PLD_4154a89239e54416bb4c7ab182b0ae5a"/>
            <w:id w:val="-1516830649"/>
          </w:sdtPr>
          <w:sdtContent>
            <w:tc>
              <w:tcPr>
                <w:tcW w:w="1073" w:type="pct"/>
                <w:vAlign w:val="center"/>
              </w:tcPr>
              <w:p w14:paraId="3E92C5C6" w14:textId="77777777" w:rsidR="00625391" w:rsidRDefault="0042027B">
                <w:pPr>
                  <w:jc w:val="center"/>
                  <w:rPr>
                    <w:rFonts w:cs="Arial"/>
                    <w:color w:val="000000" w:themeColor="text1"/>
                  </w:rPr>
                </w:pPr>
                <w:r>
                  <w:rPr>
                    <w:rFonts w:cs="Arial" w:hint="eastAsia"/>
                    <w:color w:val="000000" w:themeColor="text1"/>
                    <w:lang w:val="en-GB"/>
                  </w:rPr>
                  <w:t>本期向少数股东宣告分派的股利</w:t>
                </w:r>
              </w:p>
            </w:tc>
          </w:sdtContent>
        </w:sdt>
        <w:sdt>
          <w:sdtPr>
            <w:tag w:val="_PLD_cea34ef7af164cc8816d90890b528f36"/>
            <w:id w:val="-396054269"/>
          </w:sdtPr>
          <w:sdtContent>
            <w:tc>
              <w:tcPr>
                <w:tcW w:w="963" w:type="pct"/>
                <w:vAlign w:val="center"/>
              </w:tcPr>
              <w:p w14:paraId="1FBA01A4" w14:textId="77777777" w:rsidR="00625391" w:rsidRDefault="0042027B">
                <w:pPr>
                  <w:ind w:right="-16"/>
                  <w:jc w:val="center"/>
                  <w:rPr>
                    <w:rFonts w:cs="Arial"/>
                    <w:bCs/>
                    <w:color w:val="000000" w:themeColor="text1"/>
                  </w:rPr>
                </w:pPr>
                <w:r>
                  <w:rPr>
                    <w:rFonts w:cs="Arial" w:hint="eastAsia"/>
                    <w:color w:val="000000" w:themeColor="text1"/>
                    <w:lang w:val="en-GB"/>
                  </w:rPr>
                  <w:t>期末少数股东权益余额</w:t>
                </w:r>
              </w:p>
            </w:tc>
          </w:sdtContent>
        </w:sdt>
      </w:tr>
      <w:tr w:rsidR="00625391" w14:paraId="280EFAA8" w14:textId="77777777">
        <w:tc>
          <w:tcPr>
            <w:tcW w:w="890" w:type="pct"/>
            <w:vAlign w:val="center"/>
          </w:tcPr>
          <w:p w14:paraId="7E2A3961"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善恩康生物科技（苏州）有限公司</w:t>
            </w:r>
          </w:p>
        </w:tc>
        <w:tc>
          <w:tcPr>
            <w:tcW w:w="1002" w:type="pct"/>
            <w:vAlign w:val="center"/>
          </w:tcPr>
          <w:p w14:paraId="34E83C45" w14:textId="56DC7A0E" w:rsidR="00625391" w:rsidRDefault="0032257B">
            <w:pPr>
              <w:jc w:val="right"/>
              <w:rPr>
                <w:rFonts w:asciiTheme="minorEastAsia" w:eastAsiaTheme="minorEastAsia" w:hAnsiTheme="minorEastAsia"/>
              </w:rPr>
            </w:pPr>
            <w:r>
              <w:rPr>
                <w:rFonts w:asciiTheme="minorEastAsia" w:eastAsiaTheme="minorEastAsia" w:hAnsiTheme="minorEastAsia" w:hint="eastAsia"/>
                <w:color w:val="000000"/>
              </w:rPr>
              <w:t>42.8569</w:t>
            </w:r>
          </w:p>
        </w:tc>
        <w:tc>
          <w:tcPr>
            <w:tcW w:w="1070" w:type="pct"/>
            <w:vAlign w:val="center"/>
          </w:tcPr>
          <w:p w14:paraId="4C5CEA9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 xml:space="preserve">3,145,820.09 </w:t>
            </w:r>
          </w:p>
        </w:tc>
        <w:tc>
          <w:tcPr>
            <w:tcW w:w="1073" w:type="pct"/>
            <w:vAlign w:val="center"/>
          </w:tcPr>
          <w:p w14:paraId="23A1C183"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hint="eastAsia"/>
                <w:color w:val="000000"/>
              </w:rPr>
              <w:t>0.00</w:t>
            </w:r>
            <w:r>
              <w:rPr>
                <w:rFonts w:asciiTheme="minorEastAsia" w:eastAsiaTheme="minorEastAsia" w:hAnsiTheme="minorEastAsia" w:cs="Times New Roman"/>
                <w:color w:val="000000"/>
              </w:rPr>
              <w:t xml:space="preserve">　</w:t>
            </w:r>
          </w:p>
        </w:tc>
        <w:tc>
          <w:tcPr>
            <w:tcW w:w="963" w:type="pct"/>
            <w:vAlign w:val="center"/>
          </w:tcPr>
          <w:p w14:paraId="0F8979B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 xml:space="preserve"> 72,107,319.61 </w:t>
            </w:r>
          </w:p>
        </w:tc>
      </w:tr>
    </w:tbl>
    <w:p w14:paraId="61B2DA11" w14:textId="77777777" w:rsidR="00625391" w:rsidRDefault="0042027B">
      <w:pPr>
        <w:rPr>
          <w:rFonts w:cs="Arial"/>
          <w:color w:val="000000" w:themeColor="text1"/>
        </w:rPr>
      </w:pPr>
      <w:r>
        <w:rPr>
          <w:rFonts w:cs="Arial" w:hint="eastAsia"/>
          <w:color w:val="000000" w:themeColor="text1"/>
        </w:rPr>
        <w:t>子公司少数股东的持股比例不同于表决权比例的说明：</w:t>
      </w:r>
    </w:p>
    <w:sdt>
      <w:sdtPr>
        <w:rPr>
          <w:rFonts w:cs="Arial"/>
          <w:color w:val="000000" w:themeColor="text1"/>
        </w:rPr>
        <w:alias w:val="是否适用：子公司少数股东的持股比例不同于表决权比例的说明[双击切换]"/>
        <w:tag w:val="_GBC_8bf91d6e05c644d1b37f5d88e434cb9e"/>
        <w:id w:val="544259988"/>
        <w:placeholder>
          <w:docPart w:val="GBC22222222222222222222222222222"/>
        </w:placeholder>
      </w:sdtPr>
      <w:sdtContent>
        <w:p w14:paraId="2564B29E" w14:textId="77777777" w:rsidR="00625391" w:rsidRDefault="0042027B">
          <w:pPr>
            <w:rPr>
              <w:rFonts w:cs="Arial"/>
              <w:color w:val="000000" w:themeColor="text1"/>
            </w:rPr>
          </w:pPr>
          <w:r>
            <w:rPr>
              <w:rFonts w:ascii="宋体" w:hAnsi="宋体" w:cs="Arial"/>
              <w:color w:val="000000" w:themeColor="text1"/>
            </w:rPr>
            <w:fldChar w:fldCharType="begin"/>
          </w:r>
          <w:r>
            <w:rPr>
              <w:rFonts w:ascii="宋体" w:hAnsi="宋体" w:cs="Arial" w:hint="eastAsia"/>
              <w:color w:val="000000" w:themeColor="text1"/>
            </w:rPr>
            <w:instrText xml:space="preserve"> MACROBUTTON  SnrToggleCheckbox □适用 </w:instrText>
          </w:r>
          <w:r>
            <w:rPr>
              <w:rFonts w:ascii="宋体" w:hAnsi="宋体" w:cs="Arial"/>
              <w:color w:val="000000" w:themeColor="text1"/>
            </w:rPr>
            <w:fldChar w:fldCharType="end"/>
          </w:r>
          <w:r>
            <w:rPr>
              <w:rFonts w:ascii="宋体" w:hAnsi="宋体" w:cs="Arial"/>
              <w:color w:val="000000" w:themeColor="text1"/>
            </w:rPr>
            <w:fldChar w:fldCharType="begin"/>
          </w:r>
          <w:r>
            <w:rPr>
              <w:rFonts w:ascii="宋体" w:hAnsi="宋体" w:cs="Arial" w:hint="eastAsia"/>
              <w:color w:val="000000" w:themeColor="text1"/>
            </w:rPr>
            <w:instrText xml:space="preserve"> MACROBUTTON  SnrToggleCheckbox √不适用 </w:instrText>
          </w:r>
          <w:r>
            <w:rPr>
              <w:rFonts w:ascii="宋体" w:hAnsi="宋体" w:cs="Arial"/>
              <w:color w:val="000000" w:themeColor="text1"/>
            </w:rPr>
            <w:fldChar w:fldCharType="end"/>
          </w:r>
        </w:p>
      </w:sdtContent>
    </w:sdt>
    <w:p w14:paraId="23251537" w14:textId="77777777" w:rsidR="00625391" w:rsidRDefault="00625391">
      <w:pPr>
        <w:rPr>
          <w:rFonts w:cs="Arial"/>
          <w:color w:val="000000" w:themeColor="text1"/>
        </w:rPr>
      </w:pPr>
    </w:p>
    <w:p w14:paraId="60ABB333" w14:textId="77777777" w:rsidR="00625391" w:rsidRDefault="0042027B">
      <w:pPr>
        <w:rPr>
          <w:rFonts w:cs="Arial"/>
          <w:color w:val="000000" w:themeColor="text1"/>
        </w:rPr>
      </w:pPr>
      <w:r>
        <w:rPr>
          <w:rFonts w:cs="Arial" w:hint="eastAsia"/>
          <w:color w:val="000000" w:themeColor="text1"/>
        </w:rPr>
        <w:t>其他说明：</w:t>
      </w:r>
    </w:p>
    <w:sdt>
      <w:sdtPr>
        <w:rPr>
          <w:rFonts w:cs="Arial"/>
          <w:color w:val="000000" w:themeColor="text1"/>
        </w:rPr>
        <w:alias w:val="是否适用：重要的非全资子公司其他说明[双击切换]"/>
        <w:tag w:val="_GBC_c511ac7f8f1f42bfa9130e28b68d1f19"/>
        <w:id w:val="-243493955"/>
        <w:placeholder>
          <w:docPart w:val="GBC22222222222222222222222222222"/>
        </w:placeholder>
      </w:sdtPr>
      <w:sdtContent>
        <w:p w14:paraId="36068BA9" w14:textId="77777777" w:rsidR="00625391" w:rsidRDefault="0042027B">
          <w:pPr>
            <w:rPr>
              <w:rFonts w:cs="Arial"/>
              <w:color w:val="000000" w:themeColor="text1"/>
            </w:rPr>
          </w:pPr>
          <w:r>
            <w:rPr>
              <w:rFonts w:ascii="宋体" w:hAnsi="宋体" w:cs="Arial"/>
              <w:color w:val="000000" w:themeColor="text1"/>
            </w:rPr>
            <w:fldChar w:fldCharType="begin"/>
          </w:r>
          <w:r>
            <w:rPr>
              <w:rFonts w:ascii="宋体" w:hAnsi="宋体" w:cs="Arial" w:hint="eastAsia"/>
              <w:color w:val="000000" w:themeColor="text1"/>
            </w:rPr>
            <w:instrText xml:space="preserve"> MACROBUTTON  SnrToggleCheckbox □适用 </w:instrText>
          </w:r>
          <w:r>
            <w:rPr>
              <w:rFonts w:ascii="宋体" w:hAnsi="宋体" w:cs="Arial"/>
              <w:color w:val="000000" w:themeColor="text1"/>
            </w:rPr>
            <w:fldChar w:fldCharType="end"/>
          </w:r>
          <w:r>
            <w:rPr>
              <w:rFonts w:ascii="宋体" w:hAnsi="宋体" w:cs="Arial"/>
              <w:color w:val="000000" w:themeColor="text1"/>
            </w:rPr>
            <w:fldChar w:fldCharType="begin"/>
          </w:r>
          <w:r>
            <w:rPr>
              <w:rFonts w:ascii="宋体" w:hAnsi="宋体" w:cs="Arial" w:hint="eastAsia"/>
              <w:color w:val="000000" w:themeColor="text1"/>
            </w:rPr>
            <w:instrText xml:space="preserve"> MACROBUTTON  SnrToggleCheckbox √不适用 </w:instrText>
          </w:r>
          <w:r>
            <w:rPr>
              <w:rFonts w:ascii="宋体" w:hAnsi="宋体" w:cs="Arial"/>
              <w:color w:val="000000" w:themeColor="text1"/>
            </w:rPr>
            <w:fldChar w:fldCharType="end"/>
          </w:r>
        </w:p>
      </w:sdtContent>
    </w:sdt>
    <w:p w14:paraId="3428ADF5" w14:textId="77777777" w:rsidR="00625391" w:rsidRDefault="00625391">
      <w:pPr>
        <w:rPr>
          <w:rFonts w:cs="Arial"/>
          <w:color w:val="000000" w:themeColor="text1"/>
        </w:rPr>
      </w:pPr>
    </w:p>
    <w:p w14:paraId="17A6687F" w14:textId="77777777" w:rsidR="00625391" w:rsidRDefault="0042027B">
      <w:pPr>
        <w:pStyle w:val="Style92"/>
        <w:numPr>
          <w:ilvl w:val="3"/>
          <w:numId w:val="82"/>
        </w:numPr>
        <w:ind w:left="426" w:hangingChars="202" w:hanging="426"/>
        <w:rPr>
          <w:color w:val="000000" w:themeColor="text1"/>
        </w:rPr>
      </w:pPr>
      <w:r>
        <w:rPr>
          <w:rFonts w:hint="eastAsia"/>
          <w:color w:val="000000" w:themeColor="text1"/>
        </w:rPr>
        <w:t>重要非全资子公司的主要财务信息</w:t>
      </w:r>
    </w:p>
    <w:sdt>
      <w:sdtPr>
        <w:rPr>
          <w:color w:val="000000" w:themeColor="text1"/>
        </w:rPr>
        <w:alias w:val="是否适用：重要非全资子公司的主要财务信息[双击切换]"/>
        <w:tag w:val="_GBC_c10a7c42e39b4ac9a711e2e9d367799e"/>
        <w:id w:val="651568818"/>
        <w:placeholder>
          <w:docPart w:val="GBC22222222222222222222222222222"/>
        </w:placeholder>
      </w:sdtPr>
      <w:sdtContent>
        <w:p w14:paraId="66039777"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2D6AD70"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重要非全资子公司的主要财务信息"/>
          <w:tag w:val="_GBC_ba918360b15748859fb63cacad1f617d"/>
          <w:id w:val="-9049079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重要非全资子公司的主要财务信息"/>
          <w:tag w:val="_GBC_af5cc4f1e7a74e3d8f9c9fea25fdf05f"/>
          <w:id w:val="10350851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6"/>
        <w:tblW w:w="562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191"/>
        <w:gridCol w:w="1266"/>
        <w:gridCol w:w="1266"/>
        <w:gridCol w:w="1238"/>
        <w:gridCol w:w="1116"/>
        <w:gridCol w:w="1191"/>
        <w:gridCol w:w="1191"/>
        <w:gridCol w:w="1282"/>
        <w:gridCol w:w="1329"/>
        <w:gridCol w:w="1276"/>
        <w:gridCol w:w="992"/>
        <w:gridCol w:w="1276"/>
      </w:tblGrid>
      <w:tr w:rsidR="00C43F4D" w:rsidRPr="00C262D0" w14:paraId="26D83B6E" w14:textId="77777777" w:rsidTr="00C43F4D">
        <w:trPr>
          <w:trHeight w:val="241"/>
        </w:trPr>
        <w:sdt>
          <w:sdtPr>
            <w:rPr>
              <w:sz w:val="15"/>
              <w:szCs w:val="15"/>
            </w:rPr>
            <w:tag w:val="_PLD_e65ae60c1beb4e5aa4e9c5250ffb188a"/>
            <w:id w:val="-878086800"/>
          </w:sdtPr>
          <w:sdtContent>
            <w:tc>
              <w:tcPr>
                <w:tcW w:w="314" w:type="pct"/>
                <w:vMerge w:val="restart"/>
                <w:vAlign w:val="center"/>
              </w:tcPr>
              <w:p w14:paraId="70C8692B" w14:textId="77777777" w:rsidR="00625391" w:rsidRPr="00C262D0" w:rsidRDefault="0042027B">
                <w:pPr>
                  <w:ind w:right="-16"/>
                  <w:jc w:val="center"/>
                  <w:rPr>
                    <w:rFonts w:cs="Arial"/>
                    <w:bCs/>
                    <w:color w:val="000000" w:themeColor="text1"/>
                    <w:sz w:val="15"/>
                    <w:szCs w:val="15"/>
                  </w:rPr>
                </w:pPr>
                <w:r w:rsidRPr="00C262D0">
                  <w:rPr>
                    <w:rFonts w:cs="Arial" w:hint="eastAsia"/>
                    <w:color w:val="000000" w:themeColor="text1"/>
                    <w:sz w:val="15"/>
                    <w:szCs w:val="15"/>
                    <w:lang w:val="en-GB"/>
                  </w:rPr>
                  <w:t>子公司名称</w:t>
                </w:r>
              </w:p>
            </w:tc>
          </w:sdtContent>
        </w:sdt>
        <w:sdt>
          <w:sdtPr>
            <w:rPr>
              <w:sz w:val="15"/>
              <w:szCs w:val="15"/>
            </w:rPr>
            <w:tag w:val="_PLD_878e21e6ce5e466eb427e7200cc9e5bb"/>
            <w:id w:val="-1291206571"/>
          </w:sdtPr>
          <w:sdtContent>
            <w:tc>
              <w:tcPr>
                <w:tcW w:w="2331" w:type="pct"/>
                <w:gridSpan w:val="6"/>
                <w:vAlign w:val="center"/>
              </w:tcPr>
              <w:p w14:paraId="53777B66" w14:textId="77777777" w:rsidR="00625391" w:rsidRPr="00C262D0" w:rsidRDefault="0042027B">
                <w:pPr>
                  <w:ind w:right="-16"/>
                  <w:jc w:val="center"/>
                  <w:rPr>
                    <w:rFonts w:cs="Arial"/>
                    <w:bCs/>
                    <w:color w:val="000000" w:themeColor="text1"/>
                    <w:sz w:val="15"/>
                    <w:szCs w:val="15"/>
                  </w:rPr>
                </w:pPr>
                <w:r w:rsidRPr="00C262D0">
                  <w:rPr>
                    <w:rFonts w:cs="Arial" w:hint="eastAsia"/>
                    <w:color w:val="000000" w:themeColor="text1"/>
                    <w:sz w:val="15"/>
                    <w:szCs w:val="15"/>
                    <w:lang w:val="en-GB"/>
                  </w:rPr>
                  <w:t>期末余额</w:t>
                </w:r>
              </w:p>
            </w:tc>
          </w:sdtContent>
        </w:sdt>
        <w:sdt>
          <w:sdtPr>
            <w:rPr>
              <w:sz w:val="15"/>
              <w:szCs w:val="15"/>
            </w:rPr>
            <w:tag w:val="_PLD_86b93e4e78424106874bd84d54fb24df"/>
            <w:id w:val="-645209243"/>
          </w:sdtPr>
          <w:sdtContent>
            <w:tc>
              <w:tcPr>
                <w:tcW w:w="2356" w:type="pct"/>
                <w:gridSpan w:val="6"/>
                <w:vAlign w:val="center"/>
              </w:tcPr>
              <w:p w14:paraId="29C5DDBC" w14:textId="77777777" w:rsidR="00625391" w:rsidRPr="00C262D0" w:rsidRDefault="0042027B">
                <w:pPr>
                  <w:ind w:right="-16"/>
                  <w:jc w:val="center"/>
                  <w:rPr>
                    <w:rFonts w:cs="Arial"/>
                    <w:bCs/>
                    <w:color w:val="000000" w:themeColor="text1"/>
                    <w:sz w:val="15"/>
                    <w:szCs w:val="15"/>
                  </w:rPr>
                </w:pPr>
                <w:r w:rsidRPr="00C262D0">
                  <w:rPr>
                    <w:rFonts w:cs="Arial" w:hint="eastAsia"/>
                    <w:color w:val="000000" w:themeColor="text1"/>
                    <w:sz w:val="15"/>
                    <w:szCs w:val="15"/>
                    <w:lang w:val="en-GB"/>
                  </w:rPr>
                  <w:t>期初余额</w:t>
                </w:r>
              </w:p>
            </w:tc>
          </w:sdtContent>
        </w:sdt>
      </w:tr>
      <w:tr w:rsidR="00C43F4D" w:rsidRPr="00C262D0" w14:paraId="14D7EDAA" w14:textId="77777777" w:rsidTr="00C43F4D">
        <w:trPr>
          <w:trHeight w:val="241"/>
        </w:trPr>
        <w:tc>
          <w:tcPr>
            <w:tcW w:w="314" w:type="pct"/>
            <w:vMerge/>
            <w:vAlign w:val="center"/>
          </w:tcPr>
          <w:p w14:paraId="506CC566" w14:textId="77777777" w:rsidR="00625391" w:rsidRPr="00C262D0" w:rsidRDefault="00625391">
            <w:pPr>
              <w:rPr>
                <w:rFonts w:cs="Arial"/>
                <w:bCs/>
                <w:color w:val="000000" w:themeColor="text1"/>
                <w:sz w:val="15"/>
                <w:szCs w:val="15"/>
              </w:rPr>
            </w:pPr>
          </w:p>
        </w:tc>
        <w:sdt>
          <w:sdtPr>
            <w:rPr>
              <w:sz w:val="15"/>
              <w:szCs w:val="15"/>
            </w:rPr>
            <w:tag w:val="_PLD_0154d63f3f2c482ebe0cf00460d87fbd"/>
            <w:id w:val="175245106"/>
          </w:sdtPr>
          <w:sdtContent>
            <w:tc>
              <w:tcPr>
                <w:tcW w:w="382" w:type="pct"/>
                <w:vAlign w:val="center"/>
              </w:tcPr>
              <w:p w14:paraId="77DDBD1B" w14:textId="77777777" w:rsidR="00625391" w:rsidRPr="00C262D0" w:rsidRDefault="0042027B">
                <w:pPr>
                  <w:jc w:val="center"/>
                  <w:rPr>
                    <w:rFonts w:cs="Arial"/>
                    <w:color w:val="000000" w:themeColor="text1"/>
                    <w:sz w:val="15"/>
                    <w:szCs w:val="15"/>
                  </w:rPr>
                </w:pPr>
                <w:r w:rsidRPr="00C262D0">
                  <w:rPr>
                    <w:rFonts w:cs="Arial" w:hint="eastAsia"/>
                    <w:color w:val="000000" w:themeColor="text1"/>
                    <w:sz w:val="15"/>
                    <w:szCs w:val="15"/>
                    <w:lang w:val="en-GB"/>
                  </w:rPr>
                  <w:t>流动资产</w:t>
                </w:r>
              </w:p>
            </w:tc>
          </w:sdtContent>
        </w:sdt>
        <w:sdt>
          <w:sdtPr>
            <w:rPr>
              <w:sz w:val="15"/>
              <w:szCs w:val="15"/>
            </w:rPr>
            <w:tag w:val="_PLD_0f817c02730447aca042c6a931d447e8"/>
            <w:id w:val="1223108140"/>
          </w:sdtPr>
          <w:sdtContent>
            <w:tc>
              <w:tcPr>
                <w:tcW w:w="406" w:type="pct"/>
                <w:vAlign w:val="center"/>
              </w:tcPr>
              <w:p w14:paraId="10ACB9F6" w14:textId="77777777" w:rsidR="00625391" w:rsidRPr="00C262D0" w:rsidRDefault="0042027B">
                <w:pPr>
                  <w:ind w:left="-40" w:right="-97"/>
                  <w:jc w:val="center"/>
                  <w:rPr>
                    <w:rFonts w:cs="Arial"/>
                    <w:color w:val="000000" w:themeColor="text1"/>
                    <w:sz w:val="15"/>
                    <w:szCs w:val="15"/>
                  </w:rPr>
                </w:pPr>
                <w:r w:rsidRPr="00C262D0">
                  <w:rPr>
                    <w:rFonts w:cs="Arial" w:hint="eastAsia"/>
                    <w:color w:val="000000" w:themeColor="text1"/>
                    <w:sz w:val="15"/>
                    <w:szCs w:val="15"/>
                    <w:lang w:val="en-GB"/>
                  </w:rPr>
                  <w:t>非流动资产</w:t>
                </w:r>
              </w:p>
            </w:tc>
          </w:sdtContent>
        </w:sdt>
        <w:sdt>
          <w:sdtPr>
            <w:rPr>
              <w:sz w:val="15"/>
              <w:szCs w:val="15"/>
            </w:rPr>
            <w:tag w:val="_PLD_553e0814e94f491784b88cc5aa7d6adb"/>
            <w:id w:val="-1323116694"/>
          </w:sdtPr>
          <w:sdtContent>
            <w:tc>
              <w:tcPr>
                <w:tcW w:w="406" w:type="pct"/>
                <w:vAlign w:val="center"/>
              </w:tcPr>
              <w:p w14:paraId="4D66BD4D" w14:textId="77777777" w:rsidR="00625391" w:rsidRPr="00C262D0" w:rsidRDefault="0042027B">
                <w:pPr>
                  <w:jc w:val="center"/>
                  <w:rPr>
                    <w:rFonts w:cs="Arial"/>
                    <w:color w:val="000000" w:themeColor="text1"/>
                    <w:sz w:val="15"/>
                    <w:szCs w:val="15"/>
                  </w:rPr>
                </w:pPr>
                <w:r w:rsidRPr="00C262D0">
                  <w:rPr>
                    <w:rFonts w:cs="Arial" w:hint="eastAsia"/>
                    <w:color w:val="000000" w:themeColor="text1"/>
                    <w:sz w:val="15"/>
                    <w:szCs w:val="15"/>
                    <w:lang w:val="en-GB"/>
                  </w:rPr>
                  <w:t>资产合计</w:t>
                </w:r>
              </w:p>
            </w:tc>
          </w:sdtContent>
        </w:sdt>
        <w:sdt>
          <w:sdtPr>
            <w:rPr>
              <w:sz w:val="15"/>
              <w:szCs w:val="15"/>
            </w:rPr>
            <w:tag w:val="_PLD_3db84901ffa544afb174531f0384a82f"/>
            <w:id w:val="1905266050"/>
          </w:sdtPr>
          <w:sdtContent>
            <w:tc>
              <w:tcPr>
                <w:tcW w:w="397" w:type="pct"/>
                <w:vAlign w:val="center"/>
              </w:tcPr>
              <w:p w14:paraId="79790FE1" w14:textId="77777777" w:rsidR="00625391" w:rsidRPr="00C262D0" w:rsidRDefault="0042027B">
                <w:pPr>
                  <w:jc w:val="center"/>
                  <w:rPr>
                    <w:rFonts w:cs="Arial"/>
                    <w:color w:val="000000" w:themeColor="text1"/>
                    <w:sz w:val="15"/>
                    <w:szCs w:val="15"/>
                  </w:rPr>
                </w:pPr>
                <w:r w:rsidRPr="00C262D0">
                  <w:rPr>
                    <w:rFonts w:cs="Arial" w:hint="eastAsia"/>
                    <w:color w:val="000000" w:themeColor="text1"/>
                    <w:sz w:val="15"/>
                    <w:szCs w:val="15"/>
                    <w:lang w:val="en-GB"/>
                  </w:rPr>
                  <w:t>流动负债</w:t>
                </w:r>
              </w:p>
            </w:tc>
          </w:sdtContent>
        </w:sdt>
        <w:sdt>
          <w:sdtPr>
            <w:rPr>
              <w:sz w:val="15"/>
              <w:szCs w:val="15"/>
            </w:rPr>
            <w:tag w:val="_PLD_50c217cc437b4c3496e1aab622fba053"/>
            <w:id w:val="-2023621232"/>
          </w:sdtPr>
          <w:sdtContent>
            <w:tc>
              <w:tcPr>
                <w:tcW w:w="358" w:type="pct"/>
                <w:vAlign w:val="center"/>
              </w:tcPr>
              <w:p w14:paraId="346333EF" w14:textId="77777777" w:rsidR="00625391" w:rsidRPr="00C262D0" w:rsidRDefault="0042027B">
                <w:pPr>
                  <w:ind w:left="-40" w:right="-97"/>
                  <w:jc w:val="center"/>
                  <w:rPr>
                    <w:rFonts w:cs="Arial"/>
                    <w:color w:val="000000" w:themeColor="text1"/>
                    <w:sz w:val="15"/>
                    <w:szCs w:val="15"/>
                  </w:rPr>
                </w:pPr>
                <w:r w:rsidRPr="00C262D0">
                  <w:rPr>
                    <w:rFonts w:cs="Arial" w:hint="eastAsia"/>
                    <w:color w:val="000000" w:themeColor="text1"/>
                    <w:sz w:val="15"/>
                    <w:szCs w:val="15"/>
                    <w:lang w:val="en-GB"/>
                  </w:rPr>
                  <w:t>非流动负债</w:t>
                </w:r>
              </w:p>
            </w:tc>
          </w:sdtContent>
        </w:sdt>
        <w:sdt>
          <w:sdtPr>
            <w:rPr>
              <w:sz w:val="15"/>
              <w:szCs w:val="15"/>
            </w:rPr>
            <w:tag w:val="_PLD_ccd9a8d3652e4485a763cfb37eb6fa37"/>
            <w:id w:val="-33895576"/>
          </w:sdtPr>
          <w:sdtContent>
            <w:tc>
              <w:tcPr>
                <w:tcW w:w="382" w:type="pct"/>
                <w:vAlign w:val="center"/>
              </w:tcPr>
              <w:p w14:paraId="5CCC21C7" w14:textId="77777777" w:rsidR="00625391" w:rsidRPr="00C262D0" w:rsidRDefault="0042027B">
                <w:pPr>
                  <w:jc w:val="center"/>
                  <w:rPr>
                    <w:rFonts w:cs="Arial"/>
                    <w:color w:val="000000" w:themeColor="text1"/>
                    <w:sz w:val="15"/>
                    <w:szCs w:val="15"/>
                  </w:rPr>
                </w:pPr>
                <w:r w:rsidRPr="00C262D0">
                  <w:rPr>
                    <w:rFonts w:cs="Arial" w:hint="eastAsia"/>
                    <w:color w:val="000000" w:themeColor="text1"/>
                    <w:sz w:val="15"/>
                    <w:szCs w:val="15"/>
                    <w:lang w:val="en-GB"/>
                  </w:rPr>
                  <w:t>负债合计</w:t>
                </w:r>
              </w:p>
            </w:tc>
          </w:sdtContent>
        </w:sdt>
        <w:sdt>
          <w:sdtPr>
            <w:rPr>
              <w:sz w:val="15"/>
              <w:szCs w:val="15"/>
            </w:rPr>
            <w:tag w:val="_PLD_ec07cd6513b74d49b586125d4b66dd0a"/>
            <w:id w:val="-825357502"/>
          </w:sdtPr>
          <w:sdtContent>
            <w:tc>
              <w:tcPr>
                <w:tcW w:w="382" w:type="pct"/>
                <w:vAlign w:val="center"/>
              </w:tcPr>
              <w:p w14:paraId="1E38B3D9" w14:textId="77777777" w:rsidR="00625391" w:rsidRPr="00C262D0" w:rsidRDefault="0042027B">
                <w:pPr>
                  <w:jc w:val="center"/>
                  <w:rPr>
                    <w:rFonts w:cs="Arial"/>
                    <w:color w:val="000000" w:themeColor="text1"/>
                    <w:sz w:val="15"/>
                    <w:szCs w:val="15"/>
                  </w:rPr>
                </w:pPr>
                <w:r w:rsidRPr="00C262D0">
                  <w:rPr>
                    <w:rFonts w:cs="Arial" w:hint="eastAsia"/>
                    <w:color w:val="000000" w:themeColor="text1"/>
                    <w:sz w:val="15"/>
                    <w:szCs w:val="15"/>
                    <w:lang w:val="en-GB"/>
                  </w:rPr>
                  <w:t>流动资产</w:t>
                </w:r>
              </w:p>
            </w:tc>
          </w:sdtContent>
        </w:sdt>
        <w:sdt>
          <w:sdtPr>
            <w:rPr>
              <w:sz w:val="15"/>
              <w:szCs w:val="15"/>
            </w:rPr>
            <w:tag w:val="_PLD_fb97ce65ab144768b4fb9978546fce37"/>
            <w:id w:val="526991608"/>
          </w:sdtPr>
          <w:sdtContent>
            <w:tc>
              <w:tcPr>
                <w:tcW w:w="411" w:type="pct"/>
                <w:vAlign w:val="center"/>
              </w:tcPr>
              <w:p w14:paraId="00585C89" w14:textId="77777777" w:rsidR="00625391" w:rsidRPr="00C262D0" w:rsidRDefault="0042027B">
                <w:pPr>
                  <w:ind w:left="-40" w:right="-97"/>
                  <w:jc w:val="center"/>
                  <w:rPr>
                    <w:rFonts w:cs="Arial"/>
                    <w:color w:val="000000" w:themeColor="text1"/>
                    <w:sz w:val="15"/>
                    <w:szCs w:val="15"/>
                  </w:rPr>
                </w:pPr>
                <w:r w:rsidRPr="00C262D0">
                  <w:rPr>
                    <w:rFonts w:cs="Arial" w:hint="eastAsia"/>
                    <w:color w:val="000000" w:themeColor="text1"/>
                    <w:sz w:val="15"/>
                    <w:szCs w:val="15"/>
                    <w:lang w:val="en-GB"/>
                  </w:rPr>
                  <w:t>非流动资产</w:t>
                </w:r>
              </w:p>
            </w:tc>
          </w:sdtContent>
        </w:sdt>
        <w:sdt>
          <w:sdtPr>
            <w:rPr>
              <w:sz w:val="15"/>
              <w:szCs w:val="15"/>
            </w:rPr>
            <w:tag w:val="_PLD_412845ecfd2e45e8ae03b43cf8ca32f4"/>
            <w:id w:val="-1375763264"/>
          </w:sdtPr>
          <w:sdtContent>
            <w:tc>
              <w:tcPr>
                <w:tcW w:w="426" w:type="pct"/>
                <w:vAlign w:val="center"/>
              </w:tcPr>
              <w:p w14:paraId="58E298EF" w14:textId="77777777" w:rsidR="00625391" w:rsidRPr="00C262D0" w:rsidRDefault="0042027B">
                <w:pPr>
                  <w:jc w:val="center"/>
                  <w:rPr>
                    <w:rFonts w:cs="Arial"/>
                    <w:color w:val="000000" w:themeColor="text1"/>
                    <w:sz w:val="15"/>
                    <w:szCs w:val="15"/>
                  </w:rPr>
                </w:pPr>
                <w:r w:rsidRPr="00C262D0">
                  <w:rPr>
                    <w:rFonts w:cs="Arial" w:hint="eastAsia"/>
                    <w:color w:val="000000" w:themeColor="text1"/>
                    <w:sz w:val="15"/>
                    <w:szCs w:val="15"/>
                    <w:lang w:val="en-GB"/>
                  </w:rPr>
                  <w:t>资产合计</w:t>
                </w:r>
              </w:p>
            </w:tc>
          </w:sdtContent>
        </w:sdt>
        <w:sdt>
          <w:sdtPr>
            <w:rPr>
              <w:sz w:val="15"/>
              <w:szCs w:val="15"/>
            </w:rPr>
            <w:tag w:val="_PLD_2a24724c66b442e994f401266a55d5df"/>
            <w:id w:val="661746783"/>
          </w:sdtPr>
          <w:sdtContent>
            <w:tc>
              <w:tcPr>
                <w:tcW w:w="409" w:type="pct"/>
                <w:vAlign w:val="center"/>
              </w:tcPr>
              <w:p w14:paraId="0811E644" w14:textId="77777777" w:rsidR="00625391" w:rsidRPr="00C262D0" w:rsidRDefault="0042027B">
                <w:pPr>
                  <w:jc w:val="center"/>
                  <w:rPr>
                    <w:rFonts w:cs="Arial"/>
                    <w:color w:val="000000" w:themeColor="text1"/>
                    <w:sz w:val="15"/>
                    <w:szCs w:val="15"/>
                  </w:rPr>
                </w:pPr>
                <w:r w:rsidRPr="00C262D0">
                  <w:rPr>
                    <w:rFonts w:cs="Arial" w:hint="eastAsia"/>
                    <w:color w:val="000000" w:themeColor="text1"/>
                    <w:sz w:val="15"/>
                    <w:szCs w:val="15"/>
                    <w:lang w:val="en-GB"/>
                  </w:rPr>
                  <w:t>流动负债</w:t>
                </w:r>
              </w:p>
            </w:tc>
          </w:sdtContent>
        </w:sdt>
        <w:sdt>
          <w:sdtPr>
            <w:rPr>
              <w:sz w:val="15"/>
              <w:szCs w:val="15"/>
            </w:rPr>
            <w:tag w:val="_PLD_937f557a5cdb4ea99a0a914e755f781f"/>
            <w:id w:val="-1474061845"/>
          </w:sdtPr>
          <w:sdtContent>
            <w:tc>
              <w:tcPr>
                <w:tcW w:w="318" w:type="pct"/>
                <w:vAlign w:val="center"/>
              </w:tcPr>
              <w:p w14:paraId="31BB6D9C" w14:textId="77777777" w:rsidR="00625391" w:rsidRPr="00C262D0" w:rsidRDefault="0042027B">
                <w:pPr>
                  <w:ind w:left="-40" w:right="-97"/>
                  <w:jc w:val="center"/>
                  <w:rPr>
                    <w:rFonts w:cs="Arial"/>
                    <w:color w:val="000000" w:themeColor="text1"/>
                    <w:sz w:val="15"/>
                    <w:szCs w:val="15"/>
                  </w:rPr>
                </w:pPr>
                <w:r w:rsidRPr="00C262D0">
                  <w:rPr>
                    <w:rFonts w:cs="Arial" w:hint="eastAsia"/>
                    <w:color w:val="000000" w:themeColor="text1"/>
                    <w:sz w:val="15"/>
                    <w:szCs w:val="15"/>
                    <w:lang w:val="en-GB"/>
                  </w:rPr>
                  <w:t>非流动负债</w:t>
                </w:r>
              </w:p>
            </w:tc>
          </w:sdtContent>
        </w:sdt>
        <w:sdt>
          <w:sdtPr>
            <w:rPr>
              <w:sz w:val="15"/>
              <w:szCs w:val="15"/>
            </w:rPr>
            <w:tag w:val="_PLD_c4b998a44f394e1eb0924a4f19409ff8"/>
            <w:id w:val="750315480"/>
          </w:sdtPr>
          <w:sdtContent>
            <w:tc>
              <w:tcPr>
                <w:tcW w:w="409" w:type="pct"/>
                <w:vAlign w:val="center"/>
              </w:tcPr>
              <w:p w14:paraId="7E68C845" w14:textId="77777777" w:rsidR="00625391" w:rsidRPr="00C262D0" w:rsidRDefault="0042027B">
                <w:pPr>
                  <w:jc w:val="center"/>
                  <w:rPr>
                    <w:rFonts w:cs="Arial"/>
                    <w:color w:val="000000" w:themeColor="text1"/>
                    <w:sz w:val="15"/>
                    <w:szCs w:val="15"/>
                  </w:rPr>
                </w:pPr>
                <w:r w:rsidRPr="00C262D0">
                  <w:rPr>
                    <w:rFonts w:cs="Arial" w:hint="eastAsia"/>
                    <w:color w:val="000000" w:themeColor="text1"/>
                    <w:sz w:val="15"/>
                    <w:szCs w:val="15"/>
                    <w:lang w:val="en-GB"/>
                  </w:rPr>
                  <w:t>负债合计</w:t>
                </w:r>
              </w:p>
            </w:tc>
          </w:sdtContent>
        </w:sdt>
      </w:tr>
      <w:tr w:rsidR="00C43F4D" w:rsidRPr="00C262D0" w14:paraId="2936F9ED" w14:textId="77777777" w:rsidTr="00C43F4D">
        <w:tc>
          <w:tcPr>
            <w:tcW w:w="314" w:type="pct"/>
            <w:vAlign w:val="center"/>
          </w:tcPr>
          <w:p w14:paraId="3AC54A21" w14:textId="77777777" w:rsidR="00625391" w:rsidRPr="00C262D0" w:rsidRDefault="0042027B">
            <w:pPr>
              <w:rPr>
                <w:rFonts w:ascii="宋体" w:hAnsi="宋体"/>
                <w:sz w:val="15"/>
                <w:szCs w:val="15"/>
              </w:rPr>
            </w:pPr>
            <w:r w:rsidRPr="00C262D0">
              <w:rPr>
                <w:rFonts w:ascii="宋体" w:hAnsi="宋体" w:cs="Times New Roman"/>
                <w:color w:val="000000"/>
                <w:sz w:val="15"/>
                <w:szCs w:val="15"/>
              </w:rPr>
              <w:t>善恩康生物科技（苏州）有限公司</w:t>
            </w:r>
          </w:p>
        </w:tc>
        <w:tc>
          <w:tcPr>
            <w:tcW w:w="382" w:type="pct"/>
            <w:vAlign w:val="center"/>
          </w:tcPr>
          <w:p w14:paraId="3DB9B6BF" w14:textId="77777777" w:rsidR="00625391" w:rsidRPr="00C262D0" w:rsidRDefault="0042027B">
            <w:pPr>
              <w:jc w:val="right"/>
              <w:rPr>
                <w:rFonts w:ascii="宋体" w:hAnsi="宋体"/>
                <w:sz w:val="15"/>
                <w:szCs w:val="15"/>
              </w:rPr>
            </w:pPr>
            <w:r w:rsidRPr="00C262D0">
              <w:rPr>
                <w:rFonts w:ascii="宋体" w:hAnsi="宋体" w:hint="eastAsia"/>
                <w:color w:val="000000"/>
                <w:sz w:val="15"/>
                <w:szCs w:val="15"/>
              </w:rPr>
              <w:t xml:space="preserve">67,730,186.98 </w:t>
            </w:r>
          </w:p>
        </w:tc>
        <w:tc>
          <w:tcPr>
            <w:tcW w:w="406" w:type="pct"/>
            <w:vAlign w:val="center"/>
          </w:tcPr>
          <w:p w14:paraId="18A4804D" w14:textId="77777777" w:rsidR="00625391" w:rsidRPr="00C262D0" w:rsidRDefault="0042027B">
            <w:pPr>
              <w:jc w:val="right"/>
              <w:rPr>
                <w:rFonts w:ascii="宋体" w:hAnsi="宋体"/>
                <w:sz w:val="15"/>
                <w:szCs w:val="15"/>
              </w:rPr>
            </w:pPr>
            <w:r w:rsidRPr="00C262D0">
              <w:rPr>
                <w:rFonts w:ascii="宋体" w:hAnsi="宋体" w:hint="eastAsia"/>
                <w:color w:val="000000"/>
                <w:sz w:val="15"/>
                <w:szCs w:val="15"/>
              </w:rPr>
              <w:t xml:space="preserve">136,938,550.79 </w:t>
            </w:r>
          </w:p>
        </w:tc>
        <w:tc>
          <w:tcPr>
            <w:tcW w:w="406" w:type="pct"/>
            <w:vAlign w:val="center"/>
          </w:tcPr>
          <w:p w14:paraId="79DAC550" w14:textId="77777777" w:rsidR="00625391" w:rsidRPr="00C262D0" w:rsidRDefault="0042027B">
            <w:pPr>
              <w:jc w:val="right"/>
              <w:rPr>
                <w:rFonts w:ascii="宋体" w:hAnsi="宋体"/>
                <w:sz w:val="15"/>
                <w:szCs w:val="15"/>
              </w:rPr>
            </w:pPr>
            <w:r w:rsidRPr="00C262D0">
              <w:rPr>
                <w:rFonts w:ascii="宋体" w:hAnsi="宋体" w:hint="eastAsia"/>
                <w:color w:val="000000"/>
                <w:sz w:val="15"/>
                <w:szCs w:val="15"/>
              </w:rPr>
              <w:t xml:space="preserve">204,668,737.77 </w:t>
            </w:r>
          </w:p>
        </w:tc>
        <w:tc>
          <w:tcPr>
            <w:tcW w:w="397" w:type="pct"/>
            <w:vAlign w:val="center"/>
          </w:tcPr>
          <w:p w14:paraId="58D088DE" w14:textId="77777777" w:rsidR="00625391" w:rsidRPr="00C262D0" w:rsidRDefault="0042027B">
            <w:pPr>
              <w:jc w:val="right"/>
              <w:rPr>
                <w:rFonts w:ascii="宋体" w:hAnsi="宋体"/>
                <w:sz w:val="15"/>
                <w:szCs w:val="15"/>
              </w:rPr>
            </w:pPr>
            <w:r w:rsidRPr="00C262D0">
              <w:rPr>
                <w:rFonts w:ascii="宋体" w:hAnsi="宋体" w:hint="eastAsia"/>
                <w:color w:val="000000"/>
                <w:sz w:val="15"/>
                <w:szCs w:val="15"/>
              </w:rPr>
              <w:t xml:space="preserve">33,163,046.01 </w:t>
            </w:r>
          </w:p>
        </w:tc>
        <w:tc>
          <w:tcPr>
            <w:tcW w:w="358" w:type="pct"/>
            <w:vAlign w:val="center"/>
          </w:tcPr>
          <w:p w14:paraId="531FA1C3" w14:textId="77777777" w:rsidR="00625391" w:rsidRPr="00C262D0" w:rsidRDefault="0042027B">
            <w:pPr>
              <w:jc w:val="right"/>
              <w:rPr>
                <w:rFonts w:ascii="宋体" w:hAnsi="宋体"/>
                <w:sz w:val="15"/>
                <w:szCs w:val="15"/>
              </w:rPr>
            </w:pPr>
            <w:r w:rsidRPr="00C262D0">
              <w:rPr>
                <w:rFonts w:ascii="宋体" w:hAnsi="宋体" w:hint="eastAsia"/>
                <w:color w:val="000000"/>
                <w:sz w:val="15"/>
                <w:szCs w:val="15"/>
              </w:rPr>
              <w:t xml:space="preserve">3,254,147.88 </w:t>
            </w:r>
          </w:p>
        </w:tc>
        <w:tc>
          <w:tcPr>
            <w:tcW w:w="382" w:type="pct"/>
            <w:vAlign w:val="center"/>
          </w:tcPr>
          <w:p w14:paraId="7F8D8C01" w14:textId="77777777" w:rsidR="00625391" w:rsidRPr="00C262D0" w:rsidRDefault="0042027B">
            <w:pPr>
              <w:jc w:val="right"/>
              <w:rPr>
                <w:rFonts w:ascii="宋体" w:hAnsi="宋体"/>
                <w:sz w:val="15"/>
                <w:szCs w:val="15"/>
              </w:rPr>
            </w:pPr>
            <w:r w:rsidRPr="00C262D0">
              <w:rPr>
                <w:rFonts w:ascii="宋体" w:hAnsi="宋体" w:hint="eastAsia"/>
                <w:color w:val="000000"/>
                <w:sz w:val="15"/>
                <w:szCs w:val="15"/>
              </w:rPr>
              <w:t xml:space="preserve">36,417,193.89 </w:t>
            </w:r>
          </w:p>
        </w:tc>
        <w:tc>
          <w:tcPr>
            <w:tcW w:w="382" w:type="pct"/>
            <w:vAlign w:val="center"/>
          </w:tcPr>
          <w:p w14:paraId="7440FE38" w14:textId="77777777" w:rsidR="00625391" w:rsidRPr="00C262D0" w:rsidRDefault="0042027B">
            <w:pPr>
              <w:jc w:val="right"/>
              <w:rPr>
                <w:rFonts w:ascii="宋体" w:hAnsi="宋体"/>
                <w:sz w:val="15"/>
                <w:szCs w:val="15"/>
              </w:rPr>
            </w:pPr>
            <w:r w:rsidRPr="00C262D0">
              <w:rPr>
                <w:rFonts w:ascii="宋体" w:hAnsi="宋体" w:cs="Times New Roman"/>
                <w:color w:val="000000"/>
                <w:sz w:val="15"/>
                <w:szCs w:val="15"/>
              </w:rPr>
              <w:t xml:space="preserve">97,796,445.36 </w:t>
            </w:r>
          </w:p>
        </w:tc>
        <w:tc>
          <w:tcPr>
            <w:tcW w:w="411" w:type="pct"/>
            <w:vAlign w:val="center"/>
          </w:tcPr>
          <w:p w14:paraId="7C658DEC" w14:textId="77777777" w:rsidR="00625391" w:rsidRPr="00C262D0" w:rsidRDefault="0042027B">
            <w:pPr>
              <w:jc w:val="right"/>
              <w:rPr>
                <w:rFonts w:ascii="宋体" w:hAnsi="宋体"/>
                <w:sz w:val="15"/>
                <w:szCs w:val="15"/>
              </w:rPr>
            </w:pPr>
            <w:r w:rsidRPr="00C262D0">
              <w:rPr>
                <w:rFonts w:ascii="宋体" w:hAnsi="宋体" w:cs="Times New Roman"/>
                <w:color w:val="000000"/>
                <w:sz w:val="15"/>
                <w:szCs w:val="15"/>
              </w:rPr>
              <w:t xml:space="preserve">110,524,634.76 </w:t>
            </w:r>
          </w:p>
        </w:tc>
        <w:tc>
          <w:tcPr>
            <w:tcW w:w="426" w:type="pct"/>
            <w:vAlign w:val="center"/>
          </w:tcPr>
          <w:p w14:paraId="5F028002" w14:textId="77777777" w:rsidR="00625391" w:rsidRPr="00C262D0" w:rsidRDefault="0042027B">
            <w:pPr>
              <w:jc w:val="right"/>
              <w:rPr>
                <w:rFonts w:ascii="宋体" w:hAnsi="宋体"/>
                <w:sz w:val="15"/>
                <w:szCs w:val="15"/>
              </w:rPr>
            </w:pPr>
            <w:r w:rsidRPr="00C262D0">
              <w:rPr>
                <w:rFonts w:ascii="宋体" w:hAnsi="宋体" w:cs="Times New Roman"/>
                <w:color w:val="000000"/>
                <w:sz w:val="15"/>
                <w:szCs w:val="15"/>
              </w:rPr>
              <w:t xml:space="preserve">208,321,080.12 </w:t>
            </w:r>
          </w:p>
        </w:tc>
        <w:tc>
          <w:tcPr>
            <w:tcW w:w="409" w:type="pct"/>
            <w:vAlign w:val="center"/>
          </w:tcPr>
          <w:p w14:paraId="7DF5AE81" w14:textId="77777777" w:rsidR="00625391" w:rsidRPr="00C262D0" w:rsidRDefault="0042027B">
            <w:pPr>
              <w:jc w:val="right"/>
              <w:rPr>
                <w:rFonts w:ascii="宋体" w:hAnsi="宋体"/>
                <w:sz w:val="15"/>
                <w:szCs w:val="15"/>
              </w:rPr>
            </w:pPr>
            <w:r w:rsidRPr="00C262D0">
              <w:rPr>
                <w:rFonts w:ascii="宋体" w:hAnsi="宋体" w:cs="Times New Roman"/>
                <w:color w:val="000000"/>
                <w:sz w:val="15"/>
                <w:szCs w:val="15"/>
              </w:rPr>
              <w:t xml:space="preserve">46,892,927.47 </w:t>
            </w:r>
          </w:p>
        </w:tc>
        <w:tc>
          <w:tcPr>
            <w:tcW w:w="318" w:type="pct"/>
            <w:vAlign w:val="center"/>
          </w:tcPr>
          <w:p w14:paraId="55348CA3" w14:textId="77777777" w:rsidR="00625391" w:rsidRPr="00C262D0" w:rsidRDefault="0042027B">
            <w:pPr>
              <w:jc w:val="right"/>
              <w:rPr>
                <w:rFonts w:ascii="宋体" w:hAnsi="宋体"/>
                <w:sz w:val="15"/>
                <w:szCs w:val="15"/>
              </w:rPr>
            </w:pPr>
            <w:r w:rsidRPr="00C262D0">
              <w:rPr>
                <w:rFonts w:ascii="宋体" w:hAnsi="宋体" w:cs="Times New Roman"/>
                <w:color w:val="000000"/>
                <w:sz w:val="15"/>
                <w:szCs w:val="15"/>
              </w:rPr>
              <w:t xml:space="preserve">516,904.89 </w:t>
            </w:r>
          </w:p>
        </w:tc>
        <w:tc>
          <w:tcPr>
            <w:tcW w:w="409" w:type="pct"/>
            <w:vAlign w:val="center"/>
          </w:tcPr>
          <w:p w14:paraId="5C043A21" w14:textId="77777777" w:rsidR="00625391" w:rsidRPr="00C262D0" w:rsidRDefault="0042027B">
            <w:pPr>
              <w:jc w:val="right"/>
              <w:rPr>
                <w:rFonts w:ascii="宋体" w:hAnsi="宋体"/>
                <w:sz w:val="15"/>
                <w:szCs w:val="15"/>
              </w:rPr>
            </w:pPr>
            <w:r w:rsidRPr="00C262D0">
              <w:rPr>
                <w:rFonts w:ascii="宋体" w:hAnsi="宋体" w:cs="Times New Roman"/>
                <w:color w:val="000000"/>
                <w:sz w:val="15"/>
                <w:szCs w:val="15"/>
              </w:rPr>
              <w:t xml:space="preserve">47,409,832.36 </w:t>
            </w:r>
          </w:p>
        </w:tc>
      </w:tr>
    </w:tbl>
    <w:p w14:paraId="3D1ECF31" w14:textId="77777777" w:rsidR="00625391" w:rsidRDefault="00625391">
      <w:pPr>
        <w:rPr>
          <w:rFonts w:cs="Arial"/>
          <w:color w:val="000000" w:themeColor="text1"/>
        </w:rPr>
      </w:pPr>
    </w:p>
    <w:tbl>
      <w:tblPr>
        <w:tblStyle w:val="g6"/>
        <w:tblW w:w="521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581"/>
        <w:gridCol w:w="1477"/>
        <w:gridCol w:w="1477"/>
        <w:gridCol w:w="1581"/>
        <w:gridCol w:w="1581"/>
        <w:gridCol w:w="1755"/>
        <w:gridCol w:w="1703"/>
        <w:gridCol w:w="1558"/>
      </w:tblGrid>
      <w:tr w:rsidR="00625391" w14:paraId="77F3042F" w14:textId="77777777" w:rsidTr="00C262D0">
        <w:trPr>
          <w:trHeight w:val="241"/>
        </w:trPr>
        <w:sdt>
          <w:sdtPr>
            <w:tag w:val="_PLD_87ab97227e5642b988e110c5a28abb39"/>
            <w:id w:val="-1178960592"/>
          </w:sdtPr>
          <w:sdtContent>
            <w:tc>
              <w:tcPr>
                <w:tcW w:w="602" w:type="pct"/>
                <w:vMerge w:val="restart"/>
                <w:vAlign w:val="center"/>
              </w:tcPr>
              <w:p w14:paraId="61FF5953" w14:textId="77777777" w:rsidR="00625391" w:rsidRDefault="0042027B">
                <w:pPr>
                  <w:spacing w:line="276" w:lineRule="auto"/>
                  <w:ind w:right="-16"/>
                  <w:jc w:val="center"/>
                  <w:rPr>
                    <w:rFonts w:cs="Arial"/>
                    <w:bCs/>
                    <w:color w:val="000000" w:themeColor="text1"/>
                  </w:rPr>
                </w:pPr>
                <w:r>
                  <w:rPr>
                    <w:rFonts w:cs="Arial" w:hint="eastAsia"/>
                    <w:color w:val="000000" w:themeColor="text1"/>
                    <w:lang w:val="en-GB"/>
                  </w:rPr>
                  <w:t>子公司名称</w:t>
                </w:r>
              </w:p>
            </w:tc>
          </w:sdtContent>
        </w:sdt>
        <w:sdt>
          <w:sdtPr>
            <w:tag w:val="_PLD_85f8737cebf641b2aa266052f4118ba8"/>
            <w:id w:val="63073536"/>
          </w:sdtPr>
          <w:sdtContent>
            <w:tc>
              <w:tcPr>
                <w:tcW w:w="2116" w:type="pct"/>
                <w:gridSpan w:val="4"/>
                <w:vAlign w:val="center"/>
              </w:tcPr>
              <w:p w14:paraId="1C12ACC8" w14:textId="77777777" w:rsidR="00625391" w:rsidRDefault="0042027B">
                <w:pPr>
                  <w:spacing w:line="276" w:lineRule="auto"/>
                  <w:ind w:right="-16"/>
                  <w:jc w:val="center"/>
                  <w:rPr>
                    <w:rFonts w:cs="Arial"/>
                    <w:bCs/>
                    <w:color w:val="000000" w:themeColor="text1"/>
                  </w:rPr>
                </w:pPr>
                <w:r>
                  <w:rPr>
                    <w:rFonts w:cs="Arial" w:hint="eastAsia"/>
                    <w:color w:val="000000" w:themeColor="text1"/>
                    <w:lang w:val="en-GB"/>
                  </w:rPr>
                  <w:t>本期发生额</w:t>
                </w:r>
              </w:p>
            </w:tc>
          </w:sdtContent>
        </w:sdt>
        <w:sdt>
          <w:sdtPr>
            <w:tag w:val="_PLD_32dac50c80854f268b3afdebef20332e"/>
            <w:id w:val="-420570611"/>
          </w:sdtPr>
          <w:sdtContent>
            <w:tc>
              <w:tcPr>
                <w:tcW w:w="2282" w:type="pct"/>
                <w:gridSpan w:val="4"/>
                <w:vAlign w:val="center"/>
              </w:tcPr>
              <w:p w14:paraId="137B3027" w14:textId="77777777" w:rsidR="00625391" w:rsidRDefault="0042027B">
                <w:pPr>
                  <w:spacing w:line="276" w:lineRule="auto"/>
                  <w:ind w:right="-16"/>
                  <w:jc w:val="center"/>
                  <w:rPr>
                    <w:rFonts w:cs="Arial"/>
                    <w:bCs/>
                    <w:color w:val="000000" w:themeColor="text1"/>
                  </w:rPr>
                </w:pPr>
                <w:r>
                  <w:rPr>
                    <w:rFonts w:cs="Arial" w:hint="eastAsia"/>
                    <w:color w:val="000000" w:themeColor="text1"/>
                    <w:lang w:val="en-GB"/>
                  </w:rPr>
                  <w:t>上期发生额</w:t>
                </w:r>
              </w:p>
            </w:tc>
          </w:sdtContent>
        </w:sdt>
      </w:tr>
      <w:tr w:rsidR="00625391" w14:paraId="7C294385" w14:textId="77777777" w:rsidTr="00C262D0">
        <w:trPr>
          <w:trHeight w:val="241"/>
        </w:trPr>
        <w:tc>
          <w:tcPr>
            <w:tcW w:w="602" w:type="pct"/>
            <w:vMerge/>
            <w:vAlign w:val="center"/>
          </w:tcPr>
          <w:p w14:paraId="40F46BDF" w14:textId="77777777" w:rsidR="00625391" w:rsidRDefault="00625391">
            <w:pPr>
              <w:jc w:val="center"/>
              <w:rPr>
                <w:rFonts w:cs="Arial"/>
                <w:bCs/>
                <w:color w:val="000000" w:themeColor="text1"/>
              </w:rPr>
            </w:pPr>
          </w:p>
        </w:tc>
        <w:sdt>
          <w:sdtPr>
            <w:tag w:val="_PLD_29407a86c6924579a6442f5b24e6decd"/>
            <w:id w:val="853847296"/>
          </w:sdtPr>
          <w:sdtContent>
            <w:tc>
              <w:tcPr>
                <w:tcW w:w="547" w:type="pct"/>
                <w:vAlign w:val="center"/>
              </w:tcPr>
              <w:p w14:paraId="7BDB19F5" w14:textId="77777777" w:rsidR="00625391" w:rsidRDefault="0042027B">
                <w:pPr>
                  <w:spacing w:line="276" w:lineRule="auto"/>
                  <w:jc w:val="center"/>
                  <w:rPr>
                    <w:rFonts w:cs="Arial"/>
                    <w:color w:val="000000" w:themeColor="text1"/>
                  </w:rPr>
                </w:pPr>
                <w:r>
                  <w:rPr>
                    <w:rFonts w:cs="Arial" w:hint="eastAsia"/>
                    <w:color w:val="000000" w:themeColor="text1"/>
                    <w:lang w:val="en-GB"/>
                  </w:rPr>
                  <w:t>营业收入</w:t>
                </w:r>
              </w:p>
            </w:tc>
          </w:sdtContent>
        </w:sdt>
        <w:sdt>
          <w:sdtPr>
            <w:tag w:val="_PLD_bc59f1076f2243f8984efa8df921ad2c"/>
            <w:id w:val="791177791"/>
          </w:sdtPr>
          <w:sdtContent>
            <w:tc>
              <w:tcPr>
                <w:tcW w:w="511" w:type="pct"/>
                <w:vAlign w:val="center"/>
              </w:tcPr>
              <w:p w14:paraId="1F7FC4F1" w14:textId="77777777" w:rsidR="00625391" w:rsidRDefault="0042027B">
                <w:pPr>
                  <w:spacing w:line="276" w:lineRule="auto"/>
                  <w:jc w:val="center"/>
                  <w:rPr>
                    <w:rFonts w:cs="Arial"/>
                    <w:color w:val="000000" w:themeColor="text1"/>
                  </w:rPr>
                </w:pPr>
                <w:r>
                  <w:rPr>
                    <w:rFonts w:cs="Arial" w:hint="eastAsia"/>
                    <w:color w:val="000000" w:themeColor="text1"/>
                    <w:lang w:val="en-GB"/>
                  </w:rPr>
                  <w:t>净利润</w:t>
                </w:r>
              </w:p>
            </w:tc>
          </w:sdtContent>
        </w:sdt>
        <w:sdt>
          <w:sdtPr>
            <w:tag w:val="_PLD_90f87c27e3fb4843892cceb85599a3b1"/>
            <w:id w:val="1106543292"/>
          </w:sdtPr>
          <w:sdtContent>
            <w:tc>
              <w:tcPr>
                <w:tcW w:w="511" w:type="pct"/>
                <w:vAlign w:val="center"/>
              </w:tcPr>
              <w:p w14:paraId="03B30BA0" w14:textId="77777777" w:rsidR="00625391" w:rsidRDefault="0042027B">
                <w:pPr>
                  <w:spacing w:line="276" w:lineRule="auto"/>
                  <w:jc w:val="center"/>
                  <w:rPr>
                    <w:rFonts w:cs="Arial"/>
                    <w:color w:val="000000" w:themeColor="text1"/>
                  </w:rPr>
                </w:pPr>
                <w:r>
                  <w:rPr>
                    <w:rFonts w:cs="Arial" w:hint="eastAsia"/>
                    <w:color w:val="000000" w:themeColor="text1"/>
                    <w:lang w:val="en-GB"/>
                  </w:rPr>
                  <w:t>综合收益总额</w:t>
                </w:r>
              </w:p>
            </w:tc>
          </w:sdtContent>
        </w:sdt>
        <w:sdt>
          <w:sdtPr>
            <w:tag w:val="_PLD_3126fb1798f346de95a39458603c4301"/>
            <w:id w:val="-1030565175"/>
          </w:sdtPr>
          <w:sdtContent>
            <w:tc>
              <w:tcPr>
                <w:tcW w:w="547" w:type="pct"/>
                <w:vAlign w:val="center"/>
              </w:tcPr>
              <w:p w14:paraId="06D1A3D7" w14:textId="77777777" w:rsidR="00625391" w:rsidRDefault="0042027B">
                <w:pPr>
                  <w:spacing w:line="276" w:lineRule="auto"/>
                  <w:jc w:val="center"/>
                  <w:rPr>
                    <w:rFonts w:cs="Arial"/>
                    <w:color w:val="000000" w:themeColor="text1"/>
                  </w:rPr>
                </w:pPr>
                <w:r>
                  <w:rPr>
                    <w:rFonts w:cs="Arial" w:hint="eastAsia"/>
                    <w:color w:val="000000" w:themeColor="text1"/>
                    <w:lang w:val="en-GB"/>
                  </w:rPr>
                  <w:t>经营活动现金流量</w:t>
                </w:r>
              </w:p>
            </w:tc>
          </w:sdtContent>
        </w:sdt>
        <w:sdt>
          <w:sdtPr>
            <w:tag w:val="_PLD_44ccfb27fc6943ac84654ba7c7bef20e"/>
            <w:id w:val="-759138361"/>
          </w:sdtPr>
          <w:sdtContent>
            <w:tc>
              <w:tcPr>
                <w:tcW w:w="547" w:type="pct"/>
                <w:vAlign w:val="center"/>
              </w:tcPr>
              <w:p w14:paraId="338710C0" w14:textId="77777777" w:rsidR="00625391" w:rsidRDefault="0042027B">
                <w:pPr>
                  <w:spacing w:line="276" w:lineRule="auto"/>
                  <w:jc w:val="center"/>
                  <w:rPr>
                    <w:rFonts w:cs="Arial"/>
                    <w:color w:val="000000" w:themeColor="text1"/>
                  </w:rPr>
                </w:pPr>
                <w:r>
                  <w:rPr>
                    <w:rFonts w:cs="Arial" w:hint="eastAsia"/>
                    <w:color w:val="000000" w:themeColor="text1"/>
                    <w:lang w:val="en-GB"/>
                  </w:rPr>
                  <w:t>营业收入</w:t>
                </w:r>
              </w:p>
            </w:tc>
          </w:sdtContent>
        </w:sdt>
        <w:sdt>
          <w:sdtPr>
            <w:tag w:val="_PLD_c08aebbf24fa4b1aa2c4f79232c7c630"/>
            <w:id w:val="1452125935"/>
          </w:sdtPr>
          <w:sdtContent>
            <w:tc>
              <w:tcPr>
                <w:tcW w:w="607" w:type="pct"/>
                <w:vAlign w:val="center"/>
              </w:tcPr>
              <w:p w14:paraId="5F9A5E94" w14:textId="77777777" w:rsidR="00625391" w:rsidRDefault="0042027B">
                <w:pPr>
                  <w:spacing w:line="276" w:lineRule="auto"/>
                  <w:jc w:val="center"/>
                  <w:rPr>
                    <w:rFonts w:cs="Arial"/>
                    <w:color w:val="000000" w:themeColor="text1"/>
                  </w:rPr>
                </w:pPr>
                <w:r>
                  <w:rPr>
                    <w:rFonts w:cs="Arial" w:hint="eastAsia"/>
                    <w:color w:val="000000" w:themeColor="text1"/>
                    <w:lang w:val="en-GB"/>
                  </w:rPr>
                  <w:t>净利润</w:t>
                </w:r>
              </w:p>
            </w:tc>
          </w:sdtContent>
        </w:sdt>
        <w:sdt>
          <w:sdtPr>
            <w:tag w:val="_PLD_0a377a03553f4d909179190a153a31b7"/>
            <w:id w:val="1853916560"/>
          </w:sdtPr>
          <w:sdtContent>
            <w:tc>
              <w:tcPr>
                <w:tcW w:w="589" w:type="pct"/>
                <w:vAlign w:val="center"/>
              </w:tcPr>
              <w:p w14:paraId="402B42E2" w14:textId="77777777" w:rsidR="00625391" w:rsidRDefault="0042027B">
                <w:pPr>
                  <w:spacing w:line="276" w:lineRule="auto"/>
                  <w:jc w:val="center"/>
                  <w:rPr>
                    <w:rFonts w:cs="Arial"/>
                    <w:color w:val="000000" w:themeColor="text1"/>
                  </w:rPr>
                </w:pPr>
                <w:r>
                  <w:rPr>
                    <w:rFonts w:cs="Arial" w:hint="eastAsia"/>
                    <w:color w:val="000000" w:themeColor="text1"/>
                    <w:lang w:val="en-GB"/>
                  </w:rPr>
                  <w:t>综合收益总额</w:t>
                </w:r>
              </w:p>
            </w:tc>
          </w:sdtContent>
        </w:sdt>
        <w:sdt>
          <w:sdtPr>
            <w:tag w:val="_PLD_400ec1e5e2cf42e5a9eea23ddbdbd572"/>
            <w:id w:val="901638207"/>
          </w:sdtPr>
          <w:sdtContent>
            <w:tc>
              <w:tcPr>
                <w:tcW w:w="539" w:type="pct"/>
                <w:vAlign w:val="center"/>
              </w:tcPr>
              <w:p w14:paraId="56B1C040" w14:textId="77777777" w:rsidR="00625391" w:rsidRDefault="0042027B">
                <w:pPr>
                  <w:spacing w:line="276" w:lineRule="auto"/>
                  <w:jc w:val="center"/>
                  <w:rPr>
                    <w:rFonts w:cs="Arial"/>
                    <w:color w:val="000000" w:themeColor="text1"/>
                  </w:rPr>
                </w:pPr>
                <w:r>
                  <w:rPr>
                    <w:rFonts w:cs="Arial" w:hint="eastAsia"/>
                    <w:color w:val="000000" w:themeColor="text1"/>
                    <w:lang w:val="en-GB"/>
                  </w:rPr>
                  <w:t>经营活动现金流量</w:t>
                </w:r>
              </w:p>
            </w:tc>
          </w:sdtContent>
        </w:sdt>
      </w:tr>
      <w:tr w:rsidR="00625391" w14:paraId="2520C9C8" w14:textId="77777777" w:rsidTr="00C262D0">
        <w:tc>
          <w:tcPr>
            <w:tcW w:w="602" w:type="pct"/>
            <w:vAlign w:val="center"/>
          </w:tcPr>
          <w:p w14:paraId="56103136" w14:textId="77777777" w:rsidR="00625391" w:rsidRDefault="0042027B">
            <w:pPr>
              <w:spacing w:line="276" w:lineRule="auto"/>
              <w:rPr>
                <w:rFonts w:asciiTheme="minorEastAsia" w:eastAsiaTheme="minorEastAsia" w:hAnsiTheme="minorEastAsia"/>
              </w:rPr>
            </w:pPr>
            <w:r>
              <w:rPr>
                <w:rFonts w:asciiTheme="minorEastAsia" w:eastAsiaTheme="minorEastAsia" w:hAnsiTheme="minorEastAsia" w:cs="Times New Roman"/>
                <w:color w:val="000000"/>
              </w:rPr>
              <w:lastRenderedPageBreak/>
              <w:t>善恩康生物科技（苏州）有限公司</w:t>
            </w:r>
          </w:p>
        </w:tc>
        <w:tc>
          <w:tcPr>
            <w:tcW w:w="547" w:type="pct"/>
            <w:vAlign w:val="center"/>
          </w:tcPr>
          <w:p w14:paraId="463CD409" w14:textId="77777777" w:rsidR="00625391" w:rsidRDefault="0042027B">
            <w:pPr>
              <w:spacing w:line="276" w:lineRule="auto"/>
              <w:jc w:val="right"/>
              <w:rPr>
                <w:rFonts w:asciiTheme="minorEastAsia" w:eastAsiaTheme="minorEastAsia" w:hAnsiTheme="minorEastAsia"/>
              </w:rPr>
            </w:pPr>
            <w:r>
              <w:rPr>
                <w:rFonts w:asciiTheme="minorEastAsia" w:eastAsiaTheme="minorEastAsia" w:hAnsiTheme="minorEastAsia" w:hint="eastAsia"/>
                <w:color w:val="000000"/>
              </w:rPr>
              <w:t xml:space="preserve">49,760,570.12 </w:t>
            </w:r>
          </w:p>
        </w:tc>
        <w:tc>
          <w:tcPr>
            <w:tcW w:w="511" w:type="pct"/>
            <w:vAlign w:val="center"/>
          </w:tcPr>
          <w:p w14:paraId="269F3AEF" w14:textId="77777777" w:rsidR="00625391" w:rsidRDefault="0042027B">
            <w:pPr>
              <w:spacing w:line="276" w:lineRule="auto"/>
              <w:jc w:val="right"/>
              <w:rPr>
                <w:rFonts w:asciiTheme="minorEastAsia" w:eastAsiaTheme="minorEastAsia" w:hAnsiTheme="minorEastAsia"/>
              </w:rPr>
            </w:pPr>
            <w:r>
              <w:rPr>
                <w:rFonts w:asciiTheme="minorEastAsia" w:eastAsiaTheme="minorEastAsia" w:hAnsiTheme="minorEastAsia" w:hint="eastAsia"/>
                <w:color w:val="000000"/>
              </w:rPr>
              <w:t xml:space="preserve">7,340,296.12 </w:t>
            </w:r>
          </w:p>
        </w:tc>
        <w:tc>
          <w:tcPr>
            <w:tcW w:w="511" w:type="pct"/>
            <w:vAlign w:val="center"/>
          </w:tcPr>
          <w:p w14:paraId="45A49840" w14:textId="77777777" w:rsidR="00625391" w:rsidRDefault="0042027B">
            <w:pPr>
              <w:spacing w:line="276" w:lineRule="auto"/>
              <w:jc w:val="right"/>
              <w:rPr>
                <w:rFonts w:asciiTheme="minorEastAsia" w:eastAsiaTheme="minorEastAsia" w:hAnsiTheme="minorEastAsia"/>
              </w:rPr>
            </w:pPr>
            <w:r>
              <w:rPr>
                <w:rFonts w:asciiTheme="minorEastAsia" w:eastAsiaTheme="minorEastAsia" w:hAnsiTheme="minorEastAsia" w:hint="eastAsia"/>
                <w:color w:val="000000"/>
              </w:rPr>
              <w:t xml:space="preserve">7,340,296.12 </w:t>
            </w:r>
          </w:p>
        </w:tc>
        <w:tc>
          <w:tcPr>
            <w:tcW w:w="547" w:type="pct"/>
            <w:vAlign w:val="center"/>
          </w:tcPr>
          <w:p w14:paraId="56719648" w14:textId="77777777" w:rsidR="00625391" w:rsidRDefault="0042027B">
            <w:pPr>
              <w:spacing w:line="276" w:lineRule="auto"/>
              <w:jc w:val="right"/>
              <w:rPr>
                <w:rFonts w:asciiTheme="minorEastAsia" w:eastAsiaTheme="minorEastAsia" w:hAnsiTheme="minorEastAsia"/>
              </w:rPr>
            </w:pPr>
            <w:r>
              <w:rPr>
                <w:rFonts w:asciiTheme="minorEastAsia" w:eastAsiaTheme="minorEastAsia" w:hAnsiTheme="minorEastAsia" w:hint="eastAsia"/>
                <w:color w:val="000000"/>
              </w:rPr>
              <w:t xml:space="preserve">12,773,840.21 </w:t>
            </w:r>
          </w:p>
        </w:tc>
        <w:tc>
          <w:tcPr>
            <w:tcW w:w="547" w:type="pct"/>
            <w:vAlign w:val="center"/>
          </w:tcPr>
          <w:p w14:paraId="5E9F297D" w14:textId="77777777" w:rsidR="00625391" w:rsidRDefault="0042027B">
            <w:pPr>
              <w:spacing w:line="276" w:lineRule="auto"/>
              <w:jc w:val="right"/>
              <w:rPr>
                <w:rFonts w:asciiTheme="minorEastAsia" w:eastAsiaTheme="minorEastAsia" w:hAnsiTheme="minorEastAsia"/>
              </w:rPr>
            </w:pPr>
            <w:r>
              <w:rPr>
                <w:rFonts w:asciiTheme="minorEastAsia" w:eastAsiaTheme="minorEastAsia" w:hAnsiTheme="minorEastAsia" w:hint="eastAsia"/>
                <w:color w:val="000000"/>
              </w:rPr>
              <w:t>15,180,508.97</w:t>
            </w:r>
          </w:p>
        </w:tc>
        <w:tc>
          <w:tcPr>
            <w:tcW w:w="607" w:type="pct"/>
            <w:vAlign w:val="center"/>
          </w:tcPr>
          <w:p w14:paraId="1B077861" w14:textId="77777777" w:rsidR="00625391" w:rsidRDefault="0042027B">
            <w:pPr>
              <w:spacing w:line="276" w:lineRule="auto"/>
              <w:jc w:val="right"/>
              <w:rPr>
                <w:rFonts w:asciiTheme="minorEastAsia" w:eastAsiaTheme="minorEastAsia" w:hAnsiTheme="minorEastAsia"/>
              </w:rPr>
            </w:pPr>
            <w:r>
              <w:rPr>
                <w:rFonts w:asciiTheme="minorEastAsia" w:eastAsiaTheme="minorEastAsia" w:hAnsiTheme="minorEastAsia" w:hint="eastAsia"/>
                <w:color w:val="000000"/>
              </w:rPr>
              <w:t>-2,975,554.43</w:t>
            </w:r>
          </w:p>
        </w:tc>
        <w:tc>
          <w:tcPr>
            <w:tcW w:w="589" w:type="pct"/>
            <w:vAlign w:val="center"/>
          </w:tcPr>
          <w:p w14:paraId="08A1DE29" w14:textId="77777777" w:rsidR="00625391" w:rsidRDefault="0042027B">
            <w:pPr>
              <w:spacing w:line="276" w:lineRule="auto"/>
              <w:jc w:val="right"/>
              <w:rPr>
                <w:rFonts w:asciiTheme="minorEastAsia" w:eastAsiaTheme="minorEastAsia" w:hAnsiTheme="minorEastAsia"/>
              </w:rPr>
            </w:pPr>
            <w:r>
              <w:rPr>
                <w:rFonts w:asciiTheme="minorEastAsia" w:eastAsiaTheme="minorEastAsia" w:hAnsiTheme="minorEastAsia" w:hint="eastAsia"/>
                <w:color w:val="000000"/>
              </w:rPr>
              <w:t>-2,975,554.43</w:t>
            </w:r>
          </w:p>
        </w:tc>
        <w:tc>
          <w:tcPr>
            <w:tcW w:w="539" w:type="pct"/>
            <w:vAlign w:val="center"/>
          </w:tcPr>
          <w:p w14:paraId="44D471DB" w14:textId="77777777" w:rsidR="00625391" w:rsidRDefault="0042027B">
            <w:pPr>
              <w:spacing w:line="276" w:lineRule="auto"/>
              <w:jc w:val="right"/>
              <w:rPr>
                <w:rFonts w:asciiTheme="minorEastAsia" w:eastAsiaTheme="minorEastAsia" w:hAnsiTheme="minorEastAsia"/>
              </w:rPr>
            </w:pPr>
            <w:r>
              <w:rPr>
                <w:rFonts w:asciiTheme="minorEastAsia" w:eastAsiaTheme="minorEastAsia" w:hAnsiTheme="minorEastAsia" w:hint="eastAsia"/>
                <w:color w:val="000000"/>
              </w:rPr>
              <w:t>3,210,176.12</w:t>
            </w:r>
          </w:p>
        </w:tc>
      </w:tr>
    </w:tbl>
    <w:p w14:paraId="75E9D4B8" w14:textId="77777777" w:rsidR="00625391" w:rsidRDefault="00625391">
      <w:pPr>
        <w:rPr>
          <w:rFonts w:cs="Arial"/>
          <w:color w:val="000000" w:themeColor="text1"/>
        </w:rPr>
      </w:pPr>
    </w:p>
    <w:p w14:paraId="26929998" w14:textId="77777777" w:rsidR="00625391" w:rsidRDefault="0042027B">
      <w:pPr>
        <w:rPr>
          <w:rFonts w:cs="Arial"/>
          <w:color w:val="000000" w:themeColor="text1"/>
        </w:rPr>
      </w:pPr>
      <w:r>
        <w:rPr>
          <w:rFonts w:cs="Arial" w:hint="eastAsia"/>
          <w:color w:val="000000" w:themeColor="text1"/>
        </w:rPr>
        <w:t>其他说明：</w:t>
      </w:r>
    </w:p>
    <w:sdt>
      <w:sdtPr>
        <w:rPr>
          <w:rFonts w:cs="Arial"/>
          <w:color w:val="000000" w:themeColor="text1"/>
        </w:rPr>
        <w:alias w:val="重要非全资子公司的主要财务信息的其他说明"/>
        <w:tag w:val="_GBC_c6413d961dad488aae6fcf0fda2bf33a"/>
        <w:id w:val="510271520"/>
        <w:placeholder>
          <w:docPart w:val="GBC22222222222222222222222222222"/>
        </w:placeholder>
      </w:sdtPr>
      <w:sdtContent>
        <w:sdt>
          <w:sdtPr>
            <w:rPr>
              <w:rFonts w:cs="Arial" w:hint="eastAsia"/>
              <w:color w:val="000000" w:themeColor="text1"/>
            </w:rPr>
            <w:alias w:val="重要非全资子公司的主要财务信息的其他说明"/>
            <w:tag w:val="_GBC_c6413d961dad488aae6fcf0fda2bf33a"/>
            <w:id w:val="919139869"/>
          </w:sdtPr>
          <w:sdtContent>
            <w:p w14:paraId="611B34B5" w14:textId="3CA929AD" w:rsidR="00625391" w:rsidRDefault="005F2BF1">
              <w:pPr>
                <w:rPr>
                  <w:rFonts w:cs="Arial"/>
                  <w:color w:val="000000" w:themeColor="text1"/>
                </w:rPr>
              </w:pPr>
              <w:r>
                <w:rPr>
                  <w:rFonts w:cs="Arial"/>
                  <w:color w:val="000000" w:themeColor="text1"/>
                </w:rPr>
                <w:t>2024</w:t>
              </w:r>
              <w:r>
                <w:rPr>
                  <w:rFonts w:cs="Arial" w:hint="eastAsia"/>
                  <w:color w:val="000000" w:themeColor="text1"/>
                </w:rPr>
                <w:t>年</w:t>
              </w:r>
              <w:r w:rsidR="0042027B">
                <w:rPr>
                  <w:rFonts w:cs="Arial" w:hint="eastAsia"/>
                  <w:color w:val="000000" w:themeColor="text1"/>
                </w:rPr>
                <w:t>非同</w:t>
              </w:r>
              <w:proofErr w:type="gramStart"/>
              <w:r w:rsidR="0042027B">
                <w:rPr>
                  <w:rFonts w:cs="Arial" w:hint="eastAsia"/>
                  <w:color w:val="000000" w:themeColor="text1"/>
                </w:rPr>
                <w:t>一控制</w:t>
              </w:r>
              <w:proofErr w:type="gramEnd"/>
              <w:r w:rsidR="0042027B">
                <w:rPr>
                  <w:rFonts w:cs="Arial" w:hint="eastAsia"/>
                  <w:color w:val="000000" w:themeColor="text1"/>
                </w:rPr>
                <w:t>企业合并善恩康公司，上述列示的财务信息，为善恩康公司在</w:t>
              </w:r>
              <w:proofErr w:type="gramStart"/>
              <w:r w:rsidR="0042027B">
                <w:rPr>
                  <w:rFonts w:cs="Arial" w:hint="eastAsia"/>
                  <w:color w:val="000000" w:themeColor="text1"/>
                </w:rPr>
                <w:t>合并日</w:t>
              </w:r>
              <w:proofErr w:type="gramEnd"/>
              <w:r w:rsidR="0042027B">
                <w:rPr>
                  <w:rFonts w:cs="Arial" w:hint="eastAsia"/>
                  <w:color w:val="000000" w:themeColor="text1"/>
                </w:rPr>
                <w:t>可辨认净资产公允价值持续计算而形成的本期末的余额及本期发生额。</w:t>
              </w:r>
            </w:p>
          </w:sdtContent>
        </w:sdt>
      </w:sdtContent>
    </w:sdt>
    <w:p w14:paraId="6BC1F172" w14:textId="77777777" w:rsidR="00625391" w:rsidRDefault="00625391">
      <w:pPr>
        <w:rPr>
          <w:rFonts w:cs="Arial"/>
          <w:color w:val="000000" w:themeColor="text1"/>
        </w:rPr>
      </w:pPr>
    </w:p>
    <w:p w14:paraId="0A589F9F" w14:textId="77777777" w:rsidR="00625391" w:rsidRDefault="00625391">
      <w:pPr>
        <w:rPr>
          <w:rFonts w:cs="Arial"/>
          <w:color w:val="000000" w:themeColor="text1"/>
        </w:rPr>
        <w:sectPr w:rsidR="00625391">
          <w:pgSz w:w="16838" w:h="11906" w:orient="landscape"/>
          <w:pgMar w:top="1797" w:right="1525" w:bottom="1276" w:left="1440" w:header="856" w:footer="992" w:gutter="0"/>
          <w:cols w:space="425"/>
          <w:docGrid w:linePitch="312"/>
        </w:sectPr>
      </w:pPr>
    </w:p>
    <w:p w14:paraId="04F05E52" w14:textId="77777777" w:rsidR="00625391" w:rsidRDefault="00625391">
      <w:pPr>
        <w:rPr>
          <w:rFonts w:cs="Arial"/>
          <w:color w:val="000000" w:themeColor="text1"/>
        </w:rPr>
      </w:pPr>
    </w:p>
    <w:p w14:paraId="145F352D" w14:textId="77777777" w:rsidR="00625391" w:rsidRDefault="0042027B">
      <w:pPr>
        <w:pStyle w:val="Style92"/>
        <w:numPr>
          <w:ilvl w:val="3"/>
          <w:numId w:val="82"/>
        </w:numPr>
        <w:ind w:left="426" w:hangingChars="202" w:hanging="426"/>
        <w:rPr>
          <w:color w:val="000000" w:themeColor="text1"/>
        </w:rPr>
      </w:pPr>
      <w:r>
        <w:rPr>
          <w:rFonts w:hint="eastAsia"/>
          <w:color w:val="000000" w:themeColor="text1"/>
        </w:rPr>
        <w:t>使用企业集团资产和清偿企业集团债务的重大限制：</w:t>
      </w:r>
    </w:p>
    <w:sdt>
      <w:sdtPr>
        <w:rPr>
          <w:color w:val="000000" w:themeColor="text1"/>
        </w:rPr>
        <w:alias w:val="是否适用：使用企业集团资产和清偿企业集团债务的重大限制[双击切换]"/>
        <w:tag w:val="_GBC_d4aaeca51c634ffea892b86812441771"/>
        <w:id w:val="-1188673451"/>
        <w:placeholder>
          <w:docPart w:val="GBC22222222222222222222222222222"/>
        </w:placeholder>
      </w:sdtPr>
      <w:sdtContent>
        <w:p w14:paraId="2387BA78" w14:textId="77777777" w:rsidR="00625391" w:rsidRDefault="0042027B">
          <w:pPr>
            <w:rPr>
              <w:rFonts w:cs="Arial"/>
              <w:b/>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9094D22" w14:textId="77777777" w:rsidR="00625391" w:rsidRDefault="00625391">
      <w:pPr>
        <w:rPr>
          <w:rFonts w:cs="Arial"/>
          <w:color w:val="000000" w:themeColor="text1"/>
        </w:rPr>
      </w:pPr>
    </w:p>
    <w:p w14:paraId="64E0EC63" w14:textId="77777777" w:rsidR="00625391" w:rsidRDefault="0042027B">
      <w:pPr>
        <w:pStyle w:val="Style92"/>
        <w:numPr>
          <w:ilvl w:val="3"/>
          <w:numId w:val="82"/>
        </w:numPr>
        <w:ind w:left="426" w:hangingChars="202" w:hanging="426"/>
        <w:rPr>
          <w:color w:val="000000" w:themeColor="text1"/>
        </w:rPr>
      </w:pPr>
      <w:r>
        <w:rPr>
          <w:rFonts w:hint="eastAsia"/>
          <w:color w:val="000000" w:themeColor="text1"/>
        </w:rPr>
        <w:t>向纳入合并财务报表范围的结构化主体提供的财务支持或其他支持：</w:t>
      </w:r>
    </w:p>
    <w:sdt>
      <w:sdtPr>
        <w:rPr>
          <w:color w:val="000000" w:themeColor="text1"/>
        </w:rPr>
        <w:alias w:val="是否适用：向纳入合并财务报表范围的结构化主体提供的财务支持或其他支持[双击切换]"/>
        <w:tag w:val="_GBC_3ee0b326ed544ace8060843f29d4cd3a"/>
        <w:id w:val="744848680"/>
        <w:placeholder>
          <w:docPart w:val="GBC22222222222222222222222222222"/>
        </w:placeholder>
      </w:sdtPr>
      <w:sdtContent>
        <w:p w14:paraId="23D98668" w14:textId="77777777" w:rsidR="00625391" w:rsidRDefault="0042027B">
          <w:pPr>
            <w:rPr>
              <w:rFonts w:cs="Arial"/>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B060198" w14:textId="77777777" w:rsidR="00625391" w:rsidRDefault="00625391">
      <w:pPr>
        <w:rPr>
          <w:rFonts w:cs="Arial"/>
          <w:b/>
          <w:color w:val="000000" w:themeColor="text1"/>
        </w:rPr>
      </w:pPr>
    </w:p>
    <w:p w14:paraId="60781ECD"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在子公司中的权益其他说明[双击切换]"/>
        <w:tag w:val="_GBC_e4c33fb40d7a42bc88681a9facbf5ba5"/>
        <w:id w:val="-1217502962"/>
        <w:placeholder>
          <w:docPart w:val="GBC22222222222222222222222222222"/>
        </w:placeholder>
      </w:sdtPr>
      <w:sdtContent>
        <w:p w14:paraId="7B427E9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0FFDBDF" w14:textId="77777777" w:rsidR="00625391" w:rsidRDefault="00625391">
      <w:pPr>
        <w:rPr>
          <w:color w:val="000000" w:themeColor="text1"/>
        </w:rPr>
      </w:pPr>
    </w:p>
    <w:p w14:paraId="32A2D2A7" w14:textId="77777777" w:rsidR="00625391" w:rsidRDefault="0042027B">
      <w:pPr>
        <w:pStyle w:val="33"/>
        <w:numPr>
          <w:ilvl w:val="2"/>
          <w:numId w:val="81"/>
        </w:numPr>
        <w:rPr>
          <w:rFonts w:ascii="宋体" w:hAnsi="宋体"/>
          <w:color w:val="000000" w:themeColor="text1"/>
        </w:rPr>
      </w:pPr>
      <w:r>
        <w:rPr>
          <w:rFonts w:ascii="宋体" w:hAnsi="宋体" w:hint="eastAsia"/>
          <w:color w:val="000000" w:themeColor="text1"/>
        </w:rPr>
        <w:t>在子公司的所有者权益份额发生变化且仍控制子公司的交易</w:t>
      </w:r>
    </w:p>
    <w:sdt>
      <w:sdtPr>
        <w:rPr>
          <w:color w:val="000000" w:themeColor="text1"/>
        </w:rPr>
        <w:alias w:val="是否适用：在子公司的所有者权益份额发生变化且仍控制子公司的交易[双击切换]"/>
        <w:tag w:val="_GBC_51b903d8f50944dc91e91048eba723cd"/>
        <w:id w:val="-1516066130"/>
        <w:placeholder>
          <w:docPart w:val="GBC22222222222222222222222222222"/>
        </w:placeholder>
      </w:sdtPr>
      <w:sdtContent>
        <w:p w14:paraId="2B7825F0" w14:textId="77777777" w:rsidR="00625391" w:rsidRDefault="0042027B">
          <w:pPr>
            <w:rPr>
              <w:rFonts w:cs="Arial"/>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B5436CA" w14:textId="77777777" w:rsidR="00625391" w:rsidRDefault="00625391">
      <w:pPr>
        <w:rPr>
          <w:rFonts w:cs="Arial"/>
          <w:color w:val="000000" w:themeColor="text1"/>
        </w:rPr>
      </w:pPr>
    </w:p>
    <w:p w14:paraId="28C6AB9E" w14:textId="77777777" w:rsidR="00625391" w:rsidRDefault="00625391">
      <w:pPr>
        <w:rPr>
          <w:color w:val="000000" w:themeColor="text1"/>
        </w:rPr>
      </w:pPr>
    </w:p>
    <w:p w14:paraId="68B283C5" w14:textId="77777777" w:rsidR="00625391" w:rsidRDefault="0042027B">
      <w:pPr>
        <w:pStyle w:val="33"/>
        <w:numPr>
          <w:ilvl w:val="2"/>
          <w:numId w:val="81"/>
        </w:numPr>
        <w:rPr>
          <w:rFonts w:ascii="宋体" w:hAnsi="宋体"/>
          <w:color w:val="000000" w:themeColor="text1"/>
        </w:rPr>
      </w:pPr>
      <w:r>
        <w:rPr>
          <w:rFonts w:ascii="宋体" w:hAnsi="宋体" w:hint="eastAsia"/>
          <w:color w:val="000000" w:themeColor="text1"/>
        </w:rPr>
        <w:t>在合营企业或联营企业中的权益</w:t>
      </w:r>
    </w:p>
    <w:sdt>
      <w:sdtPr>
        <w:rPr>
          <w:color w:val="000000" w:themeColor="text1"/>
        </w:rPr>
        <w:alias w:val="是否适用：在合营企业或联营企业中的权益[双击切换]"/>
        <w:tag w:val="_GBC_31c0fe2068fd4a898e4269df4925aa76"/>
        <w:id w:val="904185800"/>
        <w:placeholder>
          <w:docPart w:val="GBC22222222222222222222222222222"/>
        </w:placeholder>
      </w:sdtPr>
      <w:sdtContent>
        <w:p w14:paraId="2375FF53"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0D0D611" w14:textId="77777777" w:rsidR="00625391" w:rsidRDefault="0042027B">
      <w:pPr>
        <w:pStyle w:val="Style92"/>
        <w:numPr>
          <w:ilvl w:val="3"/>
          <w:numId w:val="83"/>
        </w:numPr>
        <w:tabs>
          <w:tab w:val="left" w:pos="630"/>
        </w:tabs>
        <w:rPr>
          <w:rFonts w:ascii="宋体" w:hAnsi="宋体"/>
          <w:color w:val="000000" w:themeColor="text1"/>
        </w:rPr>
      </w:pPr>
      <w:r>
        <w:rPr>
          <w:rFonts w:ascii="宋体" w:hAnsi="宋体" w:hint="eastAsia"/>
          <w:color w:val="000000" w:themeColor="text1"/>
        </w:rPr>
        <w:t>重要的合营企业或联营企业</w:t>
      </w:r>
    </w:p>
    <w:sdt>
      <w:sdtPr>
        <w:rPr>
          <w:color w:val="000000" w:themeColor="text1"/>
        </w:rPr>
        <w:alias w:val="是否适用：重要的合营企业或联营企业[双击切换]"/>
        <w:tag w:val="_GBC_9973f58b324442d5879a5d16db0cd410"/>
        <w:id w:val="-1335987979"/>
        <w:placeholder>
          <w:docPart w:val="GBC22222222222222222222222222222"/>
        </w:placeholder>
      </w:sdtPr>
      <w:sdtContent>
        <w:p w14:paraId="66B10584"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02D93C3"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重要的合营企业或联营企业"/>
          <w:tag w:val="_GBC_fc95ad35f9984b0c84fb2b12ebeb41db"/>
          <w:id w:val="-8935005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重要的合营企业或联营企业"/>
          <w:tag w:val="_GBC_95704750d12047c58739551fa2558d6f"/>
          <w:id w:val="10151885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309"/>
        <w:gridCol w:w="1235"/>
        <w:gridCol w:w="1276"/>
        <w:gridCol w:w="1085"/>
        <w:gridCol w:w="1078"/>
        <w:gridCol w:w="1646"/>
      </w:tblGrid>
      <w:tr w:rsidR="00625391" w14:paraId="4EEF4ADB" w14:textId="77777777">
        <w:trPr>
          <w:trHeight w:val="451"/>
        </w:trPr>
        <w:sdt>
          <w:sdtPr>
            <w:tag w:val="_PLD_bb6c91c88e754a5da79068d0b040e152"/>
            <w:id w:val="1251846740"/>
          </w:sdtPr>
          <w:sdtContent>
            <w:tc>
              <w:tcPr>
                <w:tcW w:w="676" w:type="pct"/>
                <w:vMerge w:val="restart"/>
                <w:vAlign w:val="center"/>
              </w:tcPr>
              <w:p w14:paraId="5F8A79FA" w14:textId="77777777" w:rsidR="00625391" w:rsidRDefault="0042027B">
                <w:pPr>
                  <w:jc w:val="center"/>
                  <w:rPr>
                    <w:rFonts w:cs="Arial"/>
                    <w:color w:val="000000" w:themeColor="text1"/>
                  </w:rPr>
                </w:pPr>
                <w:r>
                  <w:rPr>
                    <w:rFonts w:cs="Arial" w:hint="eastAsia"/>
                    <w:color w:val="000000" w:themeColor="text1"/>
                    <w:lang w:val="en-GB"/>
                  </w:rPr>
                  <w:t>合营企业或联营企业名称</w:t>
                </w:r>
              </w:p>
            </w:tc>
          </w:sdtContent>
        </w:sdt>
        <w:sdt>
          <w:sdtPr>
            <w:tag w:val="_PLD_4c91d89257574ee1a96260d900b3fdde"/>
            <w:id w:val="-929971052"/>
          </w:sdtPr>
          <w:sdtContent>
            <w:tc>
              <w:tcPr>
                <w:tcW w:w="742" w:type="pct"/>
                <w:vMerge w:val="restart"/>
                <w:vAlign w:val="center"/>
              </w:tcPr>
              <w:p w14:paraId="5E76595D" w14:textId="77777777" w:rsidR="00625391" w:rsidRDefault="0042027B">
                <w:pPr>
                  <w:jc w:val="center"/>
                  <w:rPr>
                    <w:rFonts w:cs="Arial"/>
                    <w:color w:val="000000" w:themeColor="text1"/>
                  </w:rPr>
                </w:pPr>
                <w:r>
                  <w:rPr>
                    <w:rFonts w:cs="Arial" w:hint="eastAsia"/>
                    <w:color w:val="000000" w:themeColor="text1"/>
                    <w:lang w:val="en-GB"/>
                  </w:rPr>
                  <w:t>主要经营地</w:t>
                </w:r>
              </w:p>
            </w:tc>
          </w:sdtContent>
        </w:sdt>
        <w:sdt>
          <w:sdtPr>
            <w:tag w:val="_PLD_4a3c73442b1947fdae2c0b554e7271a4"/>
            <w:id w:val="-1190681680"/>
          </w:sdtPr>
          <w:sdtContent>
            <w:tc>
              <w:tcPr>
                <w:tcW w:w="700" w:type="pct"/>
                <w:vMerge w:val="restart"/>
                <w:vAlign w:val="center"/>
              </w:tcPr>
              <w:p w14:paraId="7D4F340D" w14:textId="77777777" w:rsidR="00625391" w:rsidRDefault="0042027B">
                <w:pPr>
                  <w:jc w:val="center"/>
                  <w:rPr>
                    <w:rFonts w:cs="Arial"/>
                    <w:color w:val="000000" w:themeColor="text1"/>
                  </w:rPr>
                </w:pPr>
                <w:r>
                  <w:rPr>
                    <w:rFonts w:cs="Arial" w:hint="eastAsia"/>
                    <w:color w:val="000000" w:themeColor="text1"/>
                    <w:lang w:val="en-GB"/>
                  </w:rPr>
                  <w:t>注册地</w:t>
                </w:r>
              </w:p>
            </w:tc>
          </w:sdtContent>
        </w:sdt>
        <w:sdt>
          <w:sdtPr>
            <w:tag w:val="_PLD_07a3d19678c44b0db85c15fb74bf76d2"/>
            <w:id w:val="123199000"/>
          </w:sdtPr>
          <w:sdtContent>
            <w:tc>
              <w:tcPr>
                <w:tcW w:w="723" w:type="pct"/>
                <w:vMerge w:val="restart"/>
                <w:vAlign w:val="center"/>
              </w:tcPr>
              <w:p w14:paraId="628CCCCF" w14:textId="77777777" w:rsidR="00625391" w:rsidRDefault="0042027B">
                <w:pPr>
                  <w:jc w:val="center"/>
                  <w:rPr>
                    <w:rFonts w:cs="Arial"/>
                    <w:color w:val="000000" w:themeColor="text1"/>
                  </w:rPr>
                </w:pPr>
                <w:r>
                  <w:rPr>
                    <w:rFonts w:cs="Arial" w:hint="eastAsia"/>
                    <w:color w:val="000000" w:themeColor="text1"/>
                    <w:lang w:val="en-GB"/>
                  </w:rPr>
                  <w:t>业务性质</w:t>
                </w:r>
              </w:p>
            </w:tc>
          </w:sdtContent>
        </w:sdt>
        <w:sdt>
          <w:sdtPr>
            <w:tag w:val="_PLD_cb67afe7283245a29754ca96c69b89fc"/>
            <w:id w:val="-1290355885"/>
          </w:sdtPr>
          <w:sdtContent>
            <w:tc>
              <w:tcPr>
                <w:tcW w:w="1226" w:type="pct"/>
                <w:gridSpan w:val="2"/>
                <w:vAlign w:val="center"/>
              </w:tcPr>
              <w:p w14:paraId="4E9A053A" w14:textId="77777777" w:rsidR="00625391" w:rsidRDefault="0042027B">
                <w:pPr>
                  <w:jc w:val="center"/>
                  <w:rPr>
                    <w:rFonts w:cs="Arial"/>
                    <w:color w:val="000000" w:themeColor="text1"/>
                  </w:rPr>
                </w:pPr>
                <w:r>
                  <w:rPr>
                    <w:rFonts w:cs="Arial" w:hint="eastAsia"/>
                    <w:color w:val="000000" w:themeColor="text1"/>
                    <w:lang w:val="en-GB"/>
                  </w:rPr>
                  <w:t>持股比例</w:t>
                </w:r>
                <w:r>
                  <w:rPr>
                    <w:rFonts w:cs="Arial"/>
                    <w:color w:val="000000" w:themeColor="text1"/>
                  </w:rPr>
                  <w:t>(%)</w:t>
                </w:r>
              </w:p>
            </w:tc>
          </w:sdtContent>
        </w:sdt>
        <w:sdt>
          <w:sdtPr>
            <w:tag w:val="_PLD_0fddec4e9b2a4b3aa0f9a08859cf498e"/>
            <w:id w:val="-1242866733"/>
          </w:sdtPr>
          <w:sdtContent>
            <w:tc>
              <w:tcPr>
                <w:tcW w:w="934" w:type="pct"/>
                <w:vMerge w:val="restart"/>
                <w:vAlign w:val="center"/>
              </w:tcPr>
              <w:p w14:paraId="05C76EB8" w14:textId="77777777" w:rsidR="00625391" w:rsidRDefault="0042027B">
                <w:pPr>
                  <w:jc w:val="center"/>
                  <w:rPr>
                    <w:rFonts w:cs="Arial"/>
                    <w:color w:val="000000" w:themeColor="text1"/>
                  </w:rPr>
                </w:pPr>
                <w:r>
                  <w:rPr>
                    <w:rFonts w:cs="Arial" w:hint="eastAsia"/>
                    <w:color w:val="000000" w:themeColor="text1"/>
                    <w:lang w:val="en-GB"/>
                  </w:rPr>
                  <w:t>对合营企业或联营企业投资的会计处理方法</w:t>
                </w:r>
              </w:p>
            </w:tc>
          </w:sdtContent>
        </w:sdt>
      </w:tr>
      <w:tr w:rsidR="00625391" w14:paraId="4A4D08C6" w14:textId="77777777">
        <w:trPr>
          <w:trHeight w:val="278"/>
        </w:trPr>
        <w:tc>
          <w:tcPr>
            <w:tcW w:w="676" w:type="pct"/>
            <w:vMerge/>
            <w:vAlign w:val="center"/>
          </w:tcPr>
          <w:p w14:paraId="4D178E5F" w14:textId="77777777" w:rsidR="00625391" w:rsidRDefault="00625391">
            <w:pPr>
              <w:rPr>
                <w:rFonts w:cs="Arial"/>
                <w:color w:val="000000" w:themeColor="text1"/>
              </w:rPr>
            </w:pPr>
          </w:p>
        </w:tc>
        <w:tc>
          <w:tcPr>
            <w:tcW w:w="742" w:type="pct"/>
            <w:vMerge/>
            <w:vAlign w:val="center"/>
          </w:tcPr>
          <w:p w14:paraId="1BBDB20C" w14:textId="77777777" w:rsidR="00625391" w:rsidRDefault="00625391">
            <w:pPr>
              <w:rPr>
                <w:rFonts w:cs="Arial"/>
                <w:color w:val="000000" w:themeColor="text1"/>
              </w:rPr>
            </w:pPr>
          </w:p>
        </w:tc>
        <w:tc>
          <w:tcPr>
            <w:tcW w:w="700" w:type="pct"/>
            <w:vMerge/>
            <w:vAlign w:val="center"/>
          </w:tcPr>
          <w:p w14:paraId="5764408A" w14:textId="77777777" w:rsidR="00625391" w:rsidRDefault="00625391">
            <w:pPr>
              <w:rPr>
                <w:rFonts w:cs="Arial"/>
                <w:color w:val="000000" w:themeColor="text1"/>
              </w:rPr>
            </w:pPr>
          </w:p>
        </w:tc>
        <w:tc>
          <w:tcPr>
            <w:tcW w:w="723" w:type="pct"/>
            <w:vMerge/>
            <w:vAlign w:val="center"/>
          </w:tcPr>
          <w:p w14:paraId="3C0CC13B" w14:textId="77777777" w:rsidR="00625391" w:rsidRDefault="00625391">
            <w:pPr>
              <w:rPr>
                <w:rFonts w:cs="Arial"/>
                <w:color w:val="000000" w:themeColor="text1"/>
              </w:rPr>
            </w:pPr>
          </w:p>
        </w:tc>
        <w:sdt>
          <w:sdtPr>
            <w:tag w:val="_PLD_42f14f52720a4c87819c9bd5211ded18"/>
            <w:id w:val="-47609816"/>
          </w:sdtPr>
          <w:sdtContent>
            <w:tc>
              <w:tcPr>
                <w:tcW w:w="615" w:type="pct"/>
                <w:vAlign w:val="center"/>
              </w:tcPr>
              <w:p w14:paraId="505DB8C4" w14:textId="77777777" w:rsidR="00625391" w:rsidRDefault="0042027B">
                <w:pPr>
                  <w:jc w:val="center"/>
                  <w:rPr>
                    <w:rFonts w:cs="Arial"/>
                    <w:color w:val="000000" w:themeColor="text1"/>
                  </w:rPr>
                </w:pPr>
                <w:r>
                  <w:rPr>
                    <w:rFonts w:cs="Arial" w:hint="eastAsia"/>
                    <w:color w:val="000000" w:themeColor="text1"/>
                    <w:lang w:val="en-GB"/>
                  </w:rPr>
                  <w:t>直接</w:t>
                </w:r>
              </w:p>
            </w:tc>
          </w:sdtContent>
        </w:sdt>
        <w:sdt>
          <w:sdtPr>
            <w:tag w:val="_PLD_e87318e11f6c4411aa17083e3a10cd90"/>
            <w:id w:val="1284761445"/>
          </w:sdtPr>
          <w:sdtContent>
            <w:tc>
              <w:tcPr>
                <w:tcW w:w="611" w:type="pct"/>
                <w:vAlign w:val="center"/>
              </w:tcPr>
              <w:p w14:paraId="36862A38" w14:textId="77777777" w:rsidR="00625391" w:rsidRDefault="0042027B">
                <w:pPr>
                  <w:jc w:val="center"/>
                  <w:rPr>
                    <w:rFonts w:cs="Arial"/>
                    <w:color w:val="000000" w:themeColor="text1"/>
                  </w:rPr>
                </w:pPr>
                <w:r>
                  <w:rPr>
                    <w:rFonts w:cs="Arial" w:hint="eastAsia"/>
                    <w:color w:val="000000" w:themeColor="text1"/>
                    <w:lang w:val="en-GB"/>
                  </w:rPr>
                  <w:t>间接</w:t>
                </w:r>
              </w:p>
            </w:tc>
          </w:sdtContent>
        </w:sdt>
        <w:tc>
          <w:tcPr>
            <w:tcW w:w="934" w:type="pct"/>
            <w:vMerge/>
            <w:vAlign w:val="center"/>
          </w:tcPr>
          <w:p w14:paraId="540E7937" w14:textId="77777777" w:rsidR="00625391" w:rsidRDefault="00625391">
            <w:pPr>
              <w:rPr>
                <w:rFonts w:cs="Arial"/>
                <w:color w:val="000000" w:themeColor="text1"/>
              </w:rPr>
            </w:pPr>
          </w:p>
        </w:tc>
      </w:tr>
      <w:tr w:rsidR="00625391" w14:paraId="77FF1A18" w14:textId="77777777">
        <w:tc>
          <w:tcPr>
            <w:tcW w:w="676" w:type="pct"/>
            <w:vAlign w:val="center"/>
          </w:tcPr>
          <w:p w14:paraId="08566CF3" w14:textId="77777777" w:rsidR="00625391" w:rsidRDefault="0042027B">
            <w:pPr>
              <w:rPr>
                <w:rFonts w:asciiTheme="minorEastAsia" w:eastAsiaTheme="minorEastAsia" w:hAnsiTheme="minorEastAsia"/>
              </w:rPr>
            </w:pPr>
            <w:r>
              <w:rPr>
                <w:rFonts w:asciiTheme="minorEastAsia" w:eastAsiaTheme="minorEastAsia" w:hAnsiTheme="minorEastAsia" w:hint="eastAsia"/>
              </w:rPr>
              <w:t>江苏扬州农村商业银行股份有限公司</w:t>
            </w:r>
          </w:p>
        </w:tc>
        <w:tc>
          <w:tcPr>
            <w:tcW w:w="742" w:type="pct"/>
            <w:vAlign w:val="center"/>
          </w:tcPr>
          <w:p w14:paraId="769E51A8" w14:textId="77777777" w:rsidR="00625391" w:rsidRDefault="0042027B">
            <w:pPr>
              <w:rPr>
                <w:rFonts w:asciiTheme="minorEastAsia" w:eastAsiaTheme="minorEastAsia" w:hAnsiTheme="minorEastAsia"/>
              </w:rPr>
            </w:pPr>
            <w:r>
              <w:rPr>
                <w:rFonts w:asciiTheme="minorEastAsia" w:eastAsiaTheme="minorEastAsia" w:hAnsiTheme="minorEastAsia" w:hint="eastAsia"/>
              </w:rPr>
              <w:t>江苏省扬州市</w:t>
            </w:r>
          </w:p>
        </w:tc>
        <w:tc>
          <w:tcPr>
            <w:tcW w:w="700" w:type="pct"/>
            <w:vAlign w:val="center"/>
          </w:tcPr>
          <w:p w14:paraId="32AFA0C1" w14:textId="77777777" w:rsidR="00625391" w:rsidRDefault="0042027B">
            <w:pPr>
              <w:rPr>
                <w:rFonts w:asciiTheme="minorEastAsia" w:eastAsiaTheme="minorEastAsia" w:hAnsiTheme="minorEastAsia"/>
              </w:rPr>
            </w:pPr>
            <w:r>
              <w:rPr>
                <w:rFonts w:asciiTheme="minorEastAsia" w:eastAsiaTheme="minorEastAsia" w:hAnsiTheme="minorEastAsia" w:hint="eastAsia"/>
              </w:rPr>
              <w:t>江苏省扬州市</w:t>
            </w:r>
          </w:p>
        </w:tc>
        <w:tc>
          <w:tcPr>
            <w:tcW w:w="723" w:type="pct"/>
            <w:vAlign w:val="center"/>
          </w:tcPr>
          <w:p w14:paraId="16B6D65F" w14:textId="77777777" w:rsidR="00625391" w:rsidRDefault="0042027B">
            <w:pPr>
              <w:rPr>
                <w:rFonts w:asciiTheme="minorEastAsia" w:eastAsiaTheme="minorEastAsia" w:hAnsiTheme="minorEastAsia"/>
              </w:rPr>
            </w:pPr>
            <w:r>
              <w:rPr>
                <w:rFonts w:asciiTheme="minorEastAsia" w:eastAsiaTheme="minorEastAsia" w:hAnsiTheme="minorEastAsia" w:hint="eastAsia"/>
              </w:rPr>
              <w:t>金融业</w:t>
            </w:r>
          </w:p>
        </w:tc>
        <w:tc>
          <w:tcPr>
            <w:tcW w:w="615" w:type="pct"/>
            <w:vAlign w:val="center"/>
          </w:tcPr>
          <w:p w14:paraId="7F4AAE35"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2.98</w:t>
            </w:r>
          </w:p>
        </w:tc>
        <w:tc>
          <w:tcPr>
            <w:tcW w:w="611" w:type="pct"/>
            <w:vAlign w:val="center"/>
          </w:tcPr>
          <w:p w14:paraId="6F0A3431" w14:textId="77777777" w:rsidR="00625391" w:rsidRDefault="00625391">
            <w:pPr>
              <w:jc w:val="right"/>
              <w:rPr>
                <w:rFonts w:asciiTheme="minorEastAsia" w:eastAsiaTheme="minorEastAsia" w:hAnsiTheme="minorEastAsia"/>
              </w:rPr>
            </w:pPr>
          </w:p>
        </w:tc>
        <w:tc>
          <w:tcPr>
            <w:tcW w:w="934" w:type="pct"/>
            <w:vAlign w:val="center"/>
          </w:tcPr>
          <w:p w14:paraId="75812F43" w14:textId="77777777" w:rsidR="00625391" w:rsidRDefault="0042027B">
            <w:pPr>
              <w:rPr>
                <w:rFonts w:asciiTheme="minorEastAsia" w:eastAsiaTheme="minorEastAsia" w:hAnsiTheme="minorEastAsia"/>
              </w:rPr>
            </w:pPr>
            <w:r>
              <w:rPr>
                <w:rFonts w:asciiTheme="minorEastAsia" w:eastAsiaTheme="minorEastAsia" w:hAnsiTheme="minorEastAsia" w:hint="eastAsia"/>
              </w:rPr>
              <w:t>权益法</w:t>
            </w:r>
          </w:p>
        </w:tc>
      </w:tr>
      <w:tr w:rsidR="00625391" w14:paraId="02BC9728" w14:textId="77777777">
        <w:tc>
          <w:tcPr>
            <w:tcW w:w="676" w:type="pct"/>
            <w:vAlign w:val="center"/>
          </w:tcPr>
          <w:p w14:paraId="1098F532" w14:textId="77777777" w:rsidR="00625391" w:rsidRDefault="0042027B">
            <w:pPr>
              <w:rPr>
                <w:rFonts w:asciiTheme="minorEastAsia" w:eastAsiaTheme="minorEastAsia" w:hAnsiTheme="minorEastAsia"/>
              </w:rPr>
            </w:pPr>
            <w:r>
              <w:rPr>
                <w:rFonts w:asciiTheme="minorEastAsia" w:eastAsiaTheme="minorEastAsia" w:hAnsiTheme="minorEastAsia" w:hint="eastAsia"/>
              </w:rPr>
              <w:t>薇美姿实业（广东）股份有限公司</w:t>
            </w:r>
          </w:p>
        </w:tc>
        <w:tc>
          <w:tcPr>
            <w:tcW w:w="742" w:type="pct"/>
            <w:vAlign w:val="center"/>
          </w:tcPr>
          <w:p w14:paraId="570336FC" w14:textId="77777777" w:rsidR="00625391" w:rsidRDefault="0042027B">
            <w:pPr>
              <w:rPr>
                <w:rFonts w:asciiTheme="minorEastAsia" w:eastAsiaTheme="minorEastAsia" w:hAnsiTheme="minorEastAsia"/>
              </w:rPr>
            </w:pPr>
            <w:r>
              <w:rPr>
                <w:rFonts w:asciiTheme="minorEastAsia" w:eastAsiaTheme="minorEastAsia" w:hAnsiTheme="minorEastAsia" w:hint="eastAsia"/>
              </w:rPr>
              <w:t>广东省广州市</w:t>
            </w:r>
          </w:p>
        </w:tc>
        <w:tc>
          <w:tcPr>
            <w:tcW w:w="700" w:type="pct"/>
            <w:vAlign w:val="center"/>
          </w:tcPr>
          <w:p w14:paraId="316147C0" w14:textId="77777777" w:rsidR="00625391" w:rsidRDefault="0042027B">
            <w:pPr>
              <w:rPr>
                <w:rFonts w:asciiTheme="minorEastAsia" w:eastAsiaTheme="minorEastAsia" w:hAnsiTheme="minorEastAsia"/>
              </w:rPr>
            </w:pPr>
            <w:r>
              <w:rPr>
                <w:rFonts w:asciiTheme="minorEastAsia" w:eastAsiaTheme="minorEastAsia" w:hAnsiTheme="minorEastAsia" w:hint="eastAsia"/>
              </w:rPr>
              <w:t>广东省广州市</w:t>
            </w:r>
          </w:p>
        </w:tc>
        <w:tc>
          <w:tcPr>
            <w:tcW w:w="723" w:type="pct"/>
            <w:vAlign w:val="center"/>
          </w:tcPr>
          <w:p w14:paraId="7C0A614B" w14:textId="77777777" w:rsidR="00625391" w:rsidRDefault="0042027B">
            <w:pPr>
              <w:rPr>
                <w:rFonts w:asciiTheme="minorEastAsia" w:eastAsiaTheme="minorEastAsia" w:hAnsiTheme="minorEastAsia"/>
              </w:rPr>
            </w:pPr>
            <w:r>
              <w:rPr>
                <w:rFonts w:asciiTheme="minorEastAsia" w:eastAsiaTheme="minorEastAsia" w:hAnsiTheme="minorEastAsia" w:hint="eastAsia"/>
              </w:rPr>
              <w:t>制造业</w:t>
            </w:r>
          </w:p>
        </w:tc>
        <w:tc>
          <w:tcPr>
            <w:tcW w:w="615" w:type="pct"/>
            <w:vAlign w:val="center"/>
          </w:tcPr>
          <w:p w14:paraId="35438491"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rPr>
              <w:t>33.859</w:t>
            </w:r>
          </w:p>
        </w:tc>
        <w:tc>
          <w:tcPr>
            <w:tcW w:w="611" w:type="pct"/>
            <w:vAlign w:val="center"/>
          </w:tcPr>
          <w:p w14:paraId="7A416E23" w14:textId="77777777" w:rsidR="00625391" w:rsidRDefault="00625391">
            <w:pPr>
              <w:jc w:val="right"/>
              <w:rPr>
                <w:rFonts w:asciiTheme="minorEastAsia" w:eastAsiaTheme="minorEastAsia" w:hAnsiTheme="minorEastAsia"/>
              </w:rPr>
            </w:pPr>
          </w:p>
        </w:tc>
        <w:tc>
          <w:tcPr>
            <w:tcW w:w="934" w:type="pct"/>
            <w:vAlign w:val="center"/>
          </w:tcPr>
          <w:p w14:paraId="3B2B2F26" w14:textId="77777777" w:rsidR="00625391" w:rsidRDefault="0042027B">
            <w:pPr>
              <w:rPr>
                <w:rFonts w:asciiTheme="minorEastAsia" w:eastAsiaTheme="minorEastAsia" w:hAnsiTheme="minorEastAsia"/>
              </w:rPr>
            </w:pPr>
            <w:r>
              <w:rPr>
                <w:rFonts w:asciiTheme="minorEastAsia" w:eastAsiaTheme="minorEastAsia" w:hAnsiTheme="minorEastAsia" w:hint="eastAsia"/>
              </w:rPr>
              <w:t>权益法</w:t>
            </w:r>
          </w:p>
        </w:tc>
      </w:tr>
    </w:tbl>
    <w:p w14:paraId="17FF7E8C" w14:textId="77777777" w:rsidR="00625391" w:rsidRDefault="0042027B">
      <w:pPr>
        <w:rPr>
          <w:rFonts w:cs="Arial"/>
          <w:color w:val="000000" w:themeColor="text1"/>
        </w:rPr>
      </w:pPr>
      <w:r>
        <w:rPr>
          <w:rFonts w:cs="Arial" w:hint="eastAsia"/>
          <w:color w:val="000000" w:themeColor="text1"/>
        </w:rPr>
        <w:t>在合营企业或联营企业的持股比例不同于表决权比例的说明：</w:t>
      </w:r>
    </w:p>
    <w:p w14:paraId="3FA6905C" w14:textId="77777777" w:rsidR="00625391" w:rsidRDefault="00D53CF0">
      <w:pPr>
        <w:rPr>
          <w:rFonts w:cs="Arial"/>
          <w:color w:val="000000" w:themeColor="text1"/>
        </w:rPr>
      </w:pPr>
      <w:sdt>
        <w:sdtPr>
          <w:rPr>
            <w:rFonts w:cs="Arial"/>
            <w:color w:val="000000" w:themeColor="text1"/>
          </w:rPr>
          <w:alias w:val="在合营企业或联营企业的持股比例不同于表决权比例的说明"/>
          <w:tag w:val="_GBC_b18385c11aff4424b360bd0cb4f81376"/>
          <w:id w:val="-2073189552"/>
          <w:placeholder>
            <w:docPart w:val="GBC22222222222222222222222222222"/>
          </w:placeholder>
        </w:sdtPr>
        <w:sdtContent>
          <w:r w:rsidR="0042027B">
            <w:rPr>
              <w:rFonts w:cs="Arial" w:hint="eastAsia"/>
              <w:color w:val="000000" w:themeColor="text1"/>
            </w:rPr>
            <w:t>无</w:t>
          </w:r>
        </w:sdtContent>
      </w:sdt>
    </w:p>
    <w:p w14:paraId="73FCFF8C" w14:textId="77777777" w:rsidR="00625391" w:rsidRDefault="00625391">
      <w:pPr>
        <w:rPr>
          <w:rFonts w:cs="Arial"/>
          <w:color w:val="000000" w:themeColor="text1"/>
        </w:rPr>
      </w:pPr>
    </w:p>
    <w:p w14:paraId="4BE48DCD" w14:textId="77777777" w:rsidR="00625391" w:rsidRDefault="0042027B">
      <w:pPr>
        <w:rPr>
          <w:rFonts w:cs="Arial"/>
          <w:color w:val="000000" w:themeColor="text1"/>
        </w:rPr>
      </w:pPr>
      <w:r>
        <w:rPr>
          <w:rFonts w:cs="Arial" w:hint="eastAsia"/>
          <w:color w:val="000000" w:themeColor="text1"/>
        </w:rPr>
        <w:t>持有</w:t>
      </w:r>
      <w:r>
        <w:rPr>
          <w:rFonts w:cs="Arial"/>
          <w:color w:val="000000" w:themeColor="text1"/>
        </w:rPr>
        <w:t>20%</w:t>
      </w:r>
      <w:r>
        <w:rPr>
          <w:rFonts w:cs="Arial"/>
          <w:color w:val="000000" w:themeColor="text1"/>
        </w:rPr>
        <w:t>以下表决权但具有重大影响，或者持有</w:t>
      </w:r>
      <w:r>
        <w:rPr>
          <w:rFonts w:cs="Arial"/>
          <w:color w:val="000000" w:themeColor="text1"/>
        </w:rPr>
        <w:t>20%</w:t>
      </w:r>
      <w:r>
        <w:rPr>
          <w:rFonts w:cs="Arial"/>
          <w:color w:val="000000" w:themeColor="text1"/>
        </w:rPr>
        <w:t>或以上表决权但不具有重大影响的依据：</w:t>
      </w:r>
    </w:p>
    <w:sdt>
      <w:sdtPr>
        <w:rPr>
          <w:rFonts w:cs="Arial"/>
          <w:color w:val="000000" w:themeColor="text1"/>
        </w:rPr>
        <w:alias w:val="持有20%以下表决权但具有重大影响，或者持有20%或以上表决权但不具有重大影响的依据"/>
        <w:tag w:val="_GBC_08a71a8c491f4c758da0748f7570fb28"/>
        <w:id w:val="980046333"/>
        <w:placeholder>
          <w:docPart w:val="GBC22222222222222222222222222222"/>
        </w:placeholder>
      </w:sdtPr>
      <w:sdtContent>
        <w:sdt>
          <w:sdtPr>
            <w:rPr>
              <w:rFonts w:cs="Arial" w:hint="eastAsia"/>
              <w:color w:val="000000" w:themeColor="text1"/>
            </w:rPr>
            <w:alias w:val="持有20%以下表决权但具有重大影响，或者持有20%或以上表决权但不具有重大影响的依据"/>
            <w:tag w:val="_GBC_08a71a8c491f4c758da0748f7570fb28"/>
            <w:id w:val="-1995476570"/>
          </w:sdtPr>
          <w:sdtEndPr>
            <w:rPr>
              <w:rFonts w:asciiTheme="minorEastAsia" w:eastAsiaTheme="minorEastAsia" w:hAnsiTheme="minorEastAsia"/>
            </w:rPr>
          </w:sdtEndPr>
          <w:sdtContent>
            <w:p w14:paraId="1A20D9B3" w14:textId="77777777" w:rsidR="00625391" w:rsidRDefault="0042027B">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持有江苏扬州农村商业银行股份有限公司20%以下表决权但具有重大影响的，依据为公司在被投资单位董事会派有一名董事，并享有相应的实质性的参与决策权，公司可以通过该代表参与被投资单位经营政策的制定，达到对被投资单位施加重大影响的程度。</w:t>
              </w:r>
            </w:p>
          </w:sdtContent>
        </w:sdt>
      </w:sdtContent>
    </w:sdt>
    <w:p w14:paraId="794C74E7" w14:textId="77777777" w:rsidR="00625391" w:rsidRDefault="00625391">
      <w:pPr>
        <w:rPr>
          <w:rFonts w:cstheme="minorBidi"/>
          <w:color w:val="000000" w:themeColor="text1"/>
        </w:rPr>
      </w:pPr>
    </w:p>
    <w:p w14:paraId="052DA9B3" w14:textId="77777777" w:rsidR="00625391" w:rsidRDefault="0042027B">
      <w:pPr>
        <w:pStyle w:val="Style92"/>
        <w:numPr>
          <w:ilvl w:val="3"/>
          <w:numId w:val="83"/>
        </w:numPr>
        <w:tabs>
          <w:tab w:val="left" w:pos="630"/>
        </w:tabs>
        <w:rPr>
          <w:rFonts w:ascii="宋体" w:hAnsi="宋体"/>
          <w:color w:val="000000" w:themeColor="text1"/>
        </w:rPr>
      </w:pPr>
      <w:r>
        <w:rPr>
          <w:rFonts w:ascii="宋体" w:hAnsi="宋体" w:hint="eastAsia"/>
          <w:color w:val="000000" w:themeColor="text1"/>
        </w:rPr>
        <w:t>重要合营企业的主要财务信息</w:t>
      </w:r>
    </w:p>
    <w:p w14:paraId="43D3DB2B" w14:textId="77777777" w:rsidR="00625391" w:rsidRDefault="00D53CF0">
      <w:pPr>
        <w:rPr>
          <w:rFonts w:cs="Arial"/>
          <w:color w:val="000000" w:themeColor="text1"/>
        </w:rPr>
      </w:pPr>
      <w:sdt>
        <w:sdtPr>
          <w:rPr>
            <w:rFonts w:hint="eastAsia"/>
            <w:b/>
            <w:color w:val="000000" w:themeColor="text1"/>
          </w:rPr>
          <w:alias w:val="是否适用：重要合营企业的主要财务信息[双击切换]"/>
          <w:tag w:val="_GBC_6241cde567c342139ae6186afeea9fb4"/>
          <w:id w:val="-1548449081"/>
          <w:placeholder>
            <w:docPart w:val="GBC22222222222222222222222222222"/>
          </w:placeholder>
        </w:sdtPr>
        <w:sdtEndPr>
          <w:rPr>
            <w:b w:val="0"/>
          </w:rPr>
        </w:sdtEndPr>
        <w:sdtContent>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318BE1BB" w14:textId="77777777" w:rsidR="00625391" w:rsidRDefault="00625391">
      <w:pPr>
        <w:rPr>
          <w:rFonts w:cstheme="minorBidi"/>
          <w:color w:val="000000" w:themeColor="text1"/>
        </w:rPr>
      </w:pPr>
    </w:p>
    <w:p w14:paraId="5E5F85FE" w14:textId="77777777" w:rsidR="00625391" w:rsidRDefault="00625391">
      <w:pPr>
        <w:rPr>
          <w:rFonts w:cstheme="minorBidi"/>
          <w:color w:val="000000" w:themeColor="text1"/>
        </w:rPr>
      </w:pPr>
    </w:p>
    <w:p w14:paraId="11A450EB" w14:textId="77777777" w:rsidR="00625391" w:rsidRDefault="0042027B">
      <w:pPr>
        <w:pStyle w:val="Style92"/>
        <w:numPr>
          <w:ilvl w:val="3"/>
          <w:numId w:val="83"/>
        </w:numPr>
        <w:tabs>
          <w:tab w:val="left" w:pos="630"/>
        </w:tabs>
        <w:rPr>
          <w:rFonts w:ascii="宋体" w:hAnsi="宋体"/>
          <w:color w:val="000000" w:themeColor="text1"/>
        </w:rPr>
      </w:pPr>
      <w:r>
        <w:rPr>
          <w:rFonts w:ascii="宋体" w:hAnsi="宋体" w:hint="eastAsia"/>
          <w:color w:val="000000" w:themeColor="text1"/>
        </w:rPr>
        <w:t>重要联营企业的主要财务信息</w:t>
      </w:r>
    </w:p>
    <w:p w14:paraId="67C11392" w14:textId="77777777" w:rsidR="00625391" w:rsidRDefault="00D53CF0">
      <w:pPr>
        <w:rPr>
          <w:color w:val="000000" w:themeColor="text1"/>
        </w:rPr>
      </w:pPr>
      <w:sdt>
        <w:sdtPr>
          <w:rPr>
            <w:rFonts w:hint="eastAsia"/>
            <w:b/>
            <w:color w:val="000000" w:themeColor="text1"/>
          </w:rPr>
          <w:alias w:val="是否适用：重要联营企业的主要财务信息[双击切换]"/>
          <w:tag w:val="_GBC_e304b69adb6f449495c3916754024763"/>
          <w:id w:val="1378274170"/>
          <w:lock w:val="contentLocked"/>
          <w:placeholder>
            <w:docPart w:val="GBC22222222222222222222222222222"/>
          </w:placeholder>
        </w:sdtPr>
        <w:sdtEndPr>
          <w:rPr>
            <w:b w:val="0"/>
          </w:rPr>
        </w:sdtEndPr>
        <w:sdtContent>
          <w:r w:rsidR="0042027B">
            <w:rPr>
              <w:rFonts w:ascii="宋体" w:hAnsi="宋体"/>
              <w:color w:val="000000" w:themeColor="text1"/>
            </w:rPr>
            <w:fldChar w:fldCharType="begin"/>
          </w:r>
          <w:r w:rsidR="0042027B">
            <w:rPr>
              <w:rFonts w:ascii="宋体" w:hAnsi="宋体"/>
              <w:color w:val="000000" w:themeColor="text1"/>
            </w:rPr>
            <w:instrText xml:space="preserve"> </w:instrText>
          </w:r>
          <w:r w:rsidR="0042027B">
            <w:rPr>
              <w:rFonts w:ascii="宋体" w:hAnsi="宋体" w:hint="eastAsia"/>
              <w:color w:val="000000" w:themeColor="text1"/>
            </w:rPr>
            <w:instrText>MACROBUTTON  SnrToggleCheckbox √适用</w:instrText>
          </w:r>
          <w:r w:rsidR="0042027B">
            <w:rPr>
              <w:rFonts w:ascii="宋体" w:hAnsi="宋体"/>
              <w:color w:val="000000" w:themeColor="text1"/>
            </w:rPr>
            <w:instrText xml:space="preserve">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7518BDD3"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重要联营企业的主要财务信息"/>
          <w:tag w:val="_GBC_0306b30be35040cd86d2b964142011d4"/>
          <w:id w:val="15909688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重要联营企业的主要财务信息"/>
          <w:tag w:val="_GBC_a2e655bae21746219bfd958c6f5b8be9"/>
          <w:id w:val="19552855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6"/>
        <w:tblW w:w="626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1656"/>
        <w:gridCol w:w="1656"/>
        <w:gridCol w:w="1746"/>
        <w:gridCol w:w="1656"/>
        <w:gridCol w:w="1656"/>
        <w:gridCol w:w="1746"/>
      </w:tblGrid>
      <w:tr w:rsidR="00625391" w14:paraId="7DD234E9" w14:textId="77777777">
        <w:trPr>
          <w:trHeight w:val="120"/>
          <w:jc w:val="center"/>
        </w:trPr>
        <w:tc>
          <w:tcPr>
            <w:tcW w:w="426" w:type="pct"/>
            <w:vMerge w:val="restart"/>
          </w:tcPr>
          <w:p w14:paraId="5137362C" w14:textId="77777777" w:rsidR="00625391" w:rsidRDefault="00625391">
            <w:pPr>
              <w:jc w:val="center"/>
              <w:rPr>
                <w:rFonts w:cs="Arial"/>
                <w:color w:val="000000" w:themeColor="text1"/>
              </w:rPr>
            </w:pPr>
          </w:p>
        </w:tc>
        <w:sdt>
          <w:sdtPr>
            <w:rPr>
              <w:rFonts w:cs="Arial" w:hint="eastAsia"/>
              <w:color w:val="000000" w:themeColor="text1"/>
              <w:lang w:val="en-GB"/>
            </w:rPr>
            <w:alias w:val="重要联营企业的主要财务信息-发生期间"/>
            <w:tag w:val="_GBC_3985273c74d84e5d9e0004348ff54fc3"/>
            <w:id w:val="1503393932"/>
          </w:sdtPr>
          <w:sdtContent>
            <w:tc>
              <w:tcPr>
                <w:tcW w:w="2287" w:type="pct"/>
                <w:gridSpan w:val="3"/>
                <w:vAlign w:val="center"/>
              </w:tcPr>
              <w:p w14:paraId="4E260CD3" w14:textId="77777777" w:rsidR="00625391" w:rsidRDefault="0042027B">
                <w:pPr>
                  <w:jc w:val="center"/>
                  <w:rPr>
                    <w:rFonts w:cs="Arial"/>
                    <w:color w:val="000000" w:themeColor="text1"/>
                  </w:rPr>
                </w:pPr>
                <w:r>
                  <w:rPr>
                    <w:rFonts w:cs="Arial" w:hint="eastAsia"/>
                    <w:color w:val="000000" w:themeColor="text1"/>
                    <w:lang w:val="en-GB"/>
                  </w:rPr>
                  <w:t>期末余额</w:t>
                </w:r>
                <w:r>
                  <w:rPr>
                    <w:rFonts w:cs="Arial"/>
                    <w:color w:val="000000" w:themeColor="text1"/>
                  </w:rPr>
                  <w:t xml:space="preserve">/ </w:t>
                </w:r>
                <w:r>
                  <w:rPr>
                    <w:rFonts w:cs="Arial" w:hint="eastAsia"/>
                    <w:color w:val="000000" w:themeColor="text1"/>
                    <w:lang w:val="en-GB"/>
                  </w:rPr>
                  <w:t>本期发生额</w:t>
                </w:r>
              </w:p>
            </w:tc>
          </w:sdtContent>
        </w:sdt>
        <w:sdt>
          <w:sdtPr>
            <w:rPr>
              <w:rFonts w:cs="Arial" w:hint="eastAsia"/>
              <w:color w:val="000000" w:themeColor="text1"/>
              <w:lang w:val="en-GB"/>
            </w:rPr>
            <w:alias w:val="重要联营企业的主要财务信息-发生期间"/>
            <w:tag w:val="_GBC_c59f213bf9cc43468db35ae8e45286d0"/>
            <w:id w:val="2069916806"/>
          </w:sdtPr>
          <w:sdtContent>
            <w:tc>
              <w:tcPr>
                <w:tcW w:w="2287" w:type="pct"/>
                <w:gridSpan w:val="3"/>
                <w:vAlign w:val="center"/>
              </w:tcPr>
              <w:p w14:paraId="24C6E880" w14:textId="77777777" w:rsidR="00625391" w:rsidRDefault="0042027B">
                <w:pPr>
                  <w:jc w:val="center"/>
                  <w:rPr>
                    <w:rFonts w:cs="Arial"/>
                    <w:color w:val="000000" w:themeColor="text1"/>
                    <w:lang w:val="en-GB"/>
                  </w:rPr>
                </w:pPr>
                <w:r>
                  <w:rPr>
                    <w:rFonts w:cs="Arial" w:hint="eastAsia"/>
                    <w:color w:val="000000" w:themeColor="text1"/>
                    <w:lang w:val="en-GB"/>
                  </w:rPr>
                  <w:t>期初余额</w:t>
                </w:r>
                <w:r>
                  <w:rPr>
                    <w:rFonts w:cs="Arial"/>
                    <w:color w:val="000000" w:themeColor="text1"/>
                  </w:rPr>
                  <w:t xml:space="preserve">/ </w:t>
                </w:r>
                <w:r>
                  <w:rPr>
                    <w:rFonts w:cs="Arial" w:hint="eastAsia"/>
                    <w:color w:val="000000" w:themeColor="text1"/>
                    <w:lang w:val="en-GB"/>
                  </w:rPr>
                  <w:t>上期发生额</w:t>
                </w:r>
              </w:p>
            </w:tc>
          </w:sdtContent>
        </w:sdt>
      </w:tr>
      <w:tr w:rsidR="00625391" w14:paraId="258A0915" w14:textId="77777777">
        <w:trPr>
          <w:trHeight w:val="120"/>
          <w:jc w:val="center"/>
        </w:trPr>
        <w:tc>
          <w:tcPr>
            <w:tcW w:w="426" w:type="pct"/>
            <w:vMerge/>
            <w:vAlign w:val="center"/>
          </w:tcPr>
          <w:p w14:paraId="0444DA9D" w14:textId="77777777" w:rsidR="00625391" w:rsidRDefault="00625391">
            <w:pPr>
              <w:rPr>
                <w:rFonts w:cs="Arial"/>
                <w:color w:val="000000" w:themeColor="text1"/>
              </w:rPr>
            </w:pPr>
          </w:p>
        </w:tc>
        <w:tc>
          <w:tcPr>
            <w:tcW w:w="749" w:type="pct"/>
            <w:vAlign w:val="center"/>
          </w:tcPr>
          <w:p w14:paraId="60837833" w14:textId="77777777" w:rsidR="00625391" w:rsidRDefault="0042027B">
            <w:pPr>
              <w:jc w:val="center"/>
              <w:rPr>
                <w:color w:val="000000" w:themeColor="text1"/>
              </w:rPr>
            </w:pPr>
            <w:r>
              <w:rPr>
                <w:rFonts w:hint="eastAsia"/>
                <w:sz w:val="18"/>
                <w:szCs w:val="18"/>
              </w:rPr>
              <w:t>薇美姿实业（广东）股份有限公司（注</w:t>
            </w:r>
            <w:r>
              <w:rPr>
                <w:rFonts w:hint="eastAsia"/>
                <w:sz w:val="18"/>
                <w:szCs w:val="18"/>
              </w:rPr>
              <w:t>1</w:t>
            </w:r>
            <w:r>
              <w:rPr>
                <w:rFonts w:hint="eastAsia"/>
                <w:sz w:val="18"/>
                <w:szCs w:val="18"/>
              </w:rPr>
              <w:t>）</w:t>
            </w:r>
          </w:p>
        </w:tc>
        <w:tc>
          <w:tcPr>
            <w:tcW w:w="749" w:type="pct"/>
            <w:vAlign w:val="center"/>
          </w:tcPr>
          <w:p w14:paraId="2EA71B17" w14:textId="77777777" w:rsidR="00625391" w:rsidRDefault="0042027B">
            <w:pPr>
              <w:jc w:val="center"/>
            </w:pPr>
            <w:bookmarkStart w:id="381" w:name="OLE_LINK26"/>
            <w:r>
              <w:rPr>
                <w:rFonts w:hint="eastAsia"/>
                <w:sz w:val="18"/>
                <w:szCs w:val="18"/>
              </w:rPr>
              <w:t>薇美姿实业（广东）股份有限公司</w:t>
            </w:r>
            <w:bookmarkEnd w:id="381"/>
            <w:r>
              <w:rPr>
                <w:rFonts w:hint="eastAsia"/>
                <w:sz w:val="18"/>
                <w:szCs w:val="18"/>
              </w:rPr>
              <w:t>（注</w:t>
            </w:r>
            <w:r>
              <w:rPr>
                <w:rFonts w:hint="eastAsia"/>
                <w:sz w:val="18"/>
                <w:szCs w:val="18"/>
              </w:rPr>
              <w:t>2</w:t>
            </w:r>
            <w:r>
              <w:rPr>
                <w:rFonts w:hint="eastAsia"/>
                <w:sz w:val="18"/>
                <w:szCs w:val="18"/>
              </w:rPr>
              <w:t>）</w:t>
            </w:r>
          </w:p>
        </w:tc>
        <w:tc>
          <w:tcPr>
            <w:tcW w:w="790" w:type="pct"/>
            <w:vAlign w:val="center"/>
          </w:tcPr>
          <w:p w14:paraId="5BC6FDAC" w14:textId="77777777" w:rsidR="00625391" w:rsidRDefault="0042027B">
            <w:pPr>
              <w:jc w:val="center"/>
            </w:pPr>
            <w:r>
              <w:rPr>
                <w:rFonts w:hint="eastAsia"/>
                <w:sz w:val="18"/>
                <w:szCs w:val="18"/>
              </w:rPr>
              <w:t>江苏扬州农村商业银行股份有限公司</w:t>
            </w:r>
          </w:p>
        </w:tc>
        <w:tc>
          <w:tcPr>
            <w:tcW w:w="749" w:type="pct"/>
            <w:vAlign w:val="center"/>
          </w:tcPr>
          <w:p w14:paraId="7BFE91C9" w14:textId="77777777" w:rsidR="00625391" w:rsidRDefault="0042027B">
            <w:pPr>
              <w:jc w:val="center"/>
              <w:rPr>
                <w:color w:val="000000" w:themeColor="text1"/>
              </w:rPr>
            </w:pPr>
            <w:r>
              <w:rPr>
                <w:rFonts w:hint="eastAsia"/>
                <w:sz w:val="18"/>
                <w:szCs w:val="18"/>
              </w:rPr>
              <w:t>薇美姿实业（广东）股份有限公司（注</w:t>
            </w:r>
            <w:r>
              <w:rPr>
                <w:rFonts w:hint="eastAsia"/>
                <w:sz w:val="18"/>
                <w:szCs w:val="18"/>
              </w:rPr>
              <w:t>1</w:t>
            </w:r>
            <w:r>
              <w:rPr>
                <w:rFonts w:hint="eastAsia"/>
                <w:sz w:val="18"/>
                <w:szCs w:val="18"/>
              </w:rPr>
              <w:t>）</w:t>
            </w:r>
          </w:p>
        </w:tc>
        <w:tc>
          <w:tcPr>
            <w:tcW w:w="749" w:type="pct"/>
            <w:vAlign w:val="center"/>
          </w:tcPr>
          <w:p w14:paraId="702BD835" w14:textId="77777777" w:rsidR="00625391" w:rsidRDefault="0042027B">
            <w:pPr>
              <w:jc w:val="center"/>
            </w:pPr>
            <w:r>
              <w:rPr>
                <w:rFonts w:hint="eastAsia"/>
                <w:sz w:val="18"/>
                <w:szCs w:val="18"/>
              </w:rPr>
              <w:t>薇美姿实业（广东）股份有限公司（注</w:t>
            </w:r>
            <w:r>
              <w:rPr>
                <w:rFonts w:hint="eastAsia"/>
                <w:sz w:val="18"/>
                <w:szCs w:val="18"/>
              </w:rPr>
              <w:t>2</w:t>
            </w:r>
            <w:r>
              <w:rPr>
                <w:rFonts w:hint="eastAsia"/>
                <w:sz w:val="18"/>
                <w:szCs w:val="18"/>
              </w:rPr>
              <w:t>）</w:t>
            </w:r>
          </w:p>
        </w:tc>
        <w:tc>
          <w:tcPr>
            <w:tcW w:w="790" w:type="pct"/>
            <w:vAlign w:val="center"/>
          </w:tcPr>
          <w:p w14:paraId="5D1263C3" w14:textId="77777777" w:rsidR="00625391" w:rsidRDefault="0042027B">
            <w:pPr>
              <w:jc w:val="center"/>
            </w:pPr>
            <w:r>
              <w:rPr>
                <w:rFonts w:hint="eastAsia"/>
                <w:sz w:val="18"/>
                <w:szCs w:val="18"/>
              </w:rPr>
              <w:t>江苏扬州农村商业银行股份有限公司</w:t>
            </w:r>
          </w:p>
        </w:tc>
      </w:tr>
      <w:tr w:rsidR="00625391" w14:paraId="20321670" w14:textId="77777777">
        <w:trPr>
          <w:jc w:val="center"/>
        </w:trPr>
        <w:tc>
          <w:tcPr>
            <w:tcW w:w="426" w:type="pct"/>
            <w:vAlign w:val="bottom"/>
          </w:tcPr>
          <w:p w14:paraId="3B8B2AEB"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lastRenderedPageBreak/>
              <w:t>流动资产</w:t>
            </w:r>
          </w:p>
        </w:tc>
        <w:tc>
          <w:tcPr>
            <w:tcW w:w="749" w:type="pct"/>
            <w:vAlign w:val="center"/>
          </w:tcPr>
          <w:p w14:paraId="64FA4D5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1,161,800,412.17</w:t>
            </w:r>
          </w:p>
        </w:tc>
        <w:tc>
          <w:tcPr>
            <w:tcW w:w="749" w:type="pct"/>
            <w:vAlign w:val="center"/>
          </w:tcPr>
          <w:p w14:paraId="7176DA60"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1,161,800,412.17</w:t>
            </w:r>
          </w:p>
        </w:tc>
        <w:tc>
          <w:tcPr>
            <w:tcW w:w="790" w:type="pct"/>
            <w:vAlign w:val="center"/>
          </w:tcPr>
          <w:p w14:paraId="77A47CCC"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4,265,429,587.86</w:t>
            </w:r>
          </w:p>
        </w:tc>
        <w:tc>
          <w:tcPr>
            <w:tcW w:w="749" w:type="pct"/>
            <w:vAlign w:val="center"/>
          </w:tcPr>
          <w:p w14:paraId="7C549BE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1,183,627,675.11</w:t>
            </w:r>
          </w:p>
        </w:tc>
        <w:tc>
          <w:tcPr>
            <w:tcW w:w="749" w:type="pct"/>
            <w:vAlign w:val="center"/>
          </w:tcPr>
          <w:p w14:paraId="54EE38F2"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1,183,627,675.11</w:t>
            </w:r>
          </w:p>
        </w:tc>
        <w:tc>
          <w:tcPr>
            <w:tcW w:w="790" w:type="pct"/>
            <w:vAlign w:val="center"/>
          </w:tcPr>
          <w:p w14:paraId="520B8D21"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3,529,108,715.95</w:t>
            </w:r>
          </w:p>
        </w:tc>
      </w:tr>
      <w:tr w:rsidR="00625391" w14:paraId="229B98D1" w14:textId="77777777">
        <w:trPr>
          <w:jc w:val="center"/>
        </w:trPr>
        <w:tc>
          <w:tcPr>
            <w:tcW w:w="426" w:type="pct"/>
            <w:vAlign w:val="bottom"/>
          </w:tcPr>
          <w:p w14:paraId="3C938C4C"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非流动资产</w:t>
            </w:r>
          </w:p>
        </w:tc>
        <w:tc>
          <w:tcPr>
            <w:tcW w:w="749" w:type="pct"/>
            <w:vAlign w:val="center"/>
          </w:tcPr>
          <w:p w14:paraId="037A0FA3"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580,933,591.62</w:t>
            </w:r>
          </w:p>
        </w:tc>
        <w:tc>
          <w:tcPr>
            <w:tcW w:w="749" w:type="pct"/>
            <w:vAlign w:val="center"/>
          </w:tcPr>
          <w:p w14:paraId="7CB69363"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574,980,496.29</w:t>
            </w:r>
          </w:p>
        </w:tc>
        <w:tc>
          <w:tcPr>
            <w:tcW w:w="790" w:type="pct"/>
            <w:vAlign w:val="center"/>
          </w:tcPr>
          <w:p w14:paraId="03413F7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66,239,351,121.28</w:t>
            </w:r>
          </w:p>
        </w:tc>
        <w:tc>
          <w:tcPr>
            <w:tcW w:w="749" w:type="pct"/>
            <w:vAlign w:val="center"/>
          </w:tcPr>
          <w:p w14:paraId="792D886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609,002,423.08</w:t>
            </w:r>
          </w:p>
        </w:tc>
        <w:tc>
          <w:tcPr>
            <w:tcW w:w="749" w:type="pct"/>
            <w:vAlign w:val="center"/>
          </w:tcPr>
          <w:p w14:paraId="62D7E4F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602,499,248.41</w:t>
            </w:r>
          </w:p>
        </w:tc>
        <w:tc>
          <w:tcPr>
            <w:tcW w:w="790" w:type="pct"/>
            <w:vAlign w:val="center"/>
          </w:tcPr>
          <w:p w14:paraId="0F78A697"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58,229,575,520.59</w:t>
            </w:r>
          </w:p>
        </w:tc>
      </w:tr>
      <w:tr w:rsidR="00625391" w14:paraId="2DFB6B14" w14:textId="77777777">
        <w:trPr>
          <w:jc w:val="center"/>
        </w:trPr>
        <w:tc>
          <w:tcPr>
            <w:tcW w:w="426" w:type="pct"/>
            <w:vAlign w:val="bottom"/>
          </w:tcPr>
          <w:p w14:paraId="464258FA"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资产合计</w:t>
            </w:r>
          </w:p>
        </w:tc>
        <w:tc>
          <w:tcPr>
            <w:tcW w:w="749" w:type="pct"/>
            <w:vAlign w:val="center"/>
          </w:tcPr>
          <w:p w14:paraId="7A5C3A7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1,742,734,003.79</w:t>
            </w:r>
          </w:p>
        </w:tc>
        <w:tc>
          <w:tcPr>
            <w:tcW w:w="749" w:type="pct"/>
            <w:vAlign w:val="center"/>
          </w:tcPr>
          <w:p w14:paraId="3F3D0582"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1,736,780,908.46</w:t>
            </w:r>
          </w:p>
        </w:tc>
        <w:tc>
          <w:tcPr>
            <w:tcW w:w="790" w:type="pct"/>
            <w:vAlign w:val="center"/>
          </w:tcPr>
          <w:p w14:paraId="2309314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70,504,780,709.14</w:t>
            </w:r>
          </w:p>
        </w:tc>
        <w:tc>
          <w:tcPr>
            <w:tcW w:w="749" w:type="pct"/>
            <w:vAlign w:val="center"/>
          </w:tcPr>
          <w:p w14:paraId="32B55873"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1,792,630,098.19</w:t>
            </w:r>
          </w:p>
        </w:tc>
        <w:tc>
          <w:tcPr>
            <w:tcW w:w="749" w:type="pct"/>
            <w:vAlign w:val="center"/>
          </w:tcPr>
          <w:p w14:paraId="720F08D1"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1,786,126,923.52</w:t>
            </w:r>
          </w:p>
        </w:tc>
        <w:tc>
          <w:tcPr>
            <w:tcW w:w="790" w:type="pct"/>
            <w:vAlign w:val="center"/>
          </w:tcPr>
          <w:p w14:paraId="45D2405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61,758,684,236.54</w:t>
            </w:r>
          </w:p>
        </w:tc>
      </w:tr>
      <w:tr w:rsidR="00625391" w14:paraId="542FFADB" w14:textId="77777777">
        <w:trPr>
          <w:jc w:val="center"/>
        </w:trPr>
        <w:tc>
          <w:tcPr>
            <w:tcW w:w="5000" w:type="pct"/>
            <w:gridSpan w:val="7"/>
            <w:vAlign w:val="bottom"/>
          </w:tcPr>
          <w:p w14:paraId="2147A274" w14:textId="77777777" w:rsidR="00625391" w:rsidRDefault="00625391">
            <w:pPr>
              <w:jc w:val="right"/>
              <w:rPr>
                <w:rFonts w:asciiTheme="minorEastAsia" w:eastAsiaTheme="minorEastAsia" w:hAnsiTheme="minorEastAsia"/>
                <w:color w:val="000000" w:themeColor="text1"/>
                <w:sz w:val="18"/>
                <w:szCs w:val="18"/>
              </w:rPr>
            </w:pPr>
          </w:p>
        </w:tc>
      </w:tr>
      <w:tr w:rsidR="00625391" w14:paraId="08BA6C78" w14:textId="77777777">
        <w:trPr>
          <w:jc w:val="center"/>
        </w:trPr>
        <w:tc>
          <w:tcPr>
            <w:tcW w:w="426" w:type="pct"/>
            <w:vAlign w:val="bottom"/>
          </w:tcPr>
          <w:p w14:paraId="4FB77EAC"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流动负债</w:t>
            </w:r>
          </w:p>
        </w:tc>
        <w:tc>
          <w:tcPr>
            <w:tcW w:w="749" w:type="pct"/>
            <w:vAlign w:val="center"/>
          </w:tcPr>
          <w:p w14:paraId="4D836187"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587,884,451.35</w:t>
            </w:r>
          </w:p>
        </w:tc>
        <w:tc>
          <w:tcPr>
            <w:tcW w:w="749" w:type="pct"/>
            <w:vAlign w:val="center"/>
          </w:tcPr>
          <w:p w14:paraId="4441581A"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587,884,451.35</w:t>
            </w:r>
          </w:p>
        </w:tc>
        <w:tc>
          <w:tcPr>
            <w:tcW w:w="790" w:type="pct"/>
            <w:vAlign w:val="center"/>
          </w:tcPr>
          <w:p w14:paraId="19DDB20B"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65,576,863,949.42</w:t>
            </w:r>
          </w:p>
        </w:tc>
        <w:tc>
          <w:tcPr>
            <w:tcW w:w="749" w:type="pct"/>
            <w:vAlign w:val="center"/>
          </w:tcPr>
          <w:p w14:paraId="6904063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567,788,444.65</w:t>
            </w:r>
          </w:p>
        </w:tc>
        <w:tc>
          <w:tcPr>
            <w:tcW w:w="749" w:type="pct"/>
            <w:vAlign w:val="center"/>
          </w:tcPr>
          <w:p w14:paraId="5A7065D8"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567,788,444.65</w:t>
            </w:r>
          </w:p>
        </w:tc>
        <w:tc>
          <w:tcPr>
            <w:tcW w:w="790" w:type="pct"/>
            <w:vAlign w:val="center"/>
          </w:tcPr>
          <w:p w14:paraId="24FFE9D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56,895,487,537.19</w:t>
            </w:r>
          </w:p>
        </w:tc>
      </w:tr>
      <w:tr w:rsidR="00625391" w14:paraId="0DA8027D" w14:textId="77777777">
        <w:trPr>
          <w:jc w:val="center"/>
        </w:trPr>
        <w:tc>
          <w:tcPr>
            <w:tcW w:w="426" w:type="pct"/>
            <w:vAlign w:val="bottom"/>
          </w:tcPr>
          <w:p w14:paraId="72DFF422"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非流动负债</w:t>
            </w:r>
          </w:p>
        </w:tc>
        <w:tc>
          <w:tcPr>
            <w:tcW w:w="749" w:type="pct"/>
            <w:vAlign w:val="center"/>
          </w:tcPr>
          <w:p w14:paraId="14A5B391"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136,404,594.21</w:t>
            </w:r>
          </w:p>
        </w:tc>
        <w:tc>
          <w:tcPr>
            <w:tcW w:w="749" w:type="pct"/>
            <w:vAlign w:val="center"/>
          </w:tcPr>
          <w:p w14:paraId="33E674DA"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134,916,320.37</w:t>
            </w:r>
          </w:p>
        </w:tc>
        <w:tc>
          <w:tcPr>
            <w:tcW w:w="790" w:type="pct"/>
            <w:vAlign w:val="center"/>
          </w:tcPr>
          <w:p w14:paraId="2B1DAB5C"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844,259,619.85</w:t>
            </w:r>
          </w:p>
        </w:tc>
        <w:tc>
          <w:tcPr>
            <w:tcW w:w="749" w:type="pct"/>
            <w:vAlign w:val="center"/>
          </w:tcPr>
          <w:p w14:paraId="2C43ABE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152,579,979.74</w:t>
            </w:r>
          </w:p>
        </w:tc>
        <w:tc>
          <w:tcPr>
            <w:tcW w:w="749" w:type="pct"/>
            <w:vAlign w:val="center"/>
          </w:tcPr>
          <w:p w14:paraId="3B27BC8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150,954,186.06</w:t>
            </w:r>
          </w:p>
        </w:tc>
        <w:tc>
          <w:tcPr>
            <w:tcW w:w="790" w:type="pct"/>
            <w:vAlign w:val="center"/>
          </w:tcPr>
          <w:p w14:paraId="7E79470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1,010,614,971.57</w:t>
            </w:r>
          </w:p>
        </w:tc>
      </w:tr>
      <w:tr w:rsidR="00625391" w14:paraId="6AC3E8FE" w14:textId="77777777">
        <w:trPr>
          <w:jc w:val="center"/>
        </w:trPr>
        <w:tc>
          <w:tcPr>
            <w:tcW w:w="426" w:type="pct"/>
            <w:vAlign w:val="bottom"/>
          </w:tcPr>
          <w:p w14:paraId="01742897"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负债合计</w:t>
            </w:r>
          </w:p>
        </w:tc>
        <w:tc>
          <w:tcPr>
            <w:tcW w:w="749" w:type="pct"/>
            <w:vAlign w:val="center"/>
          </w:tcPr>
          <w:p w14:paraId="6045DEA7"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724,289,045.56</w:t>
            </w:r>
          </w:p>
        </w:tc>
        <w:tc>
          <w:tcPr>
            <w:tcW w:w="749" w:type="pct"/>
            <w:vAlign w:val="center"/>
          </w:tcPr>
          <w:p w14:paraId="737B968A"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722,800,771.72</w:t>
            </w:r>
          </w:p>
        </w:tc>
        <w:tc>
          <w:tcPr>
            <w:tcW w:w="790" w:type="pct"/>
            <w:vAlign w:val="center"/>
          </w:tcPr>
          <w:p w14:paraId="674B2AA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66,421,123,569.27</w:t>
            </w:r>
          </w:p>
        </w:tc>
        <w:tc>
          <w:tcPr>
            <w:tcW w:w="749" w:type="pct"/>
            <w:vAlign w:val="center"/>
          </w:tcPr>
          <w:p w14:paraId="49B173D5"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720,368,424.39</w:t>
            </w:r>
          </w:p>
        </w:tc>
        <w:tc>
          <w:tcPr>
            <w:tcW w:w="749" w:type="pct"/>
            <w:vAlign w:val="center"/>
          </w:tcPr>
          <w:p w14:paraId="37B5A0A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718,742,630.71</w:t>
            </w:r>
          </w:p>
        </w:tc>
        <w:tc>
          <w:tcPr>
            <w:tcW w:w="790" w:type="pct"/>
            <w:vAlign w:val="center"/>
          </w:tcPr>
          <w:p w14:paraId="4DE1CEB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57,906,102,508.76</w:t>
            </w:r>
          </w:p>
        </w:tc>
      </w:tr>
      <w:tr w:rsidR="00625391" w14:paraId="1B7BFC28" w14:textId="77777777">
        <w:trPr>
          <w:jc w:val="center"/>
        </w:trPr>
        <w:tc>
          <w:tcPr>
            <w:tcW w:w="5000" w:type="pct"/>
            <w:gridSpan w:val="7"/>
            <w:vAlign w:val="bottom"/>
          </w:tcPr>
          <w:p w14:paraId="78CE400C" w14:textId="77777777" w:rsidR="00625391" w:rsidRDefault="00625391">
            <w:pPr>
              <w:jc w:val="right"/>
              <w:rPr>
                <w:rFonts w:asciiTheme="minorEastAsia" w:eastAsiaTheme="minorEastAsia" w:hAnsiTheme="minorEastAsia"/>
                <w:color w:val="000000" w:themeColor="text1"/>
                <w:sz w:val="18"/>
                <w:szCs w:val="18"/>
              </w:rPr>
            </w:pPr>
          </w:p>
        </w:tc>
      </w:tr>
      <w:tr w:rsidR="00625391" w14:paraId="690C1B13" w14:textId="77777777">
        <w:trPr>
          <w:jc w:val="center"/>
        </w:trPr>
        <w:tc>
          <w:tcPr>
            <w:tcW w:w="426" w:type="pct"/>
            <w:vAlign w:val="bottom"/>
          </w:tcPr>
          <w:p w14:paraId="7E853E4E"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少数股东权益</w:t>
            </w:r>
          </w:p>
        </w:tc>
        <w:tc>
          <w:tcPr>
            <w:tcW w:w="749" w:type="pct"/>
          </w:tcPr>
          <w:p w14:paraId="58B423E1" w14:textId="77777777" w:rsidR="00625391" w:rsidRDefault="00625391">
            <w:pPr>
              <w:jc w:val="right"/>
            </w:pPr>
          </w:p>
        </w:tc>
        <w:tc>
          <w:tcPr>
            <w:tcW w:w="749" w:type="pct"/>
          </w:tcPr>
          <w:p w14:paraId="11D15E29" w14:textId="77777777" w:rsidR="00625391" w:rsidRDefault="00625391">
            <w:pPr>
              <w:jc w:val="right"/>
            </w:pPr>
          </w:p>
        </w:tc>
        <w:tc>
          <w:tcPr>
            <w:tcW w:w="790" w:type="pct"/>
          </w:tcPr>
          <w:p w14:paraId="28160232" w14:textId="77777777" w:rsidR="00625391" w:rsidRDefault="00625391">
            <w:pPr>
              <w:jc w:val="right"/>
            </w:pPr>
          </w:p>
        </w:tc>
        <w:tc>
          <w:tcPr>
            <w:tcW w:w="749" w:type="pct"/>
          </w:tcPr>
          <w:p w14:paraId="6F5EED96" w14:textId="77777777" w:rsidR="00625391" w:rsidRDefault="00625391">
            <w:pPr>
              <w:jc w:val="right"/>
            </w:pPr>
          </w:p>
        </w:tc>
        <w:tc>
          <w:tcPr>
            <w:tcW w:w="749" w:type="pct"/>
          </w:tcPr>
          <w:p w14:paraId="27CD80E4" w14:textId="77777777" w:rsidR="00625391" w:rsidRDefault="00625391">
            <w:pPr>
              <w:jc w:val="right"/>
            </w:pPr>
          </w:p>
        </w:tc>
        <w:tc>
          <w:tcPr>
            <w:tcW w:w="790" w:type="pct"/>
          </w:tcPr>
          <w:p w14:paraId="11D665CD" w14:textId="77777777" w:rsidR="00625391" w:rsidRDefault="00625391">
            <w:pPr>
              <w:jc w:val="right"/>
            </w:pPr>
          </w:p>
        </w:tc>
      </w:tr>
      <w:tr w:rsidR="00625391" w14:paraId="41C4FA32" w14:textId="77777777">
        <w:trPr>
          <w:jc w:val="center"/>
        </w:trPr>
        <w:tc>
          <w:tcPr>
            <w:tcW w:w="426" w:type="pct"/>
            <w:vAlign w:val="bottom"/>
          </w:tcPr>
          <w:p w14:paraId="10778B30"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归属于母公司股东权益</w:t>
            </w:r>
          </w:p>
        </w:tc>
        <w:tc>
          <w:tcPr>
            <w:tcW w:w="749" w:type="pct"/>
            <w:vAlign w:val="center"/>
          </w:tcPr>
          <w:p w14:paraId="5523576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1,018,444,958.23</w:t>
            </w:r>
          </w:p>
        </w:tc>
        <w:tc>
          <w:tcPr>
            <w:tcW w:w="749" w:type="pct"/>
            <w:vAlign w:val="center"/>
          </w:tcPr>
          <w:p w14:paraId="47DCCF47"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1,013,980,136.74</w:t>
            </w:r>
          </w:p>
        </w:tc>
        <w:tc>
          <w:tcPr>
            <w:tcW w:w="790" w:type="pct"/>
            <w:vAlign w:val="center"/>
          </w:tcPr>
          <w:p w14:paraId="7D08ADDB"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4,083,657,139.87</w:t>
            </w:r>
          </w:p>
        </w:tc>
        <w:tc>
          <w:tcPr>
            <w:tcW w:w="749" w:type="pct"/>
            <w:vAlign w:val="center"/>
          </w:tcPr>
          <w:p w14:paraId="5102AD4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1,072,261,673.80</w:t>
            </w:r>
          </w:p>
        </w:tc>
        <w:tc>
          <w:tcPr>
            <w:tcW w:w="749" w:type="pct"/>
            <w:vAlign w:val="center"/>
          </w:tcPr>
          <w:p w14:paraId="6EBF8830"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1,067,384,292.81</w:t>
            </w:r>
          </w:p>
        </w:tc>
        <w:tc>
          <w:tcPr>
            <w:tcW w:w="790" w:type="pct"/>
            <w:vAlign w:val="center"/>
          </w:tcPr>
          <w:p w14:paraId="44D88722"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3,852,581,727.78</w:t>
            </w:r>
          </w:p>
        </w:tc>
      </w:tr>
      <w:tr w:rsidR="00625391" w14:paraId="09FAF9B9" w14:textId="77777777">
        <w:trPr>
          <w:jc w:val="center"/>
        </w:trPr>
        <w:tc>
          <w:tcPr>
            <w:tcW w:w="5000" w:type="pct"/>
            <w:gridSpan w:val="7"/>
            <w:vAlign w:val="bottom"/>
          </w:tcPr>
          <w:p w14:paraId="3CBF17A5" w14:textId="77777777" w:rsidR="00625391" w:rsidRDefault="00625391">
            <w:pPr>
              <w:jc w:val="right"/>
              <w:rPr>
                <w:rFonts w:asciiTheme="minorEastAsia" w:eastAsiaTheme="minorEastAsia" w:hAnsiTheme="minorEastAsia"/>
                <w:color w:val="000000" w:themeColor="text1"/>
                <w:sz w:val="18"/>
                <w:szCs w:val="18"/>
              </w:rPr>
            </w:pPr>
          </w:p>
        </w:tc>
      </w:tr>
      <w:tr w:rsidR="00625391" w14:paraId="58F63DBE" w14:textId="77777777">
        <w:trPr>
          <w:jc w:val="center"/>
        </w:trPr>
        <w:tc>
          <w:tcPr>
            <w:tcW w:w="426" w:type="pct"/>
            <w:vAlign w:val="bottom"/>
          </w:tcPr>
          <w:p w14:paraId="7C4AED71"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按持股比例计算的净资产份额</w:t>
            </w:r>
          </w:p>
        </w:tc>
        <w:tc>
          <w:tcPr>
            <w:tcW w:w="749" w:type="pct"/>
            <w:vAlign w:val="center"/>
          </w:tcPr>
          <w:p w14:paraId="618413F1" w14:textId="77777777" w:rsidR="00625391" w:rsidRDefault="0042027B">
            <w:pPr>
              <w:jc w:val="right"/>
              <w:rPr>
                <w:rFonts w:ascii="宋体" w:hAnsi="宋体"/>
              </w:rPr>
            </w:pPr>
            <w:r>
              <w:rPr>
                <w:rFonts w:ascii="宋体" w:hAnsi="宋体" w:hint="eastAsia"/>
                <w:color w:val="000000"/>
                <w:sz w:val="18"/>
                <w:szCs w:val="18"/>
              </w:rPr>
              <w:t>168,009,809.43</w:t>
            </w:r>
          </w:p>
        </w:tc>
        <w:tc>
          <w:tcPr>
            <w:tcW w:w="749" w:type="pct"/>
            <w:vAlign w:val="center"/>
          </w:tcPr>
          <w:p w14:paraId="22FDE330" w14:textId="77777777" w:rsidR="00625391" w:rsidRDefault="0042027B">
            <w:pPr>
              <w:jc w:val="right"/>
              <w:rPr>
                <w:rFonts w:ascii="宋体" w:hAnsi="宋体"/>
              </w:rPr>
            </w:pPr>
            <w:r>
              <w:rPr>
                <w:rFonts w:ascii="宋体" w:hAnsi="宋体" w:hint="eastAsia"/>
                <w:color w:val="000000"/>
                <w:sz w:val="18"/>
                <w:szCs w:val="18"/>
              </w:rPr>
              <w:t>176,050,273.29</w:t>
            </w:r>
          </w:p>
        </w:tc>
        <w:tc>
          <w:tcPr>
            <w:tcW w:w="790" w:type="pct"/>
            <w:vAlign w:val="center"/>
          </w:tcPr>
          <w:p w14:paraId="01016BBA" w14:textId="77777777" w:rsidR="00625391" w:rsidRDefault="0042027B">
            <w:pPr>
              <w:jc w:val="right"/>
              <w:rPr>
                <w:rFonts w:ascii="宋体" w:hAnsi="宋体"/>
              </w:rPr>
            </w:pPr>
            <w:r>
              <w:rPr>
                <w:rFonts w:ascii="宋体" w:hAnsi="宋体" w:hint="eastAsia"/>
                <w:color w:val="000000"/>
                <w:sz w:val="18"/>
                <w:szCs w:val="18"/>
              </w:rPr>
              <w:t>121,633,816.68</w:t>
            </w:r>
          </w:p>
        </w:tc>
        <w:tc>
          <w:tcPr>
            <w:tcW w:w="749" w:type="pct"/>
            <w:vAlign w:val="center"/>
          </w:tcPr>
          <w:p w14:paraId="2E8E7665" w14:textId="77777777" w:rsidR="00625391" w:rsidRDefault="0042027B">
            <w:pPr>
              <w:jc w:val="right"/>
              <w:rPr>
                <w:rFonts w:ascii="宋体" w:hAnsi="宋体"/>
              </w:rPr>
            </w:pPr>
            <w:r>
              <w:rPr>
                <w:rFonts w:ascii="宋体" w:hAnsi="宋体" w:hint="eastAsia"/>
                <w:color w:val="000000"/>
                <w:sz w:val="18"/>
                <w:szCs w:val="18"/>
              </w:rPr>
              <w:t>176,887,791.55</w:t>
            </w:r>
          </w:p>
        </w:tc>
        <w:tc>
          <w:tcPr>
            <w:tcW w:w="749" w:type="pct"/>
            <w:vAlign w:val="center"/>
          </w:tcPr>
          <w:p w14:paraId="2A60C088" w14:textId="77777777" w:rsidR="00625391" w:rsidRDefault="0042027B">
            <w:pPr>
              <w:jc w:val="right"/>
              <w:rPr>
                <w:rFonts w:ascii="宋体" w:hAnsi="宋体"/>
              </w:rPr>
            </w:pPr>
            <w:r>
              <w:rPr>
                <w:rFonts w:ascii="宋体" w:hAnsi="宋体" w:hint="eastAsia"/>
                <w:color w:val="000000"/>
                <w:sz w:val="18"/>
                <w:szCs w:val="18"/>
              </w:rPr>
              <w:t>185,322,463.07</w:t>
            </w:r>
          </w:p>
        </w:tc>
        <w:tc>
          <w:tcPr>
            <w:tcW w:w="790" w:type="pct"/>
            <w:vAlign w:val="center"/>
          </w:tcPr>
          <w:p w14:paraId="5CC6FD74" w14:textId="77777777" w:rsidR="00625391" w:rsidRDefault="0042027B">
            <w:pPr>
              <w:jc w:val="right"/>
              <w:rPr>
                <w:rFonts w:ascii="宋体" w:hAnsi="宋体"/>
              </w:rPr>
            </w:pPr>
            <w:r>
              <w:rPr>
                <w:rFonts w:ascii="宋体" w:hAnsi="宋体" w:hint="eastAsia"/>
                <w:color w:val="000000"/>
                <w:sz w:val="18"/>
                <w:szCs w:val="18"/>
              </w:rPr>
              <w:t>114,747,439.73</w:t>
            </w:r>
          </w:p>
        </w:tc>
      </w:tr>
      <w:tr w:rsidR="00625391" w14:paraId="271BE6E9" w14:textId="77777777">
        <w:trPr>
          <w:jc w:val="center"/>
        </w:trPr>
        <w:tc>
          <w:tcPr>
            <w:tcW w:w="426" w:type="pct"/>
            <w:vAlign w:val="bottom"/>
          </w:tcPr>
          <w:p w14:paraId="79AB8813"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调整事项</w:t>
            </w:r>
          </w:p>
        </w:tc>
        <w:tc>
          <w:tcPr>
            <w:tcW w:w="749" w:type="pct"/>
            <w:vAlign w:val="center"/>
          </w:tcPr>
          <w:p w14:paraId="449029E0" w14:textId="77777777" w:rsidR="00625391" w:rsidRDefault="0042027B">
            <w:pPr>
              <w:jc w:val="right"/>
              <w:rPr>
                <w:rFonts w:ascii="宋体" w:hAnsi="宋体"/>
              </w:rPr>
            </w:pPr>
            <w:r>
              <w:rPr>
                <w:rFonts w:ascii="宋体" w:hAnsi="宋体" w:hint="eastAsia"/>
                <w:color w:val="000000"/>
                <w:sz w:val="18"/>
                <w:szCs w:val="18"/>
              </w:rPr>
              <w:t>169,532,609.31</w:t>
            </w:r>
          </w:p>
        </w:tc>
        <w:tc>
          <w:tcPr>
            <w:tcW w:w="749" w:type="pct"/>
            <w:vAlign w:val="center"/>
          </w:tcPr>
          <w:p w14:paraId="69A362A5" w14:textId="77777777" w:rsidR="00625391" w:rsidRDefault="0042027B">
            <w:pPr>
              <w:jc w:val="right"/>
              <w:rPr>
                <w:rFonts w:ascii="宋体" w:hAnsi="宋体"/>
              </w:rPr>
            </w:pPr>
            <w:r>
              <w:rPr>
                <w:rFonts w:ascii="宋体" w:hAnsi="宋体" w:hint="eastAsia"/>
                <w:color w:val="000000"/>
                <w:sz w:val="18"/>
                <w:szCs w:val="18"/>
              </w:rPr>
              <w:t>179,274,081.42</w:t>
            </w:r>
          </w:p>
        </w:tc>
        <w:tc>
          <w:tcPr>
            <w:tcW w:w="790" w:type="pct"/>
            <w:vAlign w:val="center"/>
          </w:tcPr>
          <w:p w14:paraId="3C0C3FD7" w14:textId="77777777" w:rsidR="00625391" w:rsidRDefault="0042027B">
            <w:pPr>
              <w:jc w:val="right"/>
              <w:rPr>
                <w:rFonts w:ascii="宋体" w:hAnsi="宋体"/>
              </w:rPr>
            </w:pPr>
            <w:r>
              <w:rPr>
                <w:rFonts w:ascii="宋体" w:hAnsi="宋体" w:hint="eastAsia"/>
                <w:color w:val="000000"/>
                <w:sz w:val="18"/>
                <w:szCs w:val="18"/>
              </w:rPr>
              <w:t xml:space="preserve">　</w:t>
            </w:r>
          </w:p>
        </w:tc>
        <w:tc>
          <w:tcPr>
            <w:tcW w:w="749" w:type="pct"/>
            <w:vAlign w:val="center"/>
          </w:tcPr>
          <w:p w14:paraId="3CF9E429" w14:textId="77777777" w:rsidR="00625391" w:rsidRDefault="0042027B">
            <w:pPr>
              <w:jc w:val="right"/>
              <w:rPr>
                <w:rFonts w:ascii="宋体" w:hAnsi="宋体"/>
              </w:rPr>
            </w:pPr>
            <w:r>
              <w:rPr>
                <w:rFonts w:ascii="宋体" w:hAnsi="宋体" w:hint="eastAsia"/>
                <w:color w:val="000000"/>
                <w:sz w:val="18"/>
                <w:szCs w:val="18"/>
              </w:rPr>
              <w:t>169,707,875.45</w:t>
            </w:r>
          </w:p>
        </w:tc>
        <w:tc>
          <w:tcPr>
            <w:tcW w:w="749" w:type="pct"/>
            <w:vAlign w:val="center"/>
          </w:tcPr>
          <w:p w14:paraId="59B2D68E" w14:textId="77777777" w:rsidR="00625391" w:rsidRDefault="0042027B">
            <w:pPr>
              <w:jc w:val="right"/>
              <w:rPr>
                <w:rFonts w:ascii="宋体" w:hAnsi="宋体"/>
              </w:rPr>
            </w:pPr>
            <w:r>
              <w:rPr>
                <w:rFonts w:ascii="宋体" w:hAnsi="宋体" w:hint="eastAsia"/>
                <w:color w:val="000000"/>
                <w:sz w:val="18"/>
                <w:szCs w:val="18"/>
              </w:rPr>
              <w:t>179,458,543.96</w:t>
            </w:r>
          </w:p>
        </w:tc>
        <w:tc>
          <w:tcPr>
            <w:tcW w:w="790" w:type="pct"/>
            <w:vAlign w:val="center"/>
          </w:tcPr>
          <w:p w14:paraId="3CDDE160" w14:textId="77777777" w:rsidR="00625391" w:rsidRDefault="0042027B">
            <w:pPr>
              <w:jc w:val="right"/>
              <w:rPr>
                <w:rFonts w:ascii="宋体" w:hAnsi="宋体"/>
              </w:rPr>
            </w:pPr>
            <w:r>
              <w:rPr>
                <w:rFonts w:ascii="宋体" w:hAnsi="宋体" w:hint="eastAsia"/>
                <w:color w:val="000000"/>
                <w:sz w:val="18"/>
                <w:szCs w:val="18"/>
              </w:rPr>
              <w:t xml:space="preserve">　</w:t>
            </w:r>
          </w:p>
        </w:tc>
      </w:tr>
      <w:tr w:rsidR="00625391" w14:paraId="4F4C4671" w14:textId="77777777">
        <w:trPr>
          <w:jc w:val="center"/>
        </w:trPr>
        <w:tc>
          <w:tcPr>
            <w:tcW w:w="426" w:type="pct"/>
            <w:vAlign w:val="bottom"/>
          </w:tcPr>
          <w:p w14:paraId="7476339C"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w:t>
            </w:r>
            <w:r>
              <w:rPr>
                <w:rFonts w:asciiTheme="minorEastAsia" w:eastAsiaTheme="minorEastAsia" w:hAnsiTheme="minorEastAsia" w:cs="Arial" w:hint="eastAsia"/>
                <w:color w:val="000000" w:themeColor="text1"/>
                <w:sz w:val="18"/>
                <w:szCs w:val="18"/>
                <w:lang w:val="en-GB"/>
              </w:rPr>
              <w:t>商誉</w:t>
            </w:r>
          </w:p>
        </w:tc>
        <w:tc>
          <w:tcPr>
            <w:tcW w:w="749" w:type="pct"/>
            <w:vAlign w:val="center"/>
          </w:tcPr>
          <w:p w14:paraId="75A6E5FF" w14:textId="77777777" w:rsidR="00625391" w:rsidRDefault="0042027B">
            <w:pPr>
              <w:jc w:val="right"/>
              <w:rPr>
                <w:rFonts w:ascii="宋体" w:hAnsi="宋体"/>
              </w:rPr>
            </w:pPr>
            <w:r>
              <w:rPr>
                <w:rFonts w:ascii="宋体" w:hAnsi="宋体" w:hint="eastAsia"/>
                <w:color w:val="000000"/>
                <w:sz w:val="18"/>
                <w:szCs w:val="18"/>
              </w:rPr>
              <w:t>169,861,326.54</w:t>
            </w:r>
          </w:p>
        </w:tc>
        <w:tc>
          <w:tcPr>
            <w:tcW w:w="749" w:type="pct"/>
            <w:vAlign w:val="center"/>
          </w:tcPr>
          <w:p w14:paraId="1ED2716F" w14:textId="77777777" w:rsidR="00625391" w:rsidRDefault="0042027B">
            <w:pPr>
              <w:jc w:val="right"/>
              <w:rPr>
                <w:rFonts w:ascii="宋体" w:hAnsi="宋体"/>
              </w:rPr>
            </w:pPr>
            <w:r>
              <w:rPr>
                <w:rFonts w:ascii="宋体" w:hAnsi="宋体" w:hint="eastAsia"/>
                <w:color w:val="000000"/>
                <w:sz w:val="18"/>
                <w:szCs w:val="18"/>
              </w:rPr>
              <w:t>179,620,046.80</w:t>
            </w:r>
          </w:p>
        </w:tc>
        <w:tc>
          <w:tcPr>
            <w:tcW w:w="790" w:type="pct"/>
            <w:vAlign w:val="center"/>
          </w:tcPr>
          <w:p w14:paraId="0A56644D" w14:textId="77777777" w:rsidR="00625391" w:rsidRDefault="0042027B">
            <w:pPr>
              <w:jc w:val="right"/>
              <w:rPr>
                <w:rFonts w:ascii="宋体" w:hAnsi="宋体"/>
              </w:rPr>
            </w:pPr>
            <w:r>
              <w:rPr>
                <w:rFonts w:ascii="宋体" w:hAnsi="宋体" w:hint="eastAsia"/>
                <w:color w:val="000000"/>
                <w:sz w:val="18"/>
                <w:szCs w:val="18"/>
              </w:rPr>
              <w:t xml:space="preserve">　</w:t>
            </w:r>
          </w:p>
        </w:tc>
        <w:tc>
          <w:tcPr>
            <w:tcW w:w="749" w:type="pct"/>
            <w:vAlign w:val="center"/>
          </w:tcPr>
          <w:p w14:paraId="2F52A18F" w14:textId="77777777" w:rsidR="00625391" w:rsidRDefault="0042027B">
            <w:pPr>
              <w:jc w:val="right"/>
              <w:rPr>
                <w:rFonts w:ascii="宋体" w:hAnsi="宋体"/>
              </w:rPr>
            </w:pPr>
            <w:r>
              <w:rPr>
                <w:rFonts w:ascii="宋体" w:hAnsi="宋体" w:hint="eastAsia"/>
                <w:color w:val="000000"/>
                <w:sz w:val="18"/>
                <w:szCs w:val="18"/>
              </w:rPr>
              <w:t>169,861,326.54</w:t>
            </w:r>
          </w:p>
        </w:tc>
        <w:tc>
          <w:tcPr>
            <w:tcW w:w="749" w:type="pct"/>
            <w:vAlign w:val="center"/>
          </w:tcPr>
          <w:p w14:paraId="100CBEA6" w14:textId="77777777" w:rsidR="00625391" w:rsidRDefault="0042027B">
            <w:pPr>
              <w:jc w:val="right"/>
              <w:rPr>
                <w:rFonts w:ascii="宋体" w:hAnsi="宋体"/>
              </w:rPr>
            </w:pPr>
            <w:r>
              <w:rPr>
                <w:rFonts w:ascii="宋体" w:hAnsi="宋体" w:hint="eastAsia"/>
                <w:color w:val="000000"/>
                <w:sz w:val="18"/>
                <w:szCs w:val="18"/>
              </w:rPr>
              <w:t>179,620,046.80</w:t>
            </w:r>
          </w:p>
        </w:tc>
        <w:tc>
          <w:tcPr>
            <w:tcW w:w="790" w:type="pct"/>
            <w:vAlign w:val="center"/>
          </w:tcPr>
          <w:p w14:paraId="53FA95A9" w14:textId="77777777" w:rsidR="00625391" w:rsidRDefault="0042027B">
            <w:pPr>
              <w:jc w:val="right"/>
              <w:rPr>
                <w:rFonts w:ascii="宋体" w:hAnsi="宋体"/>
              </w:rPr>
            </w:pPr>
            <w:r>
              <w:rPr>
                <w:rFonts w:ascii="宋体" w:hAnsi="宋体" w:hint="eastAsia"/>
                <w:color w:val="000000"/>
                <w:sz w:val="18"/>
                <w:szCs w:val="18"/>
              </w:rPr>
              <w:t xml:space="preserve">　</w:t>
            </w:r>
          </w:p>
        </w:tc>
      </w:tr>
      <w:tr w:rsidR="00625391" w14:paraId="43758D63" w14:textId="77777777">
        <w:trPr>
          <w:jc w:val="center"/>
        </w:trPr>
        <w:tc>
          <w:tcPr>
            <w:tcW w:w="426" w:type="pct"/>
            <w:vAlign w:val="bottom"/>
          </w:tcPr>
          <w:p w14:paraId="3C3732EB"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w:t>
            </w:r>
            <w:r>
              <w:rPr>
                <w:rFonts w:asciiTheme="minorEastAsia" w:eastAsiaTheme="minorEastAsia" w:hAnsiTheme="minorEastAsia" w:cs="Arial" w:hint="eastAsia"/>
                <w:color w:val="000000" w:themeColor="text1"/>
                <w:sz w:val="18"/>
                <w:szCs w:val="18"/>
                <w:lang w:val="en-GB"/>
              </w:rPr>
              <w:t>内部交易未实现利润</w:t>
            </w:r>
          </w:p>
        </w:tc>
        <w:tc>
          <w:tcPr>
            <w:tcW w:w="749" w:type="pct"/>
            <w:vAlign w:val="center"/>
          </w:tcPr>
          <w:p w14:paraId="2CA9415B" w14:textId="77777777" w:rsidR="00625391" w:rsidRDefault="0042027B">
            <w:pPr>
              <w:jc w:val="right"/>
              <w:rPr>
                <w:rFonts w:ascii="宋体" w:hAnsi="宋体"/>
              </w:rPr>
            </w:pPr>
            <w:r>
              <w:rPr>
                <w:rFonts w:ascii="宋体" w:hAnsi="宋体" w:hint="eastAsia"/>
                <w:color w:val="000000"/>
                <w:sz w:val="18"/>
                <w:szCs w:val="18"/>
              </w:rPr>
              <w:t>-328,717.23</w:t>
            </w:r>
          </w:p>
        </w:tc>
        <w:tc>
          <w:tcPr>
            <w:tcW w:w="749" w:type="pct"/>
            <w:vAlign w:val="center"/>
          </w:tcPr>
          <w:p w14:paraId="743D0DAE" w14:textId="77777777" w:rsidR="00625391" w:rsidRDefault="0042027B">
            <w:pPr>
              <w:jc w:val="right"/>
              <w:rPr>
                <w:rFonts w:ascii="宋体" w:hAnsi="宋体"/>
              </w:rPr>
            </w:pPr>
            <w:r>
              <w:rPr>
                <w:rFonts w:ascii="宋体" w:hAnsi="宋体" w:hint="eastAsia"/>
                <w:color w:val="000000"/>
                <w:sz w:val="18"/>
                <w:szCs w:val="18"/>
              </w:rPr>
              <w:t>-345,965.38</w:t>
            </w:r>
          </w:p>
        </w:tc>
        <w:tc>
          <w:tcPr>
            <w:tcW w:w="790" w:type="pct"/>
            <w:vAlign w:val="center"/>
          </w:tcPr>
          <w:p w14:paraId="6542D34E" w14:textId="77777777" w:rsidR="00625391" w:rsidRDefault="0042027B">
            <w:pPr>
              <w:jc w:val="right"/>
              <w:rPr>
                <w:rFonts w:ascii="宋体" w:hAnsi="宋体"/>
              </w:rPr>
            </w:pPr>
            <w:r>
              <w:rPr>
                <w:rFonts w:ascii="宋体" w:hAnsi="宋体" w:hint="eastAsia"/>
                <w:color w:val="000000"/>
                <w:sz w:val="18"/>
                <w:szCs w:val="18"/>
              </w:rPr>
              <w:t xml:space="preserve">　</w:t>
            </w:r>
          </w:p>
        </w:tc>
        <w:tc>
          <w:tcPr>
            <w:tcW w:w="749" w:type="pct"/>
            <w:vAlign w:val="center"/>
          </w:tcPr>
          <w:p w14:paraId="4FB1445B" w14:textId="77777777" w:rsidR="00625391" w:rsidRDefault="0042027B">
            <w:pPr>
              <w:jc w:val="right"/>
              <w:rPr>
                <w:rFonts w:ascii="宋体" w:hAnsi="宋体"/>
              </w:rPr>
            </w:pPr>
            <w:r>
              <w:rPr>
                <w:rFonts w:ascii="宋体" w:hAnsi="宋体" w:hint="eastAsia"/>
                <w:color w:val="000000"/>
                <w:sz w:val="18"/>
                <w:szCs w:val="18"/>
              </w:rPr>
              <w:t>-153,451.09</w:t>
            </w:r>
          </w:p>
        </w:tc>
        <w:tc>
          <w:tcPr>
            <w:tcW w:w="749" w:type="pct"/>
            <w:vAlign w:val="center"/>
          </w:tcPr>
          <w:p w14:paraId="5E983BE9" w14:textId="77777777" w:rsidR="00625391" w:rsidRDefault="0042027B">
            <w:pPr>
              <w:jc w:val="right"/>
              <w:rPr>
                <w:rFonts w:ascii="宋体" w:hAnsi="宋体"/>
              </w:rPr>
            </w:pPr>
            <w:r>
              <w:rPr>
                <w:rFonts w:ascii="宋体" w:hAnsi="宋体" w:hint="eastAsia"/>
                <w:color w:val="000000"/>
                <w:sz w:val="18"/>
                <w:szCs w:val="18"/>
              </w:rPr>
              <w:t>-161,502.84</w:t>
            </w:r>
          </w:p>
        </w:tc>
        <w:tc>
          <w:tcPr>
            <w:tcW w:w="790" w:type="pct"/>
            <w:vAlign w:val="center"/>
          </w:tcPr>
          <w:p w14:paraId="113F4638" w14:textId="77777777" w:rsidR="00625391" w:rsidRDefault="0042027B">
            <w:pPr>
              <w:jc w:val="right"/>
              <w:rPr>
                <w:rFonts w:ascii="宋体" w:hAnsi="宋体"/>
              </w:rPr>
            </w:pPr>
            <w:r>
              <w:rPr>
                <w:rFonts w:ascii="宋体" w:hAnsi="宋体" w:hint="eastAsia"/>
                <w:color w:val="000000"/>
                <w:sz w:val="18"/>
                <w:szCs w:val="18"/>
              </w:rPr>
              <w:t xml:space="preserve">　</w:t>
            </w:r>
          </w:p>
        </w:tc>
      </w:tr>
      <w:tr w:rsidR="00625391" w14:paraId="02CF10D7" w14:textId="77777777">
        <w:trPr>
          <w:jc w:val="center"/>
        </w:trPr>
        <w:tc>
          <w:tcPr>
            <w:tcW w:w="426" w:type="pct"/>
            <w:vAlign w:val="bottom"/>
          </w:tcPr>
          <w:p w14:paraId="0FBDEDE7"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w:t>
            </w:r>
            <w:r>
              <w:rPr>
                <w:rFonts w:asciiTheme="minorEastAsia" w:eastAsiaTheme="minorEastAsia" w:hAnsiTheme="minorEastAsia" w:cs="Arial" w:hint="eastAsia"/>
                <w:color w:val="000000" w:themeColor="text1"/>
                <w:sz w:val="18"/>
                <w:szCs w:val="18"/>
                <w:lang w:val="en-GB"/>
              </w:rPr>
              <w:t>其他</w:t>
            </w:r>
          </w:p>
        </w:tc>
        <w:tc>
          <w:tcPr>
            <w:tcW w:w="749" w:type="pct"/>
            <w:vAlign w:val="center"/>
          </w:tcPr>
          <w:p w14:paraId="045C6FB8" w14:textId="77777777" w:rsidR="00625391" w:rsidRDefault="0042027B">
            <w:pPr>
              <w:jc w:val="right"/>
              <w:rPr>
                <w:rFonts w:ascii="宋体" w:hAnsi="宋体"/>
              </w:rPr>
            </w:pPr>
            <w:r>
              <w:rPr>
                <w:rFonts w:ascii="宋体" w:hAnsi="宋体" w:hint="eastAsia"/>
                <w:color w:val="000000"/>
                <w:sz w:val="18"/>
                <w:szCs w:val="18"/>
              </w:rPr>
              <w:t xml:space="preserve">　</w:t>
            </w:r>
          </w:p>
        </w:tc>
        <w:tc>
          <w:tcPr>
            <w:tcW w:w="749" w:type="pct"/>
            <w:vAlign w:val="center"/>
          </w:tcPr>
          <w:p w14:paraId="69368D2E" w14:textId="77777777" w:rsidR="00625391" w:rsidRDefault="0042027B">
            <w:pPr>
              <w:jc w:val="right"/>
              <w:rPr>
                <w:rFonts w:ascii="宋体" w:hAnsi="宋体"/>
              </w:rPr>
            </w:pPr>
            <w:r>
              <w:rPr>
                <w:rFonts w:ascii="宋体" w:hAnsi="宋体" w:hint="eastAsia"/>
                <w:color w:val="000000"/>
                <w:sz w:val="18"/>
                <w:szCs w:val="18"/>
              </w:rPr>
              <w:t xml:space="preserve">　</w:t>
            </w:r>
          </w:p>
        </w:tc>
        <w:tc>
          <w:tcPr>
            <w:tcW w:w="790" w:type="pct"/>
            <w:vAlign w:val="center"/>
          </w:tcPr>
          <w:p w14:paraId="6CD30569" w14:textId="77777777" w:rsidR="00625391" w:rsidRDefault="0042027B">
            <w:pPr>
              <w:jc w:val="right"/>
              <w:rPr>
                <w:rFonts w:ascii="宋体" w:hAnsi="宋体"/>
              </w:rPr>
            </w:pPr>
            <w:r>
              <w:rPr>
                <w:rFonts w:ascii="宋体" w:hAnsi="宋体" w:hint="eastAsia"/>
                <w:color w:val="000000"/>
                <w:sz w:val="18"/>
                <w:szCs w:val="18"/>
              </w:rPr>
              <w:t xml:space="preserve">　</w:t>
            </w:r>
          </w:p>
        </w:tc>
        <w:tc>
          <w:tcPr>
            <w:tcW w:w="749" w:type="pct"/>
            <w:vAlign w:val="center"/>
          </w:tcPr>
          <w:p w14:paraId="768375F7" w14:textId="77777777" w:rsidR="00625391" w:rsidRDefault="0042027B">
            <w:pPr>
              <w:jc w:val="right"/>
              <w:rPr>
                <w:rFonts w:ascii="宋体" w:hAnsi="宋体"/>
              </w:rPr>
            </w:pPr>
            <w:r>
              <w:rPr>
                <w:rFonts w:ascii="宋体" w:hAnsi="宋体" w:cs="Times New Roman"/>
                <w:color w:val="000000"/>
              </w:rPr>
              <w:t xml:space="preserve">　</w:t>
            </w:r>
          </w:p>
        </w:tc>
        <w:tc>
          <w:tcPr>
            <w:tcW w:w="749" w:type="pct"/>
            <w:vAlign w:val="center"/>
          </w:tcPr>
          <w:p w14:paraId="2C51896E" w14:textId="77777777" w:rsidR="00625391" w:rsidRDefault="0042027B">
            <w:pPr>
              <w:jc w:val="right"/>
              <w:rPr>
                <w:rFonts w:ascii="宋体" w:hAnsi="宋体"/>
              </w:rPr>
            </w:pPr>
            <w:r>
              <w:rPr>
                <w:rFonts w:ascii="宋体" w:hAnsi="宋体" w:cs="Times New Roman"/>
                <w:color w:val="000000"/>
              </w:rPr>
              <w:t xml:space="preserve">　</w:t>
            </w:r>
          </w:p>
        </w:tc>
        <w:tc>
          <w:tcPr>
            <w:tcW w:w="790" w:type="pct"/>
            <w:vAlign w:val="center"/>
          </w:tcPr>
          <w:p w14:paraId="4F120ED0" w14:textId="77777777" w:rsidR="00625391" w:rsidRDefault="0042027B">
            <w:pPr>
              <w:jc w:val="right"/>
              <w:rPr>
                <w:rFonts w:ascii="宋体" w:hAnsi="宋体"/>
              </w:rPr>
            </w:pPr>
            <w:r>
              <w:rPr>
                <w:rFonts w:ascii="宋体" w:hAnsi="宋体" w:cs="Times New Roman"/>
                <w:color w:val="000000"/>
              </w:rPr>
              <w:t xml:space="preserve">　</w:t>
            </w:r>
          </w:p>
        </w:tc>
      </w:tr>
      <w:tr w:rsidR="00625391" w14:paraId="58B092FC" w14:textId="77777777">
        <w:trPr>
          <w:jc w:val="center"/>
        </w:trPr>
        <w:tc>
          <w:tcPr>
            <w:tcW w:w="426" w:type="pct"/>
            <w:vAlign w:val="bottom"/>
          </w:tcPr>
          <w:p w14:paraId="5CC5C253"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对联营企业权益投资的账面价值</w:t>
            </w:r>
          </w:p>
        </w:tc>
        <w:tc>
          <w:tcPr>
            <w:tcW w:w="749" w:type="pct"/>
            <w:vAlign w:val="center"/>
          </w:tcPr>
          <w:p w14:paraId="29BCC92A" w14:textId="77777777" w:rsidR="00625391" w:rsidRDefault="0042027B">
            <w:pPr>
              <w:jc w:val="right"/>
              <w:rPr>
                <w:rFonts w:ascii="宋体" w:hAnsi="宋体"/>
              </w:rPr>
            </w:pPr>
            <w:r>
              <w:rPr>
                <w:rFonts w:ascii="宋体" w:hAnsi="宋体" w:hint="eastAsia"/>
                <w:color w:val="000000"/>
                <w:sz w:val="18"/>
                <w:szCs w:val="18"/>
              </w:rPr>
              <w:t>337,542,418.74</w:t>
            </w:r>
          </w:p>
        </w:tc>
        <w:tc>
          <w:tcPr>
            <w:tcW w:w="749" w:type="pct"/>
            <w:vAlign w:val="center"/>
          </w:tcPr>
          <w:p w14:paraId="4A7E2706" w14:textId="77777777" w:rsidR="00625391" w:rsidRDefault="0042027B">
            <w:pPr>
              <w:jc w:val="right"/>
              <w:rPr>
                <w:rFonts w:ascii="宋体" w:hAnsi="宋体"/>
              </w:rPr>
            </w:pPr>
            <w:r>
              <w:rPr>
                <w:rFonts w:ascii="宋体" w:hAnsi="宋体" w:hint="eastAsia"/>
                <w:color w:val="000000"/>
                <w:sz w:val="18"/>
                <w:szCs w:val="18"/>
              </w:rPr>
              <w:t>355,324,354.71</w:t>
            </w:r>
          </w:p>
        </w:tc>
        <w:tc>
          <w:tcPr>
            <w:tcW w:w="790" w:type="pct"/>
            <w:vAlign w:val="center"/>
          </w:tcPr>
          <w:p w14:paraId="64ABF80E" w14:textId="77777777" w:rsidR="00625391" w:rsidRDefault="0042027B">
            <w:pPr>
              <w:jc w:val="right"/>
              <w:rPr>
                <w:rFonts w:ascii="宋体" w:hAnsi="宋体"/>
              </w:rPr>
            </w:pPr>
            <w:r>
              <w:rPr>
                <w:rFonts w:ascii="宋体" w:hAnsi="宋体" w:hint="eastAsia"/>
                <w:color w:val="000000"/>
                <w:sz w:val="18"/>
                <w:szCs w:val="18"/>
              </w:rPr>
              <w:t>121,633,816.68</w:t>
            </w:r>
          </w:p>
        </w:tc>
        <w:tc>
          <w:tcPr>
            <w:tcW w:w="749" w:type="pct"/>
            <w:vAlign w:val="center"/>
          </w:tcPr>
          <w:p w14:paraId="345819FD" w14:textId="77777777" w:rsidR="00625391" w:rsidRDefault="0042027B">
            <w:pPr>
              <w:jc w:val="right"/>
              <w:rPr>
                <w:rFonts w:ascii="宋体" w:hAnsi="宋体"/>
              </w:rPr>
            </w:pPr>
            <w:r>
              <w:rPr>
                <w:rFonts w:ascii="宋体" w:hAnsi="宋体" w:hint="eastAsia"/>
                <w:color w:val="000000"/>
                <w:sz w:val="18"/>
                <w:szCs w:val="18"/>
              </w:rPr>
              <w:t>346,595,667.00</w:t>
            </w:r>
          </w:p>
        </w:tc>
        <w:tc>
          <w:tcPr>
            <w:tcW w:w="749" w:type="pct"/>
            <w:vAlign w:val="center"/>
          </w:tcPr>
          <w:p w14:paraId="32E9BDC7" w14:textId="77777777" w:rsidR="00625391" w:rsidRDefault="0042027B">
            <w:pPr>
              <w:jc w:val="right"/>
              <w:rPr>
                <w:rFonts w:ascii="宋体" w:hAnsi="宋体"/>
              </w:rPr>
            </w:pPr>
            <w:r>
              <w:rPr>
                <w:rFonts w:ascii="宋体" w:hAnsi="宋体" w:hint="eastAsia"/>
                <w:color w:val="000000"/>
                <w:sz w:val="18"/>
                <w:szCs w:val="18"/>
              </w:rPr>
              <w:t>364,781,007.03</w:t>
            </w:r>
          </w:p>
        </w:tc>
        <w:tc>
          <w:tcPr>
            <w:tcW w:w="790" w:type="pct"/>
            <w:vAlign w:val="center"/>
          </w:tcPr>
          <w:p w14:paraId="4C223DFB" w14:textId="77777777" w:rsidR="00625391" w:rsidRDefault="0042027B">
            <w:pPr>
              <w:jc w:val="right"/>
              <w:rPr>
                <w:rFonts w:ascii="宋体" w:hAnsi="宋体"/>
              </w:rPr>
            </w:pPr>
            <w:r>
              <w:rPr>
                <w:rFonts w:ascii="宋体" w:hAnsi="宋体" w:hint="eastAsia"/>
                <w:color w:val="000000"/>
                <w:sz w:val="18"/>
                <w:szCs w:val="18"/>
              </w:rPr>
              <w:t>114,747,439.73</w:t>
            </w:r>
          </w:p>
        </w:tc>
      </w:tr>
      <w:tr w:rsidR="00625391" w14:paraId="19A44665" w14:textId="77777777">
        <w:trPr>
          <w:jc w:val="center"/>
        </w:trPr>
        <w:tc>
          <w:tcPr>
            <w:tcW w:w="426" w:type="pct"/>
            <w:vAlign w:val="bottom"/>
          </w:tcPr>
          <w:p w14:paraId="0903AE5C"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存在公开报价的联营企业权益投资的公允价值</w:t>
            </w:r>
          </w:p>
        </w:tc>
        <w:tc>
          <w:tcPr>
            <w:tcW w:w="749" w:type="pct"/>
          </w:tcPr>
          <w:p w14:paraId="6D44A69B" w14:textId="77777777" w:rsidR="00625391" w:rsidRDefault="00625391">
            <w:pPr>
              <w:jc w:val="right"/>
            </w:pPr>
          </w:p>
        </w:tc>
        <w:tc>
          <w:tcPr>
            <w:tcW w:w="749" w:type="pct"/>
          </w:tcPr>
          <w:p w14:paraId="7DB8886F" w14:textId="77777777" w:rsidR="00625391" w:rsidRDefault="00625391">
            <w:pPr>
              <w:jc w:val="right"/>
            </w:pPr>
          </w:p>
        </w:tc>
        <w:tc>
          <w:tcPr>
            <w:tcW w:w="790" w:type="pct"/>
          </w:tcPr>
          <w:p w14:paraId="2B56FB8B" w14:textId="77777777" w:rsidR="00625391" w:rsidRDefault="00625391">
            <w:pPr>
              <w:jc w:val="right"/>
            </w:pPr>
          </w:p>
        </w:tc>
        <w:tc>
          <w:tcPr>
            <w:tcW w:w="749" w:type="pct"/>
          </w:tcPr>
          <w:p w14:paraId="42FCC8A8" w14:textId="77777777" w:rsidR="00625391" w:rsidRDefault="00625391">
            <w:pPr>
              <w:jc w:val="right"/>
            </w:pPr>
          </w:p>
        </w:tc>
        <w:tc>
          <w:tcPr>
            <w:tcW w:w="749" w:type="pct"/>
          </w:tcPr>
          <w:p w14:paraId="76AAA19B" w14:textId="77777777" w:rsidR="00625391" w:rsidRDefault="00625391">
            <w:pPr>
              <w:jc w:val="right"/>
            </w:pPr>
          </w:p>
        </w:tc>
        <w:tc>
          <w:tcPr>
            <w:tcW w:w="790" w:type="pct"/>
          </w:tcPr>
          <w:p w14:paraId="0B06A994" w14:textId="77777777" w:rsidR="00625391" w:rsidRDefault="00625391">
            <w:pPr>
              <w:jc w:val="right"/>
            </w:pPr>
          </w:p>
        </w:tc>
      </w:tr>
      <w:tr w:rsidR="00625391" w14:paraId="3A7A4D56" w14:textId="77777777">
        <w:trPr>
          <w:jc w:val="center"/>
        </w:trPr>
        <w:tc>
          <w:tcPr>
            <w:tcW w:w="5000" w:type="pct"/>
            <w:gridSpan w:val="7"/>
            <w:vAlign w:val="bottom"/>
          </w:tcPr>
          <w:p w14:paraId="4E2D49F0" w14:textId="77777777" w:rsidR="00625391" w:rsidRDefault="00625391">
            <w:pPr>
              <w:jc w:val="right"/>
              <w:rPr>
                <w:rFonts w:asciiTheme="minorEastAsia" w:eastAsiaTheme="minorEastAsia" w:hAnsiTheme="minorEastAsia"/>
                <w:color w:val="000000" w:themeColor="text1"/>
                <w:sz w:val="18"/>
                <w:szCs w:val="18"/>
              </w:rPr>
            </w:pPr>
          </w:p>
        </w:tc>
      </w:tr>
      <w:tr w:rsidR="00625391" w14:paraId="251BAD67" w14:textId="77777777">
        <w:trPr>
          <w:jc w:val="center"/>
        </w:trPr>
        <w:tc>
          <w:tcPr>
            <w:tcW w:w="426" w:type="pct"/>
            <w:vAlign w:val="bottom"/>
          </w:tcPr>
          <w:p w14:paraId="00F5AB39"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营业收入</w:t>
            </w:r>
          </w:p>
        </w:tc>
        <w:tc>
          <w:tcPr>
            <w:tcW w:w="749" w:type="pct"/>
            <w:vAlign w:val="center"/>
          </w:tcPr>
          <w:p w14:paraId="6BB6480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974,875,384.34</w:t>
            </w:r>
          </w:p>
        </w:tc>
        <w:tc>
          <w:tcPr>
            <w:tcW w:w="749" w:type="pct"/>
            <w:vAlign w:val="center"/>
          </w:tcPr>
          <w:p w14:paraId="4AF70A37"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974,875,384.34</w:t>
            </w:r>
          </w:p>
        </w:tc>
        <w:tc>
          <w:tcPr>
            <w:tcW w:w="790" w:type="pct"/>
            <w:vAlign w:val="center"/>
          </w:tcPr>
          <w:p w14:paraId="024FD027" w14:textId="77777777" w:rsidR="00625391" w:rsidRDefault="0042027B">
            <w:pPr>
              <w:jc w:val="right"/>
              <w:rPr>
                <w:rFonts w:asciiTheme="minorEastAsia" w:eastAsiaTheme="minorEastAsia" w:hAnsiTheme="minorEastAsia"/>
                <w:highlight w:val="yellow"/>
              </w:rPr>
            </w:pPr>
            <w:r>
              <w:rPr>
                <w:rFonts w:asciiTheme="minorEastAsia" w:eastAsiaTheme="minorEastAsia" w:hAnsiTheme="minorEastAsia" w:hint="eastAsia"/>
                <w:color w:val="000000"/>
                <w:sz w:val="18"/>
                <w:szCs w:val="18"/>
              </w:rPr>
              <w:t>1,215,225,051.61</w:t>
            </w:r>
          </w:p>
        </w:tc>
        <w:tc>
          <w:tcPr>
            <w:tcW w:w="749" w:type="pct"/>
            <w:vAlign w:val="center"/>
          </w:tcPr>
          <w:p w14:paraId="4AF1186C"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929,958,108.77</w:t>
            </w:r>
          </w:p>
        </w:tc>
        <w:tc>
          <w:tcPr>
            <w:tcW w:w="749" w:type="pct"/>
            <w:vAlign w:val="center"/>
          </w:tcPr>
          <w:p w14:paraId="1E42C02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929,958,108.77</w:t>
            </w:r>
          </w:p>
        </w:tc>
        <w:tc>
          <w:tcPr>
            <w:tcW w:w="790" w:type="pct"/>
            <w:vAlign w:val="center"/>
          </w:tcPr>
          <w:p w14:paraId="01D36022"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1,260,592,866.20</w:t>
            </w:r>
          </w:p>
        </w:tc>
      </w:tr>
      <w:tr w:rsidR="00625391" w14:paraId="1FA1FDED" w14:textId="77777777">
        <w:trPr>
          <w:jc w:val="center"/>
        </w:trPr>
        <w:tc>
          <w:tcPr>
            <w:tcW w:w="426" w:type="pct"/>
            <w:vAlign w:val="bottom"/>
          </w:tcPr>
          <w:p w14:paraId="31D812FA"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净利润</w:t>
            </w:r>
          </w:p>
        </w:tc>
        <w:tc>
          <w:tcPr>
            <w:tcW w:w="749" w:type="pct"/>
            <w:vAlign w:val="center"/>
          </w:tcPr>
          <w:p w14:paraId="495CC10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-53,816,715.57</w:t>
            </w:r>
          </w:p>
        </w:tc>
        <w:tc>
          <w:tcPr>
            <w:tcW w:w="749" w:type="pct"/>
            <w:vAlign w:val="center"/>
          </w:tcPr>
          <w:p w14:paraId="0666434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-53,404,156.07</w:t>
            </w:r>
          </w:p>
        </w:tc>
        <w:tc>
          <w:tcPr>
            <w:tcW w:w="790" w:type="pct"/>
            <w:vAlign w:val="center"/>
          </w:tcPr>
          <w:p w14:paraId="1C3089F6" w14:textId="77777777" w:rsidR="00625391" w:rsidRDefault="0042027B">
            <w:pPr>
              <w:jc w:val="right"/>
              <w:rPr>
                <w:rFonts w:asciiTheme="minorEastAsia" w:eastAsiaTheme="minorEastAsia" w:hAnsiTheme="minorEastAsia"/>
                <w:highlight w:val="yellow"/>
              </w:rPr>
            </w:pPr>
            <w:r>
              <w:rPr>
                <w:rFonts w:asciiTheme="minorEastAsia" w:eastAsiaTheme="minorEastAsia" w:hAnsiTheme="minorEastAsia" w:hint="eastAsia"/>
                <w:color w:val="000000"/>
                <w:sz w:val="18"/>
                <w:szCs w:val="18"/>
              </w:rPr>
              <w:t>207,254,682.35</w:t>
            </w:r>
          </w:p>
        </w:tc>
        <w:tc>
          <w:tcPr>
            <w:tcW w:w="749" w:type="pct"/>
            <w:vAlign w:val="center"/>
          </w:tcPr>
          <w:p w14:paraId="0D29638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-62,157,043.04</w:t>
            </w:r>
          </w:p>
        </w:tc>
        <w:tc>
          <w:tcPr>
            <w:tcW w:w="749" w:type="pct"/>
            <w:vAlign w:val="center"/>
          </w:tcPr>
          <w:p w14:paraId="07DD197A"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-72,342,535.83</w:t>
            </w:r>
          </w:p>
        </w:tc>
        <w:tc>
          <w:tcPr>
            <w:tcW w:w="790" w:type="pct"/>
            <w:vAlign w:val="center"/>
          </w:tcPr>
          <w:p w14:paraId="48271D75"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223,342,992.71</w:t>
            </w:r>
          </w:p>
        </w:tc>
      </w:tr>
      <w:tr w:rsidR="00625391" w14:paraId="050B8494" w14:textId="77777777">
        <w:trPr>
          <w:jc w:val="center"/>
        </w:trPr>
        <w:tc>
          <w:tcPr>
            <w:tcW w:w="426" w:type="pct"/>
            <w:vAlign w:val="bottom"/>
          </w:tcPr>
          <w:p w14:paraId="24974092" w14:textId="77777777" w:rsidR="00625391" w:rsidRDefault="0042027B">
            <w:pPr>
              <w:rPr>
                <w:rFonts w:asciiTheme="minorEastAsia" w:eastAsiaTheme="minorEastAsia" w:hAnsiTheme="minorEastAsia" w:cs="Arial"/>
                <w:color w:val="000000" w:themeColor="text1"/>
                <w:sz w:val="18"/>
                <w:szCs w:val="18"/>
                <w:lang w:val="en-GB"/>
              </w:rPr>
            </w:pPr>
            <w:r>
              <w:rPr>
                <w:rFonts w:asciiTheme="minorEastAsia" w:eastAsiaTheme="minorEastAsia" w:hAnsiTheme="minorEastAsia" w:cs="Arial" w:hint="eastAsia"/>
                <w:color w:val="000000" w:themeColor="text1"/>
                <w:sz w:val="18"/>
                <w:szCs w:val="18"/>
                <w:lang w:val="en-GB"/>
              </w:rPr>
              <w:t>终止经营的净利润</w:t>
            </w:r>
          </w:p>
        </w:tc>
        <w:tc>
          <w:tcPr>
            <w:tcW w:w="749" w:type="pct"/>
            <w:vAlign w:val="center"/>
          </w:tcPr>
          <w:p w14:paraId="5994E1DA"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　</w:t>
            </w:r>
          </w:p>
        </w:tc>
        <w:tc>
          <w:tcPr>
            <w:tcW w:w="749" w:type="pct"/>
            <w:vAlign w:val="center"/>
          </w:tcPr>
          <w:p w14:paraId="3FA9469B"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　</w:t>
            </w:r>
          </w:p>
        </w:tc>
        <w:tc>
          <w:tcPr>
            <w:tcW w:w="790" w:type="pct"/>
            <w:vAlign w:val="center"/>
          </w:tcPr>
          <w:p w14:paraId="5C067D0D"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　</w:t>
            </w:r>
          </w:p>
        </w:tc>
        <w:tc>
          <w:tcPr>
            <w:tcW w:w="749" w:type="pct"/>
            <w:vAlign w:val="center"/>
          </w:tcPr>
          <w:p w14:paraId="7FF84644"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　</w:t>
            </w:r>
          </w:p>
        </w:tc>
        <w:tc>
          <w:tcPr>
            <w:tcW w:w="749" w:type="pct"/>
            <w:vAlign w:val="center"/>
          </w:tcPr>
          <w:p w14:paraId="72ACAA24"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　</w:t>
            </w:r>
          </w:p>
        </w:tc>
        <w:tc>
          <w:tcPr>
            <w:tcW w:w="790" w:type="pct"/>
            <w:vAlign w:val="center"/>
          </w:tcPr>
          <w:p w14:paraId="650828A1"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　</w:t>
            </w:r>
          </w:p>
        </w:tc>
      </w:tr>
      <w:tr w:rsidR="00625391" w14:paraId="26558930" w14:textId="77777777">
        <w:trPr>
          <w:jc w:val="center"/>
        </w:trPr>
        <w:tc>
          <w:tcPr>
            <w:tcW w:w="426" w:type="pct"/>
            <w:vAlign w:val="bottom"/>
          </w:tcPr>
          <w:p w14:paraId="25E9DE4F"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其他综合收益</w:t>
            </w:r>
          </w:p>
        </w:tc>
        <w:tc>
          <w:tcPr>
            <w:tcW w:w="749" w:type="pct"/>
            <w:vAlign w:val="center"/>
          </w:tcPr>
          <w:p w14:paraId="18024D8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 xml:space="preserve">　</w:t>
            </w:r>
          </w:p>
        </w:tc>
        <w:tc>
          <w:tcPr>
            <w:tcW w:w="749" w:type="pct"/>
            <w:vAlign w:val="center"/>
          </w:tcPr>
          <w:p w14:paraId="2B65CD53"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 xml:space="preserve">　</w:t>
            </w:r>
          </w:p>
        </w:tc>
        <w:tc>
          <w:tcPr>
            <w:tcW w:w="790" w:type="pct"/>
            <w:vAlign w:val="center"/>
          </w:tcPr>
          <w:p w14:paraId="7B82BE58"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23,820,031.51</w:t>
            </w:r>
          </w:p>
        </w:tc>
        <w:tc>
          <w:tcPr>
            <w:tcW w:w="749" w:type="pct"/>
            <w:vAlign w:val="center"/>
          </w:tcPr>
          <w:p w14:paraId="61CD23F6"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　</w:t>
            </w:r>
          </w:p>
        </w:tc>
        <w:tc>
          <w:tcPr>
            <w:tcW w:w="749" w:type="pct"/>
            <w:vAlign w:val="center"/>
          </w:tcPr>
          <w:p w14:paraId="15E98716" w14:textId="77777777" w:rsidR="00625391" w:rsidRDefault="0042027B">
            <w:pPr>
              <w:jc w:val="right"/>
              <w:rPr>
                <w:rFonts w:asciiTheme="minorEastAsia" w:eastAsiaTheme="minorEastAsia" w:hAnsiTheme="minorEastAsia"/>
              </w:rPr>
            </w:pPr>
            <w:r>
              <w:rPr>
                <w:rFonts w:asciiTheme="minorEastAsia" w:eastAsiaTheme="minorEastAsia" w:hAnsiTheme="minorEastAsia" w:cs="Times New Roman"/>
                <w:color w:val="000000"/>
              </w:rPr>
              <w:t xml:space="preserve">　</w:t>
            </w:r>
          </w:p>
        </w:tc>
        <w:tc>
          <w:tcPr>
            <w:tcW w:w="790" w:type="pct"/>
            <w:vAlign w:val="center"/>
          </w:tcPr>
          <w:p w14:paraId="3AF00DF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30,573,814.77</w:t>
            </w:r>
          </w:p>
        </w:tc>
      </w:tr>
      <w:tr w:rsidR="00625391" w14:paraId="160D3BC4" w14:textId="77777777">
        <w:trPr>
          <w:jc w:val="center"/>
        </w:trPr>
        <w:tc>
          <w:tcPr>
            <w:tcW w:w="426" w:type="pct"/>
            <w:vAlign w:val="bottom"/>
          </w:tcPr>
          <w:p w14:paraId="3A7CCDF4"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综合收益总额</w:t>
            </w:r>
          </w:p>
        </w:tc>
        <w:tc>
          <w:tcPr>
            <w:tcW w:w="749" w:type="pct"/>
            <w:vAlign w:val="center"/>
          </w:tcPr>
          <w:p w14:paraId="60F5E97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-53,816,715.57</w:t>
            </w:r>
          </w:p>
        </w:tc>
        <w:tc>
          <w:tcPr>
            <w:tcW w:w="749" w:type="pct"/>
            <w:vAlign w:val="center"/>
          </w:tcPr>
          <w:p w14:paraId="550AAD02"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-53,404,156.07</w:t>
            </w:r>
          </w:p>
        </w:tc>
        <w:tc>
          <w:tcPr>
            <w:tcW w:w="790" w:type="pct"/>
            <w:vAlign w:val="center"/>
          </w:tcPr>
          <w:p w14:paraId="159C0EB4"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23,820,031.51</w:t>
            </w:r>
          </w:p>
        </w:tc>
        <w:tc>
          <w:tcPr>
            <w:tcW w:w="749" w:type="pct"/>
            <w:vAlign w:val="center"/>
          </w:tcPr>
          <w:p w14:paraId="1EECD53A"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-62,157,043.04</w:t>
            </w:r>
          </w:p>
        </w:tc>
        <w:tc>
          <w:tcPr>
            <w:tcW w:w="749" w:type="pct"/>
            <w:vAlign w:val="center"/>
          </w:tcPr>
          <w:p w14:paraId="7EBCD0A2"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-72,342,535.83</w:t>
            </w:r>
          </w:p>
        </w:tc>
        <w:tc>
          <w:tcPr>
            <w:tcW w:w="790" w:type="pct"/>
            <w:vAlign w:val="center"/>
          </w:tcPr>
          <w:p w14:paraId="2C9CCA64"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sz w:val="18"/>
                <w:szCs w:val="18"/>
              </w:rPr>
              <w:t>253,916,807.48</w:t>
            </w:r>
          </w:p>
        </w:tc>
      </w:tr>
      <w:tr w:rsidR="00625391" w14:paraId="54F64063" w14:textId="77777777">
        <w:trPr>
          <w:jc w:val="center"/>
        </w:trPr>
        <w:tc>
          <w:tcPr>
            <w:tcW w:w="5000" w:type="pct"/>
            <w:gridSpan w:val="7"/>
            <w:vAlign w:val="bottom"/>
          </w:tcPr>
          <w:p w14:paraId="14BA9517" w14:textId="77777777" w:rsidR="00625391" w:rsidRDefault="00625391">
            <w:pPr>
              <w:jc w:val="right"/>
              <w:rPr>
                <w:rFonts w:asciiTheme="minorEastAsia" w:eastAsiaTheme="minorEastAsia" w:hAnsiTheme="minorEastAsia"/>
                <w:color w:val="000000" w:themeColor="text1"/>
                <w:sz w:val="18"/>
                <w:szCs w:val="18"/>
              </w:rPr>
            </w:pPr>
          </w:p>
        </w:tc>
      </w:tr>
      <w:tr w:rsidR="00625391" w14:paraId="6488D5C4" w14:textId="77777777">
        <w:trPr>
          <w:jc w:val="center"/>
        </w:trPr>
        <w:tc>
          <w:tcPr>
            <w:tcW w:w="426" w:type="pct"/>
            <w:vAlign w:val="center"/>
          </w:tcPr>
          <w:p w14:paraId="0610F62D" w14:textId="77777777" w:rsidR="00625391" w:rsidRDefault="0042027B">
            <w:pPr>
              <w:rPr>
                <w:rFonts w:asciiTheme="minorEastAsia" w:eastAsiaTheme="minorEastAsia" w:hAnsiTheme="minorEastAsia" w:cs="Arial"/>
                <w:color w:val="000000" w:themeColor="text1"/>
                <w:sz w:val="18"/>
                <w:szCs w:val="18"/>
              </w:rPr>
            </w:pPr>
            <w:r>
              <w:rPr>
                <w:rFonts w:asciiTheme="minorEastAsia" w:eastAsiaTheme="minorEastAsia" w:hAnsiTheme="minorEastAsia" w:cs="Arial" w:hint="eastAsia"/>
                <w:color w:val="000000" w:themeColor="text1"/>
                <w:sz w:val="18"/>
                <w:szCs w:val="18"/>
                <w:lang w:val="en-GB"/>
              </w:rPr>
              <w:t>本年度收到的来自联营企业的股利</w:t>
            </w:r>
          </w:p>
        </w:tc>
        <w:tc>
          <w:tcPr>
            <w:tcW w:w="749" w:type="pct"/>
            <w:vAlign w:val="center"/>
          </w:tcPr>
          <w:p w14:paraId="53C0D884" w14:textId="77777777" w:rsidR="00625391" w:rsidRDefault="00625391">
            <w:pPr>
              <w:jc w:val="right"/>
            </w:pPr>
          </w:p>
        </w:tc>
        <w:tc>
          <w:tcPr>
            <w:tcW w:w="749" w:type="pct"/>
            <w:vAlign w:val="center"/>
          </w:tcPr>
          <w:p w14:paraId="283F1453" w14:textId="77777777" w:rsidR="00625391" w:rsidRDefault="00625391">
            <w:pPr>
              <w:jc w:val="right"/>
            </w:pPr>
          </w:p>
        </w:tc>
        <w:tc>
          <w:tcPr>
            <w:tcW w:w="790" w:type="pct"/>
            <w:vAlign w:val="center"/>
          </w:tcPr>
          <w:p w14:paraId="16FB7BDD" w14:textId="77777777" w:rsidR="00625391" w:rsidRDefault="00625391">
            <w:pPr>
              <w:jc w:val="right"/>
            </w:pPr>
          </w:p>
        </w:tc>
        <w:tc>
          <w:tcPr>
            <w:tcW w:w="749" w:type="pct"/>
            <w:vAlign w:val="center"/>
          </w:tcPr>
          <w:p w14:paraId="48CB7A3E" w14:textId="77777777" w:rsidR="00625391" w:rsidRDefault="00625391">
            <w:pPr>
              <w:jc w:val="right"/>
            </w:pPr>
          </w:p>
        </w:tc>
        <w:tc>
          <w:tcPr>
            <w:tcW w:w="749" w:type="pct"/>
            <w:vAlign w:val="center"/>
          </w:tcPr>
          <w:p w14:paraId="411D75C3" w14:textId="77777777" w:rsidR="00625391" w:rsidRDefault="00625391">
            <w:pPr>
              <w:jc w:val="right"/>
            </w:pPr>
          </w:p>
        </w:tc>
        <w:tc>
          <w:tcPr>
            <w:tcW w:w="790" w:type="pct"/>
            <w:vAlign w:val="center"/>
          </w:tcPr>
          <w:p w14:paraId="223BA07E" w14:textId="77777777" w:rsidR="00625391" w:rsidRDefault="0042027B">
            <w:pPr>
              <w:jc w:val="right"/>
              <w:rPr>
                <w:rFonts w:asciiTheme="minorEastAsia" w:eastAsiaTheme="minorEastAsia" w:hAnsiTheme="minorEastAsia"/>
                <w:sz w:val="18"/>
                <w:szCs w:val="18"/>
              </w:rPr>
            </w:pPr>
            <w:r>
              <w:rPr>
                <w:rFonts w:asciiTheme="minorEastAsia" w:eastAsiaTheme="minorEastAsia" w:hAnsiTheme="minorEastAsia"/>
                <w:sz w:val="18"/>
                <w:szCs w:val="18"/>
              </w:rPr>
              <w:t>758,791.98</w:t>
            </w:r>
          </w:p>
        </w:tc>
      </w:tr>
    </w:tbl>
    <w:p w14:paraId="707DB1CB" w14:textId="77777777" w:rsidR="00625391" w:rsidRDefault="00625391">
      <w:pPr>
        <w:pStyle w:val="Style44"/>
      </w:pPr>
    </w:p>
    <w:p w14:paraId="211AA0AD" w14:textId="77777777" w:rsidR="00625391" w:rsidRDefault="00625391">
      <w:pPr>
        <w:rPr>
          <w:rFonts w:cs="Arial"/>
          <w:color w:val="000000" w:themeColor="text1"/>
        </w:rPr>
      </w:pPr>
    </w:p>
    <w:p w14:paraId="1592BDEE" w14:textId="77777777" w:rsidR="00625391" w:rsidRDefault="0042027B">
      <w:pPr>
        <w:rPr>
          <w:rFonts w:cs="Arial"/>
          <w:color w:val="000000" w:themeColor="text1"/>
        </w:rPr>
      </w:pPr>
      <w:r>
        <w:rPr>
          <w:rFonts w:cs="Arial" w:hint="eastAsia"/>
          <w:color w:val="000000" w:themeColor="text1"/>
        </w:rPr>
        <w:t>其他说明</w:t>
      </w:r>
    </w:p>
    <w:sdt>
      <w:sdtPr>
        <w:rPr>
          <w:rFonts w:cs="Arial" w:hint="eastAsia"/>
          <w:color w:val="000000" w:themeColor="text1"/>
        </w:rPr>
        <w:alias w:val="重要联营企业的主要财务信息其他说明的方法"/>
        <w:tag w:val="_GBC_49602fee37fb4c848eee594868d16caa"/>
        <w:id w:val="-1301994637"/>
        <w:placeholder>
          <w:docPart w:val="GBC22222222222222222222222222222"/>
        </w:placeholder>
      </w:sdtPr>
      <w:sdtEndPr>
        <w:rPr>
          <w:rFonts w:asciiTheme="minorEastAsia" w:eastAsiaTheme="minorEastAsia" w:hAnsiTheme="minorEastAsia"/>
        </w:rPr>
      </w:sdtEndPr>
      <w:sdtContent>
        <w:p w14:paraId="398D05F7" w14:textId="77777777" w:rsidR="00625391" w:rsidRDefault="0042027B">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注1、2023年10月31日，公司收购薇美姿实业（广东）股份有限公司16.4967%股权交割完毕，并派驻董事，对其具有重大影响，采用权益法核算。列示的资产负债表和利润表数据为按照购买日可辨认净资产公允价值持续计算而形成的</w:t>
          </w:r>
          <w:r>
            <w:rPr>
              <w:rFonts w:cs="Arial" w:hint="eastAsia"/>
              <w:color w:val="000000" w:themeColor="text1"/>
            </w:rPr>
            <w:t>本期末的余额及本期发生额</w:t>
          </w:r>
          <w:r>
            <w:rPr>
              <w:rFonts w:asciiTheme="minorEastAsia" w:eastAsiaTheme="minorEastAsia" w:hAnsiTheme="minorEastAsia" w:cs="Arial" w:hint="eastAsia"/>
              <w:color w:val="000000" w:themeColor="text1"/>
            </w:rPr>
            <w:t>。</w:t>
          </w:r>
        </w:p>
        <w:p w14:paraId="722A988A" w14:textId="77777777" w:rsidR="00625391" w:rsidRDefault="0042027B">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注2、2023年12月20日，珠海云舒壹号企业管理合伙企业（有限合伙）和珠海云舒贰号企业管理合伙企业（有限合伙）分别变更了普通合伙人，由公司子公司扬州明星牙刷口腔护理有限公司作为普通合伙人，并在中国证券投资基金业协会完成清算登记，两个基金由投资性主体转变为非投资性主体。原普通合伙人珠海佑柏私募基金管理有限公司派出到薇美姿实业（广东）股份有限公司的董事变更为由公司派出。公司对薇美姿实业（广东）股份有限公司持有目的由财务投资变更为产业投资。</w:t>
          </w:r>
        </w:p>
        <w:p w14:paraId="672ACEBB" w14:textId="77777777" w:rsidR="00625391" w:rsidRDefault="0042027B">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故公司通过珠海云舒壹号企业管理合伙企业（有限合伙）和珠海云舒贰号企业管理合伙企业（有限合伙）持有的薇美姿实业（广东）股份有限公司15.7745%股权由金融工具核算转换成长期股权投资核算并按照权益法后续计量。所列示的资产负债表和利润表数据为转换日可辨认净资产公允价值持续计算而形成的</w:t>
          </w:r>
          <w:r>
            <w:rPr>
              <w:rFonts w:cs="Arial" w:hint="eastAsia"/>
              <w:color w:val="000000" w:themeColor="text1"/>
            </w:rPr>
            <w:t>本期末的余额及本期发生额</w:t>
          </w:r>
          <w:r>
            <w:rPr>
              <w:rFonts w:asciiTheme="minorEastAsia" w:eastAsiaTheme="minorEastAsia" w:hAnsiTheme="minorEastAsia" w:cs="Arial" w:hint="eastAsia"/>
              <w:color w:val="000000" w:themeColor="text1"/>
            </w:rPr>
            <w:t>。</w:t>
          </w:r>
        </w:p>
        <w:p w14:paraId="7049CBA6" w14:textId="77777777" w:rsidR="00625391" w:rsidRDefault="0042027B">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其他说明：</w:t>
          </w:r>
        </w:p>
        <w:p w14:paraId="5A1698D6" w14:textId="77777777" w:rsidR="00625391" w:rsidRDefault="0042027B">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2024年10月，广州市海珠区人民法院向薇美</w:t>
          </w:r>
          <w:proofErr w:type="gramStart"/>
          <w:r>
            <w:rPr>
              <w:rFonts w:asciiTheme="minorEastAsia" w:eastAsiaTheme="minorEastAsia" w:hAnsiTheme="minorEastAsia" w:cs="Arial" w:hint="eastAsia"/>
              <w:color w:val="000000" w:themeColor="text1"/>
            </w:rPr>
            <w:t>姿</w:t>
          </w:r>
          <w:proofErr w:type="gramEnd"/>
          <w:r>
            <w:rPr>
              <w:rFonts w:asciiTheme="minorEastAsia" w:eastAsiaTheme="minorEastAsia" w:hAnsiTheme="minorEastAsia" w:cs="Arial" w:hint="eastAsia"/>
              <w:color w:val="000000" w:themeColor="text1"/>
            </w:rPr>
            <w:t>实业(广东)股份有限公司出具了协助执行通知书和协助公示通知书，</w:t>
          </w:r>
          <w:proofErr w:type="gramStart"/>
          <w:r>
            <w:rPr>
              <w:rFonts w:asciiTheme="minorEastAsia" w:eastAsiaTheme="minorEastAsia" w:hAnsiTheme="minorEastAsia" w:cs="Arial" w:hint="eastAsia"/>
              <w:color w:val="000000" w:themeColor="text1"/>
            </w:rPr>
            <w:t>薇</w:t>
          </w:r>
          <w:proofErr w:type="gramEnd"/>
          <w:r>
            <w:rPr>
              <w:rFonts w:asciiTheme="minorEastAsia" w:eastAsiaTheme="minorEastAsia" w:hAnsiTheme="minorEastAsia" w:cs="Arial" w:hint="eastAsia"/>
              <w:color w:val="000000" w:themeColor="text1"/>
            </w:rPr>
            <w:t>美姿实业(广东)股份有限公司已向子公司南京沄洁科技有限公司出具了更新后的股东名册，将陈子红持有的1.5878%股权登记在子公司南京沄洁科技有限公司名下。上述股权由公司通过拍卖取得，拍卖价款及承担税费合计30,025,538.94元。</w:t>
          </w:r>
        </w:p>
        <w:p w14:paraId="2FF23B8F" w14:textId="77777777" w:rsidR="00625391" w:rsidRDefault="0042027B">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追加投资取得的</w:t>
          </w:r>
          <w:proofErr w:type="gramStart"/>
          <w:r>
            <w:rPr>
              <w:rFonts w:asciiTheme="minorEastAsia" w:eastAsiaTheme="minorEastAsia" w:hAnsiTheme="minorEastAsia" w:cs="Arial" w:hint="eastAsia"/>
              <w:color w:val="000000" w:themeColor="text1"/>
            </w:rPr>
            <w:t>薇</w:t>
          </w:r>
          <w:proofErr w:type="gramEnd"/>
          <w:r>
            <w:rPr>
              <w:rFonts w:asciiTheme="minorEastAsia" w:eastAsiaTheme="minorEastAsia" w:hAnsiTheme="minorEastAsia" w:cs="Arial" w:hint="eastAsia"/>
              <w:color w:val="000000" w:themeColor="text1"/>
            </w:rPr>
            <w:t>美姿实业(广东)股份有限公司股权对应的财务信息归入</w:t>
          </w:r>
          <w:proofErr w:type="gramStart"/>
          <w:r>
            <w:rPr>
              <w:rFonts w:asciiTheme="minorEastAsia" w:eastAsiaTheme="minorEastAsia" w:hAnsiTheme="minorEastAsia" w:cs="Arial" w:hint="eastAsia"/>
              <w:color w:val="000000" w:themeColor="text1"/>
            </w:rPr>
            <w:t>薇</w:t>
          </w:r>
          <w:proofErr w:type="gramEnd"/>
          <w:r>
            <w:rPr>
              <w:rFonts w:asciiTheme="minorEastAsia" w:eastAsiaTheme="minorEastAsia" w:hAnsiTheme="minorEastAsia" w:cs="Arial" w:hint="eastAsia"/>
              <w:color w:val="000000" w:themeColor="text1"/>
            </w:rPr>
            <w:t>美姿实业（广东）股份有限公司（注2）财务信息披露。</w:t>
          </w:r>
        </w:p>
      </w:sdtContent>
    </w:sdt>
    <w:p w14:paraId="7AE3B36A" w14:textId="77777777" w:rsidR="00625391" w:rsidRDefault="00625391">
      <w:pPr>
        <w:rPr>
          <w:rFonts w:cs="Arial"/>
          <w:color w:val="000000" w:themeColor="text1"/>
        </w:rPr>
      </w:pPr>
    </w:p>
    <w:p w14:paraId="0C66DAE1" w14:textId="77777777" w:rsidR="00625391" w:rsidRDefault="0042027B">
      <w:pPr>
        <w:pStyle w:val="Style92"/>
        <w:numPr>
          <w:ilvl w:val="3"/>
          <w:numId w:val="83"/>
        </w:numPr>
        <w:tabs>
          <w:tab w:val="left" w:pos="630"/>
        </w:tabs>
        <w:rPr>
          <w:rFonts w:ascii="宋体" w:hAnsi="宋体"/>
          <w:color w:val="000000" w:themeColor="text1"/>
        </w:rPr>
      </w:pPr>
      <w:r>
        <w:rPr>
          <w:rFonts w:ascii="宋体" w:hAnsi="宋体" w:hint="eastAsia"/>
          <w:color w:val="000000" w:themeColor="text1"/>
        </w:rPr>
        <w:t>不重要的合营企业和联营企业的汇总财务信息</w:t>
      </w:r>
    </w:p>
    <w:sdt>
      <w:sdtPr>
        <w:rPr>
          <w:color w:val="000000" w:themeColor="text1"/>
        </w:rPr>
        <w:alias w:val="是否适用：不重要的合营企业和联营企业的汇总财务信息[双击切换]"/>
        <w:tag w:val="_GBC_eb809f81680b42f794ba04df499e52dc"/>
        <w:id w:val="858788515"/>
        <w:placeholder>
          <w:docPart w:val="GBC22222222222222222222222222222"/>
        </w:placeholder>
      </w:sdtPr>
      <w:sdtContent>
        <w:p w14:paraId="60E79678" w14:textId="77777777" w:rsidR="00625391" w:rsidRDefault="0042027B">
          <w:pPr>
            <w:rPr>
              <w:rFonts w:cs="Arial"/>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F84644B" w14:textId="77777777" w:rsidR="00625391" w:rsidRDefault="00625391">
      <w:pPr>
        <w:rPr>
          <w:rFonts w:cs="Arial"/>
          <w:color w:val="000000" w:themeColor="text1"/>
        </w:rPr>
      </w:pPr>
    </w:p>
    <w:p w14:paraId="05085DE7" w14:textId="77777777" w:rsidR="00625391" w:rsidRDefault="00625391">
      <w:pPr>
        <w:rPr>
          <w:rFonts w:cs="Arial"/>
          <w:color w:val="000000" w:themeColor="text1"/>
        </w:rPr>
      </w:pPr>
    </w:p>
    <w:p w14:paraId="2D07136D" w14:textId="77777777" w:rsidR="00625391" w:rsidRDefault="0042027B">
      <w:pPr>
        <w:pStyle w:val="Style92"/>
        <w:numPr>
          <w:ilvl w:val="3"/>
          <w:numId w:val="83"/>
        </w:numPr>
        <w:tabs>
          <w:tab w:val="left" w:pos="630"/>
        </w:tabs>
        <w:rPr>
          <w:rFonts w:ascii="宋体" w:hAnsi="宋体"/>
          <w:color w:val="000000" w:themeColor="text1"/>
        </w:rPr>
      </w:pPr>
      <w:r>
        <w:rPr>
          <w:rFonts w:ascii="宋体" w:hAnsi="宋体" w:hint="eastAsia"/>
          <w:color w:val="000000" w:themeColor="text1"/>
        </w:rPr>
        <w:t>合营企业或联营企业向本公司转移资金的能力存在重大限制的说明</w:t>
      </w:r>
    </w:p>
    <w:sdt>
      <w:sdtPr>
        <w:rPr>
          <w:color w:val="000000" w:themeColor="text1"/>
        </w:rPr>
        <w:alias w:val="是否适用：合营企业或联营企业向本公司转移资金的能力存在重大限制的说明[双击切换]"/>
        <w:tag w:val="_GBC_73dfba3df3e24fc2a5b5ede5fa8d6f09"/>
        <w:id w:val="1049951758"/>
        <w:placeholder>
          <w:docPart w:val="GBC22222222222222222222222222222"/>
        </w:placeholder>
      </w:sdtPr>
      <w:sdtContent>
        <w:p w14:paraId="0381126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9AB5F59" w14:textId="77777777" w:rsidR="00625391" w:rsidRDefault="00625391">
      <w:pPr>
        <w:rPr>
          <w:rFonts w:cs="Arial"/>
          <w:color w:val="000000" w:themeColor="text1"/>
        </w:rPr>
      </w:pPr>
    </w:p>
    <w:p w14:paraId="0E7584B8" w14:textId="77777777" w:rsidR="00625391" w:rsidRDefault="0042027B">
      <w:pPr>
        <w:pStyle w:val="Style92"/>
        <w:numPr>
          <w:ilvl w:val="3"/>
          <w:numId w:val="83"/>
        </w:numPr>
        <w:tabs>
          <w:tab w:val="left" w:pos="630"/>
        </w:tabs>
        <w:rPr>
          <w:rFonts w:ascii="宋体" w:hAnsi="宋体"/>
          <w:color w:val="000000" w:themeColor="text1"/>
        </w:rPr>
      </w:pPr>
      <w:r>
        <w:rPr>
          <w:rFonts w:ascii="宋体" w:hAnsi="宋体" w:hint="eastAsia"/>
          <w:color w:val="000000" w:themeColor="text1"/>
        </w:rPr>
        <w:t>合营企业或联营企业发生的超额亏损</w:t>
      </w:r>
    </w:p>
    <w:sdt>
      <w:sdtPr>
        <w:rPr>
          <w:color w:val="000000" w:themeColor="text1"/>
        </w:rPr>
        <w:alias w:val="是否适用：合营企业或联营企业发生的超额亏损[双击切换]"/>
        <w:tag w:val="_GBC_c30af0beca864d788c2fe12f47f13428"/>
        <w:id w:val="-894885816"/>
        <w:placeholder>
          <w:docPart w:val="GBC22222222222222222222222222222"/>
        </w:placeholder>
      </w:sdtPr>
      <w:sdtContent>
        <w:p w14:paraId="4D7140D6" w14:textId="77777777" w:rsidR="00625391" w:rsidRDefault="0042027B">
          <w:pPr>
            <w:rPr>
              <w:rFonts w:cs="Arial"/>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CD14237" w14:textId="77777777" w:rsidR="00625391" w:rsidRDefault="00625391">
      <w:pPr>
        <w:rPr>
          <w:rFonts w:cs="Arial"/>
          <w:color w:val="000000" w:themeColor="text1"/>
        </w:rPr>
      </w:pPr>
    </w:p>
    <w:p w14:paraId="52E5DDBE" w14:textId="77777777" w:rsidR="00625391" w:rsidRDefault="00625391">
      <w:pPr>
        <w:rPr>
          <w:rFonts w:cs="Arial"/>
          <w:color w:val="000000" w:themeColor="text1"/>
        </w:rPr>
      </w:pPr>
    </w:p>
    <w:p w14:paraId="5778B0D7" w14:textId="77777777" w:rsidR="00625391" w:rsidRDefault="0042027B">
      <w:pPr>
        <w:pStyle w:val="Style92"/>
        <w:numPr>
          <w:ilvl w:val="3"/>
          <w:numId w:val="83"/>
        </w:numPr>
        <w:tabs>
          <w:tab w:val="left" w:pos="630"/>
        </w:tabs>
        <w:rPr>
          <w:rFonts w:ascii="宋体" w:hAnsi="宋体"/>
          <w:color w:val="000000" w:themeColor="text1"/>
        </w:rPr>
      </w:pPr>
      <w:r>
        <w:rPr>
          <w:rFonts w:ascii="宋体" w:hAnsi="宋体" w:hint="eastAsia"/>
          <w:color w:val="000000" w:themeColor="text1"/>
        </w:rPr>
        <w:t>与合营企业投资相关的未确认承诺</w:t>
      </w:r>
    </w:p>
    <w:sdt>
      <w:sdtPr>
        <w:rPr>
          <w:color w:val="000000" w:themeColor="text1"/>
        </w:rPr>
        <w:alias w:val="是否适用：与合营企业投资相关的未确认承诺[双击切换]"/>
        <w:tag w:val="_GBC_9d014d8b476148b59476808a5cda81d8"/>
        <w:id w:val="-1316031531"/>
        <w:placeholder>
          <w:docPart w:val="GBC22222222222222222222222222222"/>
        </w:placeholder>
      </w:sdtPr>
      <w:sdtContent>
        <w:p w14:paraId="4C251ABF" w14:textId="77777777" w:rsidR="00625391" w:rsidRDefault="0042027B">
          <w:pPr>
            <w:rPr>
              <w:rFonts w:cs="Arial"/>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67FE7C7" w14:textId="77777777" w:rsidR="00625391" w:rsidRDefault="00625391">
      <w:pPr>
        <w:rPr>
          <w:rFonts w:cs="Arial"/>
          <w:color w:val="000000" w:themeColor="text1"/>
        </w:rPr>
      </w:pPr>
    </w:p>
    <w:p w14:paraId="33EBA7B1" w14:textId="77777777" w:rsidR="00625391" w:rsidRDefault="0042027B">
      <w:pPr>
        <w:pStyle w:val="Style92"/>
        <w:numPr>
          <w:ilvl w:val="3"/>
          <w:numId w:val="83"/>
        </w:numPr>
        <w:tabs>
          <w:tab w:val="left" w:pos="630"/>
        </w:tabs>
        <w:rPr>
          <w:rFonts w:ascii="宋体" w:hAnsi="宋体"/>
          <w:color w:val="000000" w:themeColor="text1"/>
        </w:rPr>
      </w:pPr>
      <w:r>
        <w:rPr>
          <w:rFonts w:ascii="宋体" w:hAnsi="宋体" w:hint="eastAsia"/>
          <w:color w:val="000000" w:themeColor="text1"/>
        </w:rPr>
        <w:t>与合营企业或联营企业投资相关的或有负债</w:t>
      </w:r>
    </w:p>
    <w:sdt>
      <w:sdtPr>
        <w:rPr>
          <w:color w:val="000000" w:themeColor="text1"/>
        </w:rPr>
        <w:alias w:val="是否适用：与合营企业或联营企业投资相关的或有负债[双击切换]"/>
        <w:tag w:val="_GBC_caba618be81b4cb1acf89073549a456a"/>
        <w:id w:val="-1308239418"/>
        <w:placeholder>
          <w:docPart w:val="GBC22222222222222222222222222222"/>
        </w:placeholder>
      </w:sdtPr>
      <w:sdtContent>
        <w:p w14:paraId="728D0871" w14:textId="77777777" w:rsidR="00625391" w:rsidRDefault="0042027B">
          <w:pPr>
            <w:rPr>
              <w:rFonts w:cs="Arial"/>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789BA68" w14:textId="77777777" w:rsidR="00625391" w:rsidRDefault="00625391">
      <w:pPr>
        <w:rPr>
          <w:rFonts w:cs="Arial"/>
          <w:color w:val="000000" w:themeColor="text1"/>
        </w:rPr>
      </w:pPr>
    </w:p>
    <w:p w14:paraId="69C0FC39" w14:textId="77777777" w:rsidR="00625391" w:rsidRDefault="0042027B">
      <w:pPr>
        <w:pStyle w:val="33"/>
        <w:numPr>
          <w:ilvl w:val="2"/>
          <w:numId w:val="81"/>
        </w:numPr>
        <w:rPr>
          <w:rFonts w:ascii="宋体" w:hAnsi="宋体"/>
          <w:color w:val="000000" w:themeColor="text1"/>
        </w:rPr>
      </w:pPr>
      <w:r>
        <w:rPr>
          <w:rFonts w:ascii="宋体" w:hAnsi="宋体" w:hint="eastAsia"/>
          <w:color w:val="000000" w:themeColor="text1"/>
        </w:rPr>
        <w:lastRenderedPageBreak/>
        <w:t>重要的共同经营</w:t>
      </w:r>
    </w:p>
    <w:sdt>
      <w:sdtPr>
        <w:rPr>
          <w:color w:val="000000" w:themeColor="text1"/>
        </w:rPr>
        <w:alias w:val="是否适用：重要的共同经营[双击切换]"/>
        <w:tag w:val="_GBC_7911b1c8195d4c20b2800b1c5ac94a93"/>
        <w:id w:val="-75596369"/>
        <w:placeholder>
          <w:docPart w:val="GBC22222222222222222222222222222"/>
        </w:placeholder>
      </w:sdtPr>
      <w:sdtContent>
        <w:p w14:paraId="2B990BBF" w14:textId="77777777" w:rsidR="00625391" w:rsidRDefault="0042027B">
          <w:pPr>
            <w:rPr>
              <w:rFonts w:cs="Arial"/>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9646D96" w14:textId="77777777" w:rsidR="00625391" w:rsidRDefault="00625391">
      <w:pPr>
        <w:rPr>
          <w:rFonts w:cs="Arial"/>
          <w:color w:val="000000" w:themeColor="text1"/>
        </w:rPr>
      </w:pPr>
    </w:p>
    <w:p w14:paraId="0CCCED1C" w14:textId="77777777" w:rsidR="00625391" w:rsidRDefault="00625391">
      <w:pPr>
        <w:rPr>
          <w:rFonts w:cs="Arial"/>
          <w:color w:val="000000" w:themeColor="text1"/>
        </w:rPr>
      </w:pPr>
    </w:p>
    <w:p w14:paraId="2CB107F1" w14:textId="77777777" w:rsidR="00625391" w:rsidRDefault="0042027B">
      <w:pPr>
        <w:pStyle w:val="33"/>
        <w:numPr>
          <w:ilvl w:val="2"/>
          <w:numId w:val="81"/>
        </w:numPr>
        <w:rPr>
          <w:rFonts w:ascii="宋体" w:hAnsi="宋体"/>
          <w:color w:val="000000" w:themeColor="text1"/>
        </w:rPr>
      </w:pPr>
      <w:r>
        <w:rPr>
          <w:rFonts w:ascii="宋体" w:hAnsi="宋体" w:hint="eastAsia"/>
          <w:color w:val="000000" w:themeColor="text1"/>
        </w:rPr>
        <w:t>在未纳入合并财务报表范围的结构化主体中的权益</w:t>
      </w:r>
    </w:p>
    <w:p w14:paraId="1E8A67F1" w14:textId="77777777" w:rsidR="00625391" w:rsidRDefault="0042027B">
      <w:pPr>
        <w:rPr>
          <w:rFonts w:cs="Arial"/>
          <w:color w:val="000000" w:themeColor="text1"/>
        </w:rPr>
      </w:pPr>
      <w:r>
        <w:rPr>
          <w:rFonts w:cs="Arial" w:hint="eastAsia"/>
          <w:color w:val="000000" w:themeColor="text1"/>
        </w:rPr>
        <w:t>未纳入合并财务报表范围的结构化主体的相关说明：</w:t>
      </w:r>
    </w:p>
    <w:sdt>
      <w:sdtPr>
        <w:rPr>
          <w:rFonts w:cs="Arial"/>
          <w:color w:val="000000" w:themeColor="text1"/>
        </w:rPr>
        <w:alias w:val="是否适用：未纳入合并财务报表范围的结构化主体的相关说明[双击切换]"/>
        <w:tag w:val="_GBC_48eb6d215e5341c694f98d18f5889902"/>
        <w:id w:val="123512019"/>
        <w:placeholder>
          <w:docPart w:val="GBC22222222222222222222222222222"/>
        </w:placeholder>
      </w:sdtPr>
      <w:sdtContent>
        <w:p w14:paraId="3EC255A7" w14:textId="77777777" w:rsidR="00625391" w:rsidRDefault="0042027B">
          <w:pPr>
            <w:rPr>
              <w:rFonts w:cs="Arial"/>
              <w:color w:val="000000" w:themeColor="text1"/>
            </w:rPr>
          </w:pPr>
          <w:r>
            <w:rPr>
              <w:rFonts w:ascii="宋体" w:hAnsi="宋体" w:cs="Arial"/>
              <w:color w:val="000000" w:themeColor="text1"/>
            </w:rPr>
            <w:fldChar w:fldCharType="begin"/>
          </w:r>
          <w:r>
            <w:rPr>
              <w:rFonts w:ascii="宋体" w:hAnsi="宋体" w:cs="Arial" w:hint="eastAsia"/>
              <w:color w:val="000000" w:themeColor="text1"/>
            </w:rPr>
            <w:instrText xml:space="preserve"> MACROBUTTON  SnrToggleCheckbox □适用 </w:instrText>
          </w:r>
          <w:r>
            <w:rPr>
              <w:rFonts w:ascii="宋体" w:hAnsi="宋体" w:cs="Arial"/>
              <w:color w:val="000000" w:themeColor="text1"/>
            </w:rPr>
            <w:fldChar w:fldCharType="end"/>
          </w:r>
          <w:r>
            <w:rPr>
              <w:rFonts w:ascii="宋体" w:hAnsi="宋体" w:cs="Arial"/>
              <w:color w:val="000000" w:themeColor="text1"/>
            </w:rPr>
            <w:fldChar w:fldCharType="begin"/>
          </w:r>
          <w:r>
            <w:rPr>
              <w:rFonts w:ascii="宋体" w:hAnsi="宋体" w:cs="Arial" w:hint="eastAsia"/>
              <w:color w:val="000000" w:themeColor="text1"/>
            </w:rPr>
            <w:instrText xml:space="preserve"> MACROBUTTON  SnrToggleCheckbox √不适用 </w:instrText>
          </w:r>
          <w:r>
            <w:rPr>
              <w:rFonts w:ascii="宋体" w:hAnsi="宋体" w:cs="Arial"/>
              <w:color w:val="000000" w:themeColor="text1"/>
            </w:rPr>
            <w:fldChar w:fldCharType="end"/>
          </w:r>
        </w:p>
      </w:sdtContent>
    </w:sdt>
    <w:p w14:paraId="405CBDFC" w14:textId="77777777" w:rsidR="00625391" w:rsidRDefault="00625391">
      <w:pPr>
        <w:rPr>
          <w:rFonts w:cs="Arial"/>
          <w:color w:val="000000" w:themeColor="text1"/>
        </w:rPr>
      </w:pPr>
    </w:p>
    <w:p w14:paraId="40F14FFA" w14:textId="77777777" w:rsidR="00625391" w:rsidRDefault="0042027B">
      <w:pPr>
        <w:pStyle w:val="33"/>
        <w:numPr>
          <w:ilvl w:val="2"/>
          <w:numId w:val="81"/>
        </w:numPr>
        <w:rPr>
          <w:rFonts w:ascii="宋体" w:hAnsi="宋体"/>
          <w:color w:val="000000" w:themeColor="text1"/>
        </w:rPr>
      </w:pPr>
      <w:r>
        <w:rPr>
          <w:rFonts w:ascii="宋体" w:hAnsi="宋体" w:hint="eastAsia"/>
          <w:color w:val="000000" w:themeColor="text1"/>
        </w:rPr>
        <w:t>其他</w:t>
      </w:r>
    </w:p>
    <w:sdt>
      <w:sdtPr>
        <w:rPr>
          <w:color w:val="000000" w:themeColor="text1"/>
        </w:rPr>
        <w:alias w:val="是否适用：在其他主体中的权益其他需要说明的事项[双击切换]"/>
        <w:tag w:val="_GBC_ad8b7a7df0724efaa681a931c91befff"/>
        <w:id w:val="-2104790476"/>
        <w:placeholder>
          <w:docPart w:val="GBC22222222222222222222222222222"/>
        </w:placeholder>
      </w:sdtPr>
      <w:sdtContent>
        <w:p w14:paraId="0496051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A4DD99D" w14:textId="77777777" w:rsidR="00625391" w:rsidRDefault="00625391">
      <w:pPr>
        <w:rPr>
          <w:color w:val="000000" w:themeColor="text1"/>
        </w:rPr>
      </w:pPr>
    </w:p>
    <w:p w14:paraId="67A20D7C" w14:textId="77777777" w:rsidR="00625391" w:rsidRDefault="0042027B">
      <w:pPr>
        <w:pStyle w:val="TOC2"/>
        <w:numPr>
          <w:ilvl w:val="0"/>
          <w:numId w:val="29"/>
        </w:numPr>
        <w:ind w:left="420" w:hanging="420"/>
        <w:rPr>
          <w:rFonts w:ascii="宋体" w:hAnsi="宋体"/>
          <w:color w:val="000000" w:themeColor="text1"/>
        </w:rPr>
      </w:pPr>
      <w:bookmarkStart w:id="382" w:name="_Hlk167976217"/>
      <w:r>
        <w:rPr>
          <w:rFonts w:ascii="宋体" w:hAnsi="宋体" w:hint="eastAsia"/>
          <w:color w:val="000000" w:themeColor="text1"/>
        </w:rPr>
        <w:t>政府补助</w:t>
      </w:r>
    </w:p>
    <w:p w14:paraId="4EEC49C1" w14:textId="77777777" w:rsidR="00625391" w:rsidRDefault="0042027B">
      <w:pPr>
        <w:pStyle w:val="33"/>
        <w:numPr>
          <w:ilvl w:val="0"/>
          <w:numId w:val="84"/>
        </w:numPr>
        <w:ind w:left="0" w:firstLine="0"/>
        <w:rPr>
          <w:color w:val="000000" w:themeColor="text1"/>
        </w:rPr>
      </w:pPr>
      <w:r>
        <w:rPr>
          <w:color w:val="000000" w:themeColor="text1"/>
        </w:rPr>
        <w:t>报告期末按应收金额确认的政府补助</w:t>
      </w:r>
    </w:p>
    <w:sdt>
      <w:sdtPr>
        <w:rPr>
          <w:color w:val="000000" w:themeColor="text1"/>
        </w:rPr>
        <w:alias w:val="是否适用：按应收金额确认的政府补助[双击切换]"/>
        <w:tag w:val="_GBC_3d18d31d14384adf9969b37c0463bdb6"/>
        <w:id w:val="-2079818302"/>
        <w:placeholder>
          <w:docPart w:val="GBC22222222222222222222222222222"/>
        </w:placeholder>
      </w:sdtPr>
      <w:sdtContent>
        <w:p w14:paraId="59D646A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C626BB0" w14:textId="77777777" w:rsidR="00625391" w:rsidRDefault="00625391">
      <w:pPr>
        <w:rPr>
          <w:color w:val="000000" w:themeColor="text1"/>
        </w:rPr>
      </w:pPr>
    </w:p>
    <w:p w14:paraId="36C9F6AF" w14:textId="77777777" w:rsidR="00625391" w:rsidRDefault="0042027B">
      <w:pPr>
        <w:rPr>
          <w:color w:val="000000" w:themeColor="text1"/>
        </w:rPr>
      </w:pPr>
      <w:r>
        <w:rPr>
          <w:color w:val="000000" w:themeColor="text1"/>
        </w:rPr>
        <w:t>未能在预计时点收到预计金额的政府补助</w:t>
      </w:r>
      <w:r>
        <w:rPr>
          <w:rFonts w:hint="eastAsia"/>
          <w:color w:val="000000" w:themeColor="text1"/>
        </w:rPr>
        <w:t>的</w:t>
      </w:r>
      <w:r>
        <w:rPr>
          <w:color w:val="000000" w:themeColor="text1"/>
        </w:rPr>
        <w:t>原因</w:t>
      </w:r>
    </w:p>
    <w:sdt>
      <w:sdtPr>
        <w:rPr>
          <w:color w:val="000000" w:themeColor="text1"/>
        </w:rPr>
        <w:alias w:val="是否适用：未能在预计时点收到预计金额的政府补助的原因[双击切换]"/>
        <w:tag w:val="_GBC_e0b0850317ba480b8188bda150ebfb78"/>
        <w:id w:val="-593544527"/>
        <w:placeholder>
          <w:docPart w:val="GBC22222222222222222222222222222"/>
        </w:placeholder>
      </w:sdtPr>
      <w:sdtContent>
        <w:p w14:paraId="7D0976C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F1FB7DE" w14:textId="77777777" w:rsidR="00625391" w:rsidRDefault="00625391">
      <w:pPr>
        <w:rPr>
          <w:color w:val="000000" w:themeColor="text1"/>
        </w:rPr>
      </w:pPr>
    </w:p>
    <w:p w14:paraId="2EDDA361" w14:textId="77777777" w:rsidR="00625391" w:rsidRDefault="0042027B">
      <w:pPr>
        <w:pStyle w:val="33"/>
        <w:numPr>
          <w:ilvl w:val="0"/>
          <w:numId w:val="84"/>
        </w:numPr>
        <w:ind w:left="0" w:firstLine="0"/>
        <w:rPr>
          <w:color w:val="000000" w:themeColor="text1"/>
        </w:rPr>
      </w:pPr>
      <w:r>
        <w:rPr>
          <w:color w:val="000000" w:themeColor="text1"/>
        </w:rPr>
        <w:t>涉及政府补助的负债项目</w:t>
      </w:r>
    </w:p>
    <w:sdt>
      <w:sdtPr>
        <w:rPr>
          <w:color w:val="000000" w:themeColor="text1"/>
        </w:rPr>
        <w:alias w:val="是否适用：涉及政府补助的负债项目[双击切换]"/>
        <w:tag w:val="_GBC_5b8cf655c53545cab80f75be728637c0"/>
        <w:id w:val="-261531582"/>
        <w:placeholder>
          <w:docPart w:val="GBC22222222222222222222222222222"/>
        </w:placeholder>
      </w:sdtPr>
      <w:sdtContent>
        <w:p w14:paraId="07D19117"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DB7D276"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涉及政府补助的负债项目"/>
          <w:tag w:val="_GBC_3f46f2e72def428785501464e8373dc7"/>
          <w:id w:val="11272869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涉及政府补助的负债项目"/>
          <w:tag w:val="_GBC_2061879c791b40ceb951bedd0f7334b3"/>
          <w:id w:val="10679222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476"/>
        <w:gridCol w:w="1476"/>
        <w:gridCol w:w="782"/>
        <w:gridCol w:w="1266"/>
        <w:gridCol w:w="782"/>
        <w:gridCol w:w="1476"/>
        <w:gridCol w:w="782"/>
      </w:tblGrid>
      <w:tr w:rsidR="00625391" w14:paraId="6EAAC04D" w14:textId="77777777">
        <w:sdt>
          <w:sdtPr>
            <w:tag w:val="_PLD_69dbfe6de199442ba67fa4c2623ba343"/>
            <w:id w:val="-1583753545"/>
          </w:sdtPr>
          <w:sdtContent>
            <w:tc>
              <w:tcPr>
                <w:tcW w:w="444" w:type="pct"/>
                <w:vAlign w:val="center"/>
              </w:tcPr>
              <w:p w14:paraId="6011A7B2" w14:textId="77777777" w:rsidR="00625391" w:rsidRDefault="0042027B">
                <w:pPr>
                  <w:jc w:val="center"/>
                  <w:rPr>
                    <w:color w:val="000000" w:themeColor="text1"/>
                  </w:rPr>
                </w:pPr>
                <w:r>
                  <w:rPr>
                    <w:rFonts w:hint="eastAsia"/>
                    <w:color w:val="000000" w:themeColor="text1"/>
                  </w:rPr>
                  <w:t>财务报表项目</w:t>
                </w:r>
              </w:p>
            </w:tc>
          </w:sdtContent>
        </w:sdt>
        <w:sdt>
          <w:sdtPr>
            <w:tag w:val="_PLD_ed889bd262164e639c21bff48ded3a53"/>
            <w:id w:val="-1548283222"/>
          </w:sdtPr>
          <w:sdtContent>
            <w:tc>
              <w:tcPr>
                <w:tcW w:w="836" w:type="pct"/>
                <w:vAlign w:val="center"/>
              </w:tcPr>
              <w:p w14:paraId="205B45A9" w14:textId="77777777" w:rsidR="00625391" w:rsidRDefault="0042027B">
                <w:pPr>
                  <w:jc w:val="center"/>
                  <w:rPr>
                    <w:color w:val="000000" w:themeColor="text1"/>
                  </w:rPr>
                </w:pPr>
                <w:r>
                  <w:rPr>
                    <w:rFonts w:hint="eastAsia"/>
                    <w:color w:val="000000" w:themeColor="text1"/>
                  </w:rPr>
                  <w:t>期初余额</w:t>
                </w:r>
              </w:p>
            </w:tc>
          </w:sdtContent>
        </w:sdt>
        <w:sdt>
          <w:sdtPr>
            <w:tag w:val="_PLD_7052fd9610c24b8baab6d4bc81cd150d"/>
            <w:id w:val="1101146507"/>
          </w:sdtPr>
          <w:sdtContent>
            <w:tc>
              <w:tcPr>
                <w:tcW w:w="836" w:type="pct"/>
                <w:vAlign w:val="center"/>
              </w:tcPr>
              <w:p w14:paraId="688C30BF" w14:textId="77777777" w:rsidR="00625391" w:rsidRDefault="0042027B">
                <w:pPr>
                  <w:jc w:val="center"/>
                  <w:rPr>
                    <w:color w:val="000000" w:themeColor="text1"/>
                  </w:rPr>
                </w:pPr>
                <w:r>
                  <w:rPr>
                    <w:color w:val="000000" w:themeColor="text1"/>
                  </w:rPr>
                  <w:t>本期新增补助金额</w:t>
                </w:r>
              </w:p>
            </w:tc>
          </w:sdtContent>
        </w:sdt>
        <w:sdt>
          <w:sdtPr>
            <w:tag w:val="_PLD_52c2e402043d4e31a35cf36007217038"/>
            <w:id w:val="74647068"/>
          </w:sdtPr>
          <w:sdtContent>
            <w:tc>
              <w:tcPr>
                <w:tcW w:w="443" w:type="pct"/>
                <w:vAlign w:val="center"/>
              </w:tcPr>
              <w:p w14:paraId="6536ECBF" w14:textId="77777777" w:rsidR="00625391" w:rsidRDefault="0042027B">
                <w:pPr>
                  <w:jc w:val="center"/>
                  <w:rPr>
                    <w:color w:val="000000" w:themeColor="text1"/>
                  </w:rPr>
                </w:pPr>
                <w:r>
                  <w:rPr>
                    <w:color w:val="000000" w:themeColor="text1"/>
                  </w:rPr>
                  <w:t>本期计入营业外收入金额</w:t>
                </w:r>
              </w:p>
            </w:tc>
          </w:sdtContent>
        </w:sdt>
        <w:sdt>
          <w:sdtPr>
            <w:tag w:val="_PLD_54cb3f3d4b4b49b9913df5c05007eb61"/>
            <w:id w:val="-1347395956"/>
          </w:sdtPr>
          <w:sdtContent>
            <w:tc>
              <w:tcPr>
                <w:tcW w:w="717" w:type="pct"/>
                <w:vAlign w:val="center"/>
              </w:tcPr>
              <w:p w14:paraId="072541AB" w14:textId="77777777" w:rsidR="00625391" w:rsidRDefault="0042027B">
                <w:pPr>
                  <w:jc w:val="center"/>
                  <w:rPr>
                    <w:color w:val="000000" w:themeColor="text1"/>
                  </w:rPr>
                </w:pPr>
                <w:r>
                  <w:rPr>
                    <w:color w:val="000000" w:themeColor="text1"/>
                  </w:rPr>
                  <w:t>本期转入其他收益</w:t>
                </w:r>
              </w:p>
            </w:tc>
          </w:sdtContent>
        </w:sdt>
        <w:sdt>
          <w:sdtPr>
            <w:tag w:val="_PLD_f8464a8361c140659dec395b64a565c0"/>
            <w:id w:val="1730882994"/>
          </w:sdtPr>
          <w:sdtContent>
            <w:tc>
              <w:tcPr>
                <w:tcW w:w="443" w:type="pct"/>
                <w:vAlign w:val="center"/>
              </w:tcPr>
              <w:p w14:paraId="3B54EE46" w14:textId="77777777" w:rsidR="00625391" w:rsidRDefault="0042027B">
                <w:pPr>
                  <w:jc w:val="center"/>
                  <w:rPr>
                    <w:color w:val="000000" w:themeColor="text1"/>
                  </w:rPr>
                </w:pPr>
                <w:r>
                  <w:rPr>
                    <w:rFonts w:hint="eastAsia"/>
                    <w:color w:val="000000" w:themeColor="text1"/>
                  </w:rPr>
                  <w:t>本期其他变动</w:t>
                </w:r>
              </w:p>
            </w:tc>
          </w:sdtContent>
        </w:sdt>
        <w:sdt>
          <w:sdtPr>
            <w:tag w:val="_PLD_abc368d2d0c7418dbd78f4f89cd037d5"/>
            <w:id w:val="1554586568"/>
          </w:sdtPr>
          <w:sdtContent>
            <w:tc>
              <w:tcPr>
                <w:tcW w:w="836" w:type="pct"/>
                <w:vAlign w:val="center"/>
              </w:tcPr>
              <w:p w14:paraId="4445D343" w14:textId="77777777" w:rsidR="00625391" w:rsidRDefault="0042027B">
                <w:pPr>
                  <w:jc w:val="center"/>
                  <w:rPr>
                    <w:color w:val="000000" w:themeColor="text1"/>
                  </w:rPr>
                </w:pPr>
                <w:r>
                  <w:rPr>
                    <w:rFonts w:hint="eastAsia"/>
                    <w:color w:val="000000" w:themeColor="text1"/>
                  </w:rPr>
                  <w:t>期末余额</w:t>
                </w:r>
              </w:p>
            </w:tc>
          </w:sdtContent>
        </w:sdt>
        <w:sdt>
          <w:sdtPr>
            <w:tag w:val="_PLD_3ff2a65a79344d48808fa5737db3cb39"/>
            <w:id w:val="217645484"/>
          </w:sdtPr>
          <w:sdtContent>
            <w:tc>
              <w:tcPr>
                <w:tcW w:w="443" w:type="pct"/>
                <w:vAlign w:val="center"/>
              </w:tcPr>
              <w:p w14:paraId="45C69764" w14:textId="77777777" w:rsidR="00625391" w:rsidRDefault="0042027B">
                <w:pPr>
                  <w:jc w:val="center"/>
                  <w:rPr>
                    <w:color w:val="000000" w:themeColor="text1"/>
                  </w:rPr>
                </w:pPr>
                <w:r>
                  <w:rPr>
                    <w:rFonts w:hint="eastAsia"/>
                    <w:color w:val="000000" w:themeColor="text1"/>
                  </w:rPr>
                  <w:t>与资产</w:t>
                </w:r>
                <w:r>
                  <w:rPr>
                    <w:color w:val="000000" w:themeColor="text1"/>
                  </w:rPr>
                  <w:t>/</w:t>
                </w:r>
                <w:r>
                  <w:rPr>
                    <w:color w:val="000000" w:themeColor="text1"/>
                  </w:rPr>
                  <w:t>收益相关</w:t>
                </w:r>
              </w:p>
            </w:tc>
          </w:sdtContent>
        </w:sdt>
      </w:tr>
      <w:tr w:rsidR="00625391" w14:paraId="72D18E12" w14:textId="77777777">
        <w:tc>
          <w:tcPr>
            <w:tcW w:w="444" w:type="pct"/>
            <w:vAlign w:val="center"/>
          </w:tcPr>
          <w:p w14:paraId="27A0362C"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递延收益</w:t>
            </w:r>
          </w:p>
        </w:tc>
        <w:tc>
          <w:tcPr>
            <w:tcW w:w="836" w:type="pct"/>
            <w:vAlign w:val="center"/>
          </w:tcPr>
          <w:p w14:paraId="484AF48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7,076,496.11</w:t>
            </w:r>
          </w:p>
        </w:tc>
        <w:tc>
          <w:tcPr>
            <w:tcW w:w="836" w:type="pct"/>
            <w:vAlign w:val="center"/>
          </w:tcPr>
          <w:p w14:paraId="7E949265"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2,570,900.00</w:t>
            </w:r>
          </w:p>
        </w:tc>
        <w:tc>
          <w:tcPr>
            <w:tcW w:w="443" w:type="pct"/>
            <w:vAlign w:val="center"/>
          </w:tcPr>
          <w:p w14:paraId="24C13058"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 xml:space="preserve">　</w:t>
            </w:r>
          </w:p>
        </w:tc>
        <w:tc>
          <w:tcPr>
            <w:tcW w:w="717" w:type="pct"/>
            <w:vAlign w:val="center"/>
          </w:tcPr>
          <w:p w14:paraId="226858F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745,872.16</w:t>
            </w:r>
          </w:p>
        </w:tc>
        <w:tc>
          <w:tcPr>
            <w:tcW w:w="443" w:type="pct"/>
            <w:vAlign w:val="center"/>
          </w:tcPr>
          <w:p w14:paraId="182AC485"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 xml:space="preserve">　</w:t>
            </w:r>
          </w:p>
        </w:tc>
        <w:tc>
          <w:tcPr>
            <w:tcW w:w="836" w:type="pct"/>
            <w:vAlign w:val="center"/>
          </w:tcPr>
          <w:p w14:paraId="3BC1D74B"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8,901,523.95</w:t>
            </w:r>
          </w:p>
        </w:tc>
        <w:tc>
          <w:tcPr>
            <w:tcW w:w="443" w:type="pct"/>
            <w:vAlign w:val="center"/>
          </w:tcPr>
          <w:p w14:paraId="166D1BD6"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与资产相关</w:t>
            </w:r>
          </w:p>
        </w:tc>
      </w:tr>
      <w:tr w:rsidR="00625391" w14:paraId="30D68565" w14:textId="77777777">
        <w:tc>
          <w:tcPr>
            <w:tcW w:w="444" w:type="pct"/>
            <w:tcBorders>
              <w:top w:val="single" w:sz="4" w:space="0" w:color="auto"/>
              <w:left w:val="single" w:sz="4" w:space="0" w:color="auto"/>
              <w:bottom w:val="single" w:sz="4" w:space="0" w:color="auto"/>
              <w:right w:val="single" w:sz="4" w:space="0" w:color="auto"/>
            </w:tcBorders>
          </w:tcPr>
          <w:p w14:paraId="6C44449E" w14:textId="77777777" w:rsidR="00625391" w:rsidRDefault="0042027B">
            <w:pPr>
              <w:jc w:val="center"/>
              <w:rPr>
                <w:color w:val="000000" w:themeColor="text1"/>
              </w:rPr>
            </w:pPr>
            <w:r>
              <w:rPr>
                <w:color w:val="000000" w:themeColor="text1"/>
              </w:rPr>
              <w:t>合计</w:t>
            </w:r>
          </w:p>
        </w:tc>
        <w:tc>
          <w:tcPr>
            <w:tcW w:w="836" w:type="pct"/>
            <w:tcBorders>
              <w:top w:val="single" w:sz="4" w:space="0" w:color="auto"/>
              <w:left w:val="single" w:sz="4" w:space="0" w:color="auto"/>
              <w:bottom w:val="single" w:sz="4" w:space="0" w:color="auto"/>
              <w:right w:val="single" w:sz="4" w:space="0" w:color="auto"/>
            </w:tcBorders>
            <w:vAlign w:val="center"/>
          </w:tcPr>
          <w:p w14:paraId="120959D0" w14:textId="77777777" w:rsidR="00625391" w:rsidRDefault="0042027B">
            <w:pPr>
              <w:jc w:val="right"/>
            </w:pPr>
            <w:r>
              <w:rPr>
                <w:rFonts w:asciiTheme="minorEastAsia" w:eastAsiaTheme="minorEastAsia" w:hAnsiTheme="minorEastAsia" w:hint="eastAsia"/>
                <w:color w:val="000000"/>
              </w:rPr>
              <w:t>7,076,496.11</w:t>
            </w:r>
          </w:p>
        </w:tc>
        <w:tc>
          <w:tcPr>
            <w:tcW w:w="836" w:type="pct"/>
            <w:tcBorders>
              <w:top w:val="single" w:sz="4" w:space="0" w:color="auto"/>
              <w:left w:val="single" w:sz="4" w:space="0" w:color="auto"/>
              <w:bottom w:val="single" w:sz="4" w:space="0" w:color="auto"/>
              <w:right w:val="single" w:sz="4" w:space="0" w:color="auto"/>
            </w:tcBorders>
            <w:vAlign w:val="center"/>
          </w:tcPr>
          <w:p w14:paraId="0BC73025" w14:textId="77777777" w:rsidR="00625391" w:rsidRDefault="0042027B">
            <w:pPr>
              <w:jc w:val="right"/>
            </w:pPr>
            <w:r>
              <w:rPr>
                <w:rFonts w:asciiTheme="minorEastAsia" w:eastAsiaTheme="minorEastAsia" w:hAnsiTheme="minorEastAsia" w:hint="eastAsia"/>
                <w:color w:val="000000"/>
              </w:rPr>
              <w:t>2,570,900.00</w:t>
            </w:r>
          </w:p>
        </w:tc>
        <w:tc>
          <w:tcPr>
            <w:tcW w:w="443" w:type="pct"/>
            <w:tcBorders>
              <w:top w:val="single" w:sz="4" w:space="0" w:color="auto"/>
              <w:left w:val="single" w:sz="4" w:space="0" w:color="auto"/>
              <w:bottom w:val="single" w:sz="4" w:space="0" w:color="auto"/>
              <w:right w:val="single" w:sz="4" w:space="0" w:color="auto"/>
            </w:tcBorders>
            <w:vAlign w:val="center"/>
          </w:tcPr>
          <w:p w14:paraId="738EBC07" w14:textId="77777777" w:rsidR="00625391" w:rsidRDefault="0042027B">
            <w:pPr>
              <w:jc w:val="right"/>
            </w:pPr>
            <w:r>
              <w:rPr>
                <w:rFonts w:asciiTheme="minorEastAsia" w:eastAsiaTheme="minorEastAsia" w:hAnsiTheme="minorEastAsia" w:hint="eastAsia"/>
                <w:color w:val="000000"/>
              </w:rPr>
              <w:t xml:space="preserve">　</w:t>
            </w:r>
          </w:p>
        </w:tc>
        <w:tc>
          <w:tcPr>
            <w:tcW w:w="717" w:type="pct"/>
            <w:tcBorders>
              <w:top w:val="single" w:sz="4" w:space="0" w:color="auto"/>
              <w:left w:val="single" w:sz="4" w:space="0" w:color="auto"/>
              <w:bottom w:val="single" w:sz="4" w:space="0" w:color="auto"/>
              <w:right w:val="single" w:sz="4" w:space="0" w:color="auto"/>
            </w:tcBorders>
            <w:vAlign w:val="center"/>
          </w:tcPr>
          <w:p w14:paraId="45D04869" w14:textId="77777777" w:rsidR="00625391" w:rsidRDefault="0042027B">
            <w:pPr>
              <w:jc w:val="right"/>
            </w:pPr>
            <w:r>
              <w:rPr>
                <w:rFonts w:asciiTheme="minorEastAsia" w:eastAsiaTheme="minorEastAsia" w:hAnsiTheme="minorEastAsia" w:hint="eastAsia"/>
                <w:color w:val="000000"/>
              </w:rPr>
              <w:t>745,872.16</w:t>
            </w:r>
          </w:p>
        </w:tc>
        <w:tc>
          <w:tcPr>
            <w:tcW w:w="443" w:type="pct"/>
            <w:tcBorders>
              <w:top w:val="single" w:sz="4" w:space="0" w:color="auto"/>
              <w:left w:val="single" w:sz="4" w:space="0" w:color="auto"/>
              <w:bottom w:val="single" w:sz="4" w:space="0" w:color="auto"/>
              <w:right w:val="single" w:sz="4" w:space="0" w:color="auto"/>
            </w:tcBorders>
            <w:vAlign w:val="center"/>
          </w:tcPr>
          <w:p w14:paraId="6276C553" w14:textId="77777777" w:rsidR="00625391" w:rsidRDefault="0042027B">
            <w:pPr>
              <w:jc w:val="right"/>
            </w:pPr>
            <w:r>
              <w:rPr>
                <w:rFonts w:asciiTheme="minorEastAsia" w:eastAsiaTheme="minorEastAsia" w:hAnsiTheme="minorEastAsia" w:hint="eastAsia"/>
                <w:color w:val="000000"/>
              </w:rPr>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14:paraId="017CF18D" w14:textId="77777777" w:rsidR="00625391" w:rsidRDefault="0042027B">
            <w:pPr>
              <w:jc w:val="right"/>
            </w:pPr>
            <w:r>
              <w:rPr>
                <w:rFonts w:asciiTheme="minorEastAsia" w:eastAsiaTheme="minorEastAsia" w:hAnsiTheme="minorEastAsia" w:hint="eastAsia"/>
                <w:color w:val="000000"/>
              </w:rPr>
              <w:t>8,901,523.95</w:t>
            </w:r>
          </w:p>
        </w:tc>
        <w:tc>
          <w:tcPr>
            <w:tcW w:w="443" w:type="pct"/>
            <w:tcBorders>
              <w:top w:val="single" w:sz="4" w:space="0" w:color="auto"/>
              <w:left w:val="single" w:sz="4" w:space="0" w:color="auto"/>
              <w:bottom w:val="single" w:sz="4" w:space="0" w:color="auto"/>
              <w:right w:val="single" w:sz="4" w:space="0" w:color="auto"/>
            </w:tcBorders>
          </w:tcPr>
          <w:p w14:paraId="314B4D05" w14:textId="77777777" w:rsidR="00625391" w:rsidRDefault="0042027B">
            <w:pPr>
              <w:rPr>
                <w:color w:val="000000" w:themeColor="text1"/>
              </w:rPr>
            </w:pPr>
            <w:r>
              <w:rPr>
                <w:rFonts w:hint="eastAsia"/>
                <w:color w:val="000000" w:themeColor="text1"/>
              </w:rPr>
              <w:t>/</w:t>
            </w:r>
          </w:p>
        </w:tc>
      </w:tr>
    </w:tbl>
    <w:p w14:paraId="30C84B19" w14:textId="77777777" w:rsidR="00625391" w:rsidRDefault="00625391">
      <w:pPr>
        <w:rPr>
          <w:color w:val="000000" w:themeColor="text1"/>
        </w:rPr>
      </w:pPr>
    </w:p>
    <w:p w14:paraId="0EF5C049" w14:textId="77777777" w:rsidR="00625391" w:rsidRDefault="0042027B">
      <w:pPr>
        <w:pStyle w:val="33"/>
        <w:numPr>
          <w:ilvl w:val="0"/>
          <w:numId w:val="84"/>
        </w:numPr>
        <w:ind w:left="0" w:firstLine="0"/>
        <w:rPr>
          <w:color w:val="000000" w:themeColor="text1"/>
        </w:rPr>
      </w:pPr>
      <w:bookmarkStart w:id="383" w:name="_Hlk153267407"/>
      <w:r>
        <w:rPr>
          <w:color w:val="000000" w:themeColor="text1"/>
        </w:rPr>
        <w:t>计入当期损益的政府补助</w:t>
      </w:r>
    </w:p>
    <w:sdt>
      <w:sdtPr>
        <w:rPr>
          <w:rStyle w:val="Style149"/>
          <w:rFonts w:ascii="宋体" w:hAnsi="宋体"/>
          <w:b w:val="0"/>
          <w:color w:val="000000" w:themeColor="text1"/>
          <w:szCs w:val="21"/>
        </w:rPr>
        <w:alias w:val="是否适用：计入当期损益的政府补助[双击切换]"/>
        <w:tag w:val="_GBC_01aefe636f4f4e8b8752cf8841e143f6"/>
        <w:id w:val="1550728335"/>
        <w:placeholder>
          <w:docPart w:val="GBC22222222222222222222222222222"/>
        </w:placeholder>
      </w:sdtPr>
      <w:sdtContent>
        <w:p w14:paraId="04DE6336" w14:textId="77777777" w:rsidR="00625391" w:rsidRDefault="0042027B">
          <w:pPr>
            <w:rPr>
              <w:rStyle w:val="Style149"/>
              <w:rFonts w:ascii="宋体" w:hAnsi="宋体"/>
              <w:b w:val="0"/>
              <w:color w:val="000000" w:themeColor="text1"/>
              <w:szCs w:val="21"/>
            </w:rPr>
          </w:pPr>
          <w:r>
            <w:rPr>
              <w:rStyle w:val="Style149"/>
              <w:rFonts w:ascii="宋体" w:hAnsi="宋体"/>
              <w:b w:val="0"/>
              <w:color w:val="000000" w:themeColor="text1"/>
              <w:szCs w:val="21"/>
            </w:rPr>
            <w:fldChar w:fldCharType="begin"/>
          </w:r>
          <w:r>
            <w:rPr>
              <w:rStyle w:val="Style149"/>
              <w:rFonts w:ascii="宋体" w:hAnsi="宋体" w:hint="eastAsia"/>
              <w:b w:val="0"/>
              <w:color w:val="000000" w:themeColor="text1"/>
              <w:szCs w:val="21"/>
            </w:rPr>
            <w:instrText xml:space="preserve">MACROBUTTON  SnrToggleCheckbox √适用 </w:instrText>
          </w:r>
          <w:r>
            <w:rPr>
              <w:rStyle w:val="Style149"/>
              <w:rFonts w:ascii="宋体" w:hAnsi="宋体"/>
              <w:b w:val="0"/>
              <w:color w:val="000000" w:themeColor="text1"/>
              <w:szCs w:val="21"/>
            </w:rPr>
            <w:fldChar w:fldCharType="end"/>
          </w:r>
          <w:r>
            <w:rPr>
              <w:rStyle w:val="Style149"/>
              <w:rFonts w:ascii="宋体" w:hAnsi="宋体"/>
              <w:b w:val="0"/>
              <w:color w:val="000000" w:themeColor="text1"/>
              <w:szCs w:val="21"/>
            </w:rPr>
            <w:fldChar w:fldCharType="begin"/>
          </w:r>
          <w:r>
            <w:rPr>
              <w:rStyle w:val="Style149"/>
              <w:rFonts w:ascii="宋体" w:hAnsi="宋体"/>
              <w:b w:val="0"/>
              <w:color w:val="000000" w:themeColor="text1"/>
              <w:szCs w:val="21"/>
            </w:rPr>
            <w:instrText xml:space="preserve"> MACROBUTTON  SnrToggleCheckbox □不适用 </w:instrText>
          </w:r>
          <w:r>
            <w:rPr>
              <w:rStyle w:val="Style149"/>
              <w:rFonts w:ascii="宋体" w:hAnsi="宋体"/>
              <w:b w:val="0"/>
              <w:color w:val="000000" w:themeColor="text1"/>
              <w:szCs w:val="21"/>
            </w:rPr>
            <w:fldChar w:fldCharType="end"/>
          </w:r>
        </w:p>
      </w:sdtContent>
    </w:sdt>
    <w:p w14:paraId="6290D0AA" w14:textId="77777777" w:rsidR="00625391" w:rsidRDefault="0042027B">
      <w:pPr>
        <w:jc w:val="right"/>
        <w:rPr>
          <w:color w:val="000000" w:themeColor="text1"/>
        </w:rPr>
      </w:pPr>
      <w:r>
        <w:rPr>
          <w:rFonts w:hint="eastAsia"/>
          <w:color w:val="000000" w:themeColor="text1"/>
        </w:rPr>
        <w:t xml:space="preserve"> </w:t>
      </w:r>
      <w:r>
        <w:rPr>
          <w:rFonts w:hint="eastAsia"/>
          <w:color w:val="000000" w:themeColor="text1"/>
        </w:rPr>
        <w:t>单位：</w:t>
      </w:r>
      <w:sdt>
        <w:sdtPr>
          <w:rPr>
            <w:rFonts w:hint="eastAsia"/>
            <w:color w:val="000000" w:themeColor="text1"/>
          </w:rPr>
          <w:alias w:val="单位：财务附注：计入当期损益的政府补助"/>
          <w:tag w:val="_GBC_87984e2b7f344109836efe6282c2894b"/>
          <w:id w:val="-18814764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计入当期损益的政府补助"/>
          <w:tag w:val="_GBC_105736a35c964ea1b5378bede4faea2f"/>
          <w:id w:val="14097243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6"/>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799"/>
        <w:gridCol w:w="3012"/>
        <w:gridCol w:w="3012"/>
      </w:tblGrid>
      <w:tr w:rsidR="00625391" w14:paraId="25F14282" w14:textId="77777777">
        <w:trPr>
          <w:trHeight w:val="556"/>
          <w:jc w:val="center"/>
        </w:trPr>
        <w:sdt>
          <w:sdtPr>
            <w:tag w:val="_PLD_4e0950c6d44c4f6c93412dd988ce84f3"/>
            <w:id w:val="1040700425"/>
          </w:sdtPr>
          <w:sdtContent>
            <w:tc>
              <w:tcPr>
                <w:tcW w:w="1586" w:type="pct"/>
                <w:tcBorders>
                  <w:top w:val="single" w:sz="4" w:space="0" w:color="auto"/>
                  <w:left w:val="single" w:sz="4" w:space="0" w:color="auto"/>
                  <w:bottom w:val="single" w:sz="4" w:space="0" w:color="auto"/>
                  <w:right w:val="single" w:sz="4" w:space="0" w:color="auto"/>
                </w:tcBorders>
                <w:vAlign w:val="center"/>
              </w:tcPr>
              <w:p w14:paraId="68A1FB3C" w14:textId="77777777" w:rsidR="00625391" w:rsidRDefault="0042027B">
                <w:pPr>
                  <w:jc w:val="center"/>
                  <w:rPr>
                    <w:color w:val="000000" w:themeColor="text1"/>
                  </w:rPr>
                </w:pPr>
                <w:r>
                  <w:rPr>
                    <w:rFonts w:hint="eastAsia"/>
                    <w:color w:val="000000" w:themeColor="text1"/>
                  </w:rPr>
                  <w:t>类型</w:t>
                </w:r>
              </w:p>
            </w:tc>
          </w:sdtContent>
        </w:sdt>
        <w:sdt>
          <w:sdtPr>
            <w:tag w:val="_PLD_b137547e48b242d2a32ab92cdeb61433"/>
            <w:id w:val="-709871163"/>
          </w:sdtPr>
          <w:sdtContent>
            <w:tc>
              <w:tcPr>
                <w:tcW w:w="1707" w:type="pct"/>
                <w:tcBorders>
                  <w:top w:val="single" w:sz="4" w:space="0" w:color="auto"/>
                  <w:left w:val="single" w:sz="4" w:space="0" w:color="auto"/>
                  <w:bottom w:val="single" w:sz="4" w:space="0" w:color="auto"/>
                  <w:right w:val="single" w:sz="4" w:space="0" w:color="auto"/>
                </w:tcBorders>
                <w:vAlign w:val="center"/>
              </w:tcPr>
              <w:p w14:paraId="29301D7E" w14:textId="77777777" w:rsidR="00625391" w:rsidRDefault="0042027B">
                <w:pPr>
                  <w:jc w:val="center"/>
                  <w:rPr>
                    <w:color w:val="000000" w:themeColor="text1"/>
                  </w:rPr>
                </w:pPr>
                <w:r>
                  <w:rPr>
                    <w:color w:val="000000" w:themeColor="text1"/>
                  </w:rPr>
                  <w:t>本期发生额</w:t>
                </w:r>
              </w:p>
            </w:tc>
          </w:sdtContent>
        </w:sdt>
        <w:sdt>
          <w:sdtPr>
            <w:tag w:val="_PLD_b1f0e1514b364efda3d03053bbe4e90c"/>
            <w:id w:val="-1921405462"/>
          </w:sdtPr>
          <w:sdtContent>
            <w:tc>
              <w:tcPr>
                <w:tcW w:w="1707" w:type="pct"/>
                <w:tcBorders>
                  <w:top w:val="single" w:sz="4" w:space="0" w:color="auto"/>
                  <w:left w:val="single" w:sz="4" w:space="0" w:color="auto"/>
                  <w:bottom w:val="single" w:sz="4" w:space="0" w:color="auto"/>
                  <w:right w:val="single" w:sz="4" w:space="0" w:color="auto"/>
                </w:tcBorders>
                <w:vAlign w:val="center"/>
              </w:tcPr>
              <w:p w14:paraId="35E82571" w14:textId="77777777" w:rsidR="00625391" w:rsidRDefault="0042027B">
                <w:pPr>
                  <w:jc w:val="center"/>
                  <w:rPr>
                    <w:color w:val="000000" w:themeColor="text1"/>
                  </w:rPr>
                </w:pPr>
                <w:r>
                  <w:rPr>
                    <w:color w:val="000000" w:themeColor="text1"/>
                  </w:rPr>
                  <w:t>上期发生额</w:t>
                </w:r>
              </w:p>
            </w:tc>
          </w:sdtContent>
        </w:sdt>
      </w:tr>
      <w:tr w:rsidR="00625391" w14:paraId="31500D46" w14:textId="77777777">
        <w:trPr>
          <w:jc w:val="center"/>
        </w:trPr>
        <w:tc>
          <w:tcPr>
            <w:tcW w:w="1586" w:type="pct"/>
            <w:tcBorders>
              <w:top w:val="single" w:sz="4" w:space="0" w:color="auto"/>
              <w:left w:val="single" w:sz="4" w:space="0" w:color="auto"/>
              <w:bottom w:val="single" w:sz="4" w:space="0" w:color="auto"/>
              <w:right w:val="single" w:sz="4" w:space="0" w:color="auto"/>
            </w:tcBorders>
            <w:vAlign w:val="center"/>
          </w:tcPr>
          <w:p w14:paraId="339142A1"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与资产相关</w:t>
            </w:r>
          </w:p>
        </w:tc>
        <w:tc>
          <w:tcPr>
            <w:tcW w:w="1707" w:type="pct"/>
            <w:tcBorders>
              <w:top w:val="single" w:sz="4" w:space="0" w:color="auto"/>
              <w:left w:val="single" w:sz="4" w:space="0" w:color="auto"/>
              <w:bottom w:val="single" w:sz="4" w:space="0" w:color="auto"/>
              <w:right w:val="single" w:sz="4" w:space="0" w:color="auto"/>
            </w:tcBorders>
            <w:vAlign w:val="center"/>
          </w:tcPr>
          <w:p w14:paraId="66B5E650"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745,872.16</w:t>
            </w:r>
          </w:p>
        </w:tc>
        <w:tc>
          <w:tcPr>
            <w:tcW w:w="1707" w:type="pct"/>
            <w:tcBorders>
              <w:top w:val="single" w:sz="4" w:space="0" w:color="auto"/>
              <w:left w:val="single" w:sz="4" w:space="0" w:color="auto"/>
              <w:bottom w:val="single" w:sz="4" w:space="0" w:color="auto"/>
              <w:right w:val="single" w:sz="4" w:space="0" w:color="auto"/>
            </w:tcBorders>
            <w:vAlign w:val="center"/>
          </w:tcPr>
          <w:p w14:paraId="6B51845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274,195.48</w:t>
            </w:r>
          </w:p>
        </w:tc>
      </w:tr>
      <w:tr w:rsidR="00625391" w14:paraId="0830680D" w14:textId="77777777">
        <w:trPr>
          <w:jc w:val="center"/>
        </w:trPr>
        <w:tc>
          <w:tcPr>
            <w:tcW w:w="1586" w:type="pct"/>
            <w:tcBorders>
              <w:top w:val="single" w:sz="4" w:space="0" w:color="auto"/>
              <w:left w:val="single" w:sz="4" w:space="0" w:color="auto"/>
              <w:bottom w:val="single" w:sz="4" w:space="0" w:color="auto"/>
              <w:right w:val="single" w:sz="4" w:space="0" w:color="auto"/>
            </w:tcBorders>
            <w:vAlign w:val="center"/>
          </w:tcPr>
          <w:p w14:paraId="671A0B79"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与收益相关</w:t>
            </w:r>
          </w:p>
        </w:tc>
        <w:tc>
          <w:tcPr>
            <w:tcW w:w="1707" w:type="pct"/>
            <w:tcBorders>
              <w:top w:val="single" w:sz="4" w:space="0" w:color="auto"/>
              <w:left w:val="single" w:sz="4" w:space="0" w:color="auto"/>
              <w:bottom w:val="single" w:sz="4" w:space="0" w:color="auto"/>
              <w:right w:val="single" w:sz="4" w:space="0" w:color="auto"/>
            </w:tcBorders>
            <w:vAlign w:val="center"/>
          </w:tcPr>
          <w:p w14:paraId="6D370103" w14:textId="77777777" w:rsidR="00625391" w:rsidRDefault="0042027B">
            <w:pPr>
              <w:jc w:val="right"/>
              <w:rPr>
                <w:rFonts w:asciiTheme="minorEastAsia" w:eastAsiaTheme="minorEastAsia" w:hAnsiTheme="minorEastAsia"/>
              </w:rPr>
            </w:pPr>
            <w:r>
              <w:rPr>
                <w:rFonts w:asciiTheme="minorEastAsia" w:eastAsiaTheme="minorEastAsia" w:hAnsiTheme="minorEastAsia"/>
                <w:color w:val="000000"/>
              </w:rPr>
              <w:t>2,630,241.82</w:t>
            </w:r>
          </w:p>
        </w:tc>
        <w:tc>
          <w:tcPr>
            <w:tcW w:w="1707" w:type="pct"/>
            <w:tcBorders>
              <w:top w:val="single" w:sz="4" w:space="0" w:color="auto"/>
              <w:left w:val="single" w:sz="4" w:space="0" w:color="auto"/>
              <w:bottom w:val="single" w:sz="4" w:space="0" w:color="auto"/>
              <w:right w:val="single" w:sz="4" w:space="0" w:color="auto"/>
            </w:tcBorders>
            <w:vAlign w:val="center"/>
          </w:tcPr>
          <w:p w14:paraId="722ECB0B"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2,226,548.18</w:t>
            </w:r>
          </w:p>
        </w:tc>
      </w:tr>
      <w:tr w:rsidR="00625391" w14:paraId="4F9ABA8F" w14:textId="77777777">
        <w:trPr>
          <w:jc w:val="center"/>
        </w:trPr>
        <w:tc>
          <w:tcPr>
            <w:tcW w:w="1586" w:type="pct"/>
            <w:tcBorders>
              <w:top w:val="single" w:sz="4" w:space="0" w:color="auto"/>
              <w:left w:val="single" w:sz="4" w:space="0" w:color="auto"/>
              <w:bottom w:val="single" w:sz="4" w:space="0" w:color="auto"/>
              <w:right w:val="single" w:sz="4" w:space="0" w:color="auto"/>
            </w:tcBorders>
            <w:vAlign w:val="center"/>
          </w:tcPr>
          <w:p w14:paraId="4414625C" w14:textId="77777777" w:rsidR="00625391" w:rsidRDefault="0042027B">
            <w:pPr>
              <w:jc w:val="center"/>
              <w:rPr>
                <w:color w:val="000000" w:themeColor="text1"/>
              </w:rPr>
            </w:pPr>
            <w:r>
              <w:rPr>
                <w:rFonts w:hint="eastAsia"/>
                <w:color w:val="000000" w:themeColor="text1"/>
              </w:rPr>
              <w:t>合计</w:t>
            </w:r>
          </w:p>
        </w:tc>
        <w:tc>
          <w:tcPr>
            <w:tcW w:w="1707" w:type="pct"/>
            <w:tcBorders>
              <w:top w:val="single" w:sz="4" w:space="0" w:color="auto"/>
              <w:left w:val="single" w:sz="4" w:space="0" w:color="auto"/>
              <w:bottom w:val="single" w:sz="4" w:space="0" w:color="auto"/>
              <w:right w:val="single" w:sz="4" w:space="0" w:color="auto"/>
            </w:tcBorders>
            <w:vAlign w:val="center"/>
          </w:tcPr>
          <w:p w14:paraId="5D0E40A2" w14:textId="77777777" w:rsidR="00625391" w:rsidRDefault="0042027B">
            <w:pPr>
              <w:jc w:val="right"/>
              <w:rPr>
                <w:rFonts w:asciiTheme="minorEastAsia" w:eastAsiaTheme="minorEastAsia" w:hAnsiTheme="minorEastAsia"/>
              </w:rPr>
            </w:pPr>
            <w:r>
              <w:rPr>
                <w:rFonts w:asciiTheme="minorEastAsia" w:eastAsiaTheme="minorEastAsia" w:hAnsiTheme="minorEastAsia"/>
                <w:color w:val="000000"/>
              </w:rPr>
              <w:t>3,376,113.98</w:t>
            </w:r>
          </w:p>
        </w:tc>
        <w:tc>
          <w:tcPr>
            <w:tcW w:w="1707" w:type="pct"/>
            <w:tcBorders>
              <w:top w:val="single" w:sz="4" w:space="0" w:color="auto"/>
              <w:left w:val="single" w:sz="4" w:space="0" w:color="auto"/>
              <w:bottom w:val="single" w:sz="4" w:space="0" w:color="auto"/>
              <w:right w:val="single" w:sz="4" w:space="0" w:color="auto"/>
            </w:tcBorders>
            <w:vAlign w:val="center"/>
          </w:tcPr>
          <w:p w14:paraId="06D25F32"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2,500,743.66</w:t>
            </w:r>
          </w:p>
        </w:tc>
      </w:tr>
    </w:tbl>
    <w:p w14:paraId="7DF3DF08" w14:textId="77777777" w:rsidR="00625391" w:rsidRDefault="00625391">
      <w:pPr>
        <w:rPr>
          <w:color w:val="000000" w:themeColor="text1"/>
        </w:rPr>
      </w:pPr>
    </w:p>
    <w:p w14:paraId="0FC02301" w14:textId="77777777" w:rsidR="00625391" w:rsidRDefault="0042027B">
      <w:pPr>
        <w:rPr>
          <w:color w:val="000000" w:themeColor="text1"/>
        </w:rPr>
      </w:pPr>
      <w:bookmarkStart w:id="384" w:name="_Hlk153267868"/>
      <w:bookmarkEnd w:id="383"/>
      <w:r>
        <w:rPr>
          <w:rFonts w:hint="eastAsia"/>
          <w:color w:val="000000" w:themeColor="text1"/>
        </w:rPr>
        <w:t>其他说明：</w:t>
      </w:r>
    </w:p>
    <w:p w14:paraId="590BA2D2" w14:textId="77777777" w:rsidR="00625391" w:rsidRDefault="00D53CF0">
      <w:pPr>
        <w:rPr>
          <w:color w:val="000000" w:themeColor="text1"/>
        </w:rPr>
      </w:pPr>
      <w:sdt>
        <w:sdtPr>
          <w:rPr>
            <w:color w:val="000000" w:themeColor="text1"/>
          </w:rPr>
          <w:alias w:val="政府补助说明"/>
          <w:tag w:val="_GBC_2db67f97ef974f8db75ebfb04517ea6f"/>
          <w:id w:val="1464085177"/>
          <w:placeholder>
            <w:docPart w:val="GBC22222222222222222222222222222"/>
          </w:placeholder>
        </w:sdtPr>
        <w:sdtContent>
          <w:r w:rsidR="0042027B">
            <w:rPr>
              <w:rFonts w:hint="eastAsia"/>
              <w:color w:val="000000" w:themeColor="text1"/>
            </w:rPr>
            <w:t>无</w:t>
          </w:r>
        </w:sdtContent>
      </w:sdt>
    </w:p>
    <w:p w14:paraId="2E723ABE" w14:textId="77777777" w:rsidR="00625391" w:rsidRDefault="00625391">
      <w:pPr>
        <w:rPr>
          <w:color w:val="000000" w:themeColor="text1"/>
        </w:rPr>
      </w:pPr>
    </w:p>
    <w:p w14:paraId="6F444670" w14:textId="77777777" w:rsidR="00625391" w:rsidRDefault="0042027B">
      <w:pPr>
        <w:pStyle w:val="TOC2"/>
        <w:numPr>
          <w:ilvl w:val="0"/>
          <w:numId w:val="29"/>
        </w:numPr>
        <w:ind w:left="420" w:hanging="420"/>
        <w:rPr>
          <w:rFonts w:ascii="宋体" w:hAnsi="宋体"/>
          <w:color w:val="000000" w:themeColor="text1"/>
        </w:rPr>
      </w:pPr>
      <w:bookmarkStart w:id="385" w:name="_Hlk167976349"/>
      <w:bookmarkEnd w:id="382"/>
      <w:bookmarkEnd w:id="384"/>
      <w:r>
        <w:rPr>
          <w:rFonts w:ascii="宋体" w:hAnsi="宋体" w:hint="eastAsia"/>
          <w:color w:val="000000" w:themeColor="text1"/>
        </w:rPr>
        <w:t>与金融工具相关的风险</w:t>
      </w:r>
    </w:p>
    <w:p w14:paraId="294F3877" w14:textId="77777777" w:rsidR="00625391" w:rsidRDefault="0042027B">
      <w:pPr>
        <w:pStyle w:val="33"/>
        <w:numPr>
          <w:ilvl w:val="0"/>
          <w:numId w:val="85"/>
        </w:numPr>
        <w:ind w:left="425" w:hanging="425"/>
        <w:rPr>
          <w:color w:val="000000" w:themeColor="text1"/>
        </w:rPr>
      </w:pPr>
      <w:r>
        <w:rPr>
          <w:rFonts w:hint="eastAsia"/>
          <w:color w:val="000000" w:themeColor="text1"/>
        </w:rPr>
        <w:t>金融工具的风险</w:t>
      </w:r>
    </w:p>
    <w:sdt>
      <w:sdtPr>
        <w:rPr>
          <w:color w:val="000000" w:themeColor="text1"/>
        </w:rPr>
        <w:alias w:val="是否适用：与金融工具相关的风险[双击切换]"/>
        <w:tag w:val="_GBC_e1cf17d3b39745d798050adfebdd2723"/>
        <w:id w:val="1362011194"/>
        <w:placeholder>
          <w:docPart w:val="GBC22222222222222222222222222222"/>
        </w:placeholder>
      </w:sdtPr>
      <w:sdtContent>
        <w:p w14:paraId="5F35F7C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与金融工具相关的风险"/>
        <w:tag w:val="_GBC_a654575471934b06b0c3b91a6a980434"/>
        <w:id w:val="-1229999997"/>
        <w:placeholder>
          <w:docPart w:val="GBC22222222222222222222222222222"/>
        </w:placeholder>
      </w:sdtPr>
      <w:sdtEndPr>
        <w:rPr>
          <w:rFonts w:asciiTheme="minorEastAsia" w:eastAsiaTheme="minorEastAsia" w:hAnsiTheme="minorEastAsia"/>
          <w:b/>
        </w:rPr>
      </w:sdtEndPr>
      <w:sdtContent>
        <w:p w14:paraId="346FA998" w14:textId="77777777" w:rsidR="00625391" w:rsidRDefault="0042027B">
          <w:pPr>
            <w:spacing w:line="360" w:lineRule="auto"/>
          </w:pPr>
          <w:r>
            <w:rPr>
              <w:rFonts w:hint="eastAsia"/>
            </w:rPr>
            <w:t>本公司在经营过程中面临各种金融风险：信用风险、流动性风险和市场风险（包括汇率风险、利率风险和其他价格风险）。上述金融风险以及本公司为降低这些风险所采取的风险管理政策如下所述</w:t>
          </w:r>
          <w:r>
            <w:t xml:space="preserve"> </w:t>
          </w:r>
          <w:r>
            <w:rPr>
              <w:rFonts w:hint="eastAsia"/>
            </w:rPr>
            <w:t>：</w:t>
          </w:r>
        </w:p>
        <w:p w14:paraId="3ACA0250" w14:textId="77777777" w:rsidR="00625391" w:rsidRDefault="0042027B">
          <w:pPr>
            <w:spacing w:line="360" w:lineRule="auto"/>
          </w:pPr>
          <w:r>
            <w:rPr>
              <w:rFonts w:hint="eastAsia"/>
            </w:rPr>
            <w:t>董事会负责规划并建立本公司的风险管理架构，制定本公司的风险管理政策和相关指引并监督风险管理措施的执行情况。本公司已制定风险管理政策以识别和分析本公司所面临的风险，这些风险管理政策对特定风险进行了明确规定，涵盖了市场风险、信用风险和流动性风险管理等诸多方面。本公司定期评估市场环境及本公司经营活动的变化以决定是否对风险管理政策及系统进行更新。本公司的风险管理由风险管理委员会按照董事会批准的政策开展。风险管理委员会通过与本公司其他业务部门的紧密合作来识别、评价和规避相关风险。本公司内部审计部门就风险管理控制及程序进行定期的审核，并将审核结果上报本公司的审计委员会。</w:t>
          </w:r>
        </w:p>
        <w:p w14:paraId="72C78596" w14:textId="77777777" w:rsidR="00625391" w:rsidRDefault="0042027B">
          <w:pPr>
            <w:spacing w:line="360" w:lineRule="auto"/>
          </w:pPr>
          <w:r>
            <w:rPr>
              <w:rFonts w:hint="eastAsia"/>
            </w:rPr>
            <w:t>本公司通过适当的多样化投资及业务组合来分散金融工具风险，并通过制定相应的风险管理政策减少集中于单一行业、特定地区或特定交易对手的风险。</w:t>
          </w:r>
        </w:p>
        <w:p w14:paraId="6B5CB31E" w14:textId="77777777" w:rsidR="00625391" w:rsidRDefault="0042027B">
          <w:pPr>
            <w:spacing w:line="360" w:lineRule="auto"/>
            <w:rPr>
              <w:b/>
            </w:rPr>
          </w:pPr>
          <w:r>
            <w:t>1</w:t>
          </w:r>
          <w:r>
            <w:rPr>
              <w:rFonts w:hint="eastAsia"/>
            </w:rPr>
            <w:t>、</w:t>
          </w:r>
          <w:r>
            <w:t>信用风险</w:t>
          </w:r>
        </w:p>
        <w:p w14:paraId="5E5067D4" w14:textId="77777777" w:rsidR="00625391" w:rsidRDefault="0042027B">
          <w:pPr>
            <w:spacing w:line="360" w:lineRule="auto"/>
          </w:pPr>
          <w:r>
            <w:rPr>
              <w:rFonts w:hint="eastAsia"/>
            </w:rPr>
            <w:t>信用风险是指交易对手未能履行合同义务而导致本公司发生财务损失的风险。</w:t>
          </w:r>
        </w:p>
        <w:p w14:paraId="4DAC1970" w14:textId="77777777" w:rsidR="00625391" w:rsidRDefault="0042027B">
          <w:pPr>
            <w:spacing w:line="360" w:lineRule="auto"/>
          </w:pPr>
          <w:r>
            <w:rPr>
              <w:rFonts w:hint="eastAsia"/>
            </w:rPr>
            <w:t>本公司信用风险主要产生于由于赊销导致的客户信用风险，公司建立客户档案跟踪和管理客户信用风险，并且通过对客户资信评价结果对客户进行分级，并对不同的客户资信评价等级制定不同的信用政策和销售政策。</w:t>
          </w:r>
        </w:p>
        <w:p w14:paraId="5E58CD54" w14:textId="41D9B396" w:rsidR="00625391" w:rsidRDefault="00E86F6B">
          <w:pPr>
            <w:spacing w:line="360" w:lineRule="auto"/>
          </w:pPr>
          <w:r>
            <w:rPr>
              <w:rFonts w:hint="eastAsia"/>
            </w:rPr>
            <w:t>并且公司通过对已有客户的应收账款账龄进行</w:t>
          </w:r>
          <w:r w:rsidR="0042027B">
            <w:rPr>
              <w:rFonts w:hint="eastAsia"/>
            </w:rPr>
            <w:t>定期审核来确保公司的整体信用风险在可控的范围内。</w:t>
          </w:r>
        </w:p>
        <w:p w14:paraId="0FCA0216" w14:textId="77777777" w:rsidR="00625391" w:rsidRDefault="0042027B">
          <w:pPr>
            <w:spacing w:line="360" w:lineRule="auto"/>
          </w:pPr>
          <w:r>
            <w:rPr>
              <w:rFonts w:hint="eastAsia"/>
            </w:rPr>
            <w:t>本公司货币资金、结构性存款及理财产品主要为存放于声誉良好并拥有较高信用评级的国有银行和其他大中型银行的银行存款，本公司认为其不存在重大的信用风险，几乎不会产生因银行违约而导致的重大损失。</w:t>
          </w:r>
        </w:p>
        <w:p w14:paraId="53BEAF0D" w14:textId="77777777" w:rsidR="00625391" w:rsidRDefault="0042027B">
          <w:pPr>
            <w:spacing w:line="360" w:lineRule="auto"/>
          </w:pPr>
          <w:r>
            <w:t>2</w:t>
          </w:r>
          <w:r>
            <w:rPr>
              <w:rFonts w:hint="eastAsia"/>
            </w:rPr>
            <w:t>、</w:t>
          </w:r>
          <w:r>
            <w:t>流动性风险</w:t>
          </w:r>
        </w:p>
        <w:p w14:paraId="554E743E" w14:textId="77777777" w:rsidR="00625391" w:rsidRDefault="0042027B">
          <w:pPr>
            <w:spacing w:line="360" w:lineRule="auto"/>
          </w:pPr>
          <w:r>
            <w:rPr>
              <w:rFonts w:hint="eastAsia"/>
            </w:rPr>
            <w:t>流动性风险是指企业在履行以交付现金或其他金融资产的方式结算的义务时发生资金短缺的风险。</w:t>
          </w:r>
        </w:p>
        <w:p w14:paraId="36B8461C" w14:textId="77777777" w:rsidR="00567B95" w:rsidRDefault="0042027B">
          <w:pPr>
            <w:spacing w:line="360" w:lineRule="auto"/>
            <w:rPr>
              <w:rFonts w:asciiTheme="minorEastAsia" w:eastAsiaTheme="minorEastAsia" w:hAnsiTheme="minorEastAsia"/>
            </w:rPr>
          </w:pPr>
          <w:r>
            <w:rPr>
              <w:rFonts w:asciiTheme="minorEastAsia" w:eastAsiaTheme="minorEastAsia" w:hAnsiTheme="minorEastAsia" w:hint="eastAsia"/>
            </w:rPr>
            <w:t>本公司的政策是确保拥有充足的现金以偿还到期债务。流动性风险由本公司的财务部门集中控制。财务部门通过监控现金余额、可随时变现的有价证券以及对未来12个月现金流量的滚动预测，确保公司在所有合理预测的情况下拥有充足的资金偿还债务。同时持续监控公司是否符合借款协议的规定，从主要金融机构获得提供足够备用资金的承诺，以满足短期和长期的资金需求。</w:t>
          </w:r>
        </w:p>
        <w:p w14:paraId="12EBF709" w14:textId="77777777" w:rsidR="00567B95" w:rsidRDefault="00567B95">
          <w:pPr>
            <w:spacing w:line="360" w:lineRule="auto"/>
            <w:rPr>
              <w:rFonts w:asciiTheme="minorEastAsia" w:eastAsiaTheme="minorEastAsia" w:hAnsiTheme="minorEastAsia"/>
            </w:rPr>
            <w:sectPr w:rsidR="00567B95">
              <w:pgSz w:w="11906" w:h="16838"/>
              <w:pgMar w:top="1525" w:right="1276" w:bottom="1440" w:left="1797" w:header="856" w:footer="992" w:gutter="0"/>
              <w:cols w:space="425"/>
              <w:docGrid w:linePitch="312"/>
            </w:sectPr>
          </w:pPr>
        </w:p>
        <w:p w14:paraId="31CE7482" w14:textId="77777777" w:rsidR="00567B95" w:rsidRDefault="00567B95">
          <w:pPr>
            <w:spacing w:line="360" w:lineRule="auto"/>
            <w:rPr>
              <w:rFonts w:asciiTheme="minorEastAsia" w:eastAsiaTheme="minorEastAsia" w:hAnsiTheme="minorEastAsia"/>
            </w:rPr>
          </w:pPr>
        </w:p>
        <w:p w14:paraId="3DCE454A" w14:textId="566668C7" w:rsidR="00625391" w:rsidRDefault="0042027B">
          <w:pPr>
            <w:spacing w:line="360" w:lineRule="auto"/>
            <w:rPr>
              <w:rFonts w:asciiTheme="minorEastAsia" w:eastAsiaTheme="minorEastAsia" w:hAnsiTheme="minorEastAsia"/>
            </w:rPr>
          </w:pPr>
          <w:r>
            <w:rPr>
              <w:rFonts w:asciiTheme="minorEastAsia" w:eastAsiaTheme="minorEastAsia" w:hAnsiTheme="minorEastAsia" w:hint="eastAsia"/>
            </w:rPr>
            <w:t>本公司各项金融负债以未折现的合同现金流量按到期日列示如下：</w:t>
          </w:r>
        </w:p>
        <w:tbl>
          <w:tblPr>
            <w:tblStyle w:val="g6"/>
            <w:tblW w:w="5000" w:type="pct"/>
            <w:tblInd w:w="0" w:type="dxa"/>
            <w:tblLook w:val="04A0" w:firstRow="1" w:lastRow="0" w:firstColumn="1" w:lastColumn="0" w:noHBand="0" w:noVBand="1"/>
          </w:tblPr>
          <w:tblGrid>
            <w:gridCol w:w="2205"/>
            <w:gridCol w:w="1331"/>
            <w:gridCol w:w="1687"/>
            <w:gridCol w:w="1582"/>
            <w:gridCol w:w="1687"/>
            <w:gridCol w:w="1590"/>
            <w:gridCol w:w="1896"/>
            <w:gridCol w:w="1895"/>
          </w:tblGrid>
          <w:tr w:rsidR="00625391" w14:paraId="2D2B751B" w14:textId="77777777" w:rsidTr="00BF057E">
            <w:trPr>
              <w:trHeight w:val="285"/>
            </w:trPr>
            <w:tc>
              <w:tcPr>
                <w:tcW w:w="795" w:type="pct"/>
                <w:vMerge w:val="restart"/>
                <w:tcBorders>
                  <w:top w:val="single" w:sz="12" w:space="0" w:color="auto"/>
                  <w:left w:val="nil"/>
                  <w:bottom w:val="dotted" w:sz="4" w:space="0" w:color="000000"/>
                  <w:right w:val="dotted" w:sz="4" w:space="0" w:color="auto"/>
                </w:tcBorders>
                <w:vAlign w:val="center"/>
              </w:tcPr>
              <w:p w14:paraId="2D450EC3" w14:textId="77777777" w:rsidR="00625391" w:rsidRDefault="0042027B">
                <w:pPr>
                  <w:jc w:val="center"/>
                  <w:rPr>
                    <w:rFonts w:ascii="宋体" w:hAnsi="宋体"/>
                    <w:color w:val="000000"/>
                  </w:rPr>
                </w:pPr>
                <w:r>
                  <w:rPr>
                    <w:rFonts w:ascii="宋体" w:hAnsi="宋体" w:hint="eastAsia"/>
                    <w:color w:val="000000"/>
                  </w:rPr>
                  <w:t>项目</w:t>
                </w:r>
              </w:p>
            </w:tc>
            <w:tc>
              <w:tcPr>
                <w:tcW w:w="4205" w:type="pct"/>
                <w:gridSpan w:val="7"/>
                <w:tcBorders>
                  <w:top w:val="single" w:sz="12" w:space="0" w:color="auto"/>
                  <w:left w:val="nil"/>
                  <w:bottom w:val="dotted" w:sz="4" w:space="0" w:color="auto"/>
                  <w:right w:val="nil"/>
                </w:tcBorders>
                <w:vAlign w:val="center"/>
              </w:tcPr>
              <w:p w14:paraId="4D541160" w14:textId="77777777" w:rsidR="00625391" w:rsidRDefault="0042027B">
                <w:pPr>
                  <w:jc w:val="center"/>
                  <w:rPr>
                    <w:rFonts w:ascii="宋体" w:hAnsi="宋体"/>
                    <w:color w:val="000000"/>
                  </w:rPr>
                </w:pPr>
                <w:r>
                  <w:rPr>
                    <w:rFonts w:ascii="宋体" w:hAnsi="宋体" w:hint="eastAsia"/>
                    <w:color w:val="000000"/>
                  </w:rPr>
                  <w:t>期末余额</w:t>
                </w:r>
              </w:p>
            </w:tc>
          </w:tr>
          <w:tr w:rsidR="00625391" w14:paraId="5BC8C372" w14:textId="77777777" w:rsidTr="00BF057E">
            <w:trPr>
              <w:trHeight w:val="525"/>
            </w:trPr>
            <w:tc>
              <w:tcPr>
                <w:tcW w:w="795" w:type="pct"/>
                <w:vMerge/>
                <w:tcBorders>
                  <w:top w:val="single" w:sz="12" w:space="0" w:color="auto"/>
                  <w:left w:val="nil"/>
                  <w:bottom w:val="dotted" w:sz="4" w:space="0" w:color="000000"/>
                  <w:right w:val="dotted" w:sz="4" w:space="0" w:color="auto"/>
                </w:tcBorders>
                <w:vAlign w:val="center"/>
              </w:tcPr>
              <w:p w14:paraId="77384F7E" w14:textId="77777777" w:rsidR="00625391" w:rsidRDefault="00625391">
                <w:pPr>
                  <w:rPr>
                    <w:rFonts w:ascii="宋体" w:hAnsi="宋体"/>
                    <w:color w:val="000000"/>
                  </w:rPr>
                </w:pPr>
              </w:p>
            </w:tc>
            <w:tc>
              <w:tcPr>
                <w:tcW w:w="480" w:type="pct"/>
                <w:tcBorders>
                  <w:top w:val="nil"/>
                  <w:left w:val="nil"/>
                  <w:bottom w:val="dotted" w:sz="4" w:space="0" w:color="auto"/>
                  <w:right w:val="dotted" w:sz="4" w:space="0" w:color="auto"/>
                </w:tcBorders>
                <w:vAlign w:val="center"/>
              </w:tcPr>
              <w:p w14:paraId="464E87F0" w14:textId="77777777" w:rsidR="00625391" w:rsidRDefault="0042027B">
                <w:pPr>
                  <w:jc w:val="center"/>
                  <w:rPr>
                    <w:rFonts w:ascii="宋体" w:hAnsi="宋体"/>
                    <w:color w:val="000000"/>
                  </w:rPr>
                </w:pPr>
                <w:r>
                  <w:rPr>
                    <w:rFonts w:ascii="宋体" w:hAnsi="宋体" w:hint="eastAsia"/>
                    <w:color w:val="000000"/>
                  </w:rPr>
                  <w:t>即时偿还</w:t>
                </w:r>
              </w:p>
            </w:tc>
            <w:tc>
              <w:tcPr>
                <w:tcW w:w="608" w:type="pct"/>
                <w:tcBorders>
                  <w:top w:val="nil"/>
                  <w:left w:val="nil"/>
                  <w:bottom w:val="dotted" w:sz="4" w:space="0" w:color="auto"/>
                  <w:right w:val="dotted" w:sz="4" w:space="0" w:color="auto"/>
                </w:tcBorders>
                <w:vAlign w:val="center"/>
              </w:tcPr>
              <w:p w14:paraId="4DC1E312" w14:textId="77777777" w:rsidR="00625391" w:rsidRDefault="0042027B">
                <w:pPr>
                  <w:jc w:val="center"/>
                  <w:rPr>
                    <w:rFonts w:ascii="宋体" w:hAnsi="宋体"/>
                    <w:color w:val="000000"/>
                  </w:rPr>
                </w:pPr>
                <w:r>
                  <w:rPr>
                    <w:rFonts w:ascii="宋体" w:hAnsi="宋体" w:hint="eastAsia"/>
                    <w:color w:val="000000"/>
                  </w:rPr>
                  <w:t>1年以内</w:t>
                </w:r>
              </w:p>
            </w:tc>
            <w:tc>
              <w:tcPr>
                <w:tcW w:w="570" w:type="pct"/>
                <w:tcBorders>
                  <w:top w:val="nil"/>
                  <w:left w:val="nil"/>
                  <w:bottom w:val="dotted" w:sz="4" w:space="0" w:color="auto"/>
                  <w:right w:val="dotted" w:sz="4" w:space="0" w:color="auto"/>
                </w:tcBorders>
                <w:vAlign w:val="center"/>
              </w:tcPr>
              <w:p w14:paraId="2230FE0F" w14:textId="77777777" w:rsidR="00625391" w:rsidRDefault="0042027B">
                <w:pPr>
                  <w:jc w:val="center"/>
                  <w:rPr>
                    <w:rFonts w:ascii="宋体" w:hAnsi="宋体"/>
                    <w:color w:val="000000"/>
                  </w:rPr>
                </w:pPr>
                <w:r>
                  <w:rPr>
                    <w:rFonts w:ascii="宋体" w:hAnsi="宋体" w:hint="eastAsia"/>
                    <w:color w:val="000000"/>
                  </w:rPr>
                  <w:t>1-2年</w:t>
                </w:r>
              </w:p>
            </w:tc>
            <w:tc>
              <w:tcPr>
                <w:tcW w:w="608" w:type="pct"/>
                <w:tcBorders>
                  <w:top w:val="nil"/>
                  <w:left w:val="nil"/>
                  <w:bottom w:val="dotted" w:sz="4" w:space="0" w:color="auto"/>
                  <w:right w:val="dotted" w:sz="4" w:space="0" w:color="auto"/>
                </w:tcBorders>
                <w:vAlign w:val="center"/>
              </w:tcPr>
              <w:p w14:paraId="4C8F5B18" w14:textId="77777777" w:rsidR="00625391" w:rsidRDefault="0042027B">
                <w:pPr>
                  <w:jc w:val="center"/>
                  <w:rPr>
                    <w:rFonts w:ascii="宋体" w:hAnsi="宋体"/>
                    <w:color w:val="000000"/>
                  </w:rPr>
                </w:pPr>
                <w:r>
                  <w:rPr>
                    <w:rFonts w:ascii="宋体" w:hAnsi="宋体" w:hint="eastAsia"/>
                    <w:color w:val="000000"/>
                  </w:rPr>
                  <w:t>2-5年</w:t>
                </w:r>
              </w:p>
            </w:tc>
            <w:tc>
              <w:tcPr>
                <w:tcW w:w="573" w:type="pct"/>
                <w:tcBorders>
                  <w:top w:val="nil"/>
                  <w:left w:val="nil"/>
                  <w:bottom w:val="dotted" w:sz="4" w:space="0" w:color="auto"/>
                  <w:right w:val="dotted" w:sz="4" w:space="0" w:color="auto"/>
                </w:tcBorders>
                <w:vAlign w:val="center"/>
              </w:tcPr>
              <w:p w14:paraId="32A672CC" w14:textId="77777777" w:rsidR="00625391" w:rsidRDefault="0042027B">
                <w:pPr>
                  <w:jc w:val="center"/>
                  <w:rPr>
                    <w:rFonts w:ascii="宋体" w:hAnsi="宋体"/>
                    <w:color w:val="000000"/>
                  </w:rPr>
                </w:pPr>
                <w:r>
                  <w:rPr>
                    <w:rFonts w:ascii="宋体" w:hAnsi="宋体" w:hint="eastAsia"/>
                    <w:color w:val="000000"/>
                  </w:rPr>
                  <w:t>5年以上</w:t>
                </w:r>
              </w:p>
            </w:tc>
            <w:tc>
              <w:tcPr>
                <w:tcW w:w="683" w:type="pct"/>
                <w:tcBorders>
                  <w:top w:val="nil"/>
                  <w:left w:val="nil"/>
                  <w:bottom w:val="dotted" w:sz="4" w:space="0" w:color="auto"/>
                  <w:right w:val="dotted" w:sz="4" w:space="0" w:color="auto"/>
                </w:tcBorders>
                <w:vAlign w:val="center"/>
              </w:tcPr>
              <w:p w14:paraId="368ED619" w14:textId="77777777" w:rsidR="00625391" w:rsidRDefault="0042027B">
                <w:pPr>
                  <w:jc w:val="center"/>
                  <w:rPr>
                    <w:rFonts w:ascii="宋体" w:hAnsi="宋体"/>
                    <w:color w:val="000000"/>
                  </w:rPr>
                </w:pPr>
                <w:r>
                  <w:rPr>
                    <w:rFonts w:ascii="宋体" w:hAnsi="宋体" w:hint="eastAsia"/>
                    <w:color w:val="000000"/>
                  </w:rPr>
                  <w:t>未折现合同金额合计</w:t>
                </w:r>
              </w:p>
            </w:tc>
            <w:tc>
              <w:tcPr>
                <w:tcW w:w="683" w:type="pct"/>
                <w:tcBorders>
                  <w:top w:val="nil"/>
                  <w:left w:val="nil"/>
                  <w:bottom w:val="dotted" w:sz="4" w:space="0" w:color="auto"/>
                  <w:right w:val="nil"/>
                </w:tcBorders>
                <w:vAlign w:val="center"/>
              </w:tcPr>
              <w:p w14:paraId="20B85CB1" w14:textId="77777777" w:rsidR="00625391" w:rsidRDefault="0042027B">
                <w:pPr>
                  <w:jc w:val="center"/>
                  <w:rPr>
                    <w:rFonts w:ascii="宋体" w:hAnsi="宋体"/>
                    <w:color w:val="000000"/>
                  </w:rPr>
                </w:pPr>
                <w:r>
                  <w:rPr>
                    <w:rFonts w:ascii="宋体" w:hAnsi="宋体" w:hint="eastAsia"/>
                    <w:color w:val="000000"/>
                  </w:rPr>
                  <w:t>账面价值</w:t>
                </w:r>
              </w:p>
            </w:tc>
          </w:tr>
          <w:tr w:rsidR="00BF057E" w14:paraId="63F39279" w14:textId="77777777" w:rsidTr="00BF057E">
            <w:trPr>
              <w:trHeight w:val="278"/>
            </w:trPr>
            <w:tc>
              <w:tcPr>
                <w:tcW w:w="795" w:type="pct"/>
                <w:tcBorders>
                  <w:top w:val="nil"/>
                  <w:left w:val="nil"/>
                  <w:bottom w:val="dotted" w:sz="4" w:space="0" w:color="auto"/>
                  <w:right w:val="dotted" w:sz="4" w:space="0" w:color="auto"/>
                </w:tcBorders>
                <w:vAlign w:val="center"/>
              </w:tcPr>
              <w:p w14:paraId="3FFEE1C1" w14:textId="77777777" w:rsidR="00BF057E" w:rsidRDefault="00BF057E" w:rsidP="00BF057E">
                <w:pPr>
                  <w:jc w:val="both"/>
                  <w:rPr>
                    <w:rFonts w:ascii="宋体" w:hAnsi="宋体"/>
                    <w:color w:val="000000"/>
                  </w:rPr>
                </w:pPr>
                <w:r>
                  <w:rPr>
                    <w:rFonts w:ascii="宋体" w:hAnsi="宋体" w:hint="eastAsia"/>
                    <w:color w:val="000000"/>
                  </w:rPr>
                  <w:t>短期借款</w:t>
                </w:r>
              </w:p>
            </w:tc>
            <w:tc>
              <w:tcPr>
                <w:tcW w:w="480" w:type="pct"/>
                <w:tcBorders>
                  <w:top w:val="nil"/>
                  <w:left w:val="nil"/>
                  <w:bottom w:val="dotted" w:sz="4" w:space="0" w:color="auto"/>
                  <w:right w:val="dotted" w:sz="4" w:space="0" w:color="auto"/>
                </w:tcBorders>
                <w:vAlign w:val="center"/>
              </w:tcPr>
              <w:p w14:paraId="30276DD3" w14:textId="77777777" w:rsidR="00BF057E" w:rsidRDefault="00BF057E" w:rsidP="00BF057E">
                <w:pPr>
                  <w:jc w:val="right"/>
                  <w:rPr>
                    <w:rFonts w:ascii="宋体" w:hAnsi="宋体"/>
                    <w:color w:val="000000"/>
                  </w:rPr>
                </w:pPr>
                <w:r>
                  <w:rPr>
                    <w:rFonts w:ascii="宋体" w:hAnsi="宋体" w:hint="eastAsia"/>
                    <w:color w:val="000000"/>
                  </w:rPr>
                  <w:t xml:space="preserve">　</w:t>
                </w:r>
              </w:p>
            </w:tc>
            <w:tc>
              <w:tcPr>
                <w:tcW w:w="608" w:type="pct"/>
                <w:tcBorders>
                  <w:top w:val="nil"/>
                  <w:left w:val="nil"/>
                  <w:bottom w:val="dotted" w:sz="4" w:space="0" w:color="auto"/>
                  <w:right w:val="dotted" w:sz="4" w:space="0" w:color="auto"/>
                </w:tcBorders>
                <w:vAlign w:val="center"/>
              </w:tcPr>
              <w:p w14:paraId="73AD00C8" w14:textId="77777777" w:rsidR="00BF057E" w:rsidRDefault="00BF057E" w:rsidP="00BF057E">
                <w:pPr>
                  <w:jc w:val="right"/>
                  <w:textAlignment w:val="center"/>
                  <w:rPr>
                    <w:rFonts w:ascii="宋体" w:hAnsi="宋体"/>
                    <w:color w:val="000000"/>
                  </w:rPr>
                </w:pPr>
                <w:r>
                  <w:rPr>
                    <w:rFonts w:ascii="宋体" w:hAnsi="宋体" w:hint="eastAsia"/>
                    <w:color w:val="000000"/>
                    <w:lang w:bidi="ar"/>
                  </w:rPr>
                  <w:t>449,721,676.39</w:t>
                </w:r>
              </w:p>
            </w:tc>
            <w:tc>
              <w:tcPr>
                <w:tcW w:w="570" w:type="pct"/>
                <w:tcBorders>
                  <w:top w:val="nil"/>
                  <w:left w:val="nil"/>
                  <w:bottom w:val="dotted" w:sz="4" w:space="0" w:color="auto"/>
                  <w:right w:val="dotted" w:sz="4" w:space="0" w:color="auto"/>
                </w:tcBorders>
                <w:vAlign w:val="center"/>
              </w:tcPr>
              <w:p w14:paraId="4F03DD49" w14:textId="77777777" w:rsidR="00BF057E" w:rsidRDefault="00BF057E" w:rsidP="00BF057E">
                <w:pPr>
                  <w:jc w:val="right"/>
                  <w:rPr>
                    <w:rFonts w:ascii="宋体" w:hAnsi="宋体"/>
                    <w:color w:val="000000"/>
                  </w:rPr>
                </w:pPr>
              </w:p>
            </w:tc>
            <w:tc>
              <w:tcPr>
                <w:tcW w:w="608" w:type="pct"/>
                <w:tcBorders>
                  <w:top w:val="nil"/>
                  <w:left w:val="nil"/>
                  <w:bottom w:val="dotted" w:sz="4" w:space="0" w:color="auto"/>
                  <w:right w:val="dotted" w:sz="4" w:space="0" w:color="auto"/>
                </w:tcBorders>
                <w:vAlign w:val="center"/>
              </w:tcPr>
              <w:p w14:paraId="624D1142" w14:textId="77777777" w:rsidR="00BF057E" w:rsidRDefault="00BF057E" w:rsidP="00BF057E">
                <w:pPr>
                  <w:jc w:val="right"/>
                  <w:rPr>
                    <w:rFonts w:ascii="宋体" w:hAnsi="宋体"/>
                    <w:color w:val="000000"/>
                  </w:rPr>
                </w:pPr>
              </w:p>
            </w:tc>
            <w:tc>
              <w:tcPr>
                <w:tcW w:w="573" w:type="pct"/>
                <w:tcBorders>
                  <w:top w:val="nil"/>
                  <w:left w:val="nil"/>
                  <w:bottom w:val="dotted" w:sz="4" w:space="0" w:color="auto"/>
                  <w:right w:val="dotted" w:sz="4" w:space="0" w:color="auto"/>
                </w:tcBorders>
                <w:vAlign w:val="center"/>
              </w:tcPr>
              <w:p w14:paraId="419C05B7" w14:textId="77777777" w:rsidR="00BF057E" w:rsidRDefault="00BF057E" w:rsidP="00BF057E">
                <w:pPr>
                  <w:jc w:val="right"/>
                  <w:rPr>
                    <w:rFonts w:ascii="宋体" w:hAnsi="宋体"/>
                    <w:color w:val="000000"/>
                  </w:rPr>
                </w:pPr>
              </w:p>
            </w:tc>
            <w:tc>
              <w:tcPr>
                <w:tcW w:w="683" w:type="pct"/>
                <w:tcBorders>
                  <w:top w:val="nil"/>
                  <w:left w:val="nil"/>
                  <w:bottom w:val="dotted" w:sz="4" w:space="0" w:color="auto"/>
                  <w:right w:val="dotted" w:sz="4" w:space="0" w:color="auto"/>
                </w:tcBorders>
                <w:vAlign w:val="center"/>
              </w:tcPr>
              <w:p w14:paraId="1994172C" w14:textId="4A8587AE" w:rsidR="00BF057E" w:rsidRPr="00BF057E" w:rsidRDefault="00BF057E" w:rsidP="00BF057E">
                <w:pPr>
                  <w:jc w:val="right"/>
                  <w:textAlignment w:val="center"/>
                  <w:rPr>
                    <w:rFonts w:asciiTheme="minorEastAsia" w:eastAsiaTheme="minorEastAsia" w:hAnsiTheme="minorEastAsia"/>
                    <w:color w:val="000000"/>
                  </w:rPr>
                </w:pPr>
                <w:r w:rsidRPr="00BF057E">
                  <w:rPr>
                    <w:rFonts w:asciiTheme="minorEastAsia" w:eastAsiaTheme="minorEastAsia" w:hAnsiTheme="minorEastAsia" w:hint="eastAsia"/>
                    <w:color w:val="000000"/>
                  </w:rPr>
                  <w:t>449,721,676.39</w:t>
                </w:r>
              </w:p>
            </w:tc>
            <w:tc>
              <w:tcPr>
                <w:tcW w:w="683" w:type="pct"/>
                <w:tcBorders>
                  <w:top w:val="nil"/>
                  <w:left w:val="nil"/>
                  <w:bottom w:val="dotted" w:sz="4" w:space="0" w:color="auto"/>
                  <w:right w:val="nil"/>
                </w:tcBorders>
                <w:vAlign w:val="center"/>
              </w:tcPr>
              <w:p w14:paraId="6149B6B8" w14:textId="11CE6648" w:rsidR="00BF057E" w:rsidRPr="00BF057E" w:rsidRDefault="00BF057E" w:rsidP="00BF057E">
                <w:pPr>
                  <w:jc w:val="right"/>
                  <w:rPr>
                    <w:rFonts w:asciiTheme="minorEastAsia" w:eastAsiaTheme="minorEastAsia" w:hAnsiTheme="minorEastAsia"/>
                    <w:color w:val="000000"/>
                  </w:rPr>
                </w:pPr>
                <w:r w:rsidRPr="00BF057E">
                  <w:rPr>
                    <w:rFonts w:asciiTheme="minorEastAsia" w:eastAsiaTheme="minorEastAsia" w:hAnsiTheme="minorEastAsia" w:hint="eastAsia"/>
                    <w:color w:val="000000"/>
                  </w:rPr>
                  <w:t>449,721,676.39</w:t>
                </w:r>
              </w:p>
            </w:tc>
          </w:tr>
          <w:tr w:rsidR="00BF057E" w14:paraId="1E09A5FA" w14:textId="77777777" w:rsidTr="00BF057E">
            <w:trPr>
              <w:trHeight w:val="278"/>
            </w:trPr>
            <w:tc>
              <w:tcPr>
                <w:tcW w:w="795" w:type="pct"/>
                <w:tcBorders>
                  <w:top w:val="nil"/>
                  <w:left w:val="nil"/>
                  <w:bottom w:val="dotted" w:sz="4" w:space="0" w:color="auto"/>
                  <w:right w:val="dotted" w:sz="4" w:space="0" w:color="auto"/>
                </w:tcBorders>
                <w:vAlign w:val="center"/>
              </w:tcPr>
              <w:p w14:paraId="12471FCD" w14:textId="77777777" w:rsidR="00BF057E" w:rsidRDefault="00BF057E" w:rsidP="00BF057E">
                <w:pPr>
                  <w:jc w:val="both"/>
                  <w:rPr>
                    <w:rFonts w:ascii="宋体" w:hAnsi="宋体"/>
                    <w:color w:val="000000"/>
                  </w:rPr>
                </w:pPr>
                <w:r>
                  <w:rPr>
                    <w:rFonts w:ascii="宋体" w:hAnsi="宋体" w:hint="eastAsia"/>
                    <w:color w:val="000000"/>
                  </w:rPr>
                  <w:t>应付票据</w:t>
                </w:r>
              </w:p>
            </w:tc>
            <w:tc>
              <w:tcPr>
                <w:tcW w:w="480" w:type="pct"/>
                <w:tcBorders>
                  <w:top w:val="nil"/>
                  <w:left w:val="nil"/>
                  <w:bottom w:val="dotted" w:sz="4" w:space="0" w:color="auto"/>
                  <w:right w:val="dotted" w:sz="4" w:space="0" w:color="auto"/>
                </w:tcBorders>
                <w:vAlign w:val="center"/>
              </w:tcPr>
              <w:p w14:paraId="4D9BA7E8" w14:textId="77777777" w:rsidR="00BF057E" w:rsidRDefault="00BF057E" w:rsidP="00BF057E">
                <w:pPr>
                  <w:jc w:val="right"/>
                  <w:rPr>
                    <w:rFonts w:ascii="宋体" w:hAnsi="宋体"/>
                    <w:color w:val="000000"/>
                  </w:rPr>
                </w:pPr>
                <w:r>
                  <w:rPr>
                    <w:rFonts w:ascii="宋体" w:hAnsi="宋体" w:hint="eastAsia"/>
                    <w:color w:val="000000"/>
                  </w:rPr>
                  <w:t xml:space="preserve">　</w:t>
                </w:r>
              </w:p>
            </w:tc>
            <w:tc>
              <w:tcPr>
                <w:tcW w:w="608" w:type="pct"/>
                <w:tcBorders>
                  <w:top w:val="nil"/>
                  <w:left w:val="nil"/>
                  <w:bottom w:val="dotted" w:sz="4" w:space="0" w:color="auto"/>
                  <w:right w:val="dotted" w:sz="4" w:space="0" w:color="auto"/>
                </w:tcBorders>
                <w:vAlign w:val="center"/>
              </w:tcPr>
              <w:p w14:paraId="67853E1B" w14:textId="77777777" w:rsidR="00BF057E" w:rsidRDefault="00BF057E" w:rsidP="00BF057E">
                <w:pPr>
                  <w:jc w:val="right"/>
                  <w:textAlignment w:val="center"/>
                  <w:rPr>
                    <w:rFonts w:ascii="宋体" w:hAnsi="宋体"/>
                    <w:color w:val="000000"/>
                  </w:rPr>
                </w:pPr>
                <w:r>
                  <w:rPr>
                    <w:rFonts w:ascii="宋体" w:hAnsi="宋体" w:hint="eastAsia"/>
                    <w:color w:val="000000"/>
                    <w:lang w:bidi="ar"/>
                  </w:rPr>
                  <w:t>71,671,727.94</w:t>
                </w:r>
              </w:p>
            </w:tc>
            <w:tc>
              <w:tcPr>
                <w:tcW w:w="570" w:type="pct"/>
                <w:tcBorders>
                  <w:top w:val="nil"/>
                  <w:left w:val="nil"/>
                  <w:bottom w:val="dotted" w:sz="4" w:space="0" w:color="auto"/>
                  <w:right w:val="dotted" w:sz="4" w:space="0" w:color="auto"/>
                </w:tcBorders>
                <w:vAlign w:val="center"/>
              </w:tcPr>
              <w:p w14:paraId="7DAC6EF1" w14:textId="77777777" w:rsidR="00BF057E" w:rsidRDefault="00BF057E" w:rsidP="00BF057E">
                <w:pPr>
                  <w:jc w:val="right"/>
                  <w:rPr>
                    <w:rFonts w:ascii="宋体" w:hAnsi="宋体"/>
                    <w:color w:val="000000"/>
                  </w:rPr>
                </w:pPr>
              </w:p>
            </w:tc>
            <w:tc>
              <w:tcPr>
                <w:tcW w:w="608" w:type="pct"/>
                <w:tcBorders>
                  <w:top w:val="nil"/>
                  <w:left w:val="nil"/>
                  <w:bottom w:val="dotted" w:sz="4" w:space="0" w:color="auto"/>
                  <w:right w:val="dotted" w:sz="4" w:space="0" w:color="auto"/>
                </w:tcBorders>
                <w:vAlign w:val="center"/>
              </w:tcPr>
              <w:p w14:paraId="5B290B49" w14:textId="77777777" w:rsidR="00BF057E" w:rsidRDefault="00BF057E" w:rsidP="00BF057E">
                <w:pPr>
                  <w:jc w:val="right"/>
                  <w:rPr>
                    <w:rFonts w:ascii="宋体" w:hAnsi="宋体"/>
                    <w:color w:val="000000"/>
                  </w:rPr>
                </w:pPr>
              </w:p>
            </w:tc>
            <w:tc>
              <w:tcPr>
                <w:tcW w:w="573" w:type="pct"/>
                <w:tcBorders>
                  <w:top w:val="nil"/>
                  <w:left w:val="nil"/>
                  <w:bottom w:val="dotted" w:sz="4" w:space="0" w:color="auto"/>
                  <w:right w:val="dotted" w:sz="4" w:space="0" w:color="auto"/>
                </w:tcBorders>
                <w:vAlign w:val="center"/>
              </w:tcPr>
              <w:p w14:paraId="50A2D38C" w14:textId="77777777" w:rsidR="00BF057E" w:rsidRDefault="00BF057E" w:rsidP="00BF057E">
                <w:pPr>
                  <w:jc w:val="right"/>
                  <w:rPr>
                    <w:rFonts w:ascii="宋体" w:hAnsi="宋体"/>
                    <w:color w:val="000000"/>
                  </w:rPr>
                </w:pPr>
              </w:p>
            </w:tc>
            <w:tc>
              <w:tcPr>
                <w:tcW w:w="683" w:type="pct"/>
                <w:tcBorders>
                  <w:top w:val="nil"/>
                  <w:left w:val="nil"/>
                  <w:bottom w:val="dotted" w:sz="4" w:space="0" w:color="auto"/>
                  <w:right w:val="dotted" w:sz="4" w:space="0" w:color="auto"/>
                </w:tcBorders>
                <w:vAlign w:val="center"/>
              </w:tcPr>
              <w:p w14:paraId="119A8E82" w14:textId="6929AE65" w:rsidR="00BF057E" w:rsidRPr="00BF057E" w:rsidRDefault="00BF057E" w:rsidP="00BF057E">
                <w:pPr>
                  <w:jc w:val="right"/>
                  <w:textAlignment w:val="center"/>
                  <w:rPr>
                    <w:rFonts w:asciiTheme="minorEastAsia" w:eastAsiaTheme="minorEastAsia" w:hAnsiTheme="minorEastAsia"/>
                    <w:color w:val="000000"/>
                  </w:rPr>
                </w:pPr>
                <w:r w:rsidRPr="00BF057E">
                  <w:rPr>
                    <w:rFonts w:asciiTheme="minorEastAsia" w:eastAsiaTheme="minorEastAsia" w:hAnsiTheme="minorEastAsia" w:hint="eastAsia"/>
                    <w:color w:val="000000"/>
                  </w:rPr>
                  <w:t>71,671,727.94</w:t>
                </w:r>
              </w:p>
            </w:tc>
            <w:tc>
              <w:tcPr>
                <w:tcW w:w="683" w:type="pct"/>
                <w:tcBorders>
                  <w:top w:val="nil"/>
                  <w:left w:val="nil"/>
                  <w:bottom w:val="dotted" w:sz="4" w:space="0" w:color="auto"/>
                  <w:right w:val="nil"/>
                </w:tcBorders>
                <w:vAlign w:val="center"/>
              </w:tcPr>
              <w:p w14:paraId="7159D33C" w14:textId="49A6263E" w:rsidR="00BF057E" w:rsidRPr="00BF057E" w:rsidRDefault="00BF057E" w:rsidP="00BF057E">
                <w:pPr>
                  <w:jc w:val="right"/>
                  <w:rPr>
                    <w:rFonts w:asciiTheme="minorEastAsia" w:eastAsiaTheme="minorEastAsia" w:hAnsiTheme="minorEastAsia"/>
                    <w:color w:val="000000"/>
                  </w:rPr>
                </w:pPr>
                <w:r w:rsidRPr="00BF057E">
                  <w:rPr>
                    <w:rFonts w:asciiTheme="minorEastAsia" w:eastAsiaTheme="minorEastAsia" w:hAnsiTheme="minorEastAsia" w:hint="eastAsia"/>
                    <w:color w:val="000000"/>
                  </w:rPr>
                  <w:t>71,671,727.94</w:t>
                </w:r>
              </w:p>
            </w:tc>
          </w:tr>
          <w:tr w:rsidR="00BF057E" w14:paraId="23B46222" w14:textId="77777777" w:rsidTr="00BF057E">
            <w:trPr>
              <w:trHeight w:val="278"/>
            </w:trPr>
            <w:tc>
              <w:tcPr>
                <w:tcW w:w="795" w:type="pct"/>
                <w:tcBorders>
                  <w:top w:val="nil"/>
                  <w:left w:val="nil"/>
                  <w:bottom w:val="dotted" w:sz="4" w:space="0" w:color="auto"/>
                  <w:right w:val="dotted" w:sz="4" w:space="0" w:color="auto"/>
                </w:tcBorders>
                <w:vAlign w:val="center"/>
              </w:tcPr>
              <w:p w14:paraId="733120FD" w14:textId="77777777" w:rsidR="00BF057E" w:rsidRDefault="00BF057E" w:rsidP="00BF057E">
                <w:pPr>
                  <w:jc w:val="both"/>
                  <w:rPr>
                    <w:rFonts w:ascii="宋体" w:hAnsi="宋体"/>
                    <w:color w:val="000000"/>
                  </w:rPr>
                </w:pPr>
                <w:r>
                  <w:rPr>
                    <w:rFonts w:ascii="宋体" w:hAnsi="宋体" w:hint="eastAsia"/>
                    <w:color w:val="000000"/>
                  </w:rPr>
                  <w:t>应付账款</w:t>
                </w:r>
              </w:p>
            </w:tc>
            <w:tc>
              <w:tcPr>
                <w:tcW w:w="480" w:type="pct"/>
                <w:tcBorders>
                  <w:top w:val="nil"/>
                  <w:left w:val="nil"/>
                  <w:bottom w:val="dotted" w:sz="4" w:space="0" w:color="auto"/>
                  <w:right w:val="dotted" w:sz="4" w:space="0" w:color="auto"/>
                </w:tcBorders>
                <w:vAlign w:val="center"/>
              </w:tcPr>
              <w:p w14:paraId="3ECB7A74" w14:textId="77777777" w:rsidR="00BF057E" w:rsidRDefault="00BF057E" w:rsidP="00BF057E">
                <w:pPr>
                  <w:jc w:val="right"/>
                  <w:rPr>
                    <w:rFonts w:ascii="宋体" w:hAnsi="宋体"/>
                    <w:color w:val="000000"/>
                  </w:rPr>
                </w:pPr>
                <w:r>
                  <w:rPr>
                    <w:rFonts w:ascii="宋体" w:hAnsi="宋体" w:hint="eastAsia"/>
                    <w:color w:val="000000"/>
                  </w:rPr>
                  <w:t xml:space="preserve">　</w:t>
                </w:r>
              </w:p>
            </w:tc>
            <w:tc>
              <w:tcPr>
                <w:tcW w:w="608" w:type="pct"/>
                <w:tcBorders>
                  <w:top w:val="nil"/>
                  <w:left w:val="nil"/>
                  <w:bottom w:val="dotted" w:sz="4" w:space="0" w:color="auto"/>
                  <w:right w:val="dotted" w:sz="4" w:space="0" w:color="auto"/>
                </w:tcBorders>
                <w:vAlign w:val="center"/>
              </w:tcPr>
              <w:p w14:paraId="1F258763" w14:textId="77777777" w:rsidR="00BF057E" w:rsidRDefault="00BF057E" w:rsidP="00BF057E">
                <w:pPr>
                  <w:jc w:val="right"/>
                  <w:textAlignment w:val="center"/>
                  <w:rPr>
                    <w:rFonts w:ascii="宋体" w:hAnsi="宋体"/>
                    <w:color w:val="000000"/>
                  </w:rPr>
                </w:pPr>
                <w:r>
                  <w:rPr>
                    <w:rFonts w:ascii="宋体" w:hAnsi="宋体" w:hint="eastAsia"/>
                    <w:color w:val="000000"/>
                    <w:lang w:bidi="ar"/>
                  </w:rPr>
                  <w:t>186,606,502.56</w:t>
                </w:r>
              </w:p>
            </w:tc>
            <w:tc>
              <w:tcPr>
                <w:tcW w:w="570" w:type="pct"/>
                <w:tcBorders>
                  <w:top w:val="nil"/>
                  <w:left w:val="nil"/>
                  <w:bottom w:val="dotted" w:sz="4" w:space="0" w:color="auto"/>
                  <w:right w:val="dotted" w:sz="4" w:space="0" w:color="auto"/>
                </w:tcBorders>
                <w:vAlign w:val="center"/>
              </w:tcPr>
              <w:p w14:paraId="7DC7B33C" w14:textId="77777777" w:rsidR="00BF057E" w:rsidRDefault="00BF057E" w:rsidP="00BF057E">
                <w:pPr>
                  <w:jc w:val="right"/>
                  <w:rPr>
                    <w:rFonts w:ascii="宋体" w:hAnsi="宋体"/>
                    <w:color w:val="000000"/>
                  </w:rPr>
                </w:pPr>
              </w:p>
            </w:tc>
            <w:tc>
              <w:tcPr>
                <w:tcW w:w="608" w:type="pct"/>
                <w:tcBorders>
                  <w:top w:val="nil"/>
                  <w:left w:val="nil"/>
                  <w:bottom w:val="dotted" w:sz="4" w:space="0" w:color="auto"/>
                  <w:right w:val="dotted" w:sz="4" w:space="0" w:color="auto"/>
                </w:tcBorders>
                <w:vAlign w:val="center"/>
              </w:tcPr>
              <w:p w14:paraId="7133EF91" w14:textId="77777777" w:rsidR="00BF057E" w:rsidRDefault="00BF057E" w:rsidP="00BF057E">
                <w:pPr>
                  <w:jc w:val="right"/>
                  <w:rPr>
                    <w:rFonts w:ascii="宋体" w:hAnsi="宋体"/>
                    <w:color w:val="000000"/>
                  </w:rPr>
                </w:pPr>
              </w:p>
            </w:tc>
            <w:tc>
              <w:tcPr>
                <w:tcW w:w="573" w:type="pct"/>
                <w:tcBorders>
                  <w:top w:val="nil"/>
                  <w:left w:val="nil"/>
                  <w:bottom w:val="dotted" w:sz="4" w:space="0" w:color="auto"/>
                  <w:right w:val="dotted" w:sz="4" w:space="0" w:color="auto"/>
                </w:tcBorders>
                <w:vAlign w:val="center"/>
              </w:tcPr>
              <w:p w14:paraId="707A87BB" w14:textId="77777777" w:rsidR="00BF057E" w:rsidRDefault="00BF057E" w:rsidP="00BF057E">
                <w:pPr>
                  <w:jc w:val="right"/>
                  <w:rPr>
                    <w:rFonts w:ascii="宋体" w:hAnsi="宋体"/>
                    <w:color w:val="000000"/>
                  </w:rPr>
                </w:pPr>
              </w:p>
            </w:tc>
            <w:tc>
              <w:tcPr>
                <w:tcW w:w="683" w:type="pct"/>
                <w:tcBorders>
                  <w:top w:val="nil"/>
                  <w:left w:val="nil"/>
                  <w:bottom w:val="dotted" w:sz="4" w:space="0" w:color="auto"/>
                  <w:right w:val="dotted" w:sz="4" w:space="0" w:color="auto"/>
                </w:tcBorders>
                <w:vAlign w:val="center"/>
              </w:tcPr>
              <w:p w14:paraId="27B60D17" w14:textId="158F0DF9" w:rsidR="00BF057E" w:rsidRPr="00BF057E" w:rsidRDefault="00BF057E" w:rsidP="00BF057E">
                <w:pPr>
                  <w:jc w:val="right"/>
                  <w:textAlignment w:val="center"/>
                  <w:rPr>
                    <w:rFonts w:asciiTheme="minorEastAsia" w:eastAsiaTheme="minorEastAsia" w:hAnsiTheme="minorEastAsia"/>
                    <w:color w:val="000000"/>
                  </w:rPr>
                </w:pPr>
                <w:r w:rsidRPr="00BF057E">
                  <w:rPr>
                    <w:rFonts w:asciiTheme="minorEastAsia" w:eastAsiaTheme="minorEastAsia" w:hAnsiTheme="minorEastAsia" w:hint="eastAsia"/>
                    <w:color w:val="000000"/>
                  </w:rPr>
                  <w:t>186,606,502.56</w:t>
                </w:r>
              </w:p>
            </w:tc>
            <w:tc>
              <w:tcPr>
                <w:tcW w:w="683" w:type="pct"/>
                <w:tcBorders>
                  <w:top w:val="nil"/>
                  <w:left w:val="nil"/>
                  <w:bottom w:val="dotted" w:sz="4" w:space="0" w:color="auto"/>
                  <w:right w:val="nil"/>
                </w:tcBorders>
                <w:vAlign w:val="center"/>
              </w:tcPr>
              <w:p w14:paraId="0E210473" w14:textId="28920DA6" w:rsidR="00BF057E" w:rsidRPr="00BF057E" w:rsidRDefault="00BF057E" w:rsidP="00BF057E">
                <w:pPr>
                  <w:jc w:val="right"/>
                  <w:rPr>
                    <w:rFonts w:asciiTheme="minorEastAsia" w:eastAsiaTheme="minorEastAsia" w:hAnsiTheme="minorEastAsia"/>
                    <w:color w:val="000000"/>
                  </w:rPr>
                </w:pPr>
                <w:r w:rsidRPr="00BF057E">
                  <w:rPr>
                    <w:rFonts w:asciiTheme="minorEastAsia" w:eastAsiaTheme="minorEastAsia" w:hAnsiTheme="minorEastAsia" w:hint="eastAsia"/>
                    <w:color w:val="000000"/>
                  </w:rPr>
                  <w:t>186,606,502.56</w:t>
                </w:r>
              </w:p>
            </w:tc>
          </w:tr>
          <w:tr w:rsidR="00BF057E" w14:paraId="4BCB6848" w14:textId="77777777" w:rsidTr="00BF057E">
            <w:trPr>
              <w:trHeight w:val="278"/>
            </w:trPr>
            <w:tc>
              <w:tcPr>
                <w:tcW w:w="795" w:type="pct"/>
                <w:tcBorders>
                  <w:top w:val="nil"/>
                  <w:left w:val="nil"/>
                  <w:bottom w:val="dotted" w:sz="4" w:space="0" w:color="auto"/>
                  <w:right w:val="dotted" w:sz="4" w:space="0" w:color="auto"/>
                </w:tcBorders>
                <w:vAlign w:val="center"/>
              </w:tcPr>
              <w:p w14:paraId="5A256839" w14:textId="77777777" w:rsidR="00BF057E" w:rsidRDefault="00BF057E" w:rsidP="00BF057E">
                <w:pPr>
                  <w:jc w:val="both"/>
                  <w:rPr>
                    <w:rFonts w:ascii="宋体" w:hAnsi="宋体"/>
                    <w:color w:val="000000"/>
                  </w:rPr>
                </w:pPr>
                <w:r>
                  <w:rPr>
                    <w:rFonts w:ascii="宋体" w:hAnsi="宋体" w:hint="eastAsia"/>
                    <w:color w:val="000000"/>
                  </w:rPr>
                  <w:t>其他应付款</w:t>
                </w:r>
              </w:p>
            </w:tc>
            <w:tc>
              <w:tcPr>
                <w:tcW w:w="480" w:type="pct"/>
                <w:tcBorders>
                  <w:top w:val="nil"/>
                  <w:left w:val="nil"/>
                  <w:bottom w:val="dotted" w:sz="4" w:space="0" w:color="auto"/>
                  <w:right w:val="dotted" w:sz="4" w:space="0" w:color="auto"/>
                </w:tcBorders>
                <w:vAlign w:val="center"/>
              </w:tcPr>
              <w:p w14:paraId="681C438C" w14:textId="77777777" w:rsidR="00BF057E" w:rsidRDefault="00BF057E" w:rsidP="00BF057E">
                <w:pPr>
                  <w:jc w:val="right"/>
                  <w:rPr>
                    <w:rFonts w:ascii="宋体" w:hAnsi="宋体"/>
                    <w:color w:val="000000"/>
                  </w:rPr>
                </w:pPr>
                <w:r>
                  <w:rPr>
                    <w:rFonts w:ascii="宋体" w:hAnsi="宋体" w:hint="eastAsia"/>
                    <w:color w:val="000000"/>
                  </w:rPr>
                  <w:t xml:space="preserve">　</w:t>
                </w:r>
              </w:p>
            </w:tc>
            <w:tc>
              <w:tcPr>
                <w:tcW w:w="608" w:type="pct"/>
                <w:tcBorders>
                  <w:top w:val="nil"/>
                  <w:left w:val="nil"/>
                  <w:bottom w:val="dotted" w:sz="4" w:space="0" w:color="auto"/>
                  <w:right w:val="dotted" w:sz="4" w:space="0" w:color="auto"/>
                </w:tcBorders>
                <w:vAlign w:val="center"/>
              </w:tcPr>
              <w:p w14:paraId="1F5840D5" w14:textId="77777777" w:rsidR="00BF057E" w:rsidRDefault="00BF057E" w:rsidP="00BF057E">
                <w:pPr>
                  <w:jc w:val="right"/>
                  <w:textAlignment w:val="center"/>
                  <w:rPr>
                    <w:rFonts w:ascii="宋体" w:hAnsi="宋体"/>
                    <w:color w:val="000000"/>
                  </w:rPr>
                </w:pPr>
                <w:r>
                  <w:rPr>
                    <w:rFonts w:ascii="宋体" w:hAnsi="宋体" w:hint="eastAsia"/>
                    <w:color w:val="000000"/>
                    <w:lang w:bidi="ar"/>
                  </w:rPr>
                  <w:t>19,466,092.57</w:t>
                </w:r>
              </w:p>
            </w:tc>
            <w:tc>
              <w:tcPr>
                <w:tcW w:w="570" w:type="pct"/>
                <w:tcBorders>
                  <w:top w:val="nil"/>
                  <w:left w:val="nil"/>
                  <w:bottom w:val="dotted" w:sz="4" w:space="0" w:color="auto"/>
                  <w:right w:val="dotted" w:sz="4" w:space="0" w:color="auto"/>
                </w:tcBorders>
                <w:vAlign w:val="center"/>
              </w:tcPr>
              <w:p w14:paraId="17BBDF3B" w14:textId="77777777" w:rsidR="00BF057E" w:rsidRDefault="00BF057E" w:rsidP="00BF057E">
                <w:pPr>
                  <w:jc w:val="right"/>
                  <w:rPr>
                    <w:rFonts w:ascii="宋体" w:hAnsi="宋体"/>
                    <w:color w:val="000000"/>
                  </w:rPr>
                </w:pPr>
              </w:p>
            </w:tc>
            <w:tc>
              <w:tcPr>
                <w:tcW w:w="608" w:type="pct"/>
                <w:tcBorders>
                  <w:top w:val="nil"/>
                  <w:left w:val="nil"/>
                  <w:bottom w:val="dotted" w:sz="4" w:space="0" w:color="auto"/>
                  <w:right w:val="dotted" w:sz="4" w:space="0" w:color="auto"/>
                </w:tcBorders>
                <w:vAlign w:val="center"/>
              </w:tcPr>
              <w:p w14:paraId="1D6FA896" w14:textId="77777777" w:rsidR="00BF057E" w:rsidRDefault="00BF057E" w:rsidP="00BF057E">
                <w:pPr>
                  <w:jc w:val="right"/>
                  <w:rPr>
                    <w:rFonts w:ascii="宋体" w:hAnsi="宋体"/>
                    <w:color w:val="000000"/>
                  </w:rPr>
                </w:pPr>
              </w:p>
            </w:tc>
            <w:tc>
              <w:tcPr>
                <w:tcW w:w="573" w:type="pct"/>
                <w:tcBorders>
                  <w:top w:val="nil"/>
                  <w:left w:val="nil"/>
                  <w:bottom w:val="dotted" w:sz="4" w:space="0" w:color="auto"/>
                  <w:right w:val="dotted" w:sz="4" w:space="0" w:color="auto"/>
                </w:tcBorders>
                <w:vAlign w:val="center"/>
              </w:tcPr>
              <w:p w14:paraId="5FA34746" w14:textId="77777777" w:rsidR="00BF057E" w:rsidRDefault="00BF057E" w:rsidP="00BF057E">
                <w:pPr>
                  <w:jc w:val="right"/>
                  <w:rPr>
                    <w:rFonts w:ascii="宋体" w:hAnsi="宋体"/>
                    <w:color w:val="000000"/>
                  </w:rPr>
                </w:pPr>
              </w:p>
            </w:tc>
            <w:tc>
              <w:tcPr>
                <w:tcW w:w="683" w:type="pct"/>
                <w:tcBorders>
                  <w:top w:val="nil"/>
                  <w:left w:val="nil"/>
                  <w:bottom w:val="dotted" w:sz="4" w:space="0" w:color="auto"/>
                  <w:right w:val="dotted" w:sz="4" w:space="0" w:color="auto"/>
                </w:tcBorders>
                <w:vAlign w:val="center"/>
              </w:tcPr>
              <w:p w14:paraId="15F23EE5" w14:textId="70F337C5" w:rsidR="00BF057E" w:rsidRPr="00BF057E" w:rsidRDefault="00BF057E" w:rsidP="00BF057E">
                <w:pPr>
                  <w:jc w:val="right"/>
                  <w:textAlignment w:val="center"/>
                  <w:rPr>
                    <w:rFonts w:asciiTheme="minorEastAsia" w:eastAsiaTheme="minorEastAsia" w:hAnsiTheme="minorEastAsia"/>
                    <w:color w:val="000000"/>
                  </w:rPr>
                </w:pPr>
                <w:r w:rsidRPr="00BF057E">
                  <w:rPr>
                    <w:rFonts w:asciiTheme="minorEastAsia" w:eastAsiaTheme="minorEastAsia" w:hAnsiTheme="minorEastAsia" w:hint="eastAsia"/>
                    <w:color w:val="000000"/>
                  </w:rPr>
                  <w:t>19,466,092.57</w:t>
                </w:r>
              </w:p>
            </w:tc>
            <w:tc>
              <w:tcPr>
                <w:tcW w:w="683" w:type="pct"/>
                <w:tcBorders>
                  <w:top w:val="nil"/>
                  <w:left w:val="nil"/>
                  <w:bottom w:val="dotted" w:sz="4" w:space="0" w:color="auto"/>
                  <w:right w:val="nil"/>
                </w:tcBorders>
                <w:vAlign w:val="center"/>
              </w:tcPr>
              <w:p w14:paraId="09639157" w14:textId="0CFDC495" w:rsidR="00BF057E" w:rsidRPr="00BF057E" w:rsidRDefault="00BF057E" w:rsidP="00BF057E">
                <w:pPr>
                  <w:jc w:val="right"/>
                  <w:rPr>
                    <w:rFonts w:asciiTheme="minorEastAsia" w:eastAsiaTheme="minorEastAsia" w:hAnsiTheme="minorEastAsia"/>
                    <w:color w:val="000000"/>
                  </w:rPr>
                </w:pPr>
                <w:r w:rsidRPr="00BF057E">
                  <w:rPr>
                    <w:rFonts w:asciiTheme="minorEastAsia" w:eastAsiaTheme="minorEastAsia" w:hAnsiTheme="minorEastAsia" w:hint="eastAsia"/>
                    <w:color w:val="000000"/>
                  </w:rPr>
                  <w:t>19,466,092.57</w:t>
                </w:r>
              </w:p>
            </w:tc>
          </w:tr>
          <w:tr w:rsidR="00BF057E" w14:paraId="6D120DEC" w14:textId="77777777" w:rsidTr="00BF057E">
            <w:trPr>
              <w:trHeight w:val="278"/>
            </w:trPr>
            <w:tc>
              <w:tcPr>
                <w:tcW w:w="795" w:type="pct"/>
                <w:tcBorders>
                  <w:top w:val="nil"/>
                  <w:left w:val="nil"/>
                  <w:bottom w:val="dotted" w:sz="4" w:space="0" w:color="auto"/>
                  <w:right w:val="dotted" w:sz="4" w:space="0" w:color="auto"/>
                </w:tcBorders>
                <w:vAlign w:val="center"/>
              </w:tcPr>
              <w:p w14:paraId="556C7C67" w14:textId="77777777" w:rsidR="00BF057E" w:rsidRDefault="00BF057E" w:rsidP="00BF057E">
                <w:pPr>
                  <w:jc w:val="both"/>
                  <w:rPr>
                    <w:rFonts w:ascii="宋体" w:hAnsi="宋体"/>
                    <w:color w:val="000000"/>
                  </w:rPr>
                </w:pPr>
                <w:r>
                  <w:rPr>
                    <w:rFonts w:ascii="宋体" w:hAnsi="宋体" w:hint="eastAsia"/>
                    <w:color w:val="000000"/>
                  </w:rPr>
                  <w:t>一年内到期的非流动负债</w:t>
                </w:r>
              </w:p>
            </w:tc>
            <w:tc>
              <w:tcPr>
                <w:tcW w:w="480" w:type="pct"/>
                <w:tcBorders>
                  <w:top w:val="nil"/>
                  <w:left w:val="nil"/>
                  <w:bottom w:val="dotted" w:sz="4" w:space="0" w:color="auto"/>
                  <w:right w:val="dotted" w:sz="4" w:space="0" w:color="auto"/>
                </w:tcBorders>
                <w:vAlign w:val="center"/>
              </w:tcPr>
              <w:p w14:paraId="3DED6AFD" w14:textId="77777777" w:rsidR="00BF057E" w:rsidRDefault="00BF057E" w:rsidP="00BF057E">
                <w:pPr>
                  <w:jc w:val="right"/>
                  <w:rPr>
                    <w:rFonts w:ascii="宋体" w:hAnsi="宋体"/>
                    <w:color w:val="000000"/>
                  </w:rPr>
                </w:pPr>
                <w:r>
                  <w:rPr>
                    <w:rFonts w:ascii="宋体" w:hAnsi="宋体" w:hint="eastAsia"/>
                    <w:color w:val="000000"/>
                  </w:rPr>
                  <w:t xml:space="preserve">　</w:t>
                </w:r>
              </w:p>
            </w:tc>
            <w:tc>
              <w:tcPr>
                <w:tcW w:w="608" w:type="pct"/>
                <w:tcBorders>
                  <w:top w:val="nil"/>
                  <w:left w:val="nil"/>
                  <w:bottom w:val="dotted" w:sz="4" w:space="0" w:color="auto"/>
                  <w:right w:val="dotted" w:sz="4" w:space="0" w:color="auto"/>
                </w:tcBorders>
                <w:vAlign w:val="center"/>
              </w:tcPr>
              <w:p w14:paraId="582E3125" w14:textId="77777777" w:rsidR="00BF057E" w:rsidRDefault="00BF057E" w:rsidP="00BF057E">
                <w:pPr>
                  <w:jc w:val="right"/>
                  <w:textAlignment w:val="center"/>
                  <w:rPr>
                    <w:rFonts w:ascii="宋体" w:hAnsi="宋体"/>
                    <w:color w:val="000000"/>
                  </w:rPr>
                </w:pPr>
                <w:r>
                  <w:rPr>
                    <w:rFonts w:ascii="宋体" w:hAnsi="宋体" w:hint="eastAsia"/>
                    <w:color w:val="000000"/>
                    <w:lang w:bidi="ar"/>
                  </w:rPr>
                  <w:t>41,068,227.33</w:t>
                </w:r>
              </w:p>
            </w:tc>
            <w:tc>
              <w:tcPr>
                <w:tcW w:w="570" w:type="pct"/>
                <w:tcBorders>
                  <w:top w:val="nil"/>
                  <w:left w:val="nil"/>
                  <w:bottom w:val="dotted" w:sz="4" w:space="0" w:color="auto"/>
                  <w:right w:val="dotted" w:sz="4" w:space="0" w:color="auto"/>
                </w:tcBorders>
                <w:vAlign w:val="center"/>
              </w:tcPr>
              <w:p w14:paraId="7F202BFC" w14:textId="77777777" w:rsidR="00BF057E" w:rsidRDefault="00BF057E" w:rsidP="00BF057E">
                <w:pPr>
                  <w:jc w:val="right"/>
                  <w:rPr>
                    <w:rFonts w:ascii="宋体" w:hAnsi="宋体"/>
                    <w:color w:val="000000"/>
                  </w:rPr>
                </w:pPr>
              </w:p>
            </w:tc>
            <w:tc>
              <w:tcPr>
                <w:tcW w:w="608" w:type="pct"/>
                <w:tcBorders>
                  <w:top w:val="nil"/>
                  <w:left w:val="nil"/>
                  <w:bottom w:val="dotted" w:sz="4" w:space="0" w:color="auto"/>
                  <w:right w:val="dotted" w:sz="4" w:space="0" w:color="auto"/>
                </w:tcBorders>
                <w:vAlign w:val="center"/>
              </w:tcPr>
              <w:p w14:paraId="104450B2" w14:textId="77777777" w:rsidR="00BF057E" w:rsidRDefault="00BF057E" w:rsidP="00BF057E">
                <w:pPr>
                  <w:jc w:val="right"/>
                  <w:rPr>
                    <w:rFonts w:ascii="宋体" w:hAnsi="宋体"/>
                    <w:color w:val="000000"/>
                  </w:rPr>
                </w:pPr>
              </w:p>
            </w:tc>
            <w:tc>
              <w:tcPr>
                <w:tcW w:w="573" w:type="pct"/>
                <w:tcBorders>
                  <w:top w:val="nil"/>
                  <w:left w:val="nil"/>
                  <w:bottom w:val="dotted" w:sz="4" w:space="0" w:color="auto"/>
                  <w:right w:val="dotted" w:sz="4" w:space="0" w:color="auto"/>
                </w:tcBorders>
                <w:vAlign w:val="center"/>
              </w:tcPr>
              <w:p w14:paraId="27D870BE" w14:textId="77777777" w:rsidR="00BF057E" w:rsidRDefault="00BF057E" w:rsidP="00BF057E">
                <w:pPr>
                  <w:jc w:val="right"/>
                  <w:rPr>
                    <w:rFonts w:ascii="宋体" w:hAnsi="宋体"/>
                    <w:color w:val="000000"/>
                  </w:rPr>
                </w:pPr>
              </w:p>
            </w:tc>
            <w:tc>
              <w:tcPr>
                <w:tcW w:w="683" w:type="pct"/>
                <w:tcBorders>
                  <w:top w:val="nil"/>
                  <w:left w:val="nil"/>
                  <w:bottom w:val="dotted" w:sz="4" w:space="0" w:color="auto"/>
                  <w:right w:val="dotted" w:sz="4" w:space="0" w:color="auto"/>
                </w:tcBorders>
                <w:vAlign w:val="center"/>
              </w:tcPr>
              <w:p w14:paraId="3569E5B7" w14:textId="71846A5E" w:rsidR="00BF057E" w:rsidRPr="00BF057E" w:rsidRDefault="00BF057E" w:rsidP="00BF057E">
                <w:pPr>
                  <w:jc w:val="right"/>
                  <w:textAlignment w:val="center"/>
                  <w:rPr>
                    <w:rFonts w:asciiTheme="minorEastAsia" w:eastAsiaTheme="minorEastAsia" w:hAnsiTheme="minorEastAsia"/>
                    <w:color w:val="000000"/>
                  </w:rPr>
                </w:pPr>
                <w:r w:rsidRPr="00BF057E">
                  <w:rPr>
                    <w:rFonts w:asciiTheme="minorEastAsia" w:eastAsiaTheme="minorEastAsia" w:hAnsiTheme="minorEastAsia" w:hint="eastAsia"/>
                    <w:color w:val="000000"/>
                  </w:rPr>
                  <w:t>41,068,227.33</w:t>
                </w:r>
              </w:p>
            </w:tc>
            <w:tc>
              <w:tcPr>
                <w:tcW w:w="683" w:type="pct"/>
                <w:tcBorders>
                  <w:top w:val="nil"/>
                  <w:left w:val="nil"/>
                  <w:bottom w:val="dotted" w:sz="4" w:space="0" w:color="auto"/>
                  <w:right w:val="nil"/>
                </w:tcBorders>
                <w:vAlign w:val="center"/>
              </w:tcPr>
              <w:p w14:paraId="3A9E7C44" w14:textId="71211571" w:rsidR="00BF057E" w:rsidRPr="00BF057E" w:rsidRDefault="00BF057E" w:rsidP="00BF057E">
                <w:pPr>
                  <w:jc w:val="right"/>
                  <w:rPr>
                    <w:rFonts w:asciiTheme="minorEastAsia" w:eastAsiaTheme="minorEastAsia" w:hAnsiTheme="minorEastAsia"/>
                    <w:color w:val="000000"/>
                  </w:rPr>
                </w:pPr>
                <w:r w:rsidRPr="00BF057E">
                  <w:rPr>
                    <w:rFonts w:asciiTheme="minorEastAsia" w:eastAsiaTheme="minorEastAsia" w:hAnsiTheme="minorEastAsia" w:hint="eastAsia"/>
                    <w:color w:val="000000"/>
                  </w:rPr>
                  <w:t>41,068,227.33</w:t>
                </w:r>
              </w:p>
            </w:tc>
          </w:tr>
          <w:tr w:rsidR="00BF057E" w14:paraId="2FE1B0E0" w14:textId="77777777" w:rsidTr="00BF057E">
            <w:trPr>
              <w:trHeight w:val="278"/>
            </w:trPr>
            <w:tc>
              <w:tcPr>
                <w:tcW w:w="795" w:type="pct"/>
                <w:tcBorders>
                  <w:top w:val="nil"/>
                  <w:left w:val="nil"/>
                  <w:bottom w:val="dotted" w:sz="4" w:space="0" w:color="auto"/>
                  <w:right w:val="dotted" w:sz="4" w:space="0" w:color="auto"/>
                </w:tcBorders>
                <w:vAlign w:val="center"/>
              </w:tcPr>
              <w:p w14:paraId="68AD130A" w14:textId="77777777" w:rsidR="00BF057E" w:rsidRDefault="00BF057E" w:rsidP="00BF057E">
                <w:pPr>
                  <w:jc w:val="both"/>
                  <w:rPr>
                    <w:rFonts w:ascii="宋体" w:hAnsi="宋体"/>
                    <w:color w:val="000000"/>
                  </w:rPr>
                </w:pPr>
                <w:r>
                  <w:rPr>
                    <w:rFonts w:ascii="宋体" w:hAnsi="宋体" w:hint="eastAsia"/>
                    <w:color w:val="000000"/>
                  </w:rPr>
                  <w:t>长期借款</w:t>
                </w:r>
              </w:p>
            </w:tc>
            <w:tc>
              <w:tcPr>
                <w:tcW w:w="480" w:type="pct"/>
                <w:tcBorders>
                  <w:top w:val="nil"/>
                  <w:left w:val="nil"/>
                  <w:bottom w:val="dotted" w:sz="4" w:space="0" w:color="auto"/>
                  <w:right w:val="dotted" w:sz="4" w:space="0" w:color="auto"/>
                </w:tcBorders>
                <w:vAlign w:val="center"/>
              </w:tcPr>
              <w:p w14:paraId="52C04DA9" w14:textId="77777777" w:rsidR="00BF057E" w:rsidRDefault="00BF057E" w:rsidP="00BF057E">
                <w:pPr>
                  <w:jc w:val="right"/>
                  <w:rPr>
                    <w:rFonts w:ascii="宋体" w:hAnsi="宋体"/>
                    <w:color w:val="000000"/>
                  </w:rPr>
                </w:pPr>
                <w:r>
                  <w:rPr>
                    <w:rFonts w:ascii="宋体" w:hAnsi="宋体" w:hint="eastAsia"/>
                    <w:color w:val="000000"/>
                  </w:rPr>
                  <w:t xml:space="preserve">　</w:t>
                </w:r>
              </w:p>
            </w:tc>
            <w:tc>
              <w:tcPr>
                <w:tcW w:w="608" w:type="pct"/>
                <w:tcBorders>
                  <w:top w:val="nil"/>
                  <w:left w:val="nil"/>
                  <w:bottom w:val="dotted" w:sz="4" w:space="0" w:color="auto"/>
                  <w:right w:val="dotted" w:sz="4" w:space="0" w:color="auto"/>
                </w:tcBorders>
                <w:vAlign w:val="center"/>
              </w:tcPr>
              <w:p w14:paraId="36701CDE" w14:textId="77777777" w:rsidR="00BF057E" w:rsidRDefault="00BF057E" w:rsidP="00BF057E">
                <w:pPr>
                  <w:jc w:val="right"/>
                  <w:rPr>
                    <w:rFonts w:ascii="宋体" w:hAnsi="宋体"/>
                    <w:color w:val="000000"/>
                  </w:rPr>
                </w:pPr>
              </w:p>
            </w:tc>
            <w:tc>
              <w:tcPr>
                <w:tcW w:w="570" w:type="pct"/>
                <w:tcBorders>
                  <w:top w:val="nil"/>
                  <w:left w:val="nil"/>
                  <w:bottom w:val="dotted" w:sz="4" w:space="0" w:color="auto"/>
                  <w:right w:val="dotted" w:sz="4" w:space="0" w:color="auto"/>
                </w:tcBorders>
                <w:vAlign w:val="center"/>
              </w:tcPr>
              <w:p w14:paraId="06104DA3" w14:textId="77777777" w:rsidR="00BF057E" w:rsidRDefault="00BF057E" w:rsidP="00BF057E">
                <w:pPr>
                  <w:jc w:val="right"/>
                  <w:textAlignment w:val="center"/>
                  <w:rPr>
                    <w:rFonts w:ascii="宋体" w:hAnsi="宋体"/>
                    <w:color w:val="000000"/>
                  </w:rPr>
                </w:pPr>
                <w:r>
                  <w:rPr>
                    <w:rFonts w:ascii="宋体" w:hAnsi="宋体" w:hint="eastAsia"/>
                    <w:color w:val="000000"/>
                    <w:lang w:bidi="ar"/>
                  </w:rPr>
                  <w:t>21,952,780.00</w:t>
                </w:r>
              </w:p>
            </w:tc>
            <w:tc>
              <w:tcPr>
                <w:tcW w:w="608" w:type="pct"/>
                <w:tcBorders>
                  <w:top w:val="nil"/>
                  <w:left w:val="nil"/>
                  <w:bottom w:val="dotted" w:sz="4" w:space="0" w:color="auto"/>
                  <w:right w:val="dotted" w:sz="4" w:space="0" w:color="auto"/>
                </w:tcBorders>
                <w:vAlign w:val="center"/>
              </w:tcPr>
              <w:p w14:paraId="3A7F29A7" w14:textId="77777777" w:rsidR="00BF057E" w:rsidRDefault="00BF057E" w:rsidP="00BF057E">
                <w:pPr>
                  <w:jc w:val="right"/>
                  <w:textAlignment w:val="center"/>
                  <w:rPr>
                    <w:rFonts w:ascii="宋体" w:hAnsi="宋体"/>
                    <w:color w:val="000000"/>
                  </w:rPr>
                </w:pPr>
                <w:r>
                  <w:rPr>
                    <w:rFonts w:ascii="宋体" w:hAnsi="宋体" w:hint="eastAsia"/>
                    <w:color w:val="000000"/>
                    <w:lang w:bidi="ar"/>
                  </w:rPr>
                  <w:t>38,858,340.00</w:t>
                </w:r>
              </w:p>
            </w:tc>
            <w:tc>
              <w:tcPr>
                <w:tcW w:w="573" w:type="pct"/>
                <w:tcBorders>
                  <w:top w:val="nil"/>
                  <w:left w:val="nil"/>
                  <w:bottom w:val="dotted" w:sz="4" w:space="0" w:color="auto"/>
                  <w:right w:val="dotted" w:sz="4" w:space="0" w:color="auto"/>
                </w:tcBorders>
                <w:vAlign w:val="center"/>
              </w:tcPr>
              <w:p w14:paraId="3B6DB16D" w14:textId="77777777" w:rsidR="00BF057E" w:rsidRDefault="00BF057E" w:rsidP="00BF057E">
                <w:pPr>
                  <w:jc w:val="right"/>
                  <w:textAlignment w:val="center"/>
                  <w:rPr>
                    <w:rFonts w:ascii="宋体" w:hAnsi="宋体"/>
                    <w:color w:val="000000"/>
                  </w:rPr>
                </w:pPr>
                <w:r>
                  <w:rPr>
                    <w:rFonts w:ascii="宋体" w:hAnsi="宋体" w:hint="eastAsia"/>
                    <w:color w:val="000000"/>
                    <w:lang w:bidi="ar"/>
                  </w:rPr>
                  <w:t>12,952,782.80</w:t>
                </w:r>
              </w:p>
            </w:tc>
            <w:tc>
              <w:tcPr>
                <w:tcW w:w="683" w:type="pct"/>
                <w:tcBorders>
                  <w:top w:val="nil"/>
                  <w:left w:val="nil"/>
                  <w:bottom w:val="dotted" w:sz="4" w:space="0" w:color="auto"/>
                  <w:right w:val="dotted" w:sz="4" w:space="0" w:color="auto"/>
                </w:tcBorders>
                <w:vAlign w:val="center"/>
              </w:tcPr>
              <w:p w14:paraId="7A3C808E" w14:textId="4ECE77AC" w:rsidR="00BF057E" w:rsidRPr="00BF057E" w:rsidRDefault="00BF057E" w:rsidP="00BF057E">
                <w:pPr>
                  <w:jc w:val="right"/>
                  <w:textAlignment w:val="center"/>
                  <w:rPr>
                    <w:rFonts w:asciiTheme="minorEastAsia" w:eastAsiaTheme="minorEastAsia" w:hAnsiTheme="minorEastAsia"/>
                    <w:color w:val="000000"/>
                  </w:rPr>
                </w:pPr>
                <w:r w:rsidRPr="00BF057E">
                  <w:rPr>
                    <w:rFonts w:asciiTheme="minorEastAsia" w:eastAsiaTheme="minorEastAsia" w:hAnsiTheme="minorEastAsia" w:hint="eastAsia"/>
                    <w:color w:val="000000"/>
                  </w:rPr>
                  <w:t>73,763,902.80</w:t>
                </w:r>
              </w:p>
            </w:tc>
            <w:tc>
              <w:tcPr>
                <w:tcW w:w="683" w:type="pct"/>
                <w:tcBorders>
                  <w:top w:val="nil"/>
                  <w:left w:val="nil"/>
                  <w:bottom w:val="dotted" w:sz="4" w:space="0" w:color="auto"/>
                  <w:right w:val="nil"/>
                </w:tcBorders>
                <w:vAlign w:val="center"/>
              </w:tcPr>
              <w:p w14:paraId="7E1CBF3E" w14:textId="4CF158A4" w:rsidR="00BF057E" w:rsidRPr="00BF057E" w:rsidRDefault="00BF057E" w:rsidP="00BF057E">
                <w:pPr>
                  <w:jc w:val="right"/>
                  <w:rPr>
                    <w:rFonts w:asciiTheme="minorEastAsia" w:eastAsiaTheme="minorEastAsia" w:hAnsiTheme="minorEastAsia"/>
                    <w:color w:val="000000"/>
                  </w:rPr>
                </w:pPr>
                <w:r w:rsidRPr="00BF057E">
                  <w:rPr>
                    <w:rFonts w:asciiTheme="minorEastAsia" w:eastAsiaTheme="minorEastAsia" w:hAnsiTheme="minorEastAsia" w:hint="eastAsia"/>
                    <w:color w:val="000000"/>
                  </w:rPr>
                  <w:t>73,763,902.80</w:t>
                </w:r>
              </w:p>
            </w:tc>
          </w:tr>
          <w:tr w:rsidR="00BF057E" w14:paraId="0F54E70A" w14:textId="77777777" w:rsidTr="00BF057E">
            <w:trPr>
              <w:trHeight w:val="278"/>
            </w:trPr>
            <w:tc>
              <w:tcPr>
                <w:tcW w:w="795" w:type="pct"/>
                <w:tcBorders>
                  <w:top w:val="nil"/>
                  <w:left w:val="nil"/>
                  <w:bottom w:val="dotted" w:sz="4" w:space="0" w:color="auto"/>
                  <w:right w:val="dotted" w:sz="4" w:space="0" w:color="auto"/>
                </w:tcBorders>
                <w:vAlign w:val="center"/>
              </w:tcPr>
              <w:p w14:paraId="004B44E4" w14:textId="77777777" w:rsidR="00BF057E" w:rsidRDefault="00BF057E" w:rsidP="00BF057E">
                <w:pPr>
                  <w:jc w:val="both"/>
                  <w:rPr>
                    <w:rFonts w:ascii="宋体" w:hAnsi="宋体"/>
                    <w:color w:val="000000"/>
                  </w:rPr>
                </w:pPr>
                <w:r>
                  <w:rPr>
                    <w:rFonts w:ascii="宋体" w:hAnsi="宋体" w:hint="eastAsia"/>
                    <w:color w:val="000000"/>
                  </w:rPr>
                  <w:t>长期应付款</w:t>
                </w:r>
              </w:p>
            </w:tc>
            <w:tc>
              <w:tcPr>
                <w:tcW w:w="480" w:type="pct"/>
                <w:tcBorders>
                  <w:top w:val="nil"/>
                  <w:left w:val="nil"/>
                  <w:bottom w:val="dotted" w:sz="4" w:space="0" w:color="auto"/>
                  <w:right w:val="dotted" w:sz="4" w:space="0" w:color="auto"/>
                </w:tcBorders>
                <w:vAlign w:val="center"/>
              </w:tcPr>
              <w:p w14:paraId="629E8531" w14:textId="77777777" w:rsidR="00BF057E" w:rsidRDefault="00BF057E" w:rsidP="00BF057E">
                <w:pPr>
                  <w:jc w:val="right"/>
                  <w:rPr>
                    <w:rFonts w:ascii="宋体" w:hAnsi="宋体"/>
                    <w:color w:val="000000"/>
                  </w:rPr>
                </w:pPr>
                <w:r>
                  <w:rPr>
                    <w:rFonts w:ascii="宋体" w:hAnsi="宋体" w:hint="eastAsia"/>
                    <w:color w:val="000000"/>
                  </w:rPr>
                  <w:t xml:space="preserve">　</w:t>
                </w:r>
              </w:p>
            </w:tc>
            <w:tc>
              <w:tcPr>
                <w:tcW w:w="608" w:type="pct"/>
                <w:tcBorders>
                  <w:top w:val="nil"/>
                  <w:left w:val="nil"/>
                  <w:bottom w:val="dotted" w:sz="4" w:space="0" w:color="auto"/>
                  <w:right w:val="dotted" w:sz="4" w:space="0" w:color="auto"/>
                </w:tcBorders>
                <w:vAlign w:val="center"/>
              </w:tcPr>
              <w:p w14:paraId="766882A3" w14:textId="77777777" w:rsidR="00BF057E" w:rsidRDefault="00BF057E" w:rsidP="00BF057E">
                <w:pPr>
                  <w:jc w:val="right"/>
                  <w:rPr>
                    <w:rFonts w:ascii="宋体" w:hAnsi="宋体"/>
                    <w:color w:val="000000"/>
                  </w:rPr>
                </w:pPr>
              </w:p>
            </w:tc>
            <w:tc>
              <w:tcPr>
                <w:tcW w:w="570" w:type="pct"/>
                <w:tcBorders>
                  <w:top w:val="nil"/>
                  <w:left w:val="nil"/>
                  <w:bottom w:val="dotted" w:sz="4" w:space="0" w:color="auto"/>
                  <w:right w:val="dotted" w:sz="4" w:space="0" w:color="auto"/>
                </w:tcBorders>
                <w:vAlign w:val="center"/>
              </w:tcPr>
              <w:p w14:paraId="2268ADA3" w14:textId="77777777" w:rsidR="00BF057E" w:rsidRDefault="00BF057E" w:rsidP="00BF057E">
                <w:pPr>
                  <w:jc w:val="right"/>
                  <w:rPr>
                    <w:rFonts w:ascii="宋体" w:hAnsi="宋体"/>
                    <w:color w:val="000000"/>
                  </w:rPr>
                </w:pPr>
              </w:p>
            </w:tc>
            <w:tc>
              <w:tcPr>
                <w:tcW w:w="608" w:type="pct"/>
                <w:tcBorders>
                  <w:top w:val="nil"/>
                  <w:left w:val="nil"/>
                  <w:bottom w:val="dotted" w:sz="4" w:space="0" w:color="auto"/>
                  <w:right w:val="dotted" w:sz="4" w:space="0" w:color="auto"/>
                </w:tcBorders>
                <w:vAlign w:val="center"/>
              </w:tcPr>
              <w:p w14:paraId="24DA1AF6" w14:textId="77777777" w:rsidR="00BF057E" w:rsidRDefault="00BF057E" w:rsidP="00BF057E">
                <w:pPr>
                  <w:jc w:val="right"/>
                  <w:textAlignment w:val="center"/>
                  <w:rPr>
                    <w:rFonts w:ascii="宋体" w:hAnsi="宋体"/>
                    <w:color w:val="000000"/>
                  </w:rPr>
                </w:pPr>
                <w:r>
                  <w:rPr>
                    <w:rFonts w:ascii="宋体" w:hAnsi="宋体" w:hint="eastAsia"/>
                    <w:color w:val="000000"/>
                    <w:lang w:bidi="ar"/>
                  </w:rPr>
                  <w:t>173,094,992.26</w:t>
                </w:r>
              </w:p>
            </w:tc>
            <w:tc>
              <w:tcPr>
                <w:tcW w:w="573" w:type="pct"/>
                <w:tcBorders>
                  <w:top w:val="nil"/>
                  <w:left w:val="nil"/>
                  <w:bottom w:val="dotted" w:sz="4" w:space="0" w:color="auto"/>
                  <w:right w:val="dotted" w:sz="4" w:space="0" w:color="auto"/>
                </w:tcBorders>
                <w:vAlign w:val="center"/>
              </w:tcPr>
              <w:p w14:paraId="5E49138D" w14:textId="77777777" w:rsidR="00BF057E" w:rsidRDefault="00BF057E" w:rsidP="00BF057E">
                <w:pPr>
                  <w:jc w:val="right"/>
                  <w:rPr>
                    <w:rFonts w:ascii="宋体" w:hAnsi="宋体"/>
                    <w:color w:val="000000"/>
                  </w:rPr>
                </w:pPr>
              </w:p>
            </w:tc>
            <w:tc>
              <w:tcPr>
                <w:tcW w:w="683" w:type="pct"/>
                <w:tcBorders>
                  <w:top w:val="nil"/>
                  <w:left w:val="nil"/>
                  <w:bottom w:val="dotted" w:sz="4" w:space="0" w:color="auto"/>
                  <w:right w:val="dotted" w:sz="4" w:space="0" w:color="auto"/>
                </w:tcBorders>
                <w:vAlign w:val="center"/>
              </w:tcPr>
              <w:p w14:paraId="347FED4D" w14:textId="44C6F223" w:rsidR="00BF057E" w:rsidRPr="00BF057E" w:rsidRDefault="00BF057E" w:rsidP="00BF057E">
                <w:pPr>
                  <w:jc w:val="right"/>
                  <w:textAlignment w:val="center"/>
                  <w:rPr>
                    <w:rFonts w:asciiTheme="minorEastAsia" w:eastAsiaTheme="minorEastAsia" w:hAnsiTheme="minorEastAsia"/>
                    <w:color w:val="000000"/>
                  </w:rPr>
                </w:pPr>
                <w:r w:rsidRPr="00BF057E">
                  <w:rPr>
                    <w:rFonts w:asciiTheme="minorEastAsia" w:eastAsiaTheme="minorEastAsia" w:hAnsiTheme="minorEastAsia" w:hint="eastAsia"/>
                    <w:color w:val="000000"/>
                  </w:rPr>
                  <w:t>173,094,992.26</w:t>
                </w:r>
              </w:p>
            </w:tc>
            <w:tc>
              <w:tcPr>
                <w:tcW w:w="683" w:type="pct"/>
                <w:tcBorders>
                  <w:top w:val="nil"/>
                  <w:left w:val="nil"/>
                  <w:bottom w:val="dotted" w:sz="4" w:space="0" w:color="auto"/>
                  <w:right w:val="nil"/>
                </w:tcBorders>
                <w:vAlign w:val="center"/>
              </w:tcPr>
              <w:p w14:paraId="2ABF7E16" w14:textId="11D1D45A" w:rsidR="00BF057E" w:rsidRPr="00BF057E" w:rsidRDefault="00BF057E" w:rsidP="00BF057E">
                <w:pPr>
                  <w:jc w:val="right"/>
                  <w:rPr>
                    <w:rFonts w:asciiTheme="minorEastAsia" w:eastAsiaTheme="minorEastAsia" w:hAnsiTheme="minorEastAsia"/>
                    <w:color w:val="000000"/>
                  </w:rPr>
                </w:pPr>
                <w:r w:rsidRPr="00BF057E">
                  <w:rPr>
                    <w:rFonts w:asciiTheme="minorEastAsia" w:eastAsiaTheme="minorEastAsia" w:hAnsiTheme="minorEastAsia" w:hint="eastAsia"/>
                    <w:color w:val="000000"/>
                  </w:rPr>
                  <w:t>155,687,557.29</w:t>
                </w:r>
              </w:p>
            </w:tc>
          </w:tr>
          <w:tr w:rsidR="00BF057E" w14:paraId="0E8FD542" w14:textId="77777777" w:rsidTr="00BF057E">
            <w:trPr>
              <w:trHeight w:val="285"/>
            </w:trPr>
            <w:tc>
              <w:tcPr>
                <w:tcW w:w="795" w:type="pct"/>
                <w:tcBorders>
                  <w:top w:val="nil"/>
                  <w:left w:val="nil"/>
                  <w:bottom w:val="single" w:sz="12" w:space="0" w:color="auto"/>
                  <w:right w:val="dotted" w:sz="4" w:space="0" w:color="auto"/>
                </w:tcBorders>
                <w:vAlign w:val="center"/>
              </w:tcPr>
              <w:p w14:paraId="47302454" w14:textId="77777777" w:rsidR="00BF057E" w:rsidRDefault="00BF057E" w:rsidP="00BF057E">
                <w:pPr>
                  <w:jc w:val="center"/>
                  <w:rPr>
                    <w:rFonts w:ascii="宋体" w:hAnsi="宋体"/>
                    <w:color w:val="000000"/>
                  </w:rPr>
                </w:pPr>
                <w:r>
                  <w:rPr>
                    <w:rFonts w:ascii="宋体" w:hAnsi="宋体" w:hint="eastAsia"/>
                    <w:color w:val="000000"/>
                  </w:rPr>
                  <w:t>合计</w:t>
                </w:r>
              </w:p>
            </w:tc>
            <w:tc>
              <w:tcPr>
                <w:tcW w:w="480" w:type="pct"/>
                <w:tcBorders>
                  <w:top w:val="nil"/>
                  <w:left w:val="nil"/>
                  <w:bottom w:val="single" w:sz="12" w:space="0" w:color="auto"/>
                  <w:right w:val="dotted" w:sz="4" w:space="0" w:color="auto"/>
                </w:tcBorders>
                <w:vAlign w:val="center"/>
              </w:tcPr>
              <w:p w14:paraId="1CEE7F1D" w14:textId="77777777" w:rsidR="00BF057E" w:rsidRDefault="00BF057E" w:rsidP="00BF057E">
                <w:pPr>
                  <w:jc w:val="right"/>
                  <w:rPr>
                    <w:rFonts w:ascii="宋体" w:hAnsi="宋体"/>
                    <w:color w:val="000000"/>
                  </w:rPr>
                </w:pPr>
                <w:r>
                  <w:rPr>
                    <w:rFonts w:ascii="宋体" w:hAnsi="宋体" w:hint="eastAsia"/>
                    <w:color w:val="000000"/>
                  </w:rPr>
                  <w:t xml:space="preserve">　</w:t>
                </w:r>
              </w:p>
            </w:tc>
            <w:tc>
              <w:tcPr>
                <w:tcW w:w="608" w:type="pct"/>
                <w:tcBorders>
                  <w:top w:val="nil"/>
                  <w:left w:val="nil"/>
                  <w:bottom w:val="single" w:sz="12" w:space="0" w:color="auto"/>
                  <w:right w:val="dotted" w:sz="4" w:space="0" w:color="auto"/>
                </w:tcBorders>
                <w:vAlign w:val="center"/>
              </w:tcPr>
              <w:p w14:paraId="048F31CA" w14:textId="77777777" w:rsidR="00BF057E" w:rsidRDefault="00BF057E" w:rsidP="00BF057E">
                <w:pPr>
                  <w:jc w:val="right"/>
                  <w:textAlignment w:val="center"/>
                  <w:rPr>
                    <w:rFonts w:ascii="宋体" w:hAnsi="宋体"/>
                    <w:color w:val="000000"/>
                  </w:rPr>
                </w:pPr>
                <w:r>
                  <w:rPr>
                    <w:rFonts w:ascii="宋体" w:hAnsi="宋体" w:hint="eastAsia"/>
                    <w:color w:val="000000"/>
                    <w:lang w:bidi="ar"/>
                  </w:rPr>
                  <w:t>768,534,226.79</w:t>
                </w:r>
              </w:p>
            </w:tc>
            <w:tc>
              <w:tcPr>
                <w:tcW w:w="570" w:type="pct"/>
                <w:tcBorders>
                  <w:top w:val="nil"/>
                  <w:left w:val="nil"/>
                  <w:bottom w:val="single" w:sz="12" w:space="0" w:color="auto"/>
                  <w:right w:val="dotted" w:sz="4" w:space="0" w:color="auto"/>
                </w:tcBorders>
                <w:vAlign w:val="center"/>
              </w:tcPr>
              <w:p w14:paraId="0475B2FB" w14:textId="77777777" w:rsidR="00BF057E" w:rsidRDefault="00BF057E" w:rsidP="00BF057E">
                <w:pPr>
                  <w:jc w:val="right"/>
                  <w:textAlignment w:val="center"/>
                  <w:rPr>
                    <w:rFonts w:ascii="宋体" w:hAnsi="宋体"/>
                    <w:color w:val="000000"/>
                  </w:rPr>
                </w:pPr>
                <w:r>
                  <w:rPr>
                    <w:rFonts w:ascii="宋体" w:hAnsi="宋体" w:hint="eastAsia"/>
                    <w:color w:val="000000"/>
                    <w:lang w:bidi="ar"/>
                  </w:rPr>
                  <w:t>21,952,780.00</w:t>
                </w:r>
              </w:p>
            </w:tc>
            <w:tc>
              <w:tcPr>
                <w:tcW w:w="608" w:type="pct"/>
                <w:tcBorders>
                  <w:top w:val="nil"/>
                  <w:left w:val="nil"/>
                  <w:bottom w:val="single" w:sz="12" w:space="0" w:color="auto"/>
                  <w:right w:val="dotted" w:sz="4" w:space="0" w:color="auto"/>
                </w:tcBorders>
                <w:vAlign w:val="center"/>
              </w:tcPr>
              <w:p w14:paraId="325FFB2F" w14:textId="77777777" w:rsidR="00BF057E" w:rsidRDefault="00BF057E" w:rsidP="00BF057E">
                <w:pPr>
                  <w:jc w:val="right"/>
                  <w:textAlignment w:val="center"/>
                  <w:rPr>
                    <w:rFonts w:ascii="宋体" w:hAnsi="宋体"/>
                    <w:color w:val="000000"/>
                  </w:rPr>
                </w:pPr>
                <w:r>
                  <w:rPr>
                    <w:rFonts w:ascii="宋体" w:hAnsi="宋体" w:hint="eastAsia"/>
                    <w:color w:val="000000"/>
                    <w:lang w:bidi="ar"/>
                  </w:rPr>
                  <w:t>211,953,332.26</w:t>
                </w:r>
              </w:p>
            </w:tc>
            <w:tc>
              <w:tcPr>
                <w:tcW w:w="573" w:type="pct"/>
                <w:tcBorders>
                  <w:top w:val="nil"/>
                  <w:left w:val="nil"/>
                  <w:bottom w:val="single" w:sz="12" w:space="0" w:color="auto"/>
                  <w:right w:val="dotted" w:sz="4" w:space="0" w:color="auto"/>
                </w:tcBorders>
                <w:vAlign w:val="center"/>
              </w:tcPr>
              <w:p w14:paraId="2734162A" w14:textId="77777777" w:rsidR="00BF057E" w:rsidRDefault="00BF057E" w:rsidP="00BF057E">
                <w:pPr>
                  <w:jc w:val="right"/>
                  <w:textAlignment w:val="center"/>
                  <w:rPr>
                    <w:rFonts w:ascii="宋体" w:hAnsi="宋体"/>
                    <w:color w:val="000000"/>
                  </w:rPr>
                </w:pPr>
                <w:r>
                  <w:rPr>
                    <w:rFonts w:ascii="宋体" w:hAnsi="宋体" w:hint="eastAsia"/>
                    <w:color w:val="000000"/>
                    <w:lang w:bidi="ar"/>
                  </w:rPr>
                  <w:t>12,952,782.80</w:t>
                </w:r>
              </w:p>
            </w:tc>
            <w:tc>
              <w:tcPr>
                <w:tcW w:w="683" w:type="pct"/>
                <w:tcBorders>
                  <w:top w:val="nil"/>
                  <w:left w:val="nil"/>
                  <w:bottom w:val="single" w:sz="12" w:space="0" w:color="auto"/>
                  <w:right w:val="dotted" w:sz="4" w:space="0" w:color="auto"/>
                </w:tcBorders>
                <w:vAlign w:val="center"/>
              </w:tcPr>
              <w:p w14:paraId="144305CE" w14:textId="6BC918D5" w:rsidR="00BF057E" w:rsidRPr="00BF057E" w:rsidRDefault="00BF057E" w:rsidP="00BF057E">
                <w:pPr>
                  <w:jc w:val="right"/>
                  <w:textAlignment w:val="center"/>
                  <w:rPr>
                    <w:rFonts w:asciiTheme="minorEastAsia" w:eastAsiaTheme="minorEastAsia" w:hAnsiTheme="minorEastAsia"/>
                    <w:color w:val="000000"/>
                  </w:rPr>
                </w:pPr>
                <w:r w:rsidRPr="00BF057E">
                  <w:rPr>
                    <w:rFonts w:asciiTheme="minorEastAsia" w:eastAsiaTheme="minorEastAsia" w:hAnsiTheme="minorEastAsia" w:hint="eastAsia"/>
                    <w:color w:val="000000"/>
                  </w:rPr>
                  <w:t>1,015,393,121.85</w:t>
                </w:r>
              </w:p>
            </w:tc>
            <w:tc>
              <w:tcPr>
                <w:tcW w:w="683" w:type="pct"/>
                <w:tcBorders>
                  <w:top w:val="nil"/>
                  <w:left w:val="nil"/>
                  <w:bottom w:val="single" w:sz="12" w:space="0" w:color="auto"/>
                  <w:right w:val="nil"/>
                </w:tcBorders>
                <w:vAlign w:val="center"/>
              </w:tcPr>
              <w:p w14:paraId="6A425A51" w14:textId="232F1142" w:rsidR="00BF057E" w:rsidRPr="00BF057E" w:rsidRDefault="00BF057E" w:rsidP="00BF057E">
                <w:pPr>
                  <w:jc w:val="right"/>
                  <w:rPr>
                    <w:rFonts w:asciiTheme="minorEastAsia" w:eastAsiaTheme="minorEastAsia" w:hAnsiTheme="minorEastAsia"/>
                    <w:color w:val="000000"/>
                  </w:rPr>
                </w:pPr>
                <w:r w:rsidRPr="00BF057E">
                  <w:rPr>
                    <w:rFonts w:asciiTheme="minorEastAsia" w:eastAsiaTheme="minorEastAsia" w:hAnsiTheme="minorEastAsia" w:hint="eastAsia"/>
                    <w:color w:val="000000"/>
                  </w:rPr>
                  <w:t>997,985,686.88</w:t>
                </w:r>
              </w:p>
            </w:tc>
          </w:tr>
        </w:tbl>
        <w:p w14:paraId="3EF4F3CF" w14:textId="77777777" w:rsidR="00625391" w:rsidRDefault="00625391">
          <w:pPr>
            <w:spacing w:line="360" w:lineRule="auto"/>
            <w:rPr>
              <w:rFonts w:asciiTheme="minorEastAsia" w:eastAsiaTheme="minorEastAsia" w:hAnsiTheme="minorEastAsia"/>
              <w:b/>
              <w:color w:val="000000" w:themeColor="text1"/>
            </w:rPr>
          </w:pPr>
        </w:p>
        <w:tbl>
          <w:tblPr>
            <w:tblStyle w:val="g6"/>
            <w:tblW w:w="5000" w:type="pct"/>
            <w:tblInd w:w="0" w:type="dxa"/>
            <w:tblLook w:val="04A0" w:firstRow="1" w:lastRow="0" w:firstColumn="1" w:lastColumn="0" w:noHBand="0" w:noVBand="1"/>
          </w:tblPr>
          <w:tblGrid>
            <w:gridCol w:w="2247"/>
            <w:gridCol w:w="652"/>
            <w:gridCol w:w="2358"/>
            <w:gridCol w:w="1581"/>
            <w:gridCol w:w="1717"/>
            <w:gridCol w:w="1732"/>
            <w:gridCol w:w="1896"/>
            <w:gridCol w:w="1690"/>
          </w:tblGrid>
          <w:tr w:rsidR="00625391" w14:paraId="5E31494B" w14:textId="77777777" w:rsidTr="00567B95">
            <w:trPr>
              <w:trHeight w:val="285"/>
            </w:trPr>
            <w:tc>
              <w:tcPr>
                <w:tcW w:w="829" w:type="pct"/>
                <w:vMerge w:val="restart"/>
                <w:tcBorders>
                  <w:top w:val="single" w:sz="12" w:space="0" w:color="auto"/>
                  <w:left w:val="nil"/>
                  <w:bottom w:val="dotted" w:sz="4" w:space="0" w:color="000000"/>
                  <w:right w:val="dotted" w:sz="4" w:space="0" w:color="auto"/>
                </w:tcBorders>
                <w:vAlign w:val="center"/>
              </w:tcPr>
              <w:p w14:paraId="563A13D4" w14:textId="77777777" w:rsidR="00625391" w:rsidRDefault="0042027B">
                <w:pPr>
                  <w:jc w:val="center"/>
                  <w:rPr>
                    <w:rFonts w:ascii="宋体" w:hAnsi="宋体"/>
                    <w:color w:val="000000"/>
                  </w:rPr>
                </w:pPr>
                <w:r>
                  <w:rPr>
                    <w:rFonts w:ascii="宋体" w:hAnsi="宋体" w:hint="eastAsia"/>
                    <w:color w:val="000000"/>
                  </w:rPr>
                  <w:t>项目</w:t>
                </w:r>
              </w:p>
            </w:tc>
            <w:tc>
              <w:tcPr>
                <w:tcW w:w="4171" w:type="pct"/>
                <w:gridSpan w:val="7"/>
                <w:tcBorders>
                  <w:top w:val="single" w:sz="12" w:space="0" w:color="auto"/>
                  <w:left w:val="nil"/>
                  <w:bottom w:val="dotted" w:sz="4" w:space="0" w:color="auto"/>
                  <w:right w:val="nil"/>
                </w:tcBorders>
                <w:vAlign w:val="center"/>
              </w:tcPr>
              <w:p w14:paraId="0D179EBC" w14:textId="77777777" w:rsidR="00625391" w:rsidRDefault="0042027B">
                <w:pPr>
                  <w:jc w:val="center"/>
                  <w:rPr>
                    <w:rFonts w:ascii="宋体" w:hAnsi="宋体"/>
                    <w:color w:val="000000"/>
                  </w:rPr>
                </w:pPr>
                <w:r>
                  <w:rPr>
                    <w:rFonts w:ascii="宋体" w:hAnsi="宋体" w:hint="eastAsia"/>
                    <w:color w:val="000000"/>
                  </w:rPr>
                  <w:t>上年年末余额</w:t>
                </w:r>
              </w:p>
            </w:tc>
          </w:tr>
          <w:tr w:rsidR="00625391" w14:paraId="6CF780B3" w14:textId="77777777" w:rsidTr="00567B95">
            <w:trPr>
              <w:trHeight w:val="525"/>
            </w:trPr>
            <w:tc>
              <w:tcPr>
                <w:tcW w:w="829" w:type="pct"/>
                <w:vMerge/>
                <w:tcBorders>
                  <w:top w:val="single" w:sz="12" w:space="0" w:color="auto"/>
                  <w:left w:val="nil"/>
                  <w:bottom w:val="dotted" w:sz="4" w:space="0" w:color="000000"/>
                  <w:right w:val="dotted" w:sz="4" w:space="0" w:color="auto"/>
                </w:tcBorders>
                <w:vAlign w:val="center"/>
              </w:tcPr>
              <w:p w14:paraId="23D5A886" w14:textId="77777777" w:rsidR="00625391" w:rsidRDefault="00625391">
                <w:pPr>
                  <w:rPr>
                    <w:rFonts w:ascii="宋体" w:hAnsi="宋体"/>
                    <w:color w:val="000000"/>
                  </w:rPr>
                </w:pPr>
              </w:p>
            </w:tc>
            <w:tc>
              <w:tcPr>
                <w:tcW w:w="254" w:type="pct"/>
                <w:tcBorders>
                  <w:top w:val="nil"/>
                  <w:left w:val="nil"/>
                  <w:bottom w:val="dotted" w:sz="4" w:space="0" w:color="auto"/>
                  <w:right w:val="dotted" w:sz="4" w:space="0" w:color="auto"/>
                </w:tcBorders>
                <w:vAlign w:val="center"/>
              </w:tcPr>
              <w:p w14:paraId="56AEF432" w14:textId="77777777" w:rsidR="00625391" w:rsidRDefault="0042027B">
                <w:pPr>
                  <w:jc w:val="center"/>
                  <w:rPr>
                    <w:rFonts w:ascii="宋体" w:hAnsi="宋体"/>
                    <w:color w:val="000000"/>
                  </w:rPr>
                </w:pPr>
                <w:r>
                  <w:rPr>
                    <w:rFonts w:ascii="宋体" w:hAnsi="宋体" w:hint="eastAsia"/>
                    <w:color w:val="000000"/>
                  </w:rPr>
                  <w:t>即时偿还</w:t>
                </w:r>
              </w:p>
            </w:tc>
            <w:tc>
              <w:tcPr>
                <w:tcW w:w="869" w:type="pct"/>
                <w:tcBorders>
                  <w:top w:val="nil"/>
                  <w:left w:val="nil"/>
                  <w:bottom w:val="dotted" w:sz="4" w:space="0" w:color="auto"/>
                  <w:right w:val="dotted" w:sz="4" w:space="0" w:color="auto"/>
                </w:tcBorders>
                <w:vAlign w:val="center"/>
              </w:tcPr>
              <w:p w14:paraId="10DB0200" w14:textId="77777777" w:rsidR="00625391" w:rsidRDefault="0042027B">
                <w:pPr>
                  <w:jc w:val="center"/>
                  <w:rPr>
                    <w:rFonts w:ascii="宋体" w:hAnsi="宋体"/>
                    <w:color w:val="000000"/>
                  </w:rPr>
                </w:pPr>
                <w:r>
                  <w:rPr>
                    <w:rFonts w:ascii="宋体" w:hAnsi="宋体" w:hint="eastAsia"/>
                    <w:color w:val="000000"/>
                  </w:rPr>
                  <w:t>1年以内</w:t>
                </w:r>
              </w:p>
            </w:tc>
            <w:tc>
              <w:tcPr>
                <w:tcW w:w="560" w:type="pct"/>
                <w:tcBorders>
                  <w:top w:val="nil"/>
                  <w:left w:val="nil"/>
                  <w:bottom w:val="dotted" w:sz="4" w:space="0" w:color="auto"/>
                  <w:right w:val="dotted" w:sz="4" w:space="0" w:color="auto"/>
                </w:tcBorders>
                <w:vAlign w:val="center"/>
              </w:tcPr>
              <w:p w14:paraId="3CE879B1" w14:textId="77777777" w:rsidR="00625391" w:rsidRDefault="0042027B">
                <w:pPr>
                  <w:jc w:val="center"/>
                  <w:rPr>
                    <w:rFonts w:ascii="宋体" w:hAnsi="宋体"/>
                    <w:color w:val="000000"/>
                  </w:rPr>
                </w:pPr>
                <w:r>
                  <w:rPr>
                    <w:rFonts w:ascii="宋体" w:hAnsi="宋体" w:hint="eastAsia"/>
                    <w:color w:val="000000"/>
                  </w:rPr>
                  <w:t>1-2年</w:t>
                </w:r>
              </w:p>
            </w:tc>
            <w:tc>
              <w:tcPr>
                <w:tcW w:w="638" w:type="pct"/>
                <w:tcBorders>
                  <w:top w:val="nil"/>
                  <w:left w:val="nil"/>
                  <w:bottom w:val="dotted" w:sz="4" w:space="0" w:color="auto"/>
                  <w:right w:val="dotted" w:sz="4" w:space="0" w:color="auto"/>
                </w:tcBorders>
                <w:vAlign w:val="center"/>
              </w:tcPr>
              <w:p w14:paraId="3D913DEA" w14:textId="77777777" w:rsidR="00625391" w:rsidRDefault="0042027B">
                <w:pPr>
                  <w:jc w:val="center"/>
                  <w:rPr>
                    <w:rFonts w:ascii="宋体" w:hAnsi="宋体"/>
                    <w:color w:val="000000"/>
                  </w:rPr>
                </w:pPr>
                <w:r>
                  <w:rPr>
                    <w:rFonts w:ascii="宋体" w:hAnsi="宋体" w:hint="eastAsia"/>
                    <w:color w:val="000000"/>
                  </w:rPr>
                  <w:t>2-5年</w:t>
                </w:r>
              </w:p>
            </w:tc>
            <w:tc>
              <w:tcPr>
                <w:tcW w:w="643" w:type="pct"/>
                <w:tcBorders>
                  <w:top w:val="nil"/>
                  <w:left w:val="nil"/>
                  <w:bottom w:val="dotted" w:sz="4" w:space="0" w:color="auto"/>
                  <w:right w:val="dotted" w:sz="4" w:space="0" w:color="auto"/>
                </w:tcBorders>
                <w:vAlign w:val="center"/>
              </w:tcPr>
              <w:p w14:paraId="0800FFD8" w14:textId="77777777" w:rsidR="00625391" w:rsidRDefault="0042027B">
                <w:pPr>
                  <w:jc w:val="center"/>
                  <w:rPr>
                    <w:rFonts w:ascii="宋体" w:hAnsi="宋体"/>
                    <w:color w:val="000000"/>
                  </w:rPr>
                </w:pPr>
                <w:r>
                  <w:rPr>
                    <w:rFonts w:ascii="宋体" w:hAnsi="宋体" w:hint="eastAsia"/>
                    <w:color w:val="000000"/>
                  </w:rPr>
                  <w:t>5年以上</w:t>
                </w:r>
              </w:p>
            </w:tc>
            <w:tc>
              <w:tcPr>
                <w:tcW w:w="579" w:type="pct"/>
                <w:tcBorders>
                  <w:top w:val="nil"/>
                  <w:left w:val="nil"/>
                  <w:bottom w:val="dotted" w:sz="4" w:space="0" w:color="auto"/>
                  <w:right w:val="dotted" w:sz="4" w:space="0" w:color="auto"/>
                </w:tcBorders>
                <w:vAlign w:val="center"/>
              </w:tcPr>
              <w:p w14:paraId="2963C009" w14:textId="77777777" w:rsidR="00625391" w:rsidRDefault="0042027B">
                <w:pPr>
                  <w:jc w:val="center"/>
                  <w:rPr>
                    <w:rFonts w:ascii="宋体" w:hAnsi="宋体"/>
                    <w:color w:val="000000"/>
                  </w:rPr>
                </w:pPr>
                <w:r>
                  <w:rPr>
                    <w:rFonts w:ascii="宋体" w:hAnsi="宋体" w:hint="eastAsia"/>
                    <w:color w:val="000000"/>
                  </w:rPr>
                  <w:t>未折现合同金额合计</w:t>
                </w:r>
              </w:p>
            </w:tc>
            <w:tc>
              <w:tcPr>
                <w:tcW w:w="626" w:type="pct"/>
                <w:tcBorders>
                  <w:top w:val="nil"/>
                  <w:left w:val="nil"/>
                  <w:bottom w:val="dotted" w:sz="4" w:space="0" w:color="auto"/>
                  <w:right w:val="nil"/>
                </w:tcBorders>
                <w:vAlign w:val="center"/>
              </w:tcPr>
              <w:p w14:paraId="72CAE671" w14:textId="77777777" w:rsidR="00625391" w:rsidRDefault="0042027B">
                <w:pPr>
                  <w:jc w:val="center"/>
                  <w:rPr>
                    <w:rFonts w:ascii="宋体" w:hAnsi="宋体"/>
                    <w:color w:val="000000"/>
                  </w:rPr>
                </w:pPr>
                <w:r>
                  <w:rPr>
                    <w:rFonts w:ascii="宋体" w:hAnsi="宋体" w:hint="eastAsia"/>
                    <w:color w:val="000000"/>
                  </w:rPr>
                  <w:t>账面价值</w:t>
                </w:r>
              </w:p>
            </w:tc>
          </w:tr>
          <w:tr w:rsidR="00625391" w14:paraId="70E02628" w14:textId="77777777" w:rsidTr="00567B95">
            <w:trPr>
              <w:trHeight w:val="278"/>
            </w:trPr>
            <w:tc>
              <w:tcPr>
                <w:tcW w:w="829" w:type="pct"/>
                <w:tcBorders>
                  <w:top w:val="nil"/>
                  <w:left w:val="nil"/>
                  <w:bottom w:val="dotted" w:sz="4" w:space="0" w:color="auto"/>
                  <w:right w:val="dotted" w:sz="4" w:space="0" w:color="auto"/>
                </w:tcBorders>
                <w:vAlign w:val="center"/>
              </w:tcPr>
              <w:p w14:paraId="6E113269" w14:textId="77777777" w:rsidR="00625391" w:rsidRDefault="0042027B">
                <w:pPr>
                  <w:jc w:val="both"/>
                  <w:rPr>
                    <w:rFonts w:ascii="宋体" w:hAnsi="宋体"/>
                    <w:color w:val="000000"/>
                  </w:rPr>
                </w:pPr>
                <w:r>
                  <w:rPr>
                    <w:rFonts w:ascii="宋体" w:hAnsi="宋体" w:hint="eastAsia"/>
                    <w:color w:val="000000"/>
                  </w:rPr>
                  <w:t>短期借款</w:t>
                </w:r>
              </w:p>
            </w:tc>
            <w:tc>
              <w:tcPr>
                <w:tcW w:w="254" w:type="pct"/>
                <w:tcBorders>
                  <w:top w:val="nil"/>
                  <w:left w:val="nil"/>
                  <w:bottom w:val="dotted" w:sz="4" w:space="0" w:color="auto"/>
                  <w:right w:val="dotted" w:sz="4" w:space="0" w:color="auto"/>
                </w:tcBorders>
                <w:vAlign w:val="center"/>
              </w:tcPr>
              <w:p w14:paraId="24C7C8D4" w14:textId="77777777" w:rsidR="00625391" w:rsidRDefault="0042027B">
                <w:pPr>
                  <w:jc w:val="right"/>
                  <w:rPr>
                    <w:rFonts w:ascii="宋体" w:hAnsi="宋体"/>
                    <w:color w:val="000000"/>
                  </w:rPr>
                </w:pPr>
                <w:r>
                  <w:rPr>
                    <w:rFonts w:ascii="宋体" w:hAnsi="宋体" w:hint="eastAsia"/>
                    <w:color w:val="000000"/>
                  </w:rPr>
                  <w:t xml:space="preserve">　</w:t>
                </w:r>
              </w:p>
            </w:tc>
            <w:tc>
              <w:tcPr>
                <w:tcW w:w="869" w:type="pct"/>
                <w:tcBorders>
                  <w:top w:val="nil"/>
                  <w:left w:val="nil"/>
                  <w:bottom w:val="dotted" w:sz="4" w:space="0" w:color="auto"/>
                  <w:right w:val="dotted" w:sz="4" w:space="0" w:color="auto"/>
                </w:tcBorders>
                <w:vAlign w:val="center"/>
              </w:tcPr>
              <w:p w14:paraId="1F702909" w14:textId="77777777" w:rsidR="00625391" w:rsidRDefault="0042027B">
                <w:pPr>
                  <w:jc w:val="right"/>
                  <w:rPr>
                    <w:rFonts w:ascii="宋体" w:hAnsi="宋体"/>
                    <w:color w:val="000000"/>
                  </w:rPr>
                </w:pPr>
                <w:r>
                  <w:rPr>
                    <w:rFonts w:ascii="宋体" w:hAnsi="宋体" w:hint="eastAsia"/>
                    <w:color w:val="000000"/>
                  </w:rPr>
                  <w:t>396,083,171.36</w:t>
                </w:r>
              </w:p>
            </w:tc>
            <w:tc>
              <w:tcPr>
                <w:tcW w:w="560" w:type="pct"/>
                <w:tcBorders>
                  <w:top w:val="nil"/>
                  <w:left w:val="nil"/>
                  <w:bottom w:val="dotted" w:sz="4" w:space="0" w:color="auto"/>
                  <w:right w:val="dotted" w:sz="4" w:space="0" w:color="auto"/>
                </w:tcBorders>
                <w:vAlign w:val="center"/>
              </w:tcPr>
              <w:p w14:paraId="2CE304B4" w14:textId="77777777" w:rsidR="00625391" w:rsidRDefault="0042027B">
                <w:pPr>
                  <w:jc w:val="right"/>
                  <w:rPr>
                    <w:rFonts w:ascii="宋体" w:hAnsi="宋体"/>
                    <w:color w:val="000000"/>
                  </w:rPr>
                </w:pPr>
                <w:r>
                  <w:rPr>
                    <w:rFonts w:ascii="宋体" w:hAnsi="宋体" w:hint="eastAsia"/>
                    <w:color w:val="000000"/>
                  </w:rPr>
                  <w:t xml:space="preserve">　</w:t>
                </w:r>
              </w:p>
            </w:tc>
            <w:tc>
              <w:tcPr>
                <w:tcW w:w="638" w:type="pct"/>
                <w:tcBorders>
                  <w:top w:val="nil"/>
                  <w:left w:val="nil"/>
                  <w:bottom w:val="dotted" w:sz="4" w:space="0" w:color="auto"/>
                  <w:right w:val="dotted" w:sz="4" w:space="0" w:color="auto"/>
                </w:tcBorders>
                <w:vAlign w:val="center"/>
              </w:tcPr>
              <w:p w14:paraId="1C383D57" w14:textId="77777777" w:rsidR="00625391" w:rsidRDefault="0042027B">
                <w:pPr>
                  <w:jc w:val="right"/>
                  <w:rPr>
                    <w:rFonts w:ascii="宋体" w:hAnsi="宋体"/>
                    <w:color w:val="000000"/>
                  </w:rPr>
                </w:pPr>
                <w:r>
                  <w:rPr>
                    <w:rFonts w:ascii="宋体" w:hAnsi="宋体" w:hint="eastAsia"/>
                    <w:color w:val="000000"/>
                  </w:rPr>
                  <w:t xml:space="preserve">　</w:t>
                </w:r>
              </w:p>
            </w:tc>
            <w:tc>
              <w:tcPr>
                <w:tcW w:w="643" w:type="pct"/>
                <w:tcBorders>
                  <w:top w:val="nil"/>
                  <w:left w:val="nil"/>
                  <w:bottom w:val="dotted" w:sz="4" w:space="0" w:color="auto"/>
                  <w:right w:val="dotted" w:sz="4" w:space="0" w:color="auto"/>
                </w:tcBorders>
                <w:vAlign w:val="center"/>
              </w:tcPr>
              <w:p w14:paraId="3496052D" w14:textId="77777777" w:rsidR="00625391" w:rsidRDefault="0042027B">
                <w:pPr>
                  <w:jc w:val="right"/>
                  <w:rPr>
                    <w:rFonts w:ascii="宋体" w:hAnsi="宋体"/>
                    <w:color w:val="000000"/>
                  </w:rPr>
                </w:pPr>
                <w:r>
                  <w:rPr>
                    <w:rFonts w:ascii="宋体" w:hAnsi="宋体" w:hint="eastAsia"/>
                    <w:color w:val="000000"/>
                  </w:rPr>
                  <w:t xml:space="preserve">　</w:t>
                </w:r>
              </w:p>
            </w:tc>
            <w:tc>
              <w:tcPr>
                <w:tcW w:w="579" w:type="pct"/>
                <w:tcBorders>
                  <w:top w:val="nil"/>
                  <w:left w:val="nil"/>
                  <w:bottom w:val="dotted" w:sz="4" w:space="0" w:color="auto"/>
                  <w:right w:val="dotted" w:sz="4" w:space="0" w:color="auto"/>
                </w:tcBorders>
                <w:vAlign w:val="center"/>
              </w:tcPr>
              <w:p w14:paraId="7A516FA1" w14:textId="77777777" w:rsidR="00625391" w:rsidRDefault="0042027B">
                <w:pPr>
                  <w:jc w:val="right"/>
                  <w:rPr>
                    <w:rFonts w:ascii="宋体" w:hAnsi="宋体"/>
                    <w:color w:val="000000"/>
                  </w:rPr>
                </w:pPr>
                <w:r>
                  <w:rPr>
                    <w:rFonts w:ascii="宋体" w:hAnsi="宋体" w:hint="eastAsia"/>
                    <w:color w:val="000000"/>
                  </w:rPr>
                  <w:t>396,083,171.36</w:t>
                </w:r>
              </w:p>
            </w:tc>
            <w:tc>
              <w:tcPr>
                <w:tcW w:w="626" w:type="pct"/>
                <w:tcBorders>
                  <w:top w:val="nil"/>
                  <w:left w:val="nil"/>
                  <w:bottom w:val="dotted" w:sz="4" w:space="0" w:color="auto"/>
                  <w:right w:val="nil"/>
                </w:tcBorders>
                <w:vAlign w:val="center"/>
              </w:tcPr>
              <w:p w14:paraId="21345CFD" w14:textId="77777777" w:rsidR="00625391" w:rsidRDefault="0042027B">
                <w:pPr>
                  <w:jc w:val="right"/>
                  <w:rPr>
                    <w:rFonts w:ascii="宋体" w:hAnsi="宋体"/>
                    <w:color w:val="000000"/>
                  </w:rPr>
                </w:pPr>
                <w:r>
                  <w:rPr>
                    <w:rFonts w:ascii="宋体" w:hAnsi="宋体" w:hint="eastAsia"/>
                    <w:color w:val="000000"/>
                  </w:rPr>
                  <w:t>396,083,171.36</w:t>
                </w:r>
              </w:p>
            </w:tc>
          </w:tr>
          <w:tr w:rsidR="00625391" w14:paraId="2D68C27F" w14:textId="77777777" w:rsidTr="00567B95">
            <w:trPr>
              <w:trHeight w:val="278"/>
            </w:trPr>
            <w:tc>
              <w:tcPr>
                <w:tcW w:w="829" w:type="pct"/>
                <w:tcBorders>
                  <w:top w:val="nil"/>
                  <w:left w:val="nil"/>
                  <w:bottom w:val="dotted" w:sz="4" w:space="0" w:color="auto"/>
                  <w:right w:val="dotted" w:sz="4" w:space="0" w:color="auto"/>
                </w:tcBorders>
                <w:vAlign w:val="center"/>
              </w:tcPr>
              <w:p w14:paraId="6224BAF9" w14:textId="77777777" w:rsidR="00625391" w:rsidRDefault="0042027B">
                <w:pPr>
                  <w:jc w:val="both"/>
                  <w:rPr>
                    <w:rFonts w:ascii="宋体" w:hAnsi="宋体"/>
                    <w:color w:val="000000"/>
                  </w:rPr>
                </w:pPr>
                <w:r>
                  <w:rPr>
                    <w:rFonts w:ascii="宋体" w:hAnsi="宋体" w:hint="eastAsia"/>
                    <w:color w:val="000000"/>
                  </w:rPr>
                  <w:t>应付票据</w:t>
                </w:r>
              </w:p>
            </w:tc>
            <w:tc>
              <w:tcPr>
                <w:tcW w:w="254" w:type="pct"/>
                <w:tcBorders>
                  <w:top w:val="nil"/>
                  <w:left w:val="nil"/>
                  <w:bottom w:val="dotted" w:sz="4" w:space="0" w:color="auto"/>
                  <w:right w:val="dotted" w:sz="4" w:space="0" w:color="auto"/>
                </w:tcBorders>
                <w:vAlign w:val="center"/>
              </w:tcPr>
              <w:p w14:paraId="3625D8C5" w14:textId="77777777" w:rsidR="00625391" w:rsidRDefault="0042027B">
                <w:pPr>
                  <w:jc w:val="right"/>
                  <w:rPr>
                    <w:rFonts w:ascii="宋体" w:hAnsi="宋体"/>
                    <w:color w:val="000000"/>
                  </w:rPr>
                </w:pPr>
                <w:r>
                  <w:rPr>
                    <w:rFonts w:ascii="宋体" w:hAnsi="宋体" w:hint="eastAsia"/>
                    <w:color w:val="000000"/>
                  </w:rPr>
                  <w:t xml:space="preserve">　</w:t>
                </w:r>
              </w:p>
            </w:tc>
            <w:tc>
              <w:tcPr>
                <w:tcW w:w="869" w:type="pct"/>
                <w:tcBorders>
                  <w:top w:val="nil"/>
                  <w:left w:val="nil"/>
                  <w:bottom w:val="dotted" w:sz="4" w:space="0" w:color="auto"/>
                  <w:right w:val="dotted" w:sz="4" w:space="0" w:color="auto"/>
                </w:tcBorders>
                <w:vAlign w:val="center"/>
              </w:tcPr>
              <w:p w14:paraId="64F9D023" w14:textId="77777777" w:rsidR="00625391" w:rsidRDefault="0042027B">
                <w:pPr>
                  <w:jc w:val="right"/>
                  <w:rPr>
                    <w:rFonts w:ascii="宋体" w:hAnsi="宋体"/>
                    <w:color w:val="000000"/>
                  </w:rPr>
                </w:pPr>
                <w:r>
                  <w:rPr>
                    <w:rFonts w:ascii="宋体" w:hAnsi="宋体" w:hint="eastAsia"/>
                    <w:color w:val="000000"/>
                  </w:rPr>
                  <w:t>83,865,062.90</w:t>
                </w:r>
              </w:p>
            </w:tc>
            <w:tc>
              <w:tcPr>
                <w:tcW w:w="560" w:type="pct"/>
                <w:tcBorders>
                  <w:top w:val="nil"/>
                  <w:left w:val="nil"/>
                  <w:bottom w:val="dotted" w:sz="4" w:space="0" w:color="auto"/>
                  <w:right w:val="dotted" w:sz="4" w:space="0" w:color="auto"/>
                </w:tcBorders>
                <w:vAlign w:val="center"/>
              </w:tcPr>
              <w:p w14:paraId="5EB2AEFF" w14:textId="77777777" w:rsidR="00625391" w:rsidRDefault="0042027B">
                <w:pPr>
                  <w:jc w:val="right"/>
                  <w:rPr>
                    <w:rFonts w:ascii="宋体" w:hAnsi="宋体"/>
                    <w:color w:val="000000"/>
                  </w:rPr>
                </w:pPr>
                <w:r>
                  <w:rPr>
                    <w:rFonts w:ascii="宋体" w:hAnsi="宋体" w:hint="eastAsia"/>
                    <w:color w:val="000000"/>
                  </w:rPr>
                  <w:t xml:space="preserve">　</w:t>
                </w:r>
              </w:p>
            </w:tc>
            <w:tc>
              <w:tcPr>
                <w:tcW w:w="638" w:type="pct"/>
                <w:tcBorders>
                  <w:top w:val="nil"/>
                  <w:left w:val="nil"/>
                  <w:bottom w:val="dotted" w:sz="4" w:space="0" w:color="auto"/>
                  <w:right w:val="dotted" w:sz="4" w:space="0" w:color="auto"/>
                </w:tcBorders>
                <w:vAlign w:val="center"/>
              </w:tcPr>
              <w:p w14:paraId="07F05624" w14:textId="77777777" w:rsidR="00625391" w:rsidRDefault="0042027B">
                <w:pPr>
                  <w:jc w:val="right"/>
                  <w:rPr>
                    <w:rFonts w:ascii="宋体" w:hAnsi="宋体"/>
                    <w:color w:val="000000"/>
                  </w:rPr>
                </w:pPr>
                <w:r>
                  <w:rPr>
                    <w:rFonts w:ascii="宋体" w:hAnsi="宋体" w:hint="eastAsia"/>
                    <w:color w:val="000000"/>
                  </w:rPr>
                  <w:t xml:space="preserve">　</w:t>
                </w:r>
              </w:p>
            </w:tc>
            <w:tc>
              <w:tcPr>
                <w:tcW w:w="643" w:type="pct"/>
                <w:tcBorders>
                  <w:top w:val="nil"/>
                  <w:left w:val="nil"/>
                  <w:bottom w:val="dotted" w:sz="4" w:space="0" w:color="auto"/>
                  <w:right w:val="dotted" w:sz="4" w:space="0" w:color="auto"/>
                </w:tcBorders>
                <w:vAlign w:val="center"/>
              </w:tcPr>
              <w:p w14:paraId="2A254CF7" w14:textId="77777777" w:rsidR="00625391" w:rsidRDefault="0042027B">
                <w:pPr>
                  <w:jc w:val="right"/>
                  <w:rPr>
                    <w:rFonts w:ascii="宋体" w:hAnsi="宋体"/>
                    <w:color w:val="000000"/>
                  </w:rPr>
                </w:pPr>
                <w:r>
                  <w:rPr>
                    <w:rFonts w:ascii="宋体" w:hAnsi="宋体" w:hint="eastAsia"/>
                    <w:color w:val="000000"/>
                  </w:rPr>
                  <w:t xml:space="preserve">　</w:t>
                </w:r>
              </w:p>
            </w:tc>
            <w:tc>
              <w:tcPr>
                <w:tcW w:w="579" w:type="pct"/>
                <w:tcBorders>
                  <w:top w:val="nil"/>
                  <w:left w:val="nil"/>
                  <w:bottom w:val="dotted" w:sz="4" w:space="0" w:color="auto"/>
                  <w:right w:val="dotted" w:sz="4" w:space="0" w:color="auto"/>
                </w:tcBorders>
                <w:vAlign w:val="center"/>
              </w:tcPr>
              <w:p w14:paraId="740667CF" w14:textId="77777777" w:rsidR="00625391" w:rsidRDefault="0042027B">
                <w:pPr>
                  <w:jc w:val="right"/>
                  <w:rPr>
                    <w:rFonts w:ascii="宋体" w:hAnsi="宋体"/>
                    <w:color w:val="000000"/>
                  </w:rPr>
                </w:pPr>
                <w:r>
                  <w:rPr>
                    <w:rFonts w:ascii="宋体" w:hAnsi="宋体" w:hint="eastAsia"/>
                    <w:color w:val="000000"/>
                  </w:rPr>
                  <w:t>83,865,062.90</w:t>
                </w:r>
              </w:p>
            </w:tc>
            <w:tc>
              <w:tcPr>
                <w:tcW w:w="626" w:type="pct"/>
                <w:tcBorders>
                  <w:top w:val="nil"/>
                  <w:left w:val="nil"/>
                  <w:bottom w:val="dotted" w:sz="4" w:space="0" w:color="auto"/>
                  <w:right w:val="nil"/>
                </w:tcBorders>
                <w:vAlign w:val="center"/>
              </w:tcPr>
              <w:p w14:paraId="34C9665D" w14:textId="77777777" w:rsidR="00625391" w:rsidRDefault="0042027B">
                <w:pPr>
                  <w:jc w:val="right"/>
                  <w:rPr>
                    <w:rFonts w:ascii="宋体" w:hAnsi="宋体"/>
                    <w:color w:val="000000"/>
                  </w:rPr>
                </w:pPr>
                <w:r>
                  <w:rPr>
                    <w:rFonts w:ascii="宋体" w:hAnsi="宋体" w:hint="eastAsia"/>
                    <w:color w:val="000000"/>
                  </w:rPr>
                  <w:t>83,865,062.90</w:t>
                </w:r>
              </w:p>
            </w:tc>
          </w:tr>
          <w:tr w:rsidR="00625391" w14:paraId="46E3E58C" w14:textId="77777777" w:rsidTr="00567B95">
            <w:trPr>
              <w:trHeight w:val="278"/>
            </w:trPr>
            <w:tc>
              <w:tcPr>
                <w:tcW w:w="829" w:type="pct"/>
                <w:tcBorders>
                  <w:top w:val="nil"/>
                  <w:left w:val="nil"/>
                  <w:bottom w:val="dotted" w:sz="4" w:space="0" w:color="auto"/>
                  <w:right w:val="dotted" w:sz="4" w:space="0" w:color="auto"/>
                </w:tcBorders>
                <w:vAlign w:val="center"/>
              </w:tcPr>
              <w:p w14:paraId="26FA4B45" w14:textId="77777777" w:rsidR="00625391" w:rsidRDefault="0042027B">
                <w:pPr>
                  <w:jc w:val="both"/>
                  <w:rPr>
                    <w:rFonts w:ascii="宋体" w:hAnsi="宋体"/>
                    <w:color w:val="000000"/>
                  </w:rPr>
                </w:pPr>
                <w:r>
                  <w:rPr>
                    <w:rFonts w:ascii="宋体" w:hAnsi="宋体" w:hint="eastAsia"/>
                    <w:color w:val="000000"/>
                  </w:rPr>
                  <w:t>应付账款</w:t>
                </w:r>
              </w:p>
            </w:tc>
            <w:tc>
              <w:tcPr>
                <w:tcW w:w="254" w:type="pct"/>
                <w:tcBorders>
                  <w:top w:val="nil"/>
                  <w:left w:val="nil"/>
                  <w:bottom w:val="dotted" w:sz="4" w:space="0" w:color="auto"/>
                  <w:right w:val="dotted" w:sz="4" w:space="0" w:color="auto"/>
                </w:tcBorders>
                <w:vAlign w:val="center"/>
              </w:tcPr>
              <w:p w14:paraId="6B265454" w14:textId="77777777" w:rsidR="00625391" w:rsidRDefault="0042027B">
                <w:pPr>
                  <w:jc w:val="right"/>
                  <w:rPr>
                    <w:rFonts w:ascii="宋体" w:hAnsi="宋体"/>
                    <w:color w:val="000000"/>
                  </w:rPr>
                </w:pPr>
                <w:r>
                  <w:rPr>
                    <w:rFonts w:ascii="宋体" w:hAnsi="宋体" w:hint="eastAsia"/>
                    <w:color w:val="000000"/>
                  </w:rPr>
                  <w:t xml:space="preserve">　</w:t>
                </w:r>
              </w:p>
            </w:tc>
            <w:tc>
              <w:tcPr>
                <w:tcW w:w="869" w:type="pct"/>
                <w:tcBorders>
                  <w:top w:val="nil"/>
                  <w:left w:val="nil"/>
                  <w:bottom w:val="dotted" w:sz="4" w:space="0" w:color="auto"/>
                  <w:right w:val="dotted" w:sz="4" w:space="0" w:color="auto"/>
                </w:tcBorders>
                <w:vAlign w:val="center"/>
              </w:tcPr>
              <w:p w14:paraId="387E188C" w14:textId="77777777" w:rsidR="00625391" w:rsidRDefault="0042027B">
                <w:pPr>
                  <w:jc w:val="right"/>
                  <w:rPr>
                    <w:rFonts w:ascii="宋体" w:hAnsi="宋体"/>
                    <w:color w:val="000000"/>
                  </w:rPr>
                </w:pPr>
                <w:r>
                  <w:rPr>
                    <w:rFonts w:ascii="宋体" w:hAnsi="宋体" w:hint="eastAsia"/>
                    <w:color w:val="000000"/>
                  </w:rPr>
                  <w:t>174,399,847.57</w:t>
                </w:r>
              </w:p>
            </w:tc>
            <w:tc>
              <w:tcPr>
                <w:tcW w:w="560" w:type="pct"/>
                <w:tcBorders>
                  <w:top w:val="nil"/>
                  <w:left w:val="nil"/>
                  <w:bottom w:val="dotted" w:sz="4" w:space="0" w:color="auto"/>
                  <w:right w:val="dotted" w:sz="4" w:space="0" w:color="auto"/>
                </w:tcBorders>
                <w:vAlign w:val="center"/>
              </w:tcPr>
              <w:p w14:paraId="58807A6A" w14:textId="77777777" w:rsidR="00625391" w:rsidRDefault="0042027B">
                <w:pPr>
                  <w:jc w:val="right"/>
                  <w:rPr>
                    <w:rFonts w:ascii="宋体" w:hAnsi="宋体"/>
                    <w:color w:val="000000"/>
                  </w:rPr>
                </w:pPr>
                <w:r>
                  <w:rPr>
                    <w:rFonts w:ascii="宋体" w:hAnsi="宋体" w:hint="eastAsia"/>
                    <w:color w:val="000000"/>
                  </w:rPr>
                  <w:t xml:space="preserve">　</w:t>
                </w:r>
              </w:p>
            </w:tc>
            <w:tc>
              <w:tcPr>
                <w:tcW w:w="638" w:type="pct"/>
                <w:tcBorders>
                  <w:top w:val="nil"/>
                  <w:left w:val="nil"/>
                  <w:bottom w:val="dotted" w:sz="4" w:space="0" w:color="auto"/>
                  <w:right w:val="dotted" w:sz="4" w:space="0" w:color="auto"/>
                </w:tcBorders>
                <w:vAlign w:val="center"/>
              </w:tcPr>
              <w:p w14:paraId="53E52041" w14:textId="77777777" w:rsidR="00625391" w:rsidRDefault="0042027B">
                <w:pPr>
                  <w:jc w:val="right"/>
                  <w:rPr>
                    <w:rFonts w:ascii="宋体" w:hAnsi="宋体"/>
                    <w:color w:val="000000"/>
                  </w:rPr>
                </w:pPr>
                <w:r>
                  <w:rPr>
                    <w:rFonts w:ascii="宋体" w:hAnsi="宋体" w:hint="eastAsia"/>
                    <w:color w:val="000000"/>
                  </w:rPr>
                  <w:t xml:space="preserve">　</w:t>
                </w:r>
              </w:p>
            </w:tc>
            <w:tc>
              <w:tcPr>
                <w:tcW w:w="643" w:type="pct"/>
                <w:tcBorders>
                  <w:top w:val="nil"/>
                  <w:left w:val="nil"/>
                  <w:bottom w:val="dotted" w:sz="4" w:space="0" w:color="auto"/>
                  <w:right w:val="dotted" w:sz="4" w:space="0" w:color="auto"/>
                </w:tcBorders>
                <w:vAlign w:val="center"/>
              </w:tcPr>
              <w:p w14:paraId="18133F19" w14:textId="77777777" w:rsidR="00625391" w:rsidRDefault="0042027B">
                <w:pPr>
                  <w:jc w:val="right"/>
                  <w:rPr>
                    <w:rFonts w:ascii="宋体" w:hAnsi="宋体"/>
                    <w:color w:val="000000"/>
                  </w:rPr>
                </w:pPr>
                <w:r>
                  <w:rPr>
                    <w:rFonts w:ascii="宋体" w:hAnsi="宋体" w:hint="eastAsia"/>
                    <w:color w:val="000000"/>
                  </w:rPr>
                  <w:t xml:space="preserve">　</w:t>
                </w:r>
              </w:p>
            </w:tc>
            <w:tc>
              <w:tcPr>
                <w:tcW w:w="579" w:type="pct"/>
                <w:tcBorders>
                  <w:top w:val="nil"/>
                  <w:left w:val="nil"/>
                  <w:bottom w:val="dotted" w:sz="4" w:space="0" w:color="auto"/>
                  <w:right w:val="dotted" w:sz="4" w:space="0" w:color="auto"/>
                </w:tcBorders>
                <w:vAlign w:val="center"/>
              </w:tcPr>
              <w:p w14:paraId="3568619F" w14:textId="77777777" w:rsidR="00625391" w:rsidRDefault="0042027B">
                <w:pPr>
                  <w:jc w:val="right"/>
                  <w:rPr>
                    <w:rFonts w:ascii="宋体" w:hAnsi="宋体"/>
                    <w:color w:val="000000"/>
                  </w:rPr>
                </w:pPr>
                <w:r>
                  <w:rPr>
                    <w:rFonts w:ascii="宋体" w:hAnsi="宋体" w:hint="eastAsia"/>
                    <w:color w:val="000000"/>
                  </w:rPr>
                  <w:t>174,399,847.57</w:t>
                </w:r>
              </w:p>
            </w:tc>
            <w:tc>
              <w:tcPr>
                <w:tcW w:w="626" w:type="pct"/>
                <w:tcBorders>
                  <w:top w:val="nil"/>
                  <w:left w:val="nil"/>
                  <w:bottom w:val="dotted" w:sz="4" w:space="0" w:color="auto"/>
                  <w:right w:val="nil"/>
                </w:tcBorders>
                <w:vAlign w:val="center"/>
              </w:tcPr>
              <w:p w14:paraId="0075EBCE" w14:textId="77777777" w:rsidR="00625391" w:rsidRDefault="0042027B">
                <w:pPr>
                  <w:jc w:val="right"/>
                  <w:rPr>
                    <w:rFonts w:ascii="宋体" w:hAnsi="宋体"/>
                    <w:color w:val="000000"/>
                  </w:rPr>
                </w:pPr>
                <w:r>
                  <w:rPr>
                    <w:rFonts w:ascii="宋体" w:hAnsi="宋体" w:hint="eastAsia"/>
                    <w:color w:val="000000"/>
                  </w:rPr>
                  <w:t>174,399,847.57</w:t>
                </w:r>
              </w:p>
            </w:tc>
          </w:tr>
          <w:tr w:rsidR="00625391" w14:paraId="325572B4" w14:textId="77777777" w:rsidTr="00567B95">
            <w:trPr>
              <w:trHeight w:val="278"/>
            </w:trPr>
            <w:tc>
              <w:tcPr>
                <w:tcW w:w="829" w:type="pct"/>
                <w:tcBorders>
                  <w:top w:val="nil"/>
                  <w:left w:val="nil"/>
                  <w:bottom w:val="dotted" w:sz="4" w:space="0" w:color="auto"/>
                  <w:right w:val="dotted" w:sz="4" w:space="0" w:color="auto"/>
                </w:tcBorders>
                <w:vAlign w:val="center"/>
              </w:tcPr>
              <w:p w14:paraId="2FEA100A" w14:textId="77777777" w:rsidR="00625391" w:rsidRDefault="0042027B">
                <w:pPr>
                  <w:jc w:val="both"/>
                  <w:rPr>
                    <w:rFonts w:ascii="宋体" w:hAnsi="宋体"/>
                    <w:color w:val="000000"/>
                  </w:rPr>
                </w:pPr>
                <w:r>
                  <w:rPr>
                    <w:rFonts w:ascii="宋体" w:hAnsi="宋体" w:hint="eastAsia"/>
                    <w:color w:val="000000"/>
                  </w:rPr>
                  <w:t>其他应付款</w:t>
                </w:r>
              </w:p>
            </w:tc>
            <w:tc>
              <w:tcPr>
                <w:tcW w:w="254" w:type="pct"/>
                <w:tcBorders>
                  <w:top w:val="nil"/>
                  <w:left w:val="nil"/>
                  <w:bottom w:val="dotted" w:sz="4" w:space="0" w:color="auto"/>
                  <w:right w:val="dotted" w:sz="4" w:space="0" w:color="auto"/>
                </w:tcBorders>
                <w:vAlign w:val="center"/>
              </w:tcPr>
              <w:p w14:paraId="41762F51" w14:textId="77777777" w:rsidR="00625391" w:rsidRDefault="0042027B">
                <w:pPr>
                  <w:jc w:val="right"/>
                  <w:rPr>
                    <w:rFonts w:ascii="宋体" w:hAnsi="宋体"/>
                    <w:color w:val="000000"/>
                  </w:rPr>
                </w:pPr>
                <w:r>
                  <w:rPr>
                    <w:rFonts w:ascii="宋体" w:hAnsi="宋体" w:hint="eastAsia"/>
                    <w:color w:val="000000"/>
                  </w:rPr>
                  <w:t xml:space="preserve">　</w:t>
                </w:r>
              </w:p>
            </w:tc>
            <w:tc>
              <w:tcPr>
                <w:tcW w:w="869" w:type="pct"/>
                <w:tcBorders>
                  <w:top w:val="nil"/>
                  <w:left w:val="nil"/>
                  <w:bottom w:val="dotted" w:sz="4" w:space="0" w:color="auto"/>
                  <w:right w:val="dotted" w:sz="4" w:space="0" w:color="auto"/>
                </w:tcBorders>
                <w:vAlign w:val="center"/>
              </w:tcPr>
              <w:p w14:paraId="6E020E8A" w14:textId="77777777" w:rsidR="00625391" w:rsidRDefault="0042027B">
                <w:pPr>
                  <w:jc w:val="right"/>
                  <w:rPr>
                    <w:rFonts w:ascii="宋体" w:hAnsi="宋体"/>
                    <w:color w:val="000000"/>
                  </w:rPr>
                </w:pPr>
                <w:r>
                  <w:rPr>
                    <w:rFonts w:ascii="宋体" w:hAnsi="宋体" w:hint="eastAsia"/>
                    <w:color w:val="000000"/>
                  </w:rPr>
                  <w:t>15,633,698.21</w:t>
                </w:r>
              </w:p>
            </w:tc>
            <w:tc>
              <w:tcPr>
                <w:tcW w:w="560" w:type="pct"/>
                <w:tcBorders>
                  <w:top w:val="nil"/>
                  <w:left w:val="nil"/>
                  <w:bottom w:val="dotted" w:sz="4" w:space="0" w:color="auto"/>
                  <w:right w:val="dotted" w:sz="4" w:space="0" w:color="auto"/>
                </w:tcBorders>
                <w:vAlign w:val="center"/>
              </w:tcPr>
              <w:p w14:paraId="5FF4B559" w14:textId="77777777" w:rsidR="00625391" w:rsidRDefault="0042027B">
                <w:pPr>
                  <w:jc w:val="right"/>
                  <w:rPr>
                    <w:rFonts w:ascii="宋体" w:hAnsi="宋体"/>
                    <w:color w:val="000000"/>
                  </w:rPr>
                </w:pPr>
                <w:r>
                  <w:rPr>
                    <w:rFonts w:ascii="宋体" w:hAnsi="宋体" w:hint="eastAsia"/>
                    <w:color w:val="000000"/>
                  </w:rPr>
                  <w:t xml:space="preserve">　</w:t>
                </w:r>
              </w:p>
            </w:tc>
            <w:tc>
              <w:tcPr>
                <w:tcW w:w="638" w:type="pct"/>
                <w:tcBorders>
                  <w:top w:val="nil"/>
                  <w:left w:val="nil"/>
                  <w:bottom w:val="dotted" w:sz="4" w:space="0" w:color="auto"/>
                  <w:right w:val="dotted" w:sz="4" w:space="0" w:color="auto"/>
                </w:tcBorders>
                <w:vAlign w:val="center"/>
              </w:tcPr>
              <w:p w14:paraId="49DE02DB" w14:textId="77777777" w:rsidR="00625391" w:rsidRDefault="0042027B">
                <w:pPr>
                  <w:jc w:val="right"/>
                  <w:rPr>
                    <w:rFonts w:ascii="宋体" w:hAnsi="宋体"/>
                    <w:color w:val="000000"/>
                  </w:rPr>
                </w:pPr>
                <w:r>
                  <w:rPr>
                    <w:rFonts w:ascii="宋体" w:hAnsi="宋体" w:hint="eastAsia"/>
                    <w:color w:val="000000"/>
                  </w:rPr>
                  <w:t xml:space="preserve">　</w:t>
                </w:r>
              </w:p>
            </w:tc>
            <w:tc>
              <w:tcPr>
                <w:tcW w:w="643" w:type="pct"/>
                <w:tcBorders>
                  <w:top w:val="nil"/>
                  <w:left w:val="nil"/>
                  <w:bottom w:val="dotted" w:sz="4" w:space="0" w:color="auto"/>
                  <w:right w:val="dotted" w:sz="4" w:space="0" w:color="auto"/>
                </w:tcBorders>
                <w:vAlign w:val="center"/>
              </w:tcPr>
              <w:p w14:paraId="65205822" w14:textId="77777777" w:rsidR="00625391" w:rsidRDefault="0042027B">
                <w:pPr>
                  <w:jc w:val="right"/>
                  <w:rPr>
                    <w:rFonts w:ascii="宋体" w:hAnsi="宋体"/>
                    <w:color w:val="000000"/>
                  </w:rPr>
                </w:pPr>
                <w:r>
                  <w:rPr>
                    <w:rFonts w:ascii="宋体" w:hAnsi="宋体" w:hint="eastAsia"/>
                    <w:color w:val="000000"/>
                  </w:rPr>
                  <w:t xml:space="preserve">　</w:t>
                </w:r>
              </w:p>
            </w:tc>
            <w:tc>
              <w:tcPr>
                <w:tcW w:w="579" w:type="pct"/>
                <w:tcBorders>
                  <w:top w:val="nil"/>
                  <w:left w:val="nil"/>
                  <w:bottom w:val="dotted" w:sz="4" w:space="0" w:color="auto"/>
                  <w:right w:val="dotted" w:sz="4" w:space="0" w:color="auto"/>
                </w:tcBorders>
                <w:vAlign w:val="center"/>
              </w:tcPr>
              <w:p w14:paraId="24E2029F" w14:textId="77777777" w:rsidR="00625391" w:rsidRDefault="0042027B">
                <w:pPr>
                  <w:jc w:val="right"/>
                  <w:rPr>
                    <w:rFonts w:ascii="宋体" w:hAnsi="宋体"/>
                    <w:color w:val="000000"/>
                  </w:rPr>
                </w:pPr>
                <w:r>
                  <w:rPr>
                    <w:rFonts w:ascii="宋体" w:hAnsi="宋体" w:hint="eastAsia"/>
                    <w:color w:val="000000"/>
                  </w:rPr>
                  <w:t>15,633,698.21</w:t>
                </w:r>
              </w:p>
            </w:tc>
            <w:tc>
              <w:tcPr>
                <w:tcW w:w="626" w:type="pct"/>
                <w:tcBorders>
                  <w:top w:val="nil"/>
                  <w:left w:val="nil"/>
                  <w:bottom w:val="dotted" w:sz="4" w:space="0" w:color="auto"/>
                  <w:right w:val="nil"/>
                </w:tcBorders>
                <w:vAlign w:val="center"/>
              </w:tcPr>
              <w:p w14:paraId="0D8B4151" w14:textId="77777777" w:rsidR="00625391" w:rsidRDefault="0042027B">
                <w:pPr>
                  <w:jc w:val="right"/>
                  <w:rPr>
                    <w:rFonts w:ascii="宋体" w:hAnsi="宋体"/>
                    <w:color w:val="000000"/>
                  </w:rPr>
                </w:pPr>
                <w:r>
                  <w:rPr>
                    <w:rFonts w:ascii="宋体" w:hAnsi="宋体" w:hint="eastAsia"/>
                    <w:color w:val="000000"/>
                  </w:rPr>
                  <w:t>15,633,698.21</w:t>
                </w:r>
              </w:p>
            </w:tc>
          </w:tr>
          <w:tr w:rsidR="00625391" w14:paraId="18194CDD" w14:textId="77777777" w:rsidTr="00567B95">
            <w:trPr>
              <w:trHeight w:val="278"/>
            </w:trPr>
            <w:tc>
              <w:tcPr>
                <w:tcW w:w="829" w:type="pct"/>
                <w:tcBorders>
                  <w:top w:val="nil"/>
                  <w:left w:val="nil"/>
                  <w:bottom w:val="dotted" w:sz="4" w:space="0" w:color="auto"/>
                  <w:right w:val="dotted" w:sz="4" w:space="0" w:color="auto"/>
                </w:tcBorders>
                <w:vAlign w:val="center"/>
              </w:tcPr>
              <w:p w14:paraId="131E38A9" w14:textId="77777777" w:rsidR="00625391" w:rsidRDefault="0042027B">
                <w:pPr>
                  <w:jc w:val="both"/>
                  <w:rPr>
                    <w:rFonts w:ascii="宋体" w:hAnsi="宋体"/>
                    <w:color w:val="000000"/>
                  </w:rPr>
                </w:pPr>
                <w:r>
                  <w:rPr>
                    <w:rFonts w:ascii="宋体" w:hAnsi="宋体" w:hint="eastAsia"/>
                    <w:color w:val="000000"/>
                  </w:rPr>
                  <w:t>一年内到期的非流动负债</w:t>
                </w:r>
              </w:p>
            </w:tc>
            <w:tc>
              <w:tcPr>
                <w:tcW w:w="254" w:type="pct"/>
                <w:tcBorders>
                  <w:top w:val="nil"/>
                  <w:left w:val="nil"/>
                  <w:bottom w:val="dotted" w:sz="4" w:space="0" w:color="auto"/>
                  <w:right w:val="dotted" w:sz="4" w:space="0" w:color="auto"/>
                </w:tcBorders>
                <w:vAlign w:val="center"/>
              </w:tcPr>
              <w:p w14:paraId="097079FF" w14:textId="77777777" w:rsidR="00625391" w:rsidRDefault="0042027B">
                <w:pPr>
                  <w:jc w:val="right"/>
                  <w:rPr>
                    <w:rFonts w:ascii="宋体" w:hAnsi="宋体"/>
                    <w:color w:val="000000"/>
                  </w:rPr>
                </w:pPr>
                <w:r>
                  <w:rPr>
                    <w:rFonts w:ascii="宋体" w:hAnsi="宋体" w:hint="eastAsia"/>
                    <w:color w:val="000000"/>
                  </w:rPr>
                  <w:t xml:space="preserve">　</w:t>
                </w:r>
              </w:p>
            </w:tc>
            <w:tc>
              <w:tcPr>
                <w:tcW w:w="869" w:type="pct"/>
                <w:tcBorders>
                  <w:top w:val="nil"/>
                  <w:left w:val="nil"/>
                  <w:bottom w:val="dotted" w:sz="4" w:space="0" w:color="auto"/>
                  <w:right w:val="dotted" w:sz="4" w:space="0" w:color="auto"/>
                </w:tcBorders>
                <w:vAlign w:val="center"/>
              </w:tcPr>
              <w:p w14:paraId="3B04F3DE" w14:textId="77777777" w:rsidR="00625391" w:rsidRDefault="0042027B">
                <w:pPr>
                  <w:jc w:val="right"/>
                  <w:rPr>
                    <w:rFonts w:ascii="宋体" w:hAnsi="宋体"/>
                    <w:color w:val="000000"/>
                  </w:rPr>
                </w:pPr>
                <w:r>
                  <w:rPr>
                    <w:rFonts w:ascii="宋体" w:hAnsi="宋体" w:hint="eastAsia"/>
                    <w:color w:val="000000"/>
                  </w:rPr>
                  <w:t>85,935,883.23</w:t>
                </w:r>
              </w:p>
            </w:tc>
            <w:tc>
              <w:tcPr>
                <w:tcW w:w="560" w:type="pct"/>
                <w:tcBorders>
                  <w:top w:val="nil"/>
                  <w:left w:val="nil"/>
                  <w:bottom w:val="dotted" w:sz="4" w:space="0" w:color="auto"/>
                  <w:right w:val="dotted" w:sz="4" w:space="0" w:color="auto"/>
                </w:tcBorders>
                <w:vAlign w:val="center"/>
              </w:tcPr>
              <w:p w14:paraId="480C6962" w14:textId="77777777" w:rsidR="00625391" w:rsidRDefault="0042027B">
                <w:pPr>
                  <w:jc w:val="right"/>
                  <w:rPr>
                    <w:rFonts w:ascii="宋体" w:hAnsi="宋体"/>
                    <w:color w:val="000000"/>
                  </w:rPr>
                </w:pPr>
                <w:r>
                  <w:rPr>
                    <w:rFonts w:ascii="宋体" w:hAnsi="宋体" w:hint="eastAsia"/>
                    <w:color w:val="000000"/>
                  </w:rPr>
                  <w:t xml:space="preserve">　</w:t>
                </w:r>
              </w:p>
            </w:tc>
            <w:tc>
              <w:tcPr>
                <w:tcW w:w="638" w:type="pct"/>
                <w:tcBorders>
                  <w:top w:val="nil"/>
                  <w:left w:val="nil"/>
                  <w:bottom w:val="dotted" w:sz="4" w:space="0" w:color="auto"/>
                  <w:right w:val="dotted" w:sz="4" w:space="0" w:color="auto"/>
                </w:tcBorders>
                <w:vAlign w:val="center"/>
              </w:tcPr>
              <w:p w14:paraId="1F33B75C" w14:textId="77777777" w:rsidR="00625391" w:rsidRDefault="0042027B">
                <w:pPr>
                  <w:jc w:val="right"/>
                  <w:rPr>
                    <w:rFonts w:ascii="宋体" w:hAnsi="宋体"/>
                    <w:color w:val="000000"/>
                  </w:rPr>
                </w:pPr>
                <w:r>
                  <w:rPr>
                    <w:rFonts w:ascii="宋体" w:hAnsi="宋体" w:hint="eastAsia"/>
                    <w:color w:val="000000"/>
                  </w:rPr>
                  <w:t xml:space="preserve">　</w:t>
                </w:r>
              </w:p>
            </w:tc>
            <w:tc>
              <w:tcPr>
                <w:tcW w:w="643" w:type="pct"/>
                <w:tcBorders>
                  <w:top w:val="nil"/>
                  <w:left w:val="nil"/>
                  <w:bottom w:val="dotted" w:sz="4" w:space="0" w:color="auto"/>
                  <w:right w:val="dotted" w:sz="4" w:space="0" w:color="auto"/>
                </w:tcBorders>
                <w:vAlign w:val="center"/>
              </w:tcPr>
              <w:p w14:paraId="1E0E0756" w14:textId="77777777" w:rsidR="00625391" w:rsidRDefault="0042027B">
                <w:pPr>
                  <w:jc w:val="right"/>
                  <w:rPr>
                    <w:rFonts w:ascii="宋体" w:hAnsi="宋体"/>
                    <w:color w:val="000000"/>
                  </w:rPr>
                </w:pPr>
                <w:r>
                  <w:rPr>
                    <w:rFonts w:ascii="宋体" w:hAnsi="宋体" w:hint="eastAsia"/>
                    <w:color w:val="000000"/>
                  </w:rPr>
                  <w:t xml:space="preserve">　</w:t>
                </w:r>
              </w:p>
            </w:tc>
            <w:tc>
              <w:tcPr>
                <w:tcW w:w="579" w:type="pct"/>
                <w:tcBorders>
                  <w:top w:val="nil"/>
                  <w:left w:val="nil"/>
                  <w:bottom w:val="dotted" w:sz="4" w:space="0" w:color="auto"/>
                  <w:right w:val="dotted" w:sz="4" w:space="0" w:color="auto"/>
                </w:tcBorders>
                <w:vAlign w:val="center"/>
              </w:tcPr>
              <w:p w14:paraId="1B3C2997" w14:textId="77777777" w:rsidR="00625391" w:rsidRDefault="0042027B">
                <w:pPr>
                  <w:jc w:val="right"/>
                  <w:rPr>
                    <w:rFonts w:ascii="宋体" w:hAnsi="宋体"/>
                    <w:color w:val="000000"/>
                  </w:rPr>
                </w:pPr>
                <w:r>
                  <w:rPr>
                    <w:rFonts w:ascii="宋体" w:hAnsi="宋体" w:hint="eastAsia"/>
                    <w:color w:val="000000"/>
                  </w:rPr>
                  <w:t>85,935,883.23</w:t>
                </w:r>
              </w:p>
            </w:tc>
            <w:tc>
              <w:tcPr>
                <w:tcW w:w="626" w:type="pct"/>
                <w:tcBorders>
                  <w:top w:val="nil"/>
                  <w:left w:val="nil"/>
                  <w:bottom w:val="dotted" w:sz="4" w:space="0" w:color="auto"/>
                  <w:right w:val="nil"/>
                </w:tcBorders>
                <w:vAlign w:val="center"/>
              </w:tcPr>
              <w:p w14:paraId="6E1433EF" w14:textId="77777777" w:rsidR="00625391" w:rsidRDefault="0042027B">
                <w:pPr>
                  <w:jc w:val="right"/>
                  <w:rPr>
                    <w:rFonts w:ascii="宋体" w:hAnsi="宋体"/>
                    <w:color w:val="000000"/>
                  </w:rPr>
                </w:pPr>
                <w:r>
                  <w:rPr>
                    <w:rFonts w:ascii="宋体" w:hAnsi="宋体" w:hint="eastAsia"/>
                    <w:color w:val="000000"/>
                  </w:rPr>
                  <w:t>85,935,883.23</w:t>
                </w:r>
              </w:p>
            </w:tc>
          </w:tr>
          <w:tr w:rsidR="00625391" w14:paraId="2D1B40DB" w14:textId="77777777" w:rsidTr="00567B95">
            <w:trPr>
              <w:trHeight w:val="278"/>
            </w:trPr>
            <w:tc>
              <w:tcPr>
                <w:tcW w:w="829" w:type="pct"/>
                <w:tcBorders>
                  <w:top w:val="nil"/>
                  <w:left w:val="nil"/>
                  <w:bottom w:val="dotted" w:sz="4" w:space="0" w:color="auto"/>
                  <w:right w:val="dotted" w:sz="4" w:space="0" w:color="auto"/>
                </w:tcBorders>
                <w:vAlign w:val="center"/>
              </w:tcPr>
              <w:p w14:paraId="1DA689A3" w14:textId="77777777" w:rsidR="00625391" w:rsidRDefault="0042027B">
                <w:pPr>
                  <w:jc w:val="both"/>
                  <w:rPr>
                    <w:rFonts w:ascii="宋体" w:hAnsi="宋体"/>
                    <w:color w:val="000000"/>
                  </w:rPr>
                </w:pPr>
                <w:r>
                  <w:rPr>
                    <w:rFonts w:ascii="宋体" w:hAnsi="宋体" w:hint="eastAsia"/>
                    <w:color w:val="000000"/>
                  </w:rPr>
                  <w:t>长期借款</w:t>
                </w:r>
              </w:p>
            </w:tc>
            <w:tc>
              <w:tcPr>
                <w:tcW w:w="254" w:type="pct"/>
                <w:tcBorders>
                  <w:top w:val="nil"/>
                  <w:left w:val="nil"/>
                  <w:bottom w:val="dotted" w:sz="4" w:space="0" w:color="auto"/>
                  <w:right w:val="dotted" w:sz="4" w:space="0" w:color="auto"/>
                </w:tcBorders>
                <w:vAlign w:val="center"/>
              </w:tcPr>
              <w:p w14:paraId="18FAF368" w14:textId="77777777" w:rsidR="00625391" w:rsidRDefault="0042027B">
                <w:pPr>
                  <w:jc w:val="right"/>
                  <w:rPr>
                    <w:rFonts w:ascii="宋体" w:hAnsi="宋体"/>
                    <w:color w:val="000000"/>
                  </w:rPr>
                </w:pPr>
                <w:r>
                  <w:rPr>
                    <w:rFonts w:ascii="宋体" w:hAnsi="宋体" w:hint="eastAsia"/>
                    <w:color w:val="000000"/>
                  </w:rPr>
                  <w:t xml:space="preserve">　</w:t>
                </w:r>
              </w:p>
            </w:tc>
            <w:tc>
              <w:tcPr>
                <w:tcW w:w="869" w:type="pct"/>
                <w:tcBorders>
                  <w:top w:val="nil"/>
                  <w:left w:val="nil"/>
                  <w:bottom w:val="dotted" w:sz="4" w:space="0" w:color="auto"/>
                  <w:right w:val="dotted" w:sz="4" w:space="0" w:color="auto"/>
                </w:tcBorders>
                <w:vAlign w:val="center"/>
              </w:tcPr>
              <w:p w14:paraId="6E58914E" w14:textId="77777777" w:rsidR="00625391" w:rsidRDefault="0042027B">
                <w:pPr>
                  <w:jc w:val="right"/>
                  <w:rPr>
                    <w:rFonts w:ascii="宋体" w:hAnsi="宋体"/>
                    <w:color w:val="000000"/>
                  </w:rPr>
                </w:pPr>
                <w:r>
                  <w:rPr>
                    <w:rFonts w:ascii="宋体" w:hAnsi="宋体" w:hint="eastAsia"/>
                    <w:color w:val="000000"/>
                  </w:rPr>
                  <w:t xml:space="preserve">　</w:t>
                </w:r>
              </w:p>
            </w:tc>
            <w:tc>
              <w:tcPr>
                <w:tcW w:w="560" w:type="pct"/>
                <w:tcBorders>
                  <w:top w:val="nil"/>
                  <w:left w:val="nil"/>
                  <w:bottom w:val="dotted" w:sz="4" w:space="0" w:color="auto"/>
                  <w:right w:val="dotted" w:sz="4" w:space="0" w:color="auto"/>
                </w:tcBorders>
                <w:vAlign w:val="center"/>
              </w:tcPr>
              <w:p w14:paraId="56CB43D6" w14:textId="77777777" w:rsidR="00625391" w:rsidRDefault="0042027B">
                <w:pPr>
                  <w:jc w:val="right"/>
                  <w:rPr>
                    <w:rFonts w:ascii="宋体" w:hAnsi="宋体"/>
                    <w:color w:val="000000"/>
                  </w:rPr>
                </w:pPr>
                <w:r>
                  <w:rPr>
                    <w:rFonts w:ascii="宋体" w:hAnsi="宋体" w:hint="eastAsia"/>
                    <w:color w:val="000000"/>
                  </w:rPr>
                  <w:t>12,952,780.00</w:t>
                </w:r>
              </w:p>
            </w:tc>
            <w:tc>
              <w:tcPr>
                <w:tcW w:w="638" w:type="pct"/>
                <w:tcBorders>
                  <w:top w:val="nil"/>
                  <w:left w:val="nil"/>
                  <w:bottom w:val="dotted" w:sz="4" w:space="0" w:color="auto"/>
                  <w:right w:val="dotted" w:sz="4" w:space="0" w:color="auto"/>
                </w:tcBorders>
                <w:vAlign w:val="center"/>
              </w:tcPr>
              <w:p w14:paraId="4EF6552A" w14:textId="77777777" w:rsidR="00625391" w:rsidRDefault="0042027B">
                <w:pPr>
                  <w:jc w:val="right"/>
                  <w:rPr>
                    <w:rFonts w:ascii="宋体" w:hAnsi="宋体"/>
                    <w:color w:val="000000"/>
                  </w:rPr>
                </w:pPr>
                <w:r>
                  <w:rPr>
                    <w:rFonts w:ascii="宋体" w:hAnsi="宋体" w:hint="eastAsia"/>
                    <w:color w:val="000000"/>
                  </w:rPr>
                  <w:t>38,858,340.00</w:t>
                </w:r>
              </w:p>
            </w:tc>
            <w:tc>
              <w:tcPr>
                <w:tcW w:w="643" w:type="pct"/>
                <w:tcBorders>
                  <w:top w:val="nil"/>
                  <w:left w:val="nil"/>
                  <w:bottom w:val="dotted" w:sz="4" w:space="0" w:color="auto"/>
                  <w:right w:val="dotted" w:sz="4" w:space="0" w:color="auto"/>
                </w:tcBorders>
                <w:vAlign w:val="center"/>
              </w:tcPr>
              <w:p w14:paraId="5B2DFFBA" w14:textId="77777777" w:rsidR="00625391" w:rsidRDefault="0042027B">
                <w:pPr>
                  <w:jc w:val="right"/>
                  <w:rPr>
                    <w:rFonts w:ascii="宋体" w:hAnsi="宋体"/>
                    <w:color w:val="000000"/>
                  </w:rPr>
                </w:pPr>
                <w:r>
                  <w:rPr>
                    <w:rFonts w:ascii="宋体" w:hAnsi="宋体" w:hint="eastAsia"/>
                    <w:color w:val="000000"/>
                  </w:rPr>
                  <w:t>19,429,172.80</w:t>
                </w:r>
              </w:p>
            </w:tc>
            <w:tc>
              <w:tcPr>
                <w:tcW w:w="579" w:type="pct"/>
                <w:tcBorders>
                  <w:top w:val="nil"/>
                  <w:left w:val="nil"/>
                  <w:bottom w:val="dotted" w:sz="4" w:space="0" w:color="auto"/>
                  <w:right w:val="dotted" w:sz="4" w:space="0" w:color="auto"/>
                </w:tcBorders>
                <w:vAlign w:val="center"/>
              </w:tcPr>
              <w:p w14:paraId="0EB869C0" w14:textId="77777777" w:rsidR="00625391" w:rsidRDefault="0042027B">
                <w:pPr>
                  <w:jc w:val="right"/>
                  <w:rPr>
                    <w:rFonts w:ascii="宋体" w:hAnsi="宋体"/>
                    <w:color w:val="000000"/>
                  </w:rPr>
                </w:pPr>
                <w:r>
                  <w:rPr>
                    <w:rFonts w:ascii="宋体" w:hAnsi="宋体" w:hint="eastAsia"/>
                    <w:color w:val="000000"/>
                  </w:rPr>
                  <w:t>71,240,292.80</w:t>
                </w:r>
              </w:p>
            </w:tc>
            <w:tc>
              <w:tcPr>
                <w:tcW w:w="626" w:type="pct"/>
                <w:tcBorders>
                  <w:top w:val="nil"/>
                  <w:left w:val="nil"/>
                  <w:bottom w:val="dotted" w:sz="4" w:space="0" w:color="auto"/>
                  <w:right w:val="nil"/>
                </w:tcBorders>
                <w:vAlign w:val="center"/>
              </w:tcPr>
              <w:p w14:paraId="53BDA2CC" w14:textId="77777777" w:rsidR="00625391" w:rsidRDefault="0042027B">
                <w:pPr>
                  <w:jc w:val="right"/>
                  <w:rPr>
                    <w:rFonts w:ascii="宋体" w:hAnsi="宋体"/>
                    <w:color w:val="000000"/>
                  </w:rPr>
                </w:pPr>
                <w:r>
                  <w:rPr>
                    <w:rFonts w:ascii="宋体" w:hAnsi="宋体" w:hint="eastAsia"/>
                    <w:color w:val="000000"/>
                  </w:rPr>
                  <w:t>71,240,292.80</w:t>
                </w:r>
              </w:p>
            </w:tc>
          </w:tr>
          <w:tr w:rsidR="00625391" w14:paraId="72467413" w14:textId="77777777" w:rsidTr="00567B95">
            <w:trPr>
              <w:trHeight w:val="278"/>
            </w:trPr>
            <w:tc>
              <w:tcPr>
                <w:tcW w:w="829" w:type="pct"/>
                <w:tcBorders>
                  <w:top w:val="nil"/>
                  <w:left w:val="nil"/>
                  <w:bottom w:val="dotted" w:sz="4" w:space="0" w:color="auto"/>
                  <w:right w:val="dotted" w:sz="4" w:space="0" w:color="auto"/>
                </w:tcBorders>
                <w:vAlign w:val="center"/>
              </w:tcPr>
              <w:p w14:paraId="0993D5BF" w14:textId="77777777" w:rsidR="00625391" w:rsidRDefault="0042027B">
                <w:pPr>
                  <w:jc w:val="both"/>
                  <w:rPr>
                    <w:rFonts w:ascii="宋体" w:hAnsi="宋体"/>
                    <w:color w:val="000000"/>
                  </w:rPr>
                </w:pPr>
                <w:r>
                  <w:rPr>
                    <w:rFonts w:ascii="宋体" w:hAnsi="宋体" w:hint="eastAsia"/>
                    <w:color w:val="000000"/>
                  </w:rPr>
                  <w:t>长期应付款</w:t>
                </w:r>
              </w:p>
            </w:tc>
            <w:tc>
              <w:tcPr>
                <w:tcW w:w="254" w:type="pct"/>
                <w:tcBorders>
                  <w:top w:val="nil"/>
                  <w:left w:val="nil"/>
                  <w:bottom w:val="dotted" w:sz="4" w:space="0" w:color="auto"/>
                  <w:right w:val="dotted" w:sz="4" w:space="0" w:color="auto"/>
                </w:tcBorders>
                <w:vAlign w:val="center"/>
              </w:tcPr>
              <w:p w14:paraId="077BBF1B" w14:textId="77777777" w:rsidR="00625391" w:rsidRDefault="0042027B">
                <w:pPr>
                  <w:jc w:val="right"/>
                  <w:rPr>
                    <w:rFonts w:ascii="宋体" w:hAnsi="宋体"/>
                    <w:color w:val="000000"/>
                  </w:rPr>
                </w:pPr>
                <w:r>
                  <w:rPr>
                    <w:rFonts w:ascii="宋体" w:hAnsi="宋体" w:hint="eastAsia"/>
                    <w:color w:val="000000"/>
                  </w:rPr>
                  <w:t xml:space="preserve">　</w:t>
                </w:r>
              </w:p>
            </w:tc>
            <w:tc>
              <w:tcPr>
                <w:tcW w:w="869" w:type="pct"/>
                <w:tcBorders>
                  <w:top w:val="nil"/>
                  <w:left w:val="nil"/>
                  <w:bottom w:val="dotted" w:sz="4" w:space="0" w:color="auto"/>
                  <w:right w:val="dotted" w:sz="4" w:space="0" w:color="auto"/>
                </w:tcBorders>
                <w:vAlign w:val="center"/>
              </w:tcPr>
              <w:p w14:paraId="315F238F" w14:textId="77777777" w:rsidR="00625391" w:rsidRDefault="0042027B">
                <w:pPr>
                  <w:jc w:val="right"/>
                  <w:rPr>
                    <w:rFonts w:ascii="宋体" w:hAnsi="宋体"/>
                    <w:color w:val="000000"/>
                  </w:rPr>
                </w:pPr>
                <w:r>
                  <w:rPr>
                    <w:rFonts w:ascii="宋体" w:hAnsi="宋体" w:hint="eastAsia"/>
                    <w:color w:val="000000"/>
                  </w:rPr>
                  <w:t xml:space="preserve">　</w:t>
                </w:r>
              </w:p>
            </w:tc>
            <w:tc>
              <w:tcPr>
                <w:tcW w:w="560" w:type="pct"/>
                <w:tcBorders>
                  <w:top w:val="nil"/>
                  <w:left w:val="nil"/>
                  <w:bottom w:val="dotted" w:sz="4" w:space="0" w:color="auto"/>
                  <w:right w:val="dotted" w:sz="4" w:space="0" w:color="auto"/>
                </w:tcBorders>
                <w:vAlign w:val="center"/>
              </w:tcPr>
              <w:p w14:paraId="29E3F9FF" w14:textId="77777777" w:rsidR="00625391" w:rsidRDefault="0042027B">
                <w:pPr>
                  <w:jc w:val="right"/>
                  <w:rPr>
                    <w:rFonts w:ascii="宋体" w:hAnsi="宋体"/>
                    <w:color w:val="000000"/>
                  </w:rPr>
                </w:pPr>
                <w:r>
                  <w:rPr>
                    <w:rFonts w:ascii="宋体" w:hAnsi="宋体" w:hint="eastAsia"/>
                    <w:color w:val="000000"/>
                  </w:rPr>
                  <w:t xml:space="preserve">　</w:t>
                </w:r>
              </w:p>
            </w:tc>
            <w:tc>
              <w:tcPr>
                <w:tcW w:w="638" w:type="pct"/>
                <w:tcBorders>
                  <w:top w:val="nil"/>
                  <w:left w:val="nil"/>
                  <w:bottom w:val="dotted" w:sz="4" w:space="0" w:color="auto"/>
                  <w:right w:val="dotted" w:sz="4" w:space="0" w:color="auto"/>
                </w:tcBorders>
                <w:vAlign w:val="center"/>
              </w:tcPr>
              <w:p w14:paraId="29FA6555" w14:textId="77777777" w:rsidR="00625391" w:rsidRDefault="0042027B">
                <w:pPr>
                  <w:jc w:val="right"/>
                  <w:rPr>
                    <w:rFonts w:ascii="宋体" w:hAnsi="宋体"/>
                    <w:color w:val="000000"/>
                  </w:rPr>
                </w:pPr>
                <w:r>
                  <w:rPr>
                    <w:rFonts w:ascii="宋体" w:hAnsi="宋体" w:hint="eastAsia"/>
                    <w:color w:val="000000"/>
                  </w:rPr>
                  <w:t>173,094,992.26</w:t>
                </w:r>
              </w:p>
            </w:tc>
            <w:tc>
              <w:tcPr>
                <w:tcW w:w="643" w:type="pct"/>
                <w:tcBorders>
                  <w:top w:val="nil"/>
                  <w:left w:val="nil"/>
                  <w:bottom w:val="dotted" w:sz="4" w:space="0" w:color="auto"/>
                  <w:right w:val="dotted" w:sz="4" w:space="0" w:color="auto"/>
                </w:tcBorders>
                <w:vAlign w:val="center"/>
              </w:tcPr>
              <w:p w14:paraId="060E427A" w14:textId="77777777" w:rsidR="00625391" w:rsidRDefault="0042027B">
                <w:pPr>
                  <w:jc w:val="right"/>
                  <w:rPr>
                    <w:rFonts w:ascii="宋体" w:hAnsi="宋体"/>
                    <w:color w:val="000000"/>
                  </w:rPr>
                </w:pPr>
                <w:r>
                  <w:rPr>
                    <w:rFonts w:ascii="宋体" w:hAnsi="宋体" w:hint="eastAsia"/>
                    <w:color w:val="000000"/>
                  </w:rPr>
                  <w:t xml:space="preserve">　</w:t>
                </w:r>
              </w:p>
            </w:tc>
            <w:tc>
              <w:tcPr>
                <w:tcW w:w="579" w:type="pct"/>
                <w:tcBorders>
                  <w:top w:val="nil"/>
                  <w:left w:val="nil"/>
                  <w:bottom w:val="dotted" w:sz="4" w:space="0" w:color="auto"/>
                  <w:right w:val="dotted" w:sz="4" w:space="0" w:color="auto"/>
                </w:tcBorders>
                <w:vAlign w:val="center"/>
              </w:tcPr>
              <w:p w14:paraId="6C18F891" w14:textId="77777777" w:rsidR="00625391" w:rsidRDefault="0042027B">
                <w:pPr>
                  <w:jc w:val="right"/>
                  <w:rPr>
                    <w:rFonts w:ascii="宋体" w:hAnsi="宋体"/>
                    <w:color w:val="000000"/>
                  </w:rPr>
                </w:pPr>
                <w:r>
                  <w:rPr>
                    <w:rFonts w:ascii="宋体" w:hAnsi="宋体" w:hint="eastAsia"/>
                    <w:color w:val="000000"/>
                  </w:rPr>
                  <w:t>173,094,992.26</w:t>
                </w:r>
              </w:p>
            </w:tc>
            <w:tc>
              <w:tcPr>
                <w:tcW w:w="626" w:type="pct"/>
                <w:tcBorders>
                  <w:top w:val="nil"/>
                  <w:left w:val="nil"/>
                  <w:bottom w:val="dotted" w:sz="4" w:space="0" w:color="auto"/>
                  <w:right w:val="nil"/>
                </w:tcBorders>
                <w:vAlign w:val="center"/>
              </w:tcPr>
              <w:p w14:paraId="1504C000" w14:textId="77777777" w:rsidR="00625391" w:rsidRDefault="0042027B">
                <w:pPr>
                  <w:jc w:val="right"/>
                  <w:rPr>
                    <w:rFonts w:ascii="宋体" w:hAnsi="宋体"/>
                    <w:color w:val="000000"/>
                  </w:rPr>
                </w:pPr>
                <w:r>
                  <w:rPr>
                    <w:rFonts w:ascii="宋体" w:hAnsi="宋体" w:hint="eastAsia"/>
                    <w:color w:val="000000"/>
                  </w:rPr>
                  <w:t>152,733,179.86</w:t>
                </w:r>
              </w:p>
            </w:tc>
          </w:tr>
          <w:tr w:rsidR="00625391" w14:paraId="3FD0E4E5" w14:textId="77777777" w:rsidTr="00567B95">
            <w:trPr>
              <w:trHeight w:val="285"/>
            </w:trPr>
            <w:tc>
              <w:tcPr>
                <w:tcW w:w="829" w:type="pct"/>
                <w:tcBorders>
                  <w:top w:val="nil"/>
                  <w:left w:val="nil"/>
                  <w:bottom w:val="single" w:sz="12" w:space="0" w:color="auto"/>
                  <w:right w:val="dotted" w:sz="4" w:space="0" w:color="auto"/>
                </w:tcBorders>
                <w:vAlign w:val="center"/>
              </w:tcPr>
              <w:p w14:paraId="13DFDFF6" w14:textId="77777777" w:rsidR="00625391" w:rsidRDefault="0042027B">
                <w:pPr>
                  <w:jc w:val="center"/>
                  <w:rPr>
                    <w:rFonts w:ascii="宋体" w:hAnsi="宋体"/>
                    <w:color w:val="000000"/>
                  </w:rPr>
                </w:pPr>
                <w:r>
                  <w:rPr>
                    <w:rFonts w:ascii="宋体" w:hAnsi="宋体" w:hint="eastAsia"/>
                    <w:color w:val="000000"/>
                  </w:rPr>
                  <w:t>合计</w:t>
                </w:r>
              </w:p>
            </w:tc>
            <w:tc>
              <w:tcPr>
                <w:tcW w:w="254" w:type="pct"/>
                <w:tcBorders>
                  <w:top w:val="nil"/>
                  <w:left w:val="nil"/>
                  <w:bottom w:val="single" w:sz="12" w:space="0" w:color="auto"/>
                  <w:right w:val="dotted" w:sz="4" w:space="0" w:color="auto"/>
                </w:tcBorders>
                <w:vAlign w:val="center"/>
              </w:tcPr>
              <w:p w14:paraId="0E9F98F1" w14:textId="77777777" w:rsidR="00625391" w:rsidRDefault="0042027B">
                <w:pPr>
                  <w:jc w:val="right"/>
                  <w:rPr>
                    <w:rFonts w:ascii="宋体" w:hAnsi="宋体"/>
                    <w:color w:val="000000"/>
                  </w:rPr>
                </w:pPr>
                <w:r>
                  <w:rPr>
                    <w:rFonts w:ascii="宋体" w:hAnsi="宋体" w:hint="eastAsia"/>
                    <w:color w:val="000000"/>
                  </w:rPr>
                  <w:t xml:space="preserve">　</w:t>
                </w:r>
              </w:p>
            </w:tc>
            <w:tc>
              <w:tcPr>
                <w:tcW w:w="869" w:type="pct"/>
                <w:tcBorders>
                  <w:top w:val="nil"/>
                  <w:left w:val="nil"/>
                  <w:bottom w:val="single" w:sz="12" w:space="0" w:color="auto"/>
                  <w:right w:val="dotted" w:sz="4" w:space="0" w:color="auto"/>
                </w:tcBorders>
                <w:vAlign w:val="center"/>
              </w:tcPr>
              <w:p w14:paraId="1BBB0E59" w14:textId="77777777" w:rsidR="00625391" w:rsidRDefault="0042027B">
                <w:pPr>
                  <w:jc w:val="right"/>
                  <w:rPr>
                    <w:rFonts w:ascii="宋体" w:hAnsi="宋体"/>
                    <w:color w:val="000000"/>
                  </w:rPr>
                </w:pPr>
                <w:r>
                  <w:rPr>
                    <w:rFonts w:ascii="宋体" w:hAnsi="宋体" w:hint="eastAsia"/>
                    <w:color w:val="000000"/>
                  </w:rPr>
                  <w:t>755,917,663.27</w:t>
                </w:r>
              </w:p>
            </w:tc>
            <w:tc>
              <w:tcPr>
                <w:tcW w:w="560" w:type="pct"/>
                <w:tcBorders>
                  <w:top w:val="nil"/>
                  <w:left w:val="nil"/>
                  <w:bottom w:val="single" w:sz="12" w:space="0" w:color="auto"/>
                  <w:right w:val="dotted" w:sz="4" w:space="0" w:color="auto"/>
                </w:tcBorders>
                <w:vAlign w:val="center"/>
              </w:tcPr>
              <w:p w14:paraId="72223A08" w14:textId="77777777" w:rsidR="00625391" w:rsidRDefault="0042027B">
                <w:pPr>
                  <w:jc w:val="right"/>
                  <w:rPr>
                    <w:rFonts w:ascii="宋体" w:hAnsi="宋体"/>
                    <w:color w:val="000000"/>
                  </w:rPr>
                </w:pPr>
                <w:r>
                  <w:rPr>
                    <w:rFonts w:ascii="宋体" w:hAnsi="宋体" w:hint="eastAsia"/>
                    <w:color w:val="000000"/>
                  </w:rPr>
                  <w:t>12,952,780.00</w:t>
                </w:r>
              </w:p>
            </w:tc>
            <w:tc>
              <w:tcPr>
                <w:tcW w:w="638" w:type="pct"/>
                <w:tcBorders>
                  <w:top w:val="nil"/>
                  <w:left w:val="nil"/>
                  <w:bottom w:val="single" w:sz="12" w:space="0" w:color="auto"/>
                  <w:right w:val="dotted" w:sz="4" w:space="0" w:color="auto"/>
                </w:tcBorders>
                <w:vAlign w:val="center"/>
              </w:tcPr>
              <w:p w14:paraId="26192C9C" w14:textId="77777777" w:rsidR="00625391" w:rsidRDefault="0042027B">
                <w:pPr>
                  <w:jc w:val="right"/>
                  <w:rPr>
                    <w:rFonts w:ascii="宋体" w:hAnsi="宋体"/>
                    <w:color w:val="000000"/>
                  </w:rPr>
                </w:pPr>
                <w:r>
                  <w:rPr>
                    <w:rFonts w:ascii="宋体" w:hAnsi="宋体" w:hint="eastAsia"/>
                    <w:color w:val="000000"/>
                  </w:rPr>
                  <w:t>211,953,332.26</w:t>
                </w:r>
              </w:p>
            </w:tc>
            <w:tc>
              <w:tcPr>
                <w:tcW w:w="643" w:type="pct"/>
                <w:tcBorders>
                  <w:top w:val="nil"/>
                  <w:left w:val="nil"/>
                  <w:bottom w:val="single" w:sz="12" w:space="0" w:color="auto"/>
                  <w:right w:val="dotted" w:sz="4" w:space="0" w:color="auto"/>
                </w:tcBorders>
                <w:vAlign w:val="center"/>
              </w:tcPr>
              <w:p w14:paraId="2ED11F22" w14:textId="77777777" w:rsidR="00625391" w:rsidRDefault="0042027B">
                <w:pPr>
                  <w:jc w:val="right"/>
                  <w:rPr>
                    <w:rFonts w:ascii="宋体" w:hAnsi="宋体"/>
                    <w:color w:val="000000"/>
                  </w:rPr>
                </w:pPr>
                <w:r>
                  <w:rPr>
                    <w:rFonts w:ascii="宋体" w:hAnsi="宋体" w:hint="eastAsia"/>
                    <w:color w:val="000000"/>
                  </w:rPr>
                  <w:t>19,429,172.80</w:t>
                </w:r>
              </w:p>
            </w:tc>
            <w:tc>
              <w:tcPr>
                <w:tcW w:w="579" w:type="pct"/>
                <w:tcBorders>
                  <w:top w:val="nil"/>
                  <w:left w:val="nil"/>
                  <w:bottom w:val="single" w:sz="12" w:space="0" w:color="auto"/>
                  <w:right w:val="dotted" w:sz="4" w:space="0" w:color="auto"/>
                </w:tcBorders>
                <w:vAlign w:val="center"/>
              </w:tcPr>
              <w:p w14:paraId="27A4399D" w14:textId="77777777" w:rsidR="00625391" w:rsidRDefault="0042027B">
                <w:pPr>
                  <w:jc w:val="right"/>
                  <w:rPr>
                    <w:rFonts w:ascii="宋体" w:hAnsi="宋体"/>
                    <w:color w:val="000000"/>
                  </w:rPr>
                </w:pPr>
                <w:r>
                  <w:rPr>
                    <w:rFonts w:ascii="宋体" w:hAnsi="宋体" w:hint="eastAsia"/>
                    <w:color w:val="000000"/>
                  </w:rPr>
                  <w:t>1,000,252,948.33</w:t>
                </w:r>
              </w:p>
            </w:tc>
            <w:tc>
              <w:tcPr>
                <w:tcW w:w="626" w:type="pct"/>
                <w:tcBorders>
                  <w:top w:val="nil"/>
                  <w:left w:val="nil"/>
                  <w:bottom w:val="single" w:sz="12" w:space="0" w:color="auto"/>
                  <w:right w:val="nil"/>
                </w:tcBorders>
                <w:vAlign w:val="center"/>
              </w:tcPr>
              <w:p w14:paraId="624302D7" w14:textId="77777777" w:rsidR="00625391" w:rsidRDefault="0042027B">
                <w:pPr>
                  <w:jc w:val="right"/>
                  <w:rPr>
                    <w:rFonts w:ascii="宋体" w:hAnsi="宋体"/>
                    <w:color w:val="000000"/>
                  </w:rPr>
                </w:pPr>
                <w:r>
                  <w:rPr>
                    <w:rFonts w:ascii="宋体" w:hAnsi="宋体" w:hint="eastAsia"/>
                    <w:color w:val="000000"/>
                  </w:rPr>
                  <w:t>979,891,135.93</w:t>
                </w:r>
              </w:p>
            </w:tc>
          </w:tr>
        </w:tbl>
        <w:p w14:paraId="1836C8F7" w14:textId="77777777" w:rsidR="00567B95" w:rsidRDefault="00567B95">
          <w:pPr>
            <w:spacing w:line="360" w:lineRule="auto"/>
            <w:rPr>
              <w:rFonts w:asciiTheme="minorEastAsia" w:eastAsiaTheme="minorEastAsia" w:hAnsiTheme="minorEastAsia"/>
              <w:b/>
              <w:color w:val="000000" w:themeColor="text1"/>
            </w:rPr>
            <w:sectPr w:rsidR="00567B95" w:rsidSect="00567B95">
              <w:pgSz w:w="16838" w:h="11906" w:orient="landscape"/>
              <w:pgMar w:top="1797" w:right="1525" w:bottom="1276" w:left="1440" w:header="856" w:footer="992" w:gutter="0"/>
              <w:cols w:space="425"/>
              <w:docGrid w:linePitch="312"/>
            </w:sectPr>
          </w:pPr>
        </w:p>
        <w:p w14:paraId="4BEA0985" w14:textId="77777777" w:rsidR="00625391" w:rsidRDefault="00625391">
          <w:pPr>
            <w:spacing w:line="360" w:lineRule="auto"/>
            <w:rPr>
              <w:rFonts w:asciiTheme="minorEastAsia" w:eastAsiaTheme="minorEastAsia" w:hAnsiTheme="minorEastAsia"/>
              <w:b/>
              <w:color w:val="000000" w:themeColor="text1"/>
            </w:rPr>
          </w:pPr>
        </w:p>
        <w:p w14:paraId="6C7C1578" w14:textId="77777777" w:rsidR="00625391" w:rsidRDefault="0042027B">
          <w:pPr>
            <w:rPr>
              <w:b/>
            </w:rPr>
          </w:pPr>
          <w:r>
            <w:t>3</w:t>
          </w:r>
          <w:r>
            <w:rPr>
              <w:rFonts w:hint="eastAsia"/>
            </w:rPr>
            <w:t>、</w:t>
          </w:r>
          <w:r>
            <w:t>市场风险</w:t>
          </w:r>
        </w:p>
        <w:p w14:paraId="6F509AD8" w14:textId="77777777" w:rsidR="00625391" w:rsidRDefault="0042027B">
          <w:pPr>
            <w:spacing w:line="360" w:lineRule="auto"/>
            <w:rPr>
              <w:b/>
            </w:rPr>
          </w:pPr>
          <w:r>
            <w:t>金融工具的市场风险是指金融工具的公允价值或未来现金流量因市场价格变动而发生波动的风险，包括汇率风险、利率风险和其他价格风险。</w:t>
          </w:r>
        </w:p>
        <w:p w14:paraId="02515339" w14:textId="77777777" w:rsidR="00625391" w:rsidRDefault="0042027B">
          <w:pPr>
            <w:spacing w:line="360" w:lineRule="auto"/>
            <w:rPr>
              <w:bCs/>
            </w:rPr>
          </w:pPr>
          <w:r>
            <w:rPr>
              <w:rFonts w:hint="eastAsia"/>
              <w:bCs/>
            </w:rPr>
            <w:t>（</w:t>
          </w:r>
          <w:r>
            <w:rPr>
              <w:rFonts w:hint="eastAsia"/>
              <w:bCs/>
            </w:rPr>
            <w:t>1</w:t>
          </w:r>
          <w:r>
            <w:rPr>
              <w:rFonts w:hint="eastAsia"/>
              <w:bCs/>
            </w:rPr>
            <w:t>）</w:t>
          </w:r>
          <w:r>
            <w:rPr>
              <w:bCs/>
            </w:rPr>
            <w:t>利率风险</w:t>
          </w:r>
        </w:p>
        <w:p w14:paraId="04F263D7" w14:textId="77777777" w:rsidR="00625391" w:rsidRDefault="0042027B">
          <w:pPr>
            <w:spacing w:line="360" w:lineRule="auto"/>
          </w:pPr>
          <w:r>
            <w:rPr>
              <w:rFonts w:hint="eastAsia"/>
            </w:rPr>
            <w:t>利率风险是指金融工具的公允价值或未来现金流量因市场利率变动而发生波动的风险。</w:t>
          </w:r>
        </w:p>
        <w:p w14:paraId="61ECD013" w14:textId="77777777" w:rsidR="00625391" w:rsidRDefault="0042027B">
          <w:pPr>
            <w:spacing w:line="360" w:lineRule="auto"/>
          </w:pPr>
          <w:r>
            <w:rPr>
              <w:rFonts w:hint="eastAsia"/>
            </w:rPr>
            <w:t>固定利率和浮动利率的带息金融工具分别使本公司面临公允价值利率风险及现金流量利率风险。本公司根据市场环境来决定固定利率与浮动利率工具的比例，并通过定期审阅与监察维持适当的固定和浮动利率工具组合。</w:t>
          </w:r>
        </w:p>
        <w:p w14:paraId="54F756BD" w14:textId="77777777" w:rsidR="00625391" w:rsidRDefault="0042027B">
          <w:pPr>
            <w:spacing w:line="360" w:lineRule="auto"/>
            <w:rPr>
              <w:bCs/>
            </w:rPr>
          </w:pPr>
          <w:r>
            <w:rPr>
              <w:rFonts w:hint="eastAsia"/>
              <w:bCs/>
            </w:rPr>
            <w:t>（</w:t>
          </w:r>
          <w:r>
            <w:rPr>
              <w:rFonts w:hint="eastAsia"/>
              <w:bCs/>
            </w:rPr>
            <w:t>2</w:t>
          </w:r>
          <w:r>
            <w:rPr>
              <w:rFonts w:hint="eastAsia"/>
              <w:bCs/>
            </w:rPr>
            <w:t>）</w:t>
          </w:r>
          <w:r>
            <w:rPr>
              <w:bCs/>
            </w:rPr>
            <w:t>汇率风险</w:t>
          </w:r>
        </w:p>
        <w:p w14:paraId="2FC76628" w14:textId="77777777" w:rsidR="00625391" w:rsidRDefault="0042027B">
          <w:pPr>
            <w:spacing w:line="360" w:lineRule="auto"/>
          </w:pPr>
          <w:r>
            <w:t>汇率风险是指金融工具的公允价值或未来现金流量因外汇汇率变动而发生波动的风险。</w:t>
          </w:r>
        </w:p>
        <w:p w14:paraId="0FA6C9AD" w14:textId="77777777" w:rsidR="00625391" w:rsidRDefault="0042027B">
          <w:pPr>
            <w:spacing w:line="360" w:lineRule="auto"/>
          </w:pPr>
          <w:r>
            <w:rPr>
              <w:rFonts w:hint="eastAsia"/>
            </w:rPr>
            <w:t>本公司持续监控外币交易和外币资产及负债的规模，以最大程度降低面临的外汇风险。本公司面临的汇率风险主要来源于以美元、欧元计价的金融资产和金融负债，外币金融资产和外币金融负债折算成人民币的金额列示如下：</w:t>
          </w:r>
        </w:p>
        <w:tbl>
          <w:tblPr>
            <w:tblStyle w:val="g6"/>
            <w:tblW w:w="5000" w:type="pct"/>
            <w:tblInd w:w="0" w:type="dxa"/>
            <w:tblLook w:val="04A0" w:firstRow="1" w:lastRow="0" w:firstColumn="1" w:lastColumn="0" w:noHBand="0" w:noVBand="1"/>
          </w:tblPr>
          <w:tblGrid>
            <w:gridCol w:w="697"/>
            <w:gridCol w:w="1476"/>
            <w:gridCol w:w="1116"/>
            <w:gridCol w:w="1476"/>
            <w:gridCol w:w="1476"/>
            <w:gridCol w:w="1116"/>
            <w:gridCol w:w="1476"/>
          </w:tblGrid>
          <w:tr w:rsidR="00625391" w:rsidRPr="00567B95" w14:paraId="070464EF" w14:textId="77777777" w:rsidTr="00567B95">
            <w:trPr>
              <w:trHeight w:val="285"/>
            </w:trPr>
            <w:tc>
              <w:tcPr>
                <w:tcW w:w="972" w:type="pct"/>
                <w:vMerge w:val="restart"/>
                <w:tcBorders>
                  <w:top w:val="single" w:sz="12" w:space="0" w:color="auto"/>
                  <w:left w:val="nil"/>
                  <w:bottom w:val="dotted" w:sz="4" w:space="0" w:color="000000"/>
                  <w:right w:val="dotted" w:sz="4" w:space="0" w:color="auto"/>
                </w:tcBorders>
                <w:vAlign w:val="center"/>
              </w:tcPr>
              <w:p w14:paraId="0C93ADB8" w14:textId="77777777" w:rsidR="00625391" w:rsidRPr="00567B95" w:rsidRDefault="0042027B">
                <w:pPr>
                  <w:jc w:val="center"/>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项目</w:t>
                </w:r>
              </w:p>
            </w:tc>
            <w:tc>
              <w:tcPr>
                <w:tcW w:w="1944" w:type="pct"/>
                <w:gridSpan w:val="3"/>
                <w:tcBorders>
                  <w:top w:val="single" w:sz="12" w:space="0" w:color="auto"/>
                  <w:left w:val="nil"/>
                  <w:bottom w:val="dotted" w:sz="4" w:space="0" w:color="auto"/>
                  <w:right w:val="dotted" w:sz="4" w:space="0" w:color="000000"/>
                </w:tcBorders>
                <w:vAlign w:val="center"/>
              </w:tcPr>
              <w:p w14:paraId="187C2458" w14:textId="77777777" w:rsidR="00625391" w:rsidRPr="00567B95" w:rsidRDefault="0042027B">
                <w:pPr>
                  <w:jc w:val="center"/>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期末余额</w:t>
                </w:r>
              </w:p>
            </w:tc>
            <w:tc>
              <w:tcPr>
                <w:tcW w:w="2084" w:type="pct"/>
                <w:gridSpan w:val="3"/>
                <w:tcBorders>
                  <w:top w:val="single" w:sz="12" w:space="0" w:color="auto"/>
                  <w:left w:val="nil"/>
                  <w:bottom w:val="dotted" w:sz="4" w:space="0" w:color="auto"/>
                  <w:right w:val="nil"/>
                </w:tcBorders>
                <w:vAlign w:val="center"/>
              </w:tcPr>
              <w:p w14:paraId="6D8AF5CB" w14:textId="77777777" w:rsidR="00625391" w:rsidRPr="00567B95" w:rsidRDefault="0042027B">
                <w:pPr>
                  <w:jc w:val="center"/>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上年年末余额</w:t>
                </w:r>
              </w:p>
            </w:tc>
          </w:tr>
          <w:tr w:rsidR="00625391" w:rsidRPr="00567B95" w14:paraId="326744E2" w14:textId="77777777" w:rsidTr="00567B95">
            <w:trPr>
              <w:trHeight w:val="278"/>
            </w:trPr>
            <w:tc>
              <w:tcPr>
                <w:tcW w:w="972" w:type="pct"/>
                <w:vMerge/>
                <w:tcBorders>
                  <w:top w:val="single" w:sz="12" w:space="0" w:color="auto"/>
                  <w:left w:val="nil"/>
                  <w:bottom w:val="dotted" w:sz="4" w:space="0" w:color="000000"/>
                  <w:right w:val="dotted" w:sz="4" w:space="0" w:color="auto"/>
                </w:tcBorders>
                <w:vAlign w:val="center"/>
              </w:tcPr>
              <w:p w14:paraId="4EA0E5C9" w14:textId="77777777" w:rsidR="00625391" w:rsidRPr="00567B95" w:rsidRDefault="00625391">
                <w:pPr>
                  <w:rPr>
                    <w:rFonts w:asciiTheme="minorEastAsia" w:eastAsiaTheme="minorEastAsia" w:hAnsiTheme="minorEastAsia"/>
                    <w:color w:val="000000"/>
                    <w:sz w:val="18"/>
                    <w:szCs w:val="18"/>
                  </w:rPr>
                </w:pPr>
              </w:p>
            </w:tc>
            <w:tc>
              <w:tcPr>
                <w:tcW w:w="601" w:type="pct"/>
                <w:tcBorders>
                  <w:top w:val="nil"/>
                  <w:left w:val="nil"/>
                  <w:bottom w:val="dotted" w:sz="4" w:space="0" w:color="auto"/>
                  <w:right w:val="dotted" w:sz="4" w:space="0" w:color="auto"/>
                </w:tcBorders>
                <w:vAlign w:val="center"/>
              </w:tcPr>
              <w:p w14:paraId="0D9C3C5F" w14:textId="77777777" w:rsidR="00625391" w:rsidRPr="00567B95" w:rsidRDefault="0042027B">
                <w:pPr>
                  <w:jc w:val="center"/>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美元</w:t>
                </w:r>
              </w:p>
            </w:tc>
            <w:tc>
              <w:tcPr>
                <w:tcW w:w="699" w:type="pct"/>
                <w:tcBorders>
                  <w:top w:val="nil"/>
                  <w:left w:val="nil"/>
                  <w:bottom w:val="dotted" w:sz="4" w:space="0" w:color="auto"/>
                  <w:right w:val="dotted" w:sz="4" w:space="0" w:color="auto"/>
                </w:tcBorders>
                <w:vAlign w:val="center"/>
              </w:tcPr>
              <w:p w14:paraId="3DC4AEA7" w14:textId="77777777" w:rsidR="00625391" w:rsidRPr="00567B95" w:rsidRDefault="0042027B">
                <w:pPr>
                  <w:jc w:val="center"/>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其他外币</w:t>
                </w:r>
              </w:p>
            </w:tc>
            <w:tc>
              <w:tcPr>
                <w:tcW w:w="643" w:type="pct"/>
                <w:tcBorders>
                  <w:top w:val="nil"/>
                  <w:left w:val="nil"/>
                  <w:bottom w:val="dotted" w:sz="4" w:space="0" w:color="auto"/>
                  <w:right w:val="dotted" w:sz="4" w:space="0" w:color="auto"/>
                </w:tcBorders>
                <w:vAlign w:val="center"/>
              </w:tcPr>
              <w:p w14:paraId="3D6D019A" w14:textId="77777777" w:rsidR="00625391" w:rsidRPr="00567B95" w:rsidRDefault="0042027B">
                <w:pPr>
                  <w:jc w:val="center"/>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合计</w:t>
                </w:r>
              </w:p>
            </w:tc>
            <w:tc>
              <w:tcPr>
                <w:tcW w:w="734" w:type="pct"/>
                <w:tcBorders>
                  <w:top w:val="nil"/>
                  <w:left w:val="nil"/>
                  <w:bottom w:val="dotted" w:sz="4" w:space="0" w:color="auto"/>
                  <w:right w:val="dotted" w:sz="4" w:space="0" w:color="auto"/>
                </w:tcBorders>
                <w:vAlign w:val="center"/>
              </w:tcPr>
              <w:p w14:paraId="19E34EFC" w14:textId="77777777" w:rsidR="00625391" w:rsidRPr="00567B95" w:rsidRDefault="0042027B">
                <w:pPr>
                  <w:jc w:val="center"/>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美元</w:t>
                </w:r>
              </w:p>
            </w:tc>
            <w:tc>
              <w:tcPr>
                <w:tcW w:w="741" w:type="pct"/>
                <w:tcBorders>
                  <w:top w:val="nil"/>
                  <w:left w:val="nil"/>
                  <w:bottom w:val="dotted" w:sz="4" w:space="0" w:color="auto"/>
                  <w:right w:val="dotted" w:sz="4" w:space="0" w:color="auto"/>
                </w:tcBorders>
                <w:vAlign w:val="center"/>
              </w:tcPr>
              <w:p w14:paraId="4059CB73" w14:textId="77777777" w:rsidR="00625391" w:rsidRPr="00567B95" w:rsidRDefault="0042027B">
                <w:pPr>
                  <w:jc w:val="center"/>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其他外币</w:t>
                </w:r>
              </w:p>
            </w:tc>
            <w:tc>
              <w:tcPr>
                <w:tcW w:w="608" w:type="pct"/>
                <w:tcBorders>
                  <w:top w:val="nil"/>
                  <w:left w:val="nil"/>
                  <w:bottom w:val="dotted" w:sz="4" w:space="0" w:color="auto"/>
                  <w:right w:val="nil"/>
                </w:tcBorders>
                <w:vAlign w:val="center"/>
              </w:tcPr>
              <w:p w14:paraId="4FDED391" w14:textId="77777777" w:rsidR="00625391" w:rsidRPr="00567B95" w:rsidRDefault="0042027B">
                <w:pPr>
                  <w:jc w:val="center"/>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合计</w:t>
                </w:r>
              </w:p>
            </w:tc>
          </w:tr>
          <w:tr w:rsidR="00625391" w:rsidRPr="00567B95" w14:paraId="540F9E89" w14:textId="77777777" w:rsidTr="00567B95">
            <w:trPr>
              <w:trHeight w:val="278"/>
            </w:trPr>
            <w:tc>
              <w:tcPr>
                <w:tcW w:w="972" w:type="pct"/>
                <w:tcBorders>
                  <w:top w:val="nil"/>
                  <w:left w:val="nil"/>
                  <w:bottom w:val="dotted" w:sz="4" w:space="0" w:color="auto"/>
                  <w:right w:val="dotted" w:sz="4" w:space="0" w:color="auto"/>
                </w:tcBorders>
                <w:vAlign w:val="center"/>
              </w:tcPr>
              <w:p w14:paraId="3ECA5876" w14:textId="77777777" w:rsidR="00625391" w:rsidRPr="00567B95" w:rsidRDefault="0042027B">
                <w:pPr>
                  <w:jc w:val="both"/>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货币资金</w:t>
                </w:r>
              </w:p>
            </w:tc>
            <w:tc>
              <w:tcPr>
                <w:tcW w:w="601" w:type="pct"/>
                <w:tcBorders>
                  <w:top w:val="nil"/>
                  <w:left w:val="nil"/>
                  <w:bottom w:val="dotted" w:sz="4" w:space="0" w:color="auto"/>
                  <w:right w:val="dotted" w:sz="4" w:space="0" w:color="auto"/>
                </w:tcBorders>
                <w:vAlign w:val="center"/>
              </w:tcPr>
              <w:p w14:paraId="73B06FD8"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58,043,033.71</w:t>
                </w:r>
              </w:p>
            </w:tc>
            <w:tc>
              <w:tcPr>
                <w:tcW w:w="699" w:type="pct"/>
                <w:tcBorders>
                  <w:top w:val="nil"/>
                  <w:left w:val="nil"/>
                  <w:bottom w:val="dotted" w:sz="4" w:space="0" w:color="auto"/>
                  <w:right w:val="dotted" w:sz="4" w:space="0" w:color="auto"/>
                </w:tcBorders>
                <w:vAlign w:val="center"/>
              </w:tcPr>
              <w:p w14:paraId="52BFAE86"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549,631.80</w:t>
                </w:r>
              </w:p>
            </w:tc>
            <w:tc>
              <w:tcPr>
                <w:tcW w:w="643" w:type="pct"/>
                <w:tcBorders>
                  <w:top w:val="nil"/>
                  <w:left w:val="nil"/>
                  <w:bottom w:val="dotted" w:sz="4" w:space="0" w:color="auto"/>
                  <w:right w:val="dotted" w:sz="4" w:space="0" w:color="auto"/>
                </w:tcBorders>
                <w:vAlign w:val="center"/>
              </w:tcPr>
              <w:p w14:paraId="1E972AAA"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58,592,665.51</w:t>
                </w:r>
              </w:p>
            </w:tc>
            <w:tc>
              <w:tcPr>
                <w:tcW w:w="734" w:type="pct"/>
                <w:tcBorders>
                  <w:top w:val="nil"/>
                  <w:left w:val="nil"/>
                  <w:bottom w:val="dotted" w:sz="4" w:space="0" w:color="auto"/>
                  <w:right w:val="dotted" w:sz="4" w:space="0" w:color="auto"/>
                </w:tcBorders>
                <w:vAlign w:val="center"/>
              </w:tcPr>
              <w:p w14:paraId="284C8963"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10,644,937.18</w:t>
                </w:r>
              </w:p>
            </w:tc>
            <w:tc>
              <w:tcPr>
                <w:tcW w:w="741" w:type="pct"/>
                <w:tcBorders>
                  <w:top w:val="nil"/>
                  <w:left w:val="nil"/>
                  <w:bottom w:val="dotted" w:sz="4" w:space="0" w:color="auto"/>
                  <w:right w:val="dotted" w:sz="4" w:space="0" w:color="auto"/>
                </w:tcBorders>
                <w:vAlign w:val="center"/>
              </w:tcPr>
              <w:p w14:paraId="1B3F5556"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492,660.34</w:t>
                </w:r>
              </w:p>
            </w:tc>
            <w:tc>
              <w:tcPr>
                <w:tcW w:w="608" w:type="pct"/>
                <w:tcBorders>
                  <w:top w:val="nil"/>
                  <w:left w:val="nil"/>
                  <w:bottom w:val="dotted" w:sz="4" w:space="0" w:color="auto"/>
                  <w:right w:val="nil"/>
                </w:tcBorders>
                <w:vAlign w:val="center"/>
              </w:tcPr>
              <w:p w14:paraId="67B98AD3"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11,137,597.52</w:t>
                </w:r>
              </w:p>
            </w:tc>
          </w:tr>
          <w:tr w:rsidR="00625391" w:rsidRPr="00567B95" w14:paraId="5A01F9A8" w14:textId="77777777" w:rsidTr="00567B95">
            <w:trPr>
              <w:trHeight w:val="278"/>
            </w:trPr>
            <w:tc>
              <w:tcPr>
                <w:tcW w:w="972" w:type="pct"/>
                <w:tcBorders>
                  <w:top w:val="nil"/>
                  <w:left w:val="nil"/>
                  <w:bottom w:val="dotted" w:sz="4" w:space="0" w:color="auto"/>
                  <w:right w:val="dotted" w:sz="4" w:space="0" w:color="auto"/>
                </w:tcBorders>
                <w:vAlign w:val="center"/>
              </w:tcPr>
              <w:p w14:paraId="7641DE75" w14:textId="77777777" w:rsidR="00625391" w:rsidRPr="00567B95" w:rsidRDefault="0042027B">
                <w:pPr>
                  <w:jc w:val="both"/>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应收账款</w:t>
                </w:r>
              </w:p>
            </w:tc>
            <w:tc>
              <w:tcPr>
                <w:tcW w:w="601" w:type="pct"/>
                <w:tcBorders>
                  <w:top w:val="nil"/>
                  <w:left w:val="nil"/>
                  <w:bottom w:val="dotted" w:sz="4" w:space="0" w:color="auto"/>
                  <w:right w:val="dotted" w:sz="4" w:space="0" w:color="auto"/>
                </w:tcBorders>
                <w:vAlign w:val="center"/>
              </w:tcPr>
              <w:p w14:paraId="580035E6"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160,647,002.08</w:t>
                </w:r>
              </w:p>
            </w:tc>
            <w:tc>
              <w:tcPr>
                <w:tcW w:w="699" w:type="pct"/>
                <w:tcBorders>
                  <w:top w:val="nil"/>
                  <w:left w:val="nil"/>
                  <w:bottom w:val="dotted" w:sz="4" w:space="0" w:color="auto"/>
                  <w:right w:val="dotted" w:sz="4" w:space="0" w:color="auto"/>
                </w:tcBorders>
                <w:vAlign w:val="center"/>
              </w:tcPr>
              <w:p w14:paraId="1B209B17"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65,585.35</w:t>
                </w:r>
              </w:p>
            </w:tc>
            <w:tc>
              <w:tcPr>
                <w:tcW w:w="643" w:type="pct"/>
                <w:tcBorders>
                  <w:top w:val="nil"/>
                  <w:left w:val="nil"/>
                  <w:bottom w:val="dotted" w:sz="4" w:space="0" w:color="auto"/>
                  <w:right w:val="dotted" w:sz="4" w:space="0" w:color="auto"/>
                </w:tcBorders>
                <w:vAlign w:val="center"/>
              </w:tcPr>
              <w:p w14:paraId="4CEA6F5C"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160,712,587.43</w:t>
                </w:r>
              </w:p>
            </w:tc>
            <w:tc>
              <w:tcPr>
                <w:tcW w:w="734" w:type="pct"/>
                <w:tcBorders>
                  <w:top w:val="nil"/>
                  <w:left w:val="nil"/>
                  <w:bottom w:val="dotted" w:sz="4" w:space="0" w:color="auto"/>
                  <w:right w:val="dotted" w:sz="4" w:space="0" w:color="auto"/>
                </w:tcBorders>
                <w:vAlign w:val="center"/>
              </w:tcPr>
              <w:p w14:paraId="58BF0A7E"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120,302,397.08</w:t>
                </w:r>
              </w:p>
            </w:tc>
            <w:tc>
              <w:tcPr>
                <w:tcW w:w="741" w:type="pct"/>
                <w:tcBorders>
                  <w:top w:val="nil"/>
                  <w:left w:val="nil"/>
                  <w:bottom w:val="dotted" w:sz="4" w:space="0" w:color="auto"/>
                  <w:right w:val="dotted" w:sz="4" w:space="0" w:color="auto"/>
                </w:tcBorders>
                <w:vAlign w:val="center"/>
              </w:tcPr>
              <w:p w14:paraId="34025718"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6,189.63</w:t>
                </w:r>
              </w:p>
            </w:tc>
            <w:tc>
              <w:tcPr>
                <w:tcW w:w="608" w:type="pct"/>
                <w:tcBorders>
                  <w:top w:val="nil"/>
                  <w:left w:val="nil"/>
                  <w:bottom w:val="dotted" w:sz="4" w:space="0" w:color="auto"/>
                  <w:right w:val="nil"/>
                </w:tcBorders>
                <w:vAlign w:val="center"/>
              </w:tcPr>
              <w:p w14:paraId="58D40CF5"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120,308,586.71</w:t>
                </w:r>
              </w:p>
            </w:tc>
          </w:tr>
          <w:tr w:rsidR="00625391" w:rsidRPr="00567B95" w14:paraId="6E3C77B2" w14:textId="77777777" w:rsidTr="00567B95">
            <w:trPr>
              <w:trHeight w:val="278"/>
            </w:trPr>
            <w:tc>
              <w:tcPr>
                <w:tcW w:w="972" w:type="pct"/>
                <w:tcBorders>
                  <w:top w:val="nil"/>
                  <w:left w:val="nil"/>
                  <w:bottom w:val="dotted" w:sz="4" w:space="0" w:color="auto"/>
                  <w:right w:val="dotted" w:sz="4" w:space="0" w:color="auto"/>
                </w:tcBorders>
                <w:vAlign w:val="center"/>
              </w:tcPr>
              <w:p w14:paraId="18D37607" w14:textId="77777777" w:rsidR="00625391" w:rsidRPr="00567B95" w:rsidRDefault="0042027B">
                <w:pPr>
                  <w:jc w:val="both"/>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应付账款</w:t>
                </w:r>
              </w:p>
            </w:tc>
            <w:tc>
              <w:tcPr>
                <w:tcW w:w="601" w:type="pct"/>
                <w:tcBorders>
                  <w:top w:val="nil"/>
                  <w:left w:val="nil"/>
                  <w:bottom w:val="dotted" w:sz="4" w:space="0" w:color="auto"/>
                  <w:right w:val="dotted" w:sz="4" w:space="0" w:color="auto"/>
                </w:tcBorders>
                <w:vAlign w:val="center"/>
              </w:tcPr>
              <w:p w14:paraId="0363B5C6"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3,640,172.29</w:t>
                </w:r>
              </w:p>
            </w:tc>
            <w:tc>
              <w:tcPr>
                <w:tcW w:w="699" w:type="pct"/>
                <w:tcBorders>
                  <w:top w:val="nil"/>
                  <w:left w:val="nil"/>
                  <w:bottom w:val="dotted" w:sz="4" w:space="0" w:color="auto"/>
                  <w:right w:val="dotted" w:sz="4" w:space="0" w:color="auto"/>
                </w:tcBorders>
                <w:vAlign w:val="center"/>
              </w:tcPr>
              <w:p w14:paraId="23412E7E"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230,872.96</w:t>
                </w:r>
              </w:p>
            </w:tc>
            <w:tc>
              <w:tcPr>
                <w:tcW w:w="643" w:type="pct"/>
                <w:tcBorders>
                  <w:top w:val="nil"/>
                  <w:left w:val="nil"/>
                  <w:bottom w:val="dotted" w:sz="4" w:space="0" w:color="auto"/>
                  <w:right w:val="dotted" w:sz="4" w:space="0" w:color="auto"/>
                </w:tcBorders>
                <w:vAlign w:val="center"/>
              </w:tcPr>
              <w:p w14:paraId="16A16F25"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3,871,045.25</w:t>
                </w:r>
              </w:p>
            </w:tc>
            <w:tc>
              <w:tcPr>
                <w:tcW w:w="734" w:type="pct"/>
                <w:tcBorders>
                  <w:top w:val="nil"/>
                  <w:left w:val="nil"/>
                  <w:bottom w:val="dotted" w:sz="4" w:space="0" w:color="auto"/>
                  <w:right w:val="dotted" w:sz="4" w:space="0" w:color="auto"/>
                </w:tcBorders>
                <w:vAlign w:val="center"/>
              </w:tcPr>
              <w:p w14:paraId="4A3189F9"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15,164.39</w:t>
                </w:r>
              </w:p>
            </w:tc>
            <w:tc>
              <w:tcPr>
                <w:tcW w:w="741" w:type="pct"/>
                <w:tcBorders>
                  <w:top w:val="nil"/>
                  <w:left w:val="nil"/>
                  <w:bottom w:val="dotted" w:sz="4" w:space="0" w:color="auto"/>
                  <w:right w:val="dotted" w:sz="4" w:space="0" w:color="auto"/>
                </w:tcBorders>
                <w:vAlign w:val="center"/>
              </w:tcPr>
              <w:p w14:paraId="698703C0"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18,362.14</w:t>
                </w:r>
              </w:p>
            </w:tc>
            <w:tc>
              <w:tcPr>
                <w:tcW w:w="608" w:type="pct"/>
                <w:tcBorders>
                  <w:top w:val="nil"/>
                  <w:left w:val="nil"/>
                  <w:bottom w:val="dotted" w:sz="4" w:space="0" w:color="auto"/>
                  <w:right w:val="nil"/>
                </w:tcBorders>
                <w:vAlign w:val="center"/>
              </w:tcPr>
              <w:p w14:paraId="7BA7C4F9"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33,526.53</w:t>
                </w:r>
              </w:p>
            </w:tc>
          </w:tr>
          <w:tr w:rsidR="00625391" w:rsidRPr="00567B95" w14:paraId="023699B1" w14:textId="77777777" w:rsidTr="00567B95">
            <w:trPr>
              <w:trHeight w:val="278"/>
            </w:trPr>
            <w:tc>
              <w:tcPr>
                <w:tcW w:w="972" w:type="pct"/>
                <w:tcBorders>
                  <w:top w:val="nil"/>
                  <w:left w:val="nil"/>
                  <w:bottom w:val="dotted" w:sz="4" w:space="0" w:color="auto"/>
                  <w:right w:val="dotted" w:sz="4" w:space="0" w:color="auto"/>
                </w:tcBorders>
                <w:vAlign w:val="center"/>
              </w:tcPr>
              <w:p w14:paraId="20C8CF98" w14:textId="77777777" w:rsidR="00625391" w:rsidRPr="00567B95" w:rsidRDefault="0042027B">
                <w:pPr>
                  <w:jc w:val="both"/>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其他应付款</w:t>
                </w:r>
              </w:p>
            </w:tc>
            <w:tc>
              <w:tcPr>
                <w:tcW w:w="601" w:type="pct"/>
                <w:tcBorders>
                  <w:top w:val="nil"/>
                  <w:left w:val="nil"/>
                  <w:bottom w:val="dotted" w:sz="4" w:space="0" w:color="auto"/>
                  <w:right w:val="dotted" w:sz="4" w:space="0" w:color="auto"/>
                </w:tcBorders>
                <w:vAlign w:val="center"/>
              </w:tcPr>
              <w:p w14:paraId="52D0AB4C"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616,428.54</w:t>
                </w:r>
              </w:p>
            </w:tc>
            <w:tc>
              <w:tcPr>
                <w:tcW w:w="699" w:type="pct"/>
                <w:tcBorders>
                  <w:top w:val="nil"/>
                  <w:left w:val="nil"/>
                  <w:bottom w:val="dotted" w:sz="4" w:space="0" w:color="auto"/>
                  <w:right w:val="dotted" w:sz="4" w:space="0" w:color="auto"/>
                </w:tcBorders>
                <w:vAlign w:val="center"/>
              </w:tcPr>
              <w:p w14:paraId="2A485B7A"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 xml:space="preserve">　</w:t>
                </w:r>
              </w:p>
            </w:tc>
            <w:tc>
              <w:tcPr>
                <w:tcW w:w="643" w:type="pct"/>
                <w:tcBorders>
                  <w:top w:val="nil"/>
                  <w:left w:val="nil"/>
                  <w:bottom w:val="dotted" w:sz="4" w:space="0" w:color="auto"/>
                  <w:right w:val="dotted" w:sz="4" w:space="0" w:color="auto"/>
                </w:tcBorders>
                <w:vAlign w:val="center"/>
              </w:tcPr>
              <w:p w14:paraId="34EA1B22"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616,428.54</w:t>
                </w:r>
              </w:p>
            </w:tc>
            <w:tc>
              <w:tcPr>
                <w:tcW w:w="734" w:type="pct"/>
                <w:tcBorders>
                  <w:top w:val="nil"/>
                  <w:left w:val="nil"/>
                  <w:bottom w:val="dotted" w:sz="4" w:space="0" w:color="auto"/>
                  <w:right w:val="dotted" w:sz="4" w:space="0" w:color="auto"/>
                </w:tcBorders>
                <w:vAlign w:val="center"/>
              </w:tcPr>
              <w:p w14:paraId="141FA997"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1,228,337.62</w:t>
                </w:r>
              </w:p>
            </w:tc>
            <w:tc>
              <w:tcPr>
                <w:tcW w:w="741" w:type="pct"/>
                <w:tcBorders>
                  <w:top w:val="nil"/>
                  <w:left w:val="nil"/>
                  <w:bottom w:val="dotted" w:sz="4" w:space="0" w:color="auto"/>
                  <w:right w:val="dotted" w:sz="4" w:space="0" w:color="auto"/>
                </w:tcBorders>
                <w:vAlign w:val="center"/>
              </w:tcPr>
              <w:p w14:paraId="1DB9CF36"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 xml:space="preserve">　</w:t>
                </w:r>
              </w:p>
            </w:tc>
            <w:tc>
              <w:tcPr>
                <w:tcW w:w="608" w:type="pct"/>
                <w:tcBorders>
                  <w:top w:val="nil"/>
                  <w:left w:val="nil"/>
                  <w:bottom w:val="dotted" w:sz="4" w:space="0" w:color="auto"/>
                  <w:right w:val="nil"/>
                </w:tcBorders>
                <w:vAlign w:val="center"/>
              </w:tcPr>
              <w:p w14:paraId="7C4F1DC9"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1,228,337.62</w:t>
                </w:r>
              </w:p>
            </w:tc>
          </w:tr>
          <w:tr w:rsidR="00625391" w:rsidRPr="00567B95" w14:paraId="3C30024E" w14:textId="77777777" w:rsidTr="00567B95">
            <w:trPr>
              <w:trHeight w:val="278"/>
            </w:trPr>
            <w:tc>
              <w:tcPr>
                <w:tcW w:w="972" w:type="pct"/>
                <w:tcBorders>
                  <w:top w:val="nil"/>
                  <w:left w:val="nil"/>
                  <w:bottom w:val="dotted" w:sz="4" w:space="0" w:color="auto"/>
                  <w:right w:val="dotted" w:sz="4" w:space="0" w:color="auto"/>
                </w:tcBorders>
                <w:vAlign w:val="center"/>
              </w:tcPr>
              <w:p w14:paraId="03B2BD8C" w14:textId="77777777" w:rsidR="00625391" w:rsidRPr="00567B95" w:rsidRDefault="0042027B">
                <w:pPr>
                  <w:jc w:val="both"/>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其他应收款</w:t>
                </w:r>
              </w:p>
            </w:tc>
            <w:tc>
              <w:tcPr>
                <w:tcW w:w="601" w:type="pct"/>
                <w:tcBorders>
                  <w:top w:val="nil"/>
                  <w:left w:val="nil"/>
                  <w:bottom w:val="dotted" w:sz="4" w:space="0" w:color="auto"/>
                  <w:right w:val="dotted" w:sz="4" w:space="0" w:color="auto"/>
                </w:tcBorders>
                <w:vAlign w:val="center"/>
              </w:tcPr>
              <w:p w14:paraId="7B1E57B5"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442,827.05</w:t>
                </w:r>
              </w:p>
            </w:tc>
            <w:tc>
              <w:tcPr>
                <w:tcW w:w="699" w:type="pct"/>
                <w:tcBorders>
                  <w:top w:val="nil"/>
                  <w:left w:val="nil"/>
                  <w:bottom w:val="dotted" w:sz="4" w:space="0" w:color="auto"/>
                  <w:right w:val="dotted" w:sz="4" w:space="0" w:color="auto"/>
                </w:tcBorders>
                <w:vAlign w:val="center"/>
              </w:tcPr>
              <w:p w14:paraId="5617C643"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3,932.00</w:t>
                </w:r>
              </w:p>
            </w:tc>
            <w:tc>
              <w:tcPr>
                <w:tcW w:w="643" w:type="pct"/>
                <w:tcBorders>
                  <w:top w:val="nil"/>
                  <w:left w:val="nil"/>
                  <w:bottom w:val="dotted" w:sz="4" w:space="0" w:color="auto"/>
                  <w:right w:val="dotted" w:sz="4" w:space="0" w:color="auto"/>
                </w:tcBorders>
                <w:vAlign w:val="center"/>
              </w:tcPr>
              <w:p w14:paraId="691DCB49"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446,759.05</w:t>
                </w:r>
              </w:p>
            </w:tc>
            <w:tc>
              <w:tcPr>
                <w:tcW w:w="734" w:type="pct"/>
                <w:tcBorders>
                  <w:top w:val="nil"/>
                  <w:left w:val="nil"/>
                  <w:bottom w:val="dotted" w:sz="4" w:space="0" w:color="auto"/>
                  <w:right w:val="dotted" w:sz="4" w:space="0" w:color="auto"/>
                </w:tcBorders>
                <w:vAlign w:val="center"/>
              </w:tcPr>
              <w:p w14:paraId="370C8C48"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1,682,167.64</w:t>
                </w:r>
              </w:p>
            </w:tc>
            <w:tc>
              <w:tcPr>
                <w:tcW w:w="741" w:type="pct"/>
                <w:tcBorders>
                  <w:top w:val="nil"/>
                  <w:left w:val="nil"/>
                  <w:bottom w:val="dotted" w:sz="4" w:space="0" w:color="auto"/>
                  <w:right w:val="dotted" w:sz="4" w:space="0" w:color="auto"/>
                </w:tcBorders>
                <w:vAlign w:val="center"/>
              </w:tcPr>
              <w:p w14:paraId="776E7B0C"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 xml:space="preserve">　</w:t>
                </w:r>
              </w:p>
            </w:tc>
            <w:tc>
              <w:tcPr>
                <w:tcW w:w="608" w:type="pct"/>
                <w:tcBorders>
                  <w:top w:val="nil"/>
                  <w:left w:val="nil"/>
                  <w:bottom w:val="dotted" w:sz="4" w:space="0" w:color="auto"/>
                  <w:right w:val="nil"/>
                </w:tcBorders>
                <w:vAlign w:val="center"/>
              </w:tcPr>
              <w:p w14:paraId="647373D8"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1,682,167.64</w:t>
                </w:r>
              </w:p>
            </w:tc>
          </w:tr>
          <w:tr w:rsidR="00625391" w:rsidRPr="00567B95" w14:paraId="699FE505" w14:textId="77777777" w:rsidTr="00567B95">
            <w:trPr>
              <w:trHeight w:val="285"/>
            </w:trPr>
            <w:tc>
              <w:tcPr>
                <w:tcW w:w="972" w:type="pct"/>
                <w:tcBorders>
                  <w:top w:val="nil"/>
                  <w:left w:val="nil"/>
                  <w:bottom w:val="single" w:sz="12" w:space="0" w:color="auto"/>
                  <w:right w:val="dotted" w:sz="4" w:space="0" w:color="auto"/>
                </w:tcBorders>
                <w:vAlign w:val="center"/>
              </w:tcPr>
              <w:p w14:paraId="18D54633" w14:textId="77777777" w:rsidR="00625391" w:rsidRPr="00567B95" w:rsidRDefault="0042027B">
                <w:pPr>
                  <w:jc w:val="center"/>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合计</w:t>
                </w:r>
              </w:p>
            </w:tc>
            <w:tc>
              <w:tcPr>
                <w:tcW w:w="601" w:type="pct"/>
                <w:tcBorders>
                  <w:top w:val="nil"/>
                  <w:left w:val="nil"/>
                  <w:bottom w:val="single" w:sz="12" w:space="0" w:color="auto"/>
                  <w:right w:val="dotted" w:sz="4" w:space="0" w:color="auto"/>
                </w:tcBorders>
                <w:vAlign w:val="center"/>
              </w:tcPr>
              <w:p w14:paraId="48F2E087"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223,389,463.67</w:t>
                </w:r>
              </w:p>
            </w:tc>
            <w:tc>
              <w:tcPr>
                <w:tcW w:w="699" w:type="pct"/>
                <w:tcBorders>
                  <w:top w:val="nil"/>
                  <w:left w:val="nil"/>
                  <w:bottom w:val="single" w:sz="12" w:space="0" w:color="auto"/>
                  <w:right w:val="dotted" w:sz="4" w:space="0" w:color="auto"/>
                </w:tcBorders>
                <w:vAlign w:val="center"/>
              </w:tcPr>
              <w:p w14:paraId="289C7841"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850,022.11</w:t>
                </w:r>
              </w:p>
            </w:tc>
            <w:tc>
              <w:tcPr>
                <w:tcW w:w="643" w:type="pct"/>
                <w:tcBorders>
                  <w:top w:val="nil"/>
                  <w:left w:val="nil"/>
                  <w:bottom w:val="single" w:sz="12" w:space="0" w:color="auto"/>
                  <w:right w:val="dotted" w:sz="4" w:space="0" w:color="auto"/>
                </w:tcBorders>
                <w:vAlign w:val="center"/>
              </w:tcPr>
              <w:p w14:paraId="15BE2DF5"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224,239,485.78</w:t>
                </w:r>
              </w:p>
            </w:tc>
            <w:tc>
              <w:tcPr>
                <w:tcW w:w="734" w:type="pct"/>
                <w:tcBorders>
                  <w:top w:val="nil"/>
                  <w:left w:val="nil"/>
                  <w:bottom w:val="single" w:sz="12" w:space="0" w:color="auto"/>
                  <w:right w:val="dotted" w:sz="4" w:space="0" w:color="auto"/>
                </w:tcBorders>
                <w:vAlign w:val="center"/>
              </w:tcPr>
              <w:p w14:paraId="3BF5C966"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133,873,003.91</w:t>
                </w:r>
              </w:p>
            </w:tc>
            <w:tc>
              <w:tcPr>
                <w:tcW w:w="741" w:type="pct"/>
                <w:tcBorders>
                  <w:top w:val="nil"/>
                  <w:left w:val="nil"/>
                  <w:bottom w:val="single" w:sz="12" w:space="0" w:color="auto"/>
                  <w:right w:val="dotted" w:sz="4" w:space="0" w:color="auto"/>
                </w:tcBorders>
                <w:vAlign w:val="center"/>
              </w:tcPr>
              <w:p w14:paraId="5F3C2D23"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517,212.11</w:t>
                </w:r>
              </w:p>
            </w:tc>
            <w:tc>
              <w:tcPr>
                <w:tcW w:w="608" w:type="pct"/>
                <w:tcBorders>
                  <w:top w:val="nil"/>
                  <w:left w:val="nil"/>
                  <w:bottom w:val="single" w:sz="12" w:space="0" w:color="auto"/>
                  <w:right w:val="nil"/>
                </w:tcBorders>
                <w:vAlign w:val="center"/>
              </w:tcPr>
              <w:p w14:paraId="229C84D0" w14:textId="77777777" w:rsidR="00625391" w:rsidRPr="00567B95" w:rsidRDefault="0042027B">
                <w:pPr>
                  <w:jc w:val="right"/>
                  <w:rPr>
                    <w:rFonts w:asciiTheme="minorEastAsia" w:eastAsiaTheme="minorEastAsia" w:hAnsiTheme="minorEastAsia"/>
                    <w:color w:val="000000"/>
                    <w:sz w:val="18"/>
                    <w:szCs w:val="18"/>
                  </w:rPr>
                </w:pPr>
                <w:r w:rsidRPr="00567B95">
                  <w:rPr>
                    <w:rFonts w:asciiTheme="minorEastAsia" w:eastAsiaTheme="minorEastAsia" w:hAnsiTheme="minorEastAsia" w:hint="eastAsia"/>
                    <w:color w:val="000000"/>
                    <w:sz w:val="18"/>
                    <w:szCs w:val="18"/>
                  </w:rPr>
                  <w:t>134,390,216.02</w:t>
                </w:r>
              </w:p>
            </w:tc>
          </w:tr>
        </w:tbl>
        <w:p w14:paraId="3621D944" w14:textId="77777777" w:rsidR="00625391" w:rsidRDefault="00625391">
          <w:pPr>
            <w:spacing w:line="360" w:lineRule="auto"/>
            <w:rPr>
              <w:rFonts w:asciiTheme="minorEastAsia" w:eastAsiaTheme="minorEastAsia" w:hAnsiTheme="minorEastAsia"/>
              <w:b/>
              <w:color w:val="000000" w:themeColor="text1"/>
            </w:rPr>
          </w:pPr>
        </w:p>
        <w:p w14:paraId="4B98E77C" w14:textId="77777777" w:rsidR="00625391" w:rsidRDefault="0042027B">
          <w:pPr>
            <w:spacing w:line="360" w:lineRule="auto"/>
            <w:rPr>
              <w:rFonts w:asciiTheme="minorEastAsia" w:eastAsiaTheme="minorEastAsia" w:hAnsiTheme="minorEastAsia"/>
              <w:bCs/>
            </w:rPr>
          </w:pPr>
          <w:r>
            <w:rPr>
              <w:rFonts w:asciiTheme="minorEastAsia" w:eastAsiaTheme="minorEastAsia" w:hAnsiTheme="minorEastAsia" w:hint="eastAsia"/>
              <w:bCs/>
            </w:rPr>
            <w:t>（3）</w:t>
          </w:r>
          <w:r>
            <w:rPr>
              <w:rFonts w:asciiTheme="minorEastAsia" w:eastAsiaTheme="minorEastAsia" w:hAnsiTheme="minorEastAsia"/>
              <w:bCs/>
            </w:rPr>
            <w:t>其他价格风险</w:t>
          </w:r>
        </w:p>
        <w:p w14:paraId="43F55B76" w14:textId="77777777" w:rsidR="00625391" w:rsidRDefault="0042027B">
          <w:pPr>
            <w:spacing w:line="360" w:lineRule="auto"/>
            <w:rPr>
              <w:rFonts w:asciiTheme="minorEastAsia" w:eastAsiaTheme="minorEastAsia" w:hAnsiTheme="minorEastAsia"/>
            </w:rPr>
          </w:pPr>
          <w:r>
            <w:rPr>
              <w:rFonts w:asciiTheme="minorEastAsia" w:eastAsiaTheme="minorEastAsia" w:hAnsiTheme="minorEastAsia" w:hint="eastAsia"/>
            </w:rPr>
            <w:t>其他价格风险是指金融工具的公允价值或未来现金流量因汇率风险和利率风险以外的市场价格变动而发生波动的风险。</w:t>
          </w:r>
        </w:p>
        <w:p w14:paraId="36C2886C" w14:textId="77777777" w:rsidR="00625391" w:rsidRDefault="0042027B">
          <w:pPr>
            <w:spacing w:line="360" w:lineRule="auto"/>
            <w:rPr>
              <w:rFonts w:asciiTheme="minorEastAsia" w:eastAsiaTheme="minorEastAsia" w:hAnsiTheme="minorEastAsia"/>
              <w:b/>
              <w:color w:val="000000" w:themeColor="text1"/>
            </w:rPr>
          </w:pPr>
          <w:r>
            <w:rPr>
              <w:rFonts w:hint="eastAsia"/>
            </w:rPr>
            <w:t>本公司未持有其他上市公司的权益投资。</w:t>
          </w:r>
        </w:p>
      </w:sdtContent>
    </w:sdt>
    <w:p w14:paraId="5FF866CE" w14:textId="77777777" w:rsidR="00625391" w:rsidRDefault="00625391">
      <w:pPr>
        <w:rPr>
          <w:color w:val="000000" w:themeColor="text1"/>
        </w:rPr>
      </w:pPr>
    </w:p>
    <w:p w14:paraId="578CE94A" w14:textId="77777777" w:rsidR="00625391" w:rsidRDefault="0042027B">
      <w:pPr>
        <w:pStyle w:val="33"/>
        <w:numPr>
          <w:ilvl w:val="0"/>
          <w:numId w:val="85"/>
        </w:numPr>
        <w:ind w:left="425" w:hanging="425"/>
        <w:rPr>
          <w:color w:val="000000" w:themeColor="text1"/>
        </w:rPr>
      </w:pPr>
      <w:r>
        <w:rPr>
          <w:rFonts w:hint="eastAsia"/>
          <w:color w:val="000000" w:themeColor="text1"/>
        </w:rPr>
        <w:t>套期</w:t>
      </w:r>
    </w:p>
    <w:p w14:paraId="53DEB0C5" w14:textId="77777777" w:rsidR="00625391" w:rsidRDefault="0042027B">
      <w:pPr>
        <w:pStyle w:val="Style92"/>
        <w:numPr>
          <w:ilvl w:val="0"/>
          <w:numId w:val="86"/>
        </w:numPr>
        <w:ind w:left="0" w:firstLine="0"/>
        <w:rPr>
          <w:color w:val="000000" w:themeColor="text1"/>
        </w:rPr>
      </w:pPr>
      <w:r>
        <w:rPr>
          <w:rFonts w:hint="eastAsia"/>
          <w:color w:val="000000" w:themeColor="text1"/>
        </w:rPr>
        <w:t>公司开展套期业务进行风险管理</w:t>
      </w:r>
    </w:p>
    <w:sdt>
      <w:sdtPr>
        <w:rPr>
          <w:color w:val="000000" w:themeColor="text1"/>
        </w:rPr>
        <w:alias w:val="是否适用：公司开展套期业务进行风险管理情况[双击切换]"/>
        <w:tag w:val="_GBC_2f499c37491c40ebb25e43ccee2adbf5"/>
        <w:id w:val="97688658"/>
        <w:placeholder>
          <w:docPart w:val="GBC22222222222222222222222222222"/>
        </w:placeholder>
      </w:sdtPr>
      <w:sdtContent>
        <w:p w14:paraId="21305D3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77402A8" w14:textId="77777777" w:rsidR="00625391" w:rsidRDefault="00625391">
      <w:pPr>
        <w:rPr>
          <w:color w:val="000000" w:themeColor="text1"/>
        </w:rPr>
      </w:pPr>
    </w:p>
    <w:p w14:paraId="1896C96A"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公司开展套期业务进行风险管理的其他说明[双击切换]"/>
        <w:tag w:val="_GBC_75de8ffa05014fb7849cdf4959d00e5b"/>
        <w:id w:val="1359704738"/>
        <w:placeholder>
          <w:docPart w:val="GBC22222222222222222222222222222"/>
        </w:placeholder>
      </w:sdtPr>
      <w:sdtContent>
        <w:p w14:paraId="6BB9ADF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D52C680" w14:textId="77777777" w:rsidR="00625391" w:rsidRDefault="00625391">
      <w:pPr>
        <w:rPr>
          <w:color w:val="000000" w:themeColor="text1"/>
        </w:rPr>
      </w:pPr>
    </w:p>
    <w:p w14:paraId="7B95EF25" w14:textId="77777777" w:rsidR="00625391" w:rsidRDefault="0042027B">
      <w:pPr>
        <w:pStyle w:val="Style92"/>
        <w:numPr>
          <w:ilvl w:val="0"/>
          <w:numId w:val="86"/>
        </w:numPr>
        <w:ind w:left="0" w:firstLine="0"/>
        <w:rPr>
          <w:color w:val="000000" w:themeColor="text1"/>
        </w:rPr>
      </w:pPr>
      <w:r>
        <w:rPr>
          <w:rFonts w:hint="eastAsia"/>
          <w:color w:val="000000" w:themeColor="text1"/>
        </w:rPr>
        <w:lastRenderedPageBreak/>
        <w:t>公司开展符合条件套期业务并应用套期会计</w:t>
      </w:r>
    </w:p>
    <w:sdt>
      <w:sdtPr>
        <w:rPr>
          <w:color w:val="000000" w:themeColor="text1"/>
        </w:rPr>
        <w:alias w:val="是否适用：公司开展符合条件套期业务并应用套期会计情况[双击切换]"/>
        <w:tag w:val="_GBC_6e6b563ac07d4214b853bf73488c53f8"/>
        <w:id w:val="284633489"/>
        <w:placeholder>
          <w:docPart w:val="GBC22222222222222222222222222222"/>
        </w:placeholder>
      </w:sdtPr>
      <w:sdtContent>
        <w:p w14:paraId="420445B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8F27CD4" w14:textId="77777777" w:rsidR="00625391" w:rsidRDefault="00625391">
      <w:pPr>
        <w:rPr>
          <w:color w:val="000000" w:themeColor="text1"/>
        </w:rPr>
      </w:pPr>
    </w:p>
    <w:p w14:paraId="49ABAF93"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公司开展符合条件套期业务并应用套期会计情况的其他说明[双击切换]"/>
        <w:tag w:val="_GBC_27a95a99453a402ca0b1fc92fc64b202"/>
        <w:id w:val="-85235593"/>
        <w:placeholder>
          <w:docPart w:val="GBC22222222222222222222222222222"/>
        </w:placeholder>
      </w:sdtPr>
      <w:sdtContent>
        <w:p w14:paraId="5A7B7D1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E7A70EF" w14:textId="77777777" w:rsidR="00625391" w:rsidRDefault="00625391">
      <w:pPr>
        <w:rPr>
          <w:color w:val="000000" w:themeColor="text1"/>
        </w:rPr>
      </w:pPr>
    </w:p>
    <w:p w14:paraId="4A4B66A7" w14:textId="77777777" w:rsidR="00625391" w:rsidRDefault="0042027B">
      <w:pPr>
        <w:pStyle w:val="Style92"/>
        <w:numPr>
          <w:ilvl w:val="0"/>
          <w:numId w:val="86"/>
        </w:numPr>
        <w:ind w:left="0" w:firstLine="0"/>
        <w:rPr>
          <w:color w:val="000000" w:themeColor="text1"/>
        </w:rPr>
      </w:pPr>
      <w:r>
        <w:rPr>
          <w:rFonts w:hint="eastAsia"/>
          <w:color w:val="000000" w:themeColor="text1"/>
        </w:rPr>
        <w:t>公司开展套期业务进行风险管理、预期能实现风险管理目标但未应用套期会计</w:t>
      </w:r>
    </w:p>
    <w:sdt>
      <w:sdtPr>
        <w:rPr>
          <w:color w:val="000000" w:themeColor="text1"/>
        </w:rPr>
        <w:alias w:val="是否适用：公司开展套期业务进行风险管理、预期能实现风险管理目标但未应用套期会计[双击切换]"/>
        <w:tag w:val="_GBC_8ff64f4b33cf4c818fade70a82ac65ca"/>
        <w:id w:val="130984529"/>
        <w:placeholder>
          <w:docPart w:val="GBC22222222222222222222222222222"/>
        </w:placeholder>
      </w:sdtPr>
      <w:sdtContent>
        <w:p w14:paraId="49ADE8B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FC66CDC" w14:textId="77777777" w:rsidR="00625391" w:rsidRDefault="00625391">
      <w:pPr>
        <w:rPr>
          <w:color w:val="000000" w:themeColor="text1"/>
        </w:rPr>
      </w:pPr>
    </w:p>
    <w:p w14:paraId="6A4AF15C"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公司开展套期业务进行风险管理、预期能实现风险管理目标但未应用套期会计的其他说明[双击切换]"/>
        <w:tag w:val="_GBC_a996d12612974969937163f50fa093b8"/>
        <w:id w:val="1403724499"/>
        <w:placeholder>
          <w:docPart w:val="GBC22222222222222222222222222222"/>
        </w:placeholder>
      </w:sdtPr>
      <w:sdtContent>
        <w:p w14:paraId="581A548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5298D6C" w14:textId="77777777" w:rsidR="00625391" w:rsidRDefault="00625391">
      <w:pPr>
        <w:rPr>
          <w:color w:val="000000" w:themeColor="text1"/>
        </w:rPr>
      </w:pPr>
    </w:p>
    <w:p w14:paraId="26231B90" w14:textId="77777777" w:rsidR="00625391" w:rsidRDefault="0042027B">
      <w:pPr>
        <w:pStyle w:val="33"/>
        <w:numPr>
          <w:ilvl w:val="0"/>
          <w:numId w:val="85"/>
        </w:numPr>
        <w:ind w:left="425" w:hanging="425"/>
        <w:rPr>
          <w:color w:val="000000" w:themeColor="text1"/>
        </w:rPr>
      </w:pPr>
      <w:r>
        <w:rPr>
          <w:rFonts w:hint="eastAsia"/>
          <w:color w:val="000000" w:themeColor="text1"/>
        </w:rPr>
        <w:t>金融资产转移</w:t>
      </w:r>
    </w:p>
    <w:p w14:paraId="2BE5270D" w14:textId="77777777" w:rsidR="00625391" w:rsidRDefault="0042027B">
      <w:pPr>
        <w:pStyle w:val="Style92"/>
        <w:numPr>
          <w:ilvl w:val="0"/>
          <w:numId w:val="87"/>
        </w:numPr>
        <w:ind w:left="425" w:hanging="425"/>
        <w:rPr>
          <w:color w:val="000000" w:themeColor="text1"/>
        </w:rPr>
      </w:pPr>
      <w:bookmarkStart w:id="386" w:name="_Hlk153550670"/>
      <w:r>
        <w:rPr>
          <w:rFonts w:hint="eastAsia"/>
          <w:color w:val="000000" w:themeColor="text1"/>
        </w:rPr>
        <w:t>转移方式分类</w:t>
      </w:r>
    </w:p>
    <w:p w14:paraId="1117D8FE" w14:textId="77777777" w:rsidR="00625391" w:rsidRDefault="00D53CF0">
      <w:pPr>
        <w:tabs>
          <w:tab w:val="left" w:pos="2400"/>
        </w:tabs>
        <w:rPr>
          <w:color w:val="000000" w:themeColor="text1"/>
        </w:rPr>
      </w:pPr>
      <w:sdt>
        <w:sdtPr>
          <w:rPr>
            <w:color w:val="000000" w:themeColor="text1"/>
          </w:rPr>
          <w:alias w:val="是否适用：转移方式分类[双击切换]"/>
          <w:tag w:val="_GBC_3e1020fb455f4853972cca8d6b0a6b3e"/>
          <w:id w:val="1446809440"/>
          <w:placeholder>
            <w:docPart w:val="GBC22222222222222222222222222222"/>
          </w:placeholder>
        </w:sdtPr>
        <w:sdtContent>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□不适用 </w:instrText>
          </w:r>
          <w:r w:rsidR="0042027B">
            <w:rPr>
              <w:rFonts w:ascii="宋体" w:hAnsi="宋体"/>
              <w:color w:val="000000" w:themeColor="text1"/>
            </w:rPr>
            <w:fldChar w:fldCharType="end"/>
          </w:r>
        </w:sdtContent>
      </w:sdt>
      <w:r w:rsidR="0042027B">
        <w:rPr>
          <w:color w:val="000000" w:themeColor="text1"/>
        </w:rPr>
        <w:tab/>
      </w:r>
    </w:p>
    <w:p w14:paraId="5AEC55BF"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转移方式分类"/>
          <w:tag w:val="_GBC_de1ad61d934042f8a064c3ae0d4f8be0"/>
          <w:id w:val="-113255843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转移方式分类"/>
          <w:tag w:val="_GBC_523a24325686464f98a38bad04cd2e3d"/>
          <w:id w:val="-12063336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r>
        <w:rPr>
          <w:color w:val="000000" w:themeColor="text1"/>
        </w:rPr>
        <w:t xml:space="preserve"> </w:t>
      </w:r>
    </w:p>
    <w:tbl>
      <w:tblPr>
        <w:tblStyle w:val="g7"/>
        <w:tblW w:w="0" w:type="auto"/>
        <w:tblLook w:val="04A0" w:firstRow="1" w:lastRow="0" w:firstColumn="1" w:lastColumn="0" w:noHBand="0" w:noVBand="1"/>
      </w:tblPr>
      <w:tblGrid>
        <w:gridCol w:w="1763"/>
        <w:gridCol w:w="1765"/>
        <w:gridCol w:w="1765"/>
        <w:gridCol w:w="1765"/>
        <w:gridCol w:w="1765"/>
      </w:tblGrid>
      <w:tr w:rsidR="00625391" w14:paraId="4B97BD7C" w14:textId="77777777">
        <w:sdt>
          <w:sdtPr>
            <w:tag w:val="_PLD_1b3639441c42426dafc439c62b582272"/>
            <w:id w:val="1057591028"/>
          </w:sdtPr>
          <w:sdtContent>
            <w:tc>
              <w:tcPr>
                <w:tcW w:w="1763" w:type="dxa"/>
                <w:vAlign w:val="center"/>
              </w:tcPr>
              <w:p w14:paraId="37A2798C" w14:textId="77777777" w:rsidR="00625391" w:rsidRDefault="0042027B">
                <w:pPr>
                  <w:jc w:val="center"/>
                  <w:rPr>
                    <w:color w:val="000000" w:themeColor="text1"/>
                  </w:rPr>
                </w:pPr>
                <w:r>
                  <w:rPr>
                    <w:rFonts w:hint="eastAsia"/>
                    <w:color w:val="000000" w:themeColor="text1"/>
                  </w:rPr>
                  <w:t>转移方式</w:t>
                </w:r>
              </w:p>
            </w:tc>
          </w:sdtContent>
        </w:sdt>
        <w:sdt>
          <w:sdtPr>
            <w:tag w:val="_PLD_ca0fdfb372924321ab96333f916ba97f"/>
            <w:id w:val="-2079203221"/>
          </w:sdtPr>
          <w:sdtContent>
            <w:tc>
              <w:tcPr>
                <w:tcW w:w="1765" w:type="dxa"/>
                <w:vAlign w:val="center"/>
              </w:tcPr>
              <w:p w14:paraId="6F1DBEAE" w14:textId="77777777" w:rsidR="00625391" w:rsidRDefault="0042027B">
                <w:pPr>
                  <w:jc w:val="center"/>
                  <w:rPr>
                    <w:color w:val="000000" w:themeColor="text1"/>
                  </w:rPr>
                </w:pPr>
                <w:r>
                  <w:rPr>
                    <w:rFonts w:hint="eastAsia"/>
                    <w:color w:val="000000" w:themeColor="text1"/>
                  </w:rPr>
                  <w:t>已转移金融资产性质</w:t>
                </w:r>
              </w:p>
            </w:tc>
          </w:sdtContent>
        </w:sdt>
        <w:sdt>
          <w:sdtPr>
            <w:tag w:val="_PLD_0fd47e1e3a6745509c71fb3afe424e15"/>
            <w:id w:val="-511380876"/>
          </w:sdtPr>
          <w:sdtContent>
            <w:tc>
              <w:tcPr>
                <w:tcW w:w="1765" w:type="dxa"/>
                <w:vAlign w:val="center"/>
              </w:tcPr>
              <w:p w14:paraId="63291CB5" w14:textId="77777777" w:rsidR="00625391" w:rsidRDefault="0042027B">
                <w:pPr>
                  <w:jc w:val="center"/>
                  <w:rPr>
                    <w:color w:val="000000" w:themeColor="text1"/>
                  </w:rPr>
                </w:pPr>
                <w:r>
                  <w:rPr>
                    <w:rFonts w:hint="eastAsia"/>
                    <w:color w:val="000000" w:themeColor="text1"/>
                  </w:rPr>
                  <w:t>已转移金融资产金额</w:t>
                </w:r>
              </w:p>
            </w:tc>
          </w:sdtContent>
        </w:sdt>
        <w:sdt>
          <w:sdtPr>
            <w:tag w:val="_PLD_d7e5fc13720748c99b0fc16108739469"/>
            <w:id w:val="-884863528"/>
          </w:sdtPr>
          <w:sdtContent>
            <w:tc>
              <w:tcPr>
                <w:tcW w:w="1765" w:type="dxa"/>
                <w:vAlign w:val="center"/>
              </w:tcPr>
              <w:p w14:paraId="3B3F4391" w14:textId="77777777" w:rsidR="00625391" w:rsidRDefault="0042027B">
                <w:pPr>
                  <w:jc w:val="center"/>
                  <w:rPr>
                    <w:color w:val="000000" w:themeColor="text1"/>
                  </w:rPr>
                </w:pPr>
                <w:r>
                  <w:rPr>
                    <w:rFonts w:hint="eastAsia"/>
                    <w:color w:val="000000" w:themeColor="text1"/>
                  </w:rPr>
                  <w:t>终止确认情况</w:t>
                </w:r>
              </w:p>
            </w:tc>
          </w:sdtContent>
        </w:sdt>
        <w:sdt>
          <w:sdtPr>
            <w:tag w:val="_PLD_9657f1a55d3746549b602d8e206fdafe"/>
            <w:id w:val="1975721197"/>
          </w:sdtPr>
          <w:sdtContent>
            <w:tc>
              <w:tcPr>
                <w:tcW w:w="1765" w:type="dxa"/>
                <w:vAlign w:val="center"/>
              </w:tcPr>
              <w:p w14:paraId="050FD62A" w14:textId="77777777" w:rsidR="00625391" w:rsidRDefault="0042027B">
                <w:pPr>
                  <w:jc w:val="center"/>
                  <w:rPr>
                    <w:color w:val="000000" w:themeColor="text1"/>
                  </w:rPr>
                </w:pPr>
                <w:r>
                  <w:rPr>
                    <w:rFonts w:hint="eastAsia"/>
                    <w:color w:val="000000" w:themeColor="text1"/>
                  </w:rPr>
                  <w:t>终止确认情况的判断依据</w:t>
                </w:r>
              </w:p>
            </w:tc>
          </w:sdtContent>
        </w:sdt>
      </w:tr>
      <w:tr w:rsidR="00625391" w14:paraId="0530845E" w14:textId="77777777">
        <w:tc>
          <w:tcPr>
            <w:tcW w:w="1763" w:type="dxa"/>
            <w:vAlign w:val="center"/>
          </w:tcPr>
          <w:p w14:paraId="174D08AE"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转移收取现金流量的合同权利</w:t>
            </w:r>
          </w:p>
        </w:tc>
        <w:tc>
          <w:tcPr>
            <w:tcW w:w="1765" w:type="dxa"/>
            <w:vAlign w:val="center"/>
          </w:tcPr>
          <w:p w14:paraId="0152AB65"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应收款项融资-票据背书</w:t>
            </w:r>
          </w:p>
        </w:tc>
        <w:tc>
          <w:tcPr>
            <w:tcW w:w="1765" w:type="dxa"/>
            <w:vAlign w:val="center"/>
          </w:tcPr>
          <w:p w14:paraId="5B85ED4C"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5,000.00</w:t>
            </w:r>
          </w:p>
        </w:tc>
        <w:tc>
          <w:tcPr>
            <w:tcW w:w="1765" w:type="dxa"/>
            <w:vAlign w:val="center"/>
          </w:tcPr>
          <w:p w14:paraId="3BED71E0"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终止确认</w:t>
            </w:r>
          </w:p>
        </w:tc>
        <w:tc>
          <w:tcPr>
            <w:tcW w:w="1765" w:type="dxa"/>
            <w:vAlign w:val="center"/>
          </w:tcPr>
          <w:p w14:paraId="1F366795"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转移了金融资产所有权上几乎所有风险和报酬</w:t>
            </w:r>
          </w:p>
        </w:tc>
      </w:tr>
      <w:tr w:rsidR="00625391" w14:paraId="0B690DFE" w14:textId="77777777">
        <w:tc>
          <w:tcPr>
            <w:tcW w:w="1763" w:type="dxa"/>
          </w:tcPr>
          <w:p w14:paraId="3152B755" w14:textId="77777777" w:rsidR="00625391" w:rsidRDefault="0042027B">
            <w:pPr>
              <w:jc w:val="center"/>
              <w:rPr>
                <w:color w:val="000000" w:themeColor="text1"/>
              </w:rPr>
            </w:pPr>
            <w:r>
              <w:rPr>
                <w:rFonts w:hint="eastAsia"/>
                <w:color w:val="000000" w:themeColor="text1"/>
              </w:rPr>
              <w:t>合计</w:t>
            </w:r>
          </w:p>
        </w:tc>
        <w:tc>
          <w:tcPr>
            <w:tcW w:w="1765" w:type="dxa"/>
          </w:tcPr>
          <w:p w14:paraId="4D4FFFA9" w14:textId="77777777" w:rsidR="00625391" w:rsidRDefault="0042027B">
            <w:pPr>
              <w:jc w:val="center"/>
              <w:rPr>
                <w:color w:val="000000" w:themeColor="text1"/>
              </w:rPr>
            </w:pPr>
            <w:r>
              <w:rPr>
                <w:rFonts w:hint="eastAsia"/>
                <w:color w:val="000000" w:themeColor="text1"/>
              </w:rPr>
              <w:t>/</w:t>
            </w:r>
          </w:p>
        </w:tc>
        <w:tc>
          <w:tcPr>
            <w:tcW w:w="1765" w:type="dxa"/>
          </w:tcPr>
          <w:p w14:paraId="110FD0B0" w14:textId="77777777" w:rsidR="00625391" w:rsidRDefault="0042027B">
            <w:pPr>
              <w:jc w:val="right"/>
              <w:rPr>
                <w:rFonts w:asciiTheme="minorEastAsia" w:eastAsiaTheme="minorEastAsia" w:hAnsiTheme="minorEastAsia"/>
              </w:rPr>
            </w:pPr>
            <w:r>
              <w:rPr>
                <w:rFonts w:asciiTheme="minorEastAsia" w:eastAsiaTheme="minorEastAsia" w:hAnsiTheme="minorEastAsia"/>
              </w:rPr>
              <w:t>5,000.00</w:t>
            </w:r>
          </w:p>
        </w:tc>
        <w:tc>
          <w:tcPr>
            <w:tcW w:w="1765" w:type="dxa"/>
          </w:tcPr>
          <w:p w14:paraId="26C59EB2" w14:textId="77777777" w:rsidR="00625391" w:rsidRDefault="0042027B">
            <w:pPr>
              <w:jc w:val="center"/>
              <w:rPr>
                <w:color w:val="000000" w:themeColor="text1"/>
              </w:rPr>
            </w:pPr>
            <w:r>
              <w:rPr>
                <w:rFonts w:hint="eastAsia"/>
                <w:color w:val="000000" w:themeColor="text1"/>
              </w:rPr>
              <w:t>/</w:t>
            </w:r>
          </w:p>
        </w:tc>
        <w:tc>
          <w:tcPr>
            <w:tcW w:w="1765" w:type="dxa"/>
          </w:tcPr>
          <w:p w14:paraId="0665D355" w14:textId="77777777" w:rsidR="00625391" w:rsidRDefault="0042027B">
            <w:pPr>
              <w:jc w:val="center"/>
              <w:rPr>
                <w:color w:val="000000" w:themeColor="text1"/>
              </w:rPr>
            </w:pPr>
            <w:r>
              <w:rPr>
                <w:rFonts w:hint="eastAsia"/>
                <w:color w:val="000000" w:themeColor="text1"/>
              </w:rPr>
              <w:t>/</w:t>
            </w:r>
          </w:p>
        </w:tc>
      </w:tr>
    </w:tbl>
    <w:p w14:paraId="584A7FE5" w14:textId="77777777" w:rsidR="00625391" w:rsidRDefault="00625391">
      <w:pPr>
        <w:rPr>
          <w:color w:val="000000" w:themeColor="text1"/>
        </w:rPr>
      </w:pPr>
    </w:p>
    <w:bookmarkEnd w:id="386"/>
    <w:p w14:paraId="3D195DFE" w14:textId="77777777" w:rsidR="00625391" w:rsidRDefault="0042027B">
      <w:pPr>
        <w:pStyle w:val="Style92"/>
        <w:numPr>
          <w:ilvl w:val="0"/>
          <w:numId w:val="87"/>
        </w:numPr>
        <w:ind w:left="425" w:hanging="425"/>
        <w:rPr>
          <w:color w:val="000000" w:themeColor="text1"/>
        </w:rPr>
      </w:pPr>
      <w:r>
        <w:rPr>
          <w:rFonts w:hint="eastAsia"/>
          <w:color w:val="000000" w:themeColor="text1"/>
        </w:rPr>
        <w:t>因转移而终止确认的金融资产</w:t>
      </w:r>
    </w:p>
    <w:sdt>
      <w:sdtPr>
        <w:rPr>
          <w:rFonts w:hint="eastAsia"/>
          <w:color w:val="000000" w:themeColor="text1"/>
        </w:rPr>
        <w:alias w:val="是否适用：因转移而终止确认的金融资产[双击切换]"/>
        <w:tag w:val="_GBC_46574eb995bc458dacbb66d429fbeb28"/>
        <w:id w:val="-313180292"/>
        <w:placeholder>
          <w:docPart w:val="GBC22222222222222222222222222222"/>
        </w:placeholder>
      </w:sdtPr>
      <w:sdtContent>
        <w:p w14:paraId="11379F09"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DDCD3DE"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因转移而终止确认的金融资产"/>
          <w:tag w:val="_GBC_73bef3b995394289b78af2337e747985"/>
          <w:id w:val="-105723857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因转移而终止确认的金融资产"/>
          <w:tag w:val="_GBC_427dcc46d1fd46199efb83964b12866d"/>
          <w:id w:val="14580699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7"/>
        <w:tblW w:w="0" w:type="auto"/>
        <w:tblLook w:val="04A0" w:firstRow="1" w:lastRow="0" w:firstColumn="1" w:lastColumn="0" w:noHBand="0" w:noVBand="1"/>
      </w:tblPr>
      <w:tblGrid>
        <w:gridCol w:w="2205"/>
        <w:gridCol w:w="2206"/>
        <w:gridCol w:w="2206"/>
        <w:gridCol w:w="2206"/>
      </w:tblGrid>
      <w:tr w:rsidR="00625391" w14:paraId="6C22ECAE" w14:textId="77777777">
        <w:sdt>
          <w:sdtPr>
            <w:tag w:val="_PLD_5d17113cbddd47c5b9a0a3fe5a5fb5d2"/>
            <w:id w:val="-550298233"/>
          </w:sdtPr>
          <w:sdtContent>
            <w:tc>
              <w:tcPr>
                <w:tcW w:w="2205" w:type="dxa"/>
                <w:vAlign w:val="center"/>
              </w:tcPr>
              <w:p w14:paraId="3BB8BCF2" w14:textId="77777777" w:rsidR="00625391" w:rsidRDefault="0042027B">
                <w:pPr>
                  <w:jc w:val="center"/>
                  <w:rPr>
                    <w:color w:val="000000" w:themeColor="text1"/>
                  </w:rPr>
                </w:pPr>
                <w:r>
                  <w:rPr>
                    <w:rFonts w:hint="eastAsia"/>
                    <w:color w:val="000000" w:themeColor="text1"/>
                  </w:rPr>
                  <w:t>项目</w:t>
                </w:r>
              </w:p>
            </w:tc>
          </w:sdtContent>
        </w:sdt>
        <w:sdt>
          <w:sdtPr>
            <w:tag w:val="_PLD_39fc3a910f2f4edf8c92d540898fd934"/>
            <w:id w:val="340827201"/>
          </w:sdtPr>
          <w:sdtContent>
            <w:tc>
              <w:tcPr>
                <w:tcW w:w="2206" w:type="dxa"/>
                <w:vAlign w:val="center"/>
              </w:tcPr>
              <w:p w14:paraId="39356CD3" w14:textId="77777777" w:rsidR="00625391" w:rsidRDefault="0042027B">
                <w:pPr>
                  <w:jc w:val="center"/>
                  <w:rPr>
                    <w:color w:val="000000" w:themeColor="text1"/>
                  </w:rPr>
                </w:pPr>
                <w:r>
                  <w:rPr>
                    <w:rFonts w:hint="eastAsia"/>
                    <w:color w:val="000000" w:themeColor="text1"/>
                  </w:rPr>
                  <w:t>金融资产转移的方式</w:t>
                </w:r>
              </w:p>
            </w:tc>
          </w:sdtContent>
        </w:sdt>
        <w:sdt>
          <w:sdtPr>
            <w:tag w:val="_PLD_2a51853a4561482eb23f14cfddfc722f"/>
            <w:id w:val="-898281555"/>
          </w:sdtPr>
          <w:sdtContent>
            <w:tc>
              <w:tcPr>
                <w:tcW w:w="2206" w:type="dxa"/>
                <w:vAlign w:val="center"/>
              </w:tcPr>
              <w:p w14:paraId="519CBD7B" w14:textId="77777777" w:rsidR="00625391" w:rsidRDefault="0042027B">
                <w:pPr>
                  <w:jc w:val="center"/>
                  <w:rPr>
                    <w:color w:val="000000" w:themeColor="text1"/>
                  </w:rPr>
                </w:pPr>
                <w:r>
                  <w:rPr>
                    <w:rFonts w:hint="eastAsia"/>
                    <w:color w:val="000000" w:themeColor="text1"/>
                  </w:rPr>
                  <w:t>终止确认的金融资产金额</w:t>
                </w:r>
              </w:p>
            </w:tc>
          </w:sdtContent>
        </w:sdt>
        <w:sdt>
          <w:sdtPr>
            <w:tag w:val="_PLD_266f18e2f96d4b5e952ee0b646ff98ac"/>
            <w:id w:val="-211806722"/>
          </w:sdtPr>
          <w:sdtContent>
            <w:tc>
              <w:tcPr>
                <w:tcW w:w="2206" w:type="dxa"/>
                <w:vAlign w:val="center"/>
              </w:tcPr>
              <w:p w14:paraId="051E07EE" w14:textId="77777777" w:rsidR="00625391" w:rsidRDefault="0042027B">
                <w:pPr>
                  <w:jc w:val="center"/>
                  <w:rPr>
                    <w:color w:val="000000" w:themeColor="text1"/>
                  </w:rPr>
                </w:pPr>
                <w:r>
                  <w:rPr>
                    <w:rFonts w:hint="eastAsia"/>
                    <w:color w:val="000000" w:themeColor="text1"/>
                  </w:rPr>
                  <w:t>与终止确认相关的利得或损失</w:t>
                </w:r>
              </w:p>
            </w:tc>
          </w:sdtContent>
        </w:sdt>
      </w:tr>
      <w:tr w:rsidR="00625391" w14:paraId="03D6EC85" w14:textId="77777777">
        <w:tc>
          <w:tcPr>
            <w:tcW w:w="2205" w:type="dxa"/>
            <w:vAlign w:val="center"/>
          </w:tcPr>
          <w:p w14:paraId="12DECA65"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应收款项融资-票据背书贴现</w:t>
            </w:r>
          </w:p>
        </w:tc>
        <w:tc>
          <w:tcPr>
            <w:tcW w:w="2206" w:type="dxa"/>
            <w:vAlign w:val="center"/>
          </w:tcPr>
          <w:p w14:paraId="08074FD9"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转移收取现金流量的合同权利</w:t>
            </w:r>
          </w:p>
        </w:tc>
        <w:tc>
          <w:tcPr>
            <w:tcW w:w="2206" w:type="dxa"/>
            <w:vAlign w:val="center"/>
          </w:tcPr>
          <w:p w14:paraId="1B8EF26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5,000.00</w:t>
            </w:r>
          </w:p>
        </w:tc>
        <w:tc>
          <w:tcPr>
            <w:tcW w:w="2206" w:type="dxa"/>
          </w:tcPr>
          <w:p w14:paraId="55F71B16" w14:textId="77777777" w:rsidR="00625391" w:rsidRDefault="00625391">
            <w:pPr>
              <w:jc w:val="right"/>
            </w:pPr>
          </w:p>
        </w:tc>
      </w:tr>
      <w:tr w:rsidR="00625391" w14:paraId="60980794" w14:textId="77777777">
        <w:tc>
          <w:tcPr>
            <w:tcW w:w="2205" w:type="dxa"/>
          </w:tcPr>
          <w:p w14:paraId="673C4F67" w14:textId="77777777" w:rsidR="00625391" w:rsidRDefault="0042027B">
            <w:pPr>
              <w:jc w:val="center"/>
              <w:rPr>
                <w:color w:val="000000" w:themeColor="text1"/>
              </w:rPr>
            </w:pPr>
            <w:r>
              <w:rPr>
                <w:rFonts w:hint="eastAsia"/>
                <w:color w:val="000000" w:themeColor="text1"/>
              </w:rPr>
              <w:t>合计</w:t>
            </w:r>
          </w:p>
        </w:tc>
        <w:tc>
          <w:tcPr>
            <w:tcW w:w="2206" w:type="dxa"/>
          </w:tcPr>
          <w:p w14:paraId="0FBF1F40" w14:textId="77777777" w:rsidR="00625391" w:rsidRDefault="0042027B">
            <w:pPr>
              <w:jc w:val="center"/>
              <w:rPr>
                <w:color w:val="000000" w:themeColor="text1"/>
              </w:rPr>
            </w:pPr>
            <w:r>
              <w:rPr>
                <w:rFonts w:hint="eastAsia"/>
                <w:color w:val="000000" w:themeColor="text1"/>
              </w:rPr>
              <w:t>/</w:t>
            </w:r>
          </w:p>
        </w:tc>
        <w:tc>
          <w:tcPr>
            <w:tcW w:w="2206" w:type="dxa"/>
          </w:tcPr>
          <w:p w14:paraId="321EA541" w14:textId="77777777" w:rsidR="00625391" w:rsidRDefault="0042027B">
            <w:pPr>
              <w:jc w:val="right"/>
              <w:rPr>
                <w:rFonts w:asciiTheme="minorEastAsia" w:eastAsiaTheme="minorEastAsia" w:hAnsiTheme="minorEastAsia"/>
              </w:rPr>
            </w:pPr>
            <w:r>
              <w:rPr>
                <w:rFonts w:asciiTheme="minorEastAsia" w:eastAsiaTheme="minorEastAsia" w:hAnsiTheme="minorEastAsia"/>
              </w:rPr>
              <w:t>5,000.00</w:t>
            </w:r>
          </w:p>
        </w:tc>
        <w:tc>
          <w:tcPr>
            <w:tcW w:w="2206" w:type="dxa"/>
          </w:tcPr>
          <w:p w14:paraId="5CB681A2" w14:textId="77777777" w:rsidR="00625391" w:rsidRDefault="00625391">
            <w:pPr>
              <w:jc w:val="right"/>
            </w:pPr>
          </w:p>
        </w:tc>
      </w:tr>
    </w:tbl>
    <w:p w14:paraId="4367AFE7" w14:textId="77777777" w:rsidR="00625391" w:rsidRDefault="00625391">
      <w:pPr>
        <w:rPr>
          <w:color w:val="000000" w:themeColor="text1"/>
        </w:rPr>
      </w:pPr>
    </w:p>
    <w:p w14:paraId="7BD40369" w14:textId="77777777" w:rsidR="00625391" w:rsidRDefault="0042027B">
      <w:pPr>
        <w:pStyle w:val="Style92"/>
        <w:numPr>
          <w:ilvl w:val="0"/>
          <w:numId w:val="87"/>
        </w:numPr>
        <w:ind w:left="425" w:hanging="425"/>
        <w:rPr>
          <w:color w:val="000000" w:themeColor="text1"/>
        </w:rPr>
      </w:pPr>
      <w:r>
        <w:rPr>
          <w:rFonts w:hint="eastAsia"/>
          <w:color w:val="000000" w:themeColor="text1"/>
        </w:rPr>
        <w:t>继续涉入的转移金融资产</w:t>
      </w:r>
    </w:p>
    <w:sdt>
      <w:sdtPr>
        <w:rPr>
          <w:color w:val="000000" w:themeColor="text1"/>
        </w:rPr>
        <w:alias w:val="是否适用：继续涉入的转移金融资产[双击切换]"/>
        <w:tag w:val="_GBC_839df5011587479d8e96a4229c69e37a"/>
        <w:id w:val="148565018"/>
        <w:placeholder>
          <w:docPart w:val="GBC22222222222222222222222222222"/>
        </w:placeholder>
      </w:sdtPr>
      <w:sdtContent>
        <w:p w14:paraId="0F93D2D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50BAFE9" w14:textId="77777777" w:rsidR="00625391" w:rsidRDefault="00625391">
      <w:pPr>
        <w:rPr>
          <w:color w:val="000000" w:themeColor="text1"/>
        </w:rPr>
      </w:pPr>
    </w:p>
    <w:p w14:paraId="1C684D85"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金融资产转移其他说明[双击切换]"/>
        <w:tag w:val="_GBC_d5c96ff7d4c3440e81b67f6ecd7164b1"/>
        <w:id w:val="531152295"/>
        <w:placeholder>
          <w:docPart w:val="GBC22222222222222222222222222222"/>
        </w:placeholder>
      </w:sdtPr>
      <w:sdtContent>
        <w:p w14:paraId="6872B2E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346C5C7" w14:textId="77777777" w:rsidR="00625391" w:rsidRDefault="00625391">
      <w:pPr>
        <w:rPr>
          <w:color w:val="000000" w:themeColor="text1"/>
        </w:rPr>
      </w:pPr>
    </w:p>
    <w:bookmarkEnd w:id="385"/>
    <w:p w14:paraId="1D1E260E"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公允价值的披露</w:t>
      </w:r>
    </w:p>
    <w:p w14:paraId="28A6BADC" w14:textId="77777777" w:rsidR="00625391" w:rsidRDefault="0042027B">
      <w:pPr>
        <w:pStyle w:val="33"/>
        <w:numPr>
          <w:ilvl w:val="0"/>
          <w:numId w:val="88"/>
        </w:numPr>
        <w:rPr>
          <w:rFonts w:ascii="宋体" w:hAnsi="宋体"/>
          <w:color w:val="000000" w:themeColor="text1"/>
        </w:rPr>
      </w:pPr>
      <w:bookmarkStart w:id="387" w:name="_Hlk10539195"/>
      <w:r>
        <w:rPr>
          <w:rFonts w:ascii="宋体" w:hAnsi="宋体" w:hint="eastAsia"/>
          <w:color w:val="000000" w:themeColor="text1"/>
        </w:rPr>
        <w:t>以公允价值计量的资产和负债的期末公允价值</w:t>
      </w:r>
    </w:p>
    <w:sdt>
      <w:sdtPr>
        <w:rPr>
          <w:color w:val="000000" w:themeColor="text1"/>
        </w:rPr>
        <w:alias w:val="是否适用：以公允价值计量的资产和负债的期末公允价值[双击切换]"/>
        <w:tag w:val="_GBC_291486261b6a4e8092eea55d961b7664"/>
        <w:id w:val="71321239"/>
        <w:placeholder>
          <w:docPart w:val="GBC22222222222222222222222222222"/>
        </w:placeholder>
      </w:sdtPr>
      <w:sdtContent>
        <w:p w14:paraId="1F5B403F"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ABC7ED1"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财务附注：以公允价值计量的资产和负债的期末公允价值"/>
          <w:tag w:val="_GBC_4b785696cde44d3f8a4a7d28ab963e38"/>
          <w:id w:val="16708303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以公允价值计量的资产和负债的期末公允价值"/>
          <w:tag w:val="_GBC_3bb5670d72804a4b8298edc3e439955a"/>
          <w:id w:val="1240598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49"/>
        <w:gridCol w:w="1653"/>
        <w:gridCol w:w="1615"/>
        <w:gridCol w:w="1680"/>
        <w:gridCol w:w="1526"/>
      </w:tblGrid>
      <w:tr w:rsidR="00625391" w14:paraId="5B257124" w14:textId="77777777">
        <w:trPr>
          <w:trHeight w:val="145"/>
        </w:trPr>
        <w:sdt>
          <w:sdtPr>
            <w:tag w:val="_PLD_25e2bb7801744f08a089c0e6a2b31b9b"/>
            <w:id w:val="1372880571"/>
          </w:sdtPr>
          <w:sdtContent>
            <w:tc>
              <w:tcPr>
                <w:tcW w:w="1331" w:type="pct"/>
                <w:vMerge w:val="restart"/>
                <w:tcBorders>
                  <w:top w:val="single" w:sz="4" w:space="0" w:color="auto"/>
                  <w:left w:val="single" w:sz="4" w:space="0" w:color="auto"/>
                  <w:right w:val="single" w:sz="4" w:space="0" w:color="auto"/>
                </w:tcBorders>
                <w:vAlign w:val="center"/>
              </w:tcPr>
              <w:p w14:paraId="7C59C7CD" w14:textId="77777777" w:rsidR="00625391" w:rsidRDefault="0042027B">
                <w:pPr>
                  <w:jc w:val="center"/>
                  <w:outlineLvl w:val="2"/>
                  <w:rPr>
                    <w:rFonts w:cs="Cambria"/>
                    <w:color w:val="000000" w:themeColor="text1"/>
                  </w:rPr>
                </w:pPr>
                <w:r>
                  <w:rPr>
                    <w:rFonts w:cs="Cambria" w:hint="eastAsia"/>
                    <w:color w:val="000000" w:themeColor="text1"/>
                  </w:rPr>
                  <w:t>项目</w:t>
                </w:r>
              </w:p>
            </w:tc>
          </w:sdtContent>
        </w:sdt>
        <w:sdt>
          <w:sdtPr>
            <w:tag w:val="_PLD_ad919f08ba5040a28e31328eb66da0bf"/>
            <w:id w:val="651643743"/>
          </w:sdtPr>
          <w:sdtContent>
            <w:tc>
              <w:tcPr>
                <w:tcW w:w="3669" w:type="pct"/>
                <w:gridSpan w:val="4"/>
                <w:tcBorders>
                  <w:top w:val="single" w:sz="4" w:space="0" w:color="auto"/>
                  <w:left w:val="single" w:sz="4" w:space="0" w:color="auto"/>
                  <w:bottom w:val="single" w:sz="4" w:space="0" w:color="auto"/>
                  <w:right w:val="single" w:sz="4" w:space="0" w:color="auto"/>
                </w:tcBorders>
                <w:vAlign w:val="center"/>
              </w:tcPr>
              <w:p w14:paraId="1B53064D" w14:textId="77777777" w:rsidR="00625391" w:rsidRDefault="0042027B">
                <w:pPr>
                  <w:jc w:val="center"/>
                  <w:outlineLvl w:val="2"/>
                  <w:rPr>
                    <w:rFonts w:cs="Cambria"/>
                    <w:color w:val="000000" w:themeColor="text1"/>
                  </w:rPr>
                </w:pPr>
                <w:r>
                  <w:rPr>
                    <w:rFonts w:cs="Cambria" w:hint="eastAsia"/>
                    <w:color w:val="000000" w:themeColor="text1"/>
                  </w:rPr>
                  <w:t>期末公允价值</w:t>
                </w:r>
              </w:p>
            </w:tc>
          </w:sdtContent>
        </w:sdt>
      </w:tr>
      <w:tr w:rsidR="00625391" w14:paraId="7AB0025D" w14:textId="77777777">
        <w:trPr>
          <w:trHeight w:val="145"/>
        </w:trPr>
        <w:tc>
          <w:tcPr>
            <w:tcW w:w="1331" w:type="pct"/>
            <w:vMerge/>
            <w:tcBorders>
              <w:left w:val="single" w:sz="4" w:space="0" w:color="auto"/>
              <w:bottom w:val="single" w:sz="4" w:space="0" w:color="auto"/>
              <w:right w:val="single" w:sz="4" w:space="0" w:color="auto"/>
            </w:tcBorders>
            <w:vAlign w:val="center"/>
          </w:tcPr>
          <w:p w14:paraId="4672629F" w14:textId="77777777" w:rsidR="00625391" w:rsidRDefault="00625391">
            <w:pPr>
              <w:jc w:val="center"/>
              <w:outlineLvl w:val="2"/>
              <w:rPr>
                <w:rFonts w:cs="Cambria"/>
                <w:color w:val="000000" w:themeColor="text1"/>
              </w:rPr>
            </w:pPr>
          </w:p>
        </w:tc>
        <w:sdt>
          <w:sdtPr>
            <w:tag w:val="_PLD_4bb34c3d92bf450fb80f7c0c95977a2b"/>
            <w:id w:val="-693763024"/>
          </w:sdtPr>
          <w:sdtContent>
            <w:tc>
              <w:tcPr>
                <w:tcW w:w="937" w:type="pct"/>
                <w:tcBorders>
                  <w:top w:val="single" w:sz="4" w:space="0" w:color="auto"/>
                  <w:left w:val="single" w:sz="4" w:space="0" w:color="auto"/>
                  <w:bottom w:val="single" w:sz="4" w:space="0" w:color="auto"/>
                  <w:right w:val="single" w:sz="4" w:space="0" w:color="auto"/>
                </w:tcBorders>
                <w:vAlign w:val="center"/>
              </w:tcPr>
              <w:p w14:paraId="2D3E40DC" w14:textId="77777777" w:rsidR="00625391" w:rsidRDefault="0042027B">
                <w:pPr>
                  <w:jc w:val="center"/>
                  <w:outlineLvl w:val="2"/>
                  <w:rPr>
                    <w:rFonts w:cs="Cambria"/>
                    <w:color w:val="000000" w:themeColor="text1"/>
                  </w:rPr>
                </w:pPr>
                <w:r>
                  <w:rPr>
                    <w:rFonts w:cs="Cambria" w:hint="eastAsia"/>
                    <w:color w:val="000000" w:themeColor="text1"/>
                  </w:rPr>
                  <w:t>第一层次公允价值计量</w:t>
                </w:r>
              </w:p>
            </w:tc>
          </w:sdtContent>
        </w:sdt>
        <w:sdt>
          <w:sdtPr>
            <w:tag w:val="_PLD_08753059c9e04a10af2918fbc1559bed"/>
            <w:id w:val="-505906552"/>
          </w:sdtPr>
          <w:sdtContent>
            <w:tc>
              <w:tcPr>
                <w:tcW w:w="915" w:type="pct"/>
                <w:tcBorders>
                  <w:top w:val="single" w:sz="4" w:space="0" w:color="auto"/>
                  <w:left w:val="single" w:sz="4" w:space="0" w:color="auto"/>
                  <w:bottom w:val="single" w:sz="4" w:space="0" w:color="auto"/>
                  <w:right w:val="single" w:sz="4" w:space="0" w:color="auto"/>
                </w:tcBorders>
                <w:vAlign w:val="center"/>
              </w:tcPr>
              <w:p w14:paraId="484AFC42" w14:textId="77777777" w:rsidR="00625391" w:rsidRDefault="0042027B">
                <w:pPr>
                  <w:jc w:val="center"/>
                  <w:outlineLvl w:val="2"/>
                  <w:rPr>
                    <w:rFonts w:cs="Cambria"/>
                    <w:color w:val="000000" w:themeColor="text1"/>
                  </w:rPr>
                </w:pPr>
                <w:r>
                  <w:rPr>
                    <w:rFonts w:cs="Cambria" w:hint="eastAsia"/>
                    <w:color w:val="000000" w:themeColor="text1"/>
                  </w:rPr>
                  <w:t>第二层次公允价值计量</w:t>
                </w:r>
              </w:p>
            </w:tc>
          </w:sdtContent>
        </w:sdt>
        <w:sdt>
          <w:sdtPr>
            <w:tag w:val="_PLD_b263de838c9c4afa9fddb6dee6409a62"/>
            <w:id w:val="347600612"/>
          </w:sdtPr>
          <w:sdtContent>
            <w:tc>
              <w:tcPr>
                <w:tcW w:w="952" w:type="pct"/>
                <w:tcBorders>
                  <w:top w:val="single" w:sz="4" w:space="0" w:color="auto"/>
                  <w:left w:val="single" w:sz="4" w:space="0" w:color="auto"/>
                  <w:bottom w:val="single" w:sz="4" w:space="0" w:color="auto"/>
                  <w:right w:val="single" w:sz="4" w:space="0" w:color="auto"/>
                </w:tcBorders>
                <w:vAlign w:val="center"/>
              </w:tcPr>
              <w:p w14:paraId="7FBC3CA0" w14:textId="77777777" w:rsidR="00625391" w:rsidRDefault="0042027B">
                <w:pPr>
                  <w:jc w:val="center"/>
                  <w:outlineLvl w:val="2"/>
                  <w:rPr>
                    <w:rFonts w:cs="Cambria"/>
                    <w:color w:val="000000" w:themeColor="text1"/>
                  </w:rPr>
                </w:pPr>
                <w:r>
                  <w:rPr>
                    <w:rFonts w:cs="Cambria" w:hint="eastAsia"/>
                    <w:color w:val="000000" w:themeColor="text1"/>
                  </w:rPr>
                  <w:t>第三层次公允价值计量</w:t>
                </w:r>
              </w:p>
            </w:tc>
          </w:sdtContent>
        </w:sdt>
        <w:sdt>
          <w:sdtPr>
            <w:tag w:val="_PLD_50eba344a451417c8072228a7a4959c5"/>
            <w:id w:val="-282275333"/>
          </w:sdtPr>
          <w:sdtContent>
            <w:tc>
              <w:tcPr>
                <w:tcW w:w="865" w:type="pct"/>
                <w:tcBorders>
                  <w:top w:val="single" w:sz="4" w:space="0" w:color="auto"/>
                  <w:left w:val="single" w:sz="4" w:space="0" w:color="auto"/>
                  <w:bottom w:val="single" w:sz="4" w:space="0" w:color="auto"/>
                  <w:right w:val="single" w:sz="4" w:space="0" w:color="auto"/>
                </w:tcBorders>
                <w:vAlign w:val="center"/>
              </w:tcPr>
              <w:p w14:paraId="736EBF5B" w14:textId="77777777" w:rsidR="00625391" w:rsidRDefault="0042027B">
                <w:pPr>
                  <w:jc w:val="center"/>
                  <w:outlineLvl w:val="2"/>
                  <w:rPr>
                    <w:rFonts w:cs="Cambria"/>
                    <w:color w:val="000000" w:themeColor="text1"/>
                  </w:rPr>
                </w:pPr>
                <w:r>
                  <w:rPr>
                    <w:rFonts w:cs="Cambria" w:hint="eastAsia"/>
                    <w:color w:val="000000" w:themeColor="text1"/>
                  </w:rPr>
                  <w:t>合计</w:t>
                </w:r>
              </w:p>
            </w:tc>
          </w:sdtContent>
        </w:sdt>
      </w:tr>
      <w:tr w:rsidR="00625391" w14:paraId="1FB92709" w14:textId="77777777">
        <w:trPr>
          <w:trHeight w:val="227"/>
        </w:trPr>
        <w:tc>
          <w:tcPr>
            <w:tcW w:w="1331" w:type="pct"/>
            <w:tcBorders>
              <w:top w:val="single" w:sz="4" w:space="0" w:color="auto"/>
              <w:left w:val="single" w:sz="4" w:space="0" w:color="auto"/>
              <w:bottom w:val="single" w:sz="4" w:space="0" w:color="auto"/>
              <w:right w:val="single" w:sz="4" w:space="0" w:color="auto"/>
            </w:tcBorders>
          </w:tcPr>
          <w:p w14:paraId="4D5790D0" w14:textId="77777777" w:rsidR="00625391" w:rsidRDefault="0042027B">
            <w:pPr>
              <w:outlineLvl w:val="2"/>
              <w:rPr>
                <w:rFonts w:cs="Cambria"/>
                <w:b/>
                <w:color w:val="000000" w:themeColor="text1"/>
              </w:rPr>
            </w:pPr>
            <w:r>
              <w:rPr>
                <w:rFonts w:cs="Cambria" w:hint="eastAsia"/>
                <w:b/>
                <w:color w:val="000000" w:themeColor="text1"/>
              </w:rPr>
              <w:t>一、持续的公允价值计量</w:t>
            </w:r>
          </w:p>
        </w:tc>
        <w:tc>
          <w:tcPr>
            <w:tcW w:w="937" w:type="pct"/>
            <w:tcBorders>
              <w:top w:val="single" w:sz="4" w:space="0" w:color="auto"/>
              <w:left w:val="single" w:sz="4" w:space="0" w:color="auto"/>
              <w:bottom w:val="single" w:sz="4" w:space="0" w:color="auto"/>
              <w:right w:val="single" w:sz="4" w:space="0" w:color="auto"/>
            </w:tcBorders>
          </w:tcPr>
          <w:p w14:paraId="335B4C1D"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5083B220"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67555B4D"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509C8578" w14:textId="77777777" w:rsidR="00625391" w:rsidRDefault="00625391">
            <w:pPr>
              <w:jc w:val="right"/>
              <w:outlineLvl w:val="2"/>
              <w:rPr>
                <w:rFonts w:cs="Cambria"/>
              </w:rPr>
            </w:pPr>
          </w:p>
        </w:tc>
      </w:tr>
      <w:tr w:rsidR="00625391" w14:paraId="7872FA51"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1D1B40F7" w14:textId="77777777" w:rsidR="00625391" w:rsidRDefault="0042027B">
            <w:pPr>
              <w:outlineLvl w:val="2"/>
              <w:rPr>
                <w:color w:val="000000" w:themeColor="text1"/>
              </w:rPr>
            </w:pPr>
            <w:r>
              <w:rPr>
                <w:rFonts w:hint="eastAsia"/>
                <w:color w:val="000000" w:themeColor="text1"/>
              </w:rPr>
              <w:t>（一）交易性金融资产</w:t>
            </w:r>
          </w:p>
        </w:tc>
        <w:tc>
          <w:tcPr>
            <w:tcW w:w="937" w:type="pct"/>
            <w:tcBorders>
              <w:top w:val="single" w:sz="4" w:space="0" w:color="auto"/>
              <w:left w:val="single" w:sz="4" w:space="0" w:color="auto"/>
              <w:bottom w:val="single" w:sz="4" w:space="0" w:color="auto"/>
              <w:right w:val="single" w:sz="4" w:space="0" w:color="auto"/>
            </w:tcBorders>
            <w:vAlign w:val="center"/>
          </w:tcPr>
          <w:p w14:paraId="3997FC27"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10,222,823.64</w:t>
            </w:r>
          </w:p>
        </w:tc>
        <w:tc>
          <w:tcPr>
            <w:tcW w:w="915" w:type="pct"/>
            <w:tcBorders>
              <w:top w:val="single" w:sz="4" w:space="0" w:color="auto"/>
              <w:left w:val="single" w:sz="4" w:space="0" w:color="auto"/>
              <w:bottom w:val="single" w:sz="4" w:space="0" w:color="auto"/>
              <w:right w:val="single" w:sz="4" w:space="0" w:color="auto"/>
            </w:tcBorders>
            <w:vAlign w:val="center"/>
          </w:tcPr>
          <w:p w14:paraId="16B13565"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275A1346"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52,047,218.00</w:t>
            </w:r>
          </w:p>
        </w:tc>
        <w:tc>
          <w:tcPr>
            <w:tcW w:w="865" w:type="pct"/>
            <w:tcBorders>
              <w:top w:val="single" w:sz="4" w:space="0" w:color="auto"/>
              <w:left w:val="single" w:sz="4" w:space="0" w:color="auto"/>
              <w:bottom w:val="single" w:sz="4" w:space="0" w:color="auto"/>
              <w:right w:val="single" w:sz="4" w:space="0" w:color="auto"/>
            </w:tcBorders>
            <w:vAlign w:val="center"/>
          </w:tcPr>
          <w:p w14:paraId="45A22505"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62,270,041.64</w:t>
            </w:r>
          </w:p>
        </w:tc>
      </w:tr>
      <w:tr w:rsidR="00625391" w14:paraId="04A04130"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6DF9FCE5" w14:textId="77777777" w:rsidR="00625391" w:rsidRDefault="0042027B">
            <w:pPr>
              <w:outlineLvl w:val="2"/>
              <w:rPr>
                <w:color w:val="000000" w:themeColor="text1"/>
              </w:rPr>
            </w:pPr>
            <w:r>
              <w:rPr>
                <w:color w:val="000000" w:themeColor="text1"/>
              </w:rPr>
              <w:lastRenderedPageBreak/>
              <w:t>1.</w:t>
            </w:r>
            <w:r>
              <w:rPr>
                <w:color w:val="000000" w:themeColor="text1"/>
              </w:rPr>
              <w:t>以公允价值计量且变动计入当期损益的金融资产</w:t>
            </w:r>
          </w:p>
        </w:tc>
        <w:tc>
          <w:tcPr>
            <w:tcW w:w="937" w:type="pct"/>
            <w:tcBorders>
              <w:top w:val="single" w:sz="4" w:space="0" w:color="auto"/>
              <w:left w:val="single" w:sz="4" w:space="0" w:color="auto"/>
              <w:bottom w:val="single" w:sz="4" w:space="0" w:color="auto"/>
              <w:right w:val="single" w:sz="4" w:space="0" w:color="auto"/>
            </w:tcBorders>
            <w:vAlign w:val="center"/>
          </w:tcPr>
          <w:p w14:paraId="2A67C69E"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10,222,823.64</w:t>
            </w:r>
          </w:p>
        </w:tc>
        <w:tc>
          <w:tcPr>
            <w:tcW w:w="915" w:type="pct"/>
            <w:tcBorders>
              <w:top w:val="single" w:sz="4" w:space="0" w:color="auto"/>
              <w:left w:val="single" w:sz="4" w:space="0" w:color="auto"/>
              <w:bottom w:val="single" w:sz="4" w:space="0" w:color="auto"/>
              <w:right w:val="single" w:sz="4" w:space="0" w:color="auto"/>
            </w:tcBorders>
            <w:vAlign w:val="center"/>
          </w:tcPr>
          <w:p w14:paraId="6A3B64C0"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0395134A"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52,047,218.00</w:t>
            </w:r>
          </w:p>
        </w:tc>
        <w:tc>
          <w:tcPr>
            <w:tcW w:w="865" w:type="pct"/>
            <w:tcBorders>
              <w:top w:val="single" w:sz="4" w:space="0" w:color="auto"/>
              <w:left w:val="single" w:sz="4" w:space="0" w:color="auto"/>
              <w:bottom w:val="single" w:sz="4" w:space="0" w:color="auto"/>
              <w:right w:val="single" w:sz="4" w:space="0" w:color="auto"/>
            </w:tcBorders>
            <w:vAlign w:val="center"/>
          </w:tcPr>
          <w:p w14:paraId="0911A2D3"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62,270,041.64</w:t>
            </w:r>
          </w:p>
        </w:tc>
      </w:tr>
      <w:tr w:rsidR="00625391" w14:paraId="163E12E0"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12F17B53" w14:textId="77777777" w:rsidR="00625391" w:rsidRDefault="0042027B">
            <w:pPr>
              <w:outlineLvl w:val="2"/>
              <w:rPr>
                <w:rFonts w:cs="Cambria"/>
                <w:color w:val="000000" w:themeColor="text1"/>
              </w:rPr>
            </w:pPr>
            <w:r>
              <w:rPr>
                <w:rFonts w:cs="Cambria" w:hint="eastAsia"/>
                <w:color w:val="000000" w:themeColor="text1"/>
              </w:rPr>
              <w:t>（</w:t>
            </w:r>
            <w:r>
              <w:rPr>
                <w:rFonts w:cs="Cambria"/>
                <w:color w:val="000000" w:themeColor="text1"/>
              </w:rPr>
              <w:t>1</w:t>
            </w:r>
            <w:r>
              <w:rPr>
                <w:rFonts w:cs="Cambria" w:hint="eastAsia"/>
                <w:color w:val="000000" w:themeColor="text1"/>
              </w:rPr>
              <w:t>）债务工具投资</w:t>
            </w:r>
          </w:p>
        </w:tc>
        <w:tc>
          <w:tcPr>
            <w:tcW w:w="937" w:type="pct"/>
            <w:tcBorders>
              <w:top w:val="single" w:sz="4" w:space="0" w:color="auto"/>
              <w:left w:val="single" w:sz="4" w:space="0" w:color="auto"/>
              <w:bottom w:val="single" w:sz="4" w:space="0" w:color="auto"/>
              <w:right w:val="single" w:sz="4" w:space="0" w:color="auto"/>
            </w:tcBorders>
            <w:vAlign w:val="center"/>
          </w:tcPr>
          <w:p w14:paraId="5514CB0F"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14:paraId="19BEE93A"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4C060354"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865" w:type="pct"/>
            <w:tcBorders>
              <w:top w:val="single" w:sz="4" w:space="0" w:color="auto"/>
              <w:left w:val="single" w:sz="4" w:space="0" w:color="auto"/>
              <w:bottom w:val="single" w:sz="4" w:space="0" w:color="auto"/>
              <w:right w:val="single" w:sz="4" w:space="0" w:color="auto"/>
            </w:tcBorders>
            <w:vAlign w:val="center"/>
          </w:tcPr>
          <w:p w14:paraId="1DBA7C45"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r>
      <w:tr w:rsidR="00625391" w14:paraId="35726441"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6666CA81" w14:textId="77777777" w:rsidR="00625391" w:rsidRDefault="0042027B">
            <w:pPr>
              <w:outlineLvl w:val="2"/>
              <w:rPr>
                <w:rFonts w:cs="Cambria"/>
                <w:color w:val="000000" w:themeColor="text1"/>
              </w:rPr>
            </w:pPr>
            <w:r>
              <w:rPr>
                <w:rFonts w:cs="Cambria" w:hint="eastAsia"/>
                <w:color w:val="000000" w:themeColor="text1"/>
              </w:rPr>
              <w:t>（</w:t>
            </w:r>
            <w:r>
              <w:rPr>
                <w:rFonts w:cs="Cambria"/>
                <w:color w:val="000000" w:themeColor="text1"/>
              </w:rPr>
              <w:t>2</w:t>
            </w:r>
            <w:r>
              <w:rPr>
                <w:rFonts w:cs="Cambria" w:hint="eastAsia"/>
                <w:color w:val="000000" w:themeColor="text1"/>
              </w:rPr>
              <w:t>）权益工具投资</w:t>
            </w:r>
          </w:p>
        </w:tc>
        <w:tc>
          <w:tcPr>
            <w:tcW w:w="937" w:type="pct"/>
            <w:tcBorders>
              <w:top w:val="single" w:sz="4" w:space="0" w:color="auto"/>
              <w:left w:val="single" w:sz="4" w:space="0" w:color="auto"/>
              <w:bottom w:val="single" w:sz="4" w:space="0" w:color="auto"/>
              <w:right w:val="single" w:sz="4" w:space="0" w:color="auto"/>
            </w:tcBorders>
            <w:vAlign w:val="center"/>
          </w:tcPr>
          <w:p w14:paraId="10739A5F"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10,222,823.64</w:t>
            </w:r>
          </w:p>
        </w:tc>
        <w:tc>
          <w:tcPr>
            <w:tcW w:w="915" w:type="pct"/>
            <w:tcBorders>
              <w:top w:val="single" w:sz="4" w:space="0" w:color="auto"/>
              <w:left w:val="single" w:sz="4" w:space="0" w:color="auto"/>
              <w:bottom w:val="single" w:sz="4" w:space="0" w:color="auto"/>
              <w:right w:val="single" w:sz="4" w:space="0" w:color="auto"/>
            </w:tcBorders>
            <w:vAlign w:val="center"/>
          </w:tcPr>
          <w:p w14:paraId="3DF5EA61"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1E2D6A1A"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865" w:type="pct"/>
            <w:tcBorders>
              <w:top w:val="single" w:sz="4" w:space="0" w:color="auto"/>
              <w:left w:val="single" w:sz="4" w:space="0" w:color="auto"/>
              <w:bottom w:val="single" w:sz="4" w:space="0" w:color="auto"/>
              <w:right w:val="single" w:sz="4" w:space="0" w:color="auto"/>
            </w:tcBorders>
            <w:vAlign w:val="center"/>
          </w:tcPr>
          <w:p w14:paraId="4F4C1946"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10,222,823.64</w:t>
            </w:r>
          </w:p>
        </w:tc>
      </w:tr>
      <w:tr w:rsidR="00625391" w14:paraId="0E39A3BB"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007CD295" w14:textId="77777777" w:rsidR="00625391" w:rsidRDefault="0042027B">
            <w:pPr>
              <w:outlineLvl w:val="2"/>
              <w:rPr>
                <w:rFonts w:cs="Cambria"/>
                <w:color w:val="000000" w:themeColor="text1"/>
              </w:rPr>
            </w:pPr>
            <w:r>
              <w:rPr>
                <w:rFonts w:cs="Cambria" w:hint="eastAsia"/>
                <w:color w:val="000000" w:themeColor="text1"/>
              </w:rPr>
              <w:t>（</w:t>
            </w:r>
            <w:r>
              <w:rPr>
                <w:rFonts w:cs="Cambria"/>
                <w:color w:val="000000" w:themeColor="text1"/>
              </w:rPr>
              <w:t>3</w:t>
            </w:r>
            <w:r>
              <w:rPr>
                <w:rFonts w:cs="Cambria" w:hint="eastAsia"/>
                <w:color w:val="000000" w:themeColor="text1"/>
              </w:rPr>
              <w:t>）衍生金融资产</w:t>
            </w:r>
          </w:p>
        </w:tc>
        <w:tc>
          <w:tcPr>
            <w:tcW w:w="937" w:type="pct"/>
            <w:tcBorders>
              <w:top w:val="single" w:sz="4" w:space="0" w:color="auto"/>
              <w:left w:val="single" w:sz="4" w:space="0" w:color="auto"/>
              <w:bottom w:val="single" w:sz="4" w:space="0" w:color="auto"/>
              <w:right w:val="single" w:sz="4" w:space="0" w:color="auto"/>
            </w:tcBorders>
            <w:vAlign w:val="center"/>
          </w:tcPr>
          <w:p w14:paraId="4FA73DBF"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14:paraId="5DF8BB40"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2A347D03"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52,047,218.00</w:t>
            </w:r>
          </w:p>
        </w:tc>
        <w:tc>
          <w:tcPr>
            <w:tcW w:w="865" w:type="pct"/>
            <w:tcBorders>
              <w:top w:val="single" w:sz="4" w:space="0" w:color="auto"/>
              <w:left w:val="single" w:sz="4" w:space="0" w:color="auto"/>
              <w:bottom w:val="single" w:sz="4" w:space="0" w:color="auto"/>
              <w:right w:val="single" w:sz="4" w:space="0" w:color="auto"/>
            </w:tcBorders>
            <w:vAlign w:val="center"/>
          </w:tcPr>
          <w:p w14:paraId="3AACB21C"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52,047,218.00</w:t>
            </w:r>
          </w:p>
        </w:tc>
      </w:tr>
      <w:tr w:rsidR="00625391" w14:paraId="172018DB" w14:textId="77777777">
        <w:trPr>
          <w:trHeight w:val="799"/>
        </w:trPr>
        <w:tc>
          <w:tcPr>
            <w:tcW w:w="1331" w:type="pct"/>
            <w:tcBorders>
              <w:top w:val="single" w:sz="4" w:space="0" w:color="auto"/>
              <w:left w:val="single" w:sz="4" w:space="0" w:color="auto"/>
              <w:bottom w:val="single" w:sz="4" w:space="0" w:color="auto"/>
              <w:right w:val="single" w:sz="4" w:space="0" w:color="auto"/>
            </w:tcBorders>
          </w:tcPr>
          <w:p w14:paraId="544B0251" w14:textId="77777777" w:rsidR="00625391" w:rsidRDefault="0042027B">
            <w:pPr>
              <w:outlineLvl w:val="2"/>
              <w:rPr>
                <w:rFonts w:cs="Cambria"/>
                <w:color w:val="000000" w:themeColor="text1"/>
              </w:rPr>
            </w:pPr>
            <w:r>
              <w:rPr>
                <w:rFonts w:cs="Cambria"/>
                <w:color w:val="000000" w:themeColor="text1"/>
              </w:rPr>
              <w:t xml:space="preserve">2. </w:t>
            </w:r>
            <w:r>
              <w:rPr>
                <w:rFonts w:cs="Cambria" w:hint="eastAsia"/>
                <w:color w:val="000000" w:themeColor="text1"/>
              </w:rPr>
              <w:t>指定以公允价值计量且其变动计入当期损益的金融资产</w:t>
            </w:r>
          </w:p>
        </w:tc>
        <w:tc>
          <w:tcPr>
            <w:tcW w:w="937" w:type="pct"/>
            <w:tcBorders>
              <w:top w:val="single" w:sz="4" w:space="0" w:color="auto"/>
              <w:left w:val="single" w:sz="4" w:space="0" w:color="auto"/>
              <w:bottom w:val="single" w:sz="4" w:space="0" w:color="auto"/>
              <w:right w:val="single" w:sz="4" w:space="0" w:color="auto"/>
            </w:tcBorders>
          </w:tcPr>
          <w:p w14:paraId="5CA4BEE8"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373CB02F"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2E3FD61D"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6205E49C" w14:textId="77777777" w:rsidR="00625391" w:rsidRDefault="00625391">
            <w:pPr>
              <w:jc w:val="right"/>
              <w:outlineLvl w:val="2"/>
              <w:rPr>
                <w:rFonts w:cs="Cambria"/>
              </w:rPr>
            </w:pPr>
          </w:p>
        </w:tc>
      </w:tr>
      <w:tr w:rsidR="00625391" w14:paraId="1D8A4C23"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4566376A" w14:textId="77777777" w:rsidR="00625391" w:rsidRDefault="0042027B">
            <w:pPr>
              <w:outlineLvl w:val="2"/>
              <w:rPr>
                <w:rFonts w:cs="Cambria"/>
                <w:color w:val="000000" w:themeColor="text1"/>
              </w:rPr>
            </w:pPr>
            <w:r>
              <w:rPr>
                <w:rFonts w:cs="Cambria" w:hint="eastAsia"/>
                <w:color w:val="000000" w:themeColor="text1"/>
              </w:rPr>
              <w:t>（</w:t>
            </w:r>
            <w:r>
              <w:rPr>
                <w:rFonts w:cs="Cambria"/>
                <w:color w:val="000000" w:themeColor="text1"/>
              </w:rPr>
              <w:t>1</w:t>
            </w:r>
            <w:r>
              <w:rPr>
                <w:rFonts w:cs="Cambria" w:hint="eastAsia"/>
                <w:color w:val="000000" w:themeColor="text1"/>
              </w:rPr>
              <w:t>）债务工具投资</w:t>
            </w:r>
          </w:p>
        </w:tc>
        <w:tc>
          <w:tcPr>
            <w:tcW w:w="937" w:type="pct"/>
            <w:tcBorders>
              <w:top w:val="single" w:sz="4" w:space="0" w:color="auto"/>
              <w:left w:val="single" w:sz="4" w:space="0" w:color="auto"/>
              <w:bottom w:val="single" w:sz="4" w:space="0" w:color="auto"/>
              <w:right w:val="single" w:sz="4" w:space="0" w:color="auto"/>
            </w:tcBorders>
          </w:tcPr>
          <w:p w14:paraId="7D68BDA3"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36401824"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53EAF5B8"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77E1691C" w14:textId="77777777" w:rsidR="00625391" w:rsidRDefault="00625391">
            <w:pPr>
              <w:jc w:val="right"/>
              <w:outlineLvl w:val="2"/>
              <w:rPr>
                <w:rFonts w:cs="Cambria"/>
              </w:rPr>
            </w:pPr>
          </w:p>
        </w:tc>
      </w:tr>
      <w:tr w:rsidR="00625391" w14:paraId="0471535E"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5D97A305" w14:textId="77777777" w:rsidR="00625391" w:rsidRDefault="0042027B">
            <w:pPr>
              <w:outlineLvl w:val="2"/>
              <w:rPr>
                <w:rFonts w:cs="Cambria"/>
                <w:color w:val="000000" w:themeColor="text1"/>
              </w:rPr>
            </w:pPr>
            <w:r>
              <w:rPr>
                <w:rFonts w:cs="Cambria" w:hint="eastAsia"/>
                <w:color w:val="000000" w:themeColor="text1"/>
              </w:rPr>
              <w:t>（</w:t>
            </w:r>
            <w:r>
              <w:rPr>
                <w:rFonts w:cs="Cambria"/>
                <w:color w:val="000000" w:themeColor="text1"/>
              </w:rPr>
              <w:t>2</w:t>
            </w:r>
            <w:r>
              <w:rPr>
                <w:rFonts w:cs="Cambria" w:hint="eastAsia"/>
                <w:color w:val="000000" w:themeColor="text1"/>
              </w:rPr>
              <w:t>）权益工具投资</w:t>
            </w:r>
          </w:p>
        </w:tc>
        <w:tc>
          <w:tcPr>
            <w:tcW w:w="937" w:type="pct"/>
            <w:tcBorders>
              <w:top w:val="single" w:sz="4" w:space="0" w:color="auto"/>
              <w:left w:val="single" w:sz="4" w:space="0" w:color="auto"/>
              <w:bottom w:val="single" w:sz="4" w:space="0" w:color="auto"/>
              <w:right w:val="single" w:sz="4" w:space="0" w:color="auto"/>
            </w:tcBorders>
          </w:tcPr>
          <w:p w14:paraId="1D55DB86"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01D35BF4"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247B62EE"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2C8EFC49" w14:textId="77777777" w:rsidR="00625391" w:rsidRDefault="00625391">
            <w:pPr>
              <w:jc w:val="right"/>
              <w:outlineLvl w:val="2"/>
              <w:rPr>
                <w:rFonts w:cs="Cambria"/>
              </w:rPr>
            </w:pPr>
          </w:p>
        </w:tc>
      </w:tr>
      <w:tr w:rsidR="00625391" w14:paraId="23A01100"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0A97DE45" w14:textId="77777777" w:rsidR="00625391" w:rsidRDefault="0042027B">
            <w:pPr>
              <w:outlineLvl w:val="2"/>
              <w:rPr>
                <w:color w:val="000000" w:themeColor="text1"/>
              </w:rPr>
            </w:pPr>
            <w:r>
              <w:rPr>
                <w:rFonts w:hint="eastAsia"/>
                <w:color w:val="000000" w:themeColor="text1"/>
              </w:rPr>
              <w:t>（二）应收款项融资</w:t>
            </w:r>
          </w:p>
        </w:tc>
        <w:tc>
          <w:tcPr>
            <w:tcW w:w="937" w:type="pct"/>
            <w:tcBorders>
              <w:top w:val="single" w:sz="4" w:space="0" w:color="auto"/>
              <w:left w:val="single" w:sz="4" w:space="0" w:color="auto"/>
              <w:bottom w:val="single" w:sz="4" w:space="0" w:color="auto"/>
              <w:right w:val="single" w:sz="4" w:space="0" w:color="auto"/>
            </w:tcBorders>
          </w:tcPr>
          <w:p w14:paraId="7F36BB7A"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vAlign w:val="center"/>
          </w:tcPr>
          <w:p w14:paraId="71C34349"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2,698,419.67</w:t>
            </w:r>
          </w:p>
        </w:tc>
        <w:tc>
          <w:tcPr>
            <w:tcW w:w="952" w:type="pct"/>
            <w:tcBorders>
              <w:top w:val="single" w:sz="4" w:space="0" w:color="auto"/>
              <w:left w:val="single" w:sz="4" w:space="0" w:color="auto"/>
              <w:bottom w:val="single" w:sz="4" w:space="0" w:color="auto"/>
              <w:right w:val="single" w:sz="4" w:space="0" w:color="auto"/>
            </w:tcBorders>
            <w:vAlign w:val="center"/>
          </w:tcPr>
          <w:p w14:paraId="6AF92D0C"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865" w:type="pct"/>
            <w:tcBorders>
              <w:top w:val="single" w:sz="4" w:space="0" w:color="auto"/>
              <w:left w:val="single" w:sz="4" w:space="0" w:color="auto"/>
              <w:bottom w:val="single" w:sz="4" w:space="0" w:color="auto"/>
              <w:right w:val="single" w:sz="4" w:space="0" w:color="auto"/>
            </w:tcBorders>
            <w:vAlign w:val="center"/>
          </w:tcPr>
          <w:p w14:paraId="744203FE"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2,698,419.67</w:t>
            </w:r>
          </w:p>
        </w:tc>
      </w:tr>
      <w:tr w:rsidR="00625391" w14:paraId="0D0117BC"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4EB8EBDD" w14:textId="77777777" w:rsidR="00625391" w:rsidRDefault="0042027B">
            <w:pPr>
              <w:outlineLvl w:val="2"/>
              <w:rPr>
                <w:color w:val="000000" w:themeColor="text1"/>
              </w:rPr>
            </w:pPr>
            <w:r>
              <w:rPr>
                <w:rFonts w:hint="eastAsia"/>
                <w:color w:val="000000" w:themeColor="text1"/>
              </w:rPr>
              <w:t>（三）其他权益工具投资</w:t>
            </w:r>
          </w:p>
        </w:tc>
        <w:tc>
          <w:tcPr>
            <w:tcW w:w="937" w:type="pct"/>
            <w:tcBorders>
              <w:top w:val="single" w:sz="4" w:space="0" w:color="auto"/>
              <w:left w:val="single" w:sz="4" w:space="0" w:color="auto"/>
              <w:bottom w:val="single" w:sz="4" w:space="0" w:color="auto"/>
              <w:right w:val="single" w:sz="4" w:space="0" w:color="auto"/>
            </w:tcBorders>
          </w:tcPr>
          <w:p w14:paraId="273D6656"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798BBE0A"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01068CCF"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73548862" w14:textId="77777777" w:rsidR="00625391" w:rsidRDefault="00625391">
            <w:pPr>
              <w:jc w:val="right"/>
              <w:outlineLvl w:val="2"/>
              <w:rPr>
                <w:rFonts w:cs="Cambria"/>
              </w:rPr>
            </w:pPr>
          </w:p>
        </w:tc>
      </w:tr>
      <w:tr w:rsidR="00625391" w14:paraId="7353DB34"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7DF8372C" w14:textId="77777777" w:rsidR="00625391" w:rsidRDefault="0042027B">
            <w:pPr>
              <w:outlineLvl w:val="2"/>
              <w:rPr>
                <w:rFonts w:cs="Cambria"/>
                <w:color w:val="000000" w:themeColor="text1"/>
              </w:rPr>
            </w:pPr>
            <w:r>
              <w:rPr>
                <w:rFonts w:cs="Cambria" w:hint="eastAsia"/>
                <w:color w:val="000000" w:themeColor="text1"/>
              </w:rPr>
              <w:t>（四）其他非流动金融资产</w:t>
            </w:r>
          </w:p>
        </w:tc>
        <w:tc>
          <w:tcPr>
            <w:tcW w:w="937" w:type="pct"/>
            <w:tcBorders>
              <w:top w:val="single" w:sz="4" w:space="0" w:color="auto"/>
              <w:left w:val="single" w:sz="4" w:space="0" w:color="auto"/>
              <w:bottom w:val="single" w:sz="4" w:space="0" w:color="auto"/>
              <w:right w:val="single" w:sz="4" w:space="0" w:color="auto"/>
            </w:tcBorders>
          </w:tcPr>
          <w:p w14:paraId="366995CF"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vAlign w:val="center"/>
          </w:tcPr>
          <w:p w14:paraId="0BA505BC" w14:textId="77777777" w:rsidR="00625391" w:rsidRDefault="00625391">
            <w:pPr>
              <w:jc w:val="right"/>
              <w:outlineLvl w:val="2"/>
              <w:rPr>
                <w:rFonts w:asciiTheme="minorEastAsia" w:eastAsiaTheme="minorEastAsia" w:hAnsiTheme="minorEastAsia" w:cs="Cambria"/>
              </w:rPr>
            </w:pPr>
          </w:p>
        </w:tc>
        <w:tc>
          <w:tcPr>
            <w:tcW w:w="952" w:type="pct"/>
            <w:tcBorders>
              <w:top w:val="single" w:sz="4" w:space="0" w:color="auto"/>
              <w:left w:val="single" w:sz="4" w:space="0" w:color="auto"/>
              <w:bottom w:val="single" w:sz="4" w:space="0" w:color="auto"/>
              <w:right w:val="single" w:sz="4" w:space="0" w:color="auto"/>
            </w:tcBorders>
            <w:vAlign w:val="center"/>
          </w:tcPr>
          <w:p w14:paraId="54D9C77A"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51,173,986.77</w:t>
            </w:r>
          </w:p>
        </w:tc>
        <w:tc>
          <w:tcPr>
            <w:tcW w:w="865" w:type="pct"/>
            <w:tcBorders>
              <w:top w:val="single" w:sz="4" w:space="0" w:color="auto"/>
              <w:left w:val="single" w:sz="4" w:space="0" w:color="auto"/>
              <w:bottom w:val="single" w:sz="4" w:space="0" w:color="auto"/>
              <w:right w:val="single" w:sz="4" w:space="0" w:color="auto"/>
            </w:tcBorders>
            <w:vAlign w:val="center"/>
          </w:tcPr>
          <w:p w14:paraId="41C6666A"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51,173,986.77</w:t>
            </w:r>
          </w:p>
        </w:tc>
      </w:tr>
      <w:tr w:rsidR="00625391" w14:paraId="46D12543"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730D4CE7" w14:textId="77777777" w:rsidR="00625391" w:rsidRDefault="0042027B">
            <w:pPr>
              <w:outlineLvl w:val="2"/>
              <w:rPr>
                <w:rFonts w:cs="Cambria"/>
                <w:color w:val="000000" w:themeColor="text1"/>
              </w:rPr>
            </w:pPr>
            <w:r>
              <w:rPr>
                <w:rFonts w:cs="Cambria"/>
                <w:color w:val="000000" w:themeColor="text1"/>
              </w:rPr>
              <w:t>1.</w:t>
            </w:r>
            <w:r>
              <w:rPr>
                <w:rFonts w:hint="eastAsia"/>
              </w:rPr>
              <w:t xml:space="preserve"> </w:t>
            </w:r>
            <w:r>
              <w:rPr>
                <w:rFonts w:cs="Cambria" w:hint="eastAsia"/>
                <w:color w:val="000000" w:themeColor="text1"/>
              </w:rPr>
              <w:t>以公允价值计量且其变动计入当期损益的金融资产</w:t>
            </w:r>
          </w:p>
        </w:tc>
        <w:tc>
          <w:tcPr>
            <w:tcW w:w="937" w:type="pct"/>
            <w:tcBorders>
              <w:top w:val="single" w:sz="4" w:space="0" w:color="auto"/>
              <w:left w:val="single" w:sz="4" w:space="0" w:color="auto"/>
              <w:bottom w:val="single" w:sz="4" w:space="0" w:color="auto"/>
              <w:right w:val="single" w:sz="4" w:space="0" w:color="auto"/>
            </w:tcBorders>
          </w:tcPr>
          <w:p w14:paraId="604C333A"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vAlign w:val="center"/>
          </w:tcPr>
          <w:p w14:paraId="665614E8" w14:textId="77777777" w:rsidR="00625391" w:rsidRDefault="00625391">
            <w:pPr>
              <w:jc w:val="right"/>
              <w:outlineLvl w:val="2"/>
              <w:rPr>
                <w:rFonts w:asciiTheme="minorEastAsia" w:eastAsiaTheme="minorEastAsia" w:hAnsiTheme="minorEastAsia" w:cs="Cambria"/>
              </w:rPr>
            </w:pPr>
          </w:p>
        </w:tc>
        <w:tc>
          <w:tcPr>
            <w:tcW w:w="952" w:type="pct"/>
            <w:tcBorders>
              <w:top w:val="single" w:sz="4" w:space="0" w:color="auto"/>
              <w:left w:val="single" w:sz="4" w:space="0" w:color="auto"/>
              <w:bottom w:val="single" w:sz="4" w:space="0" w:color="auto"/>
              <w:right w:val="single" w:sz="4" w:space="0" w:color="auto"/>
            </w:tcBorders>
            <w:vAlign w:val="center"/>
          </w:tcPr>
          <w:p w14:paraId="0F6CE426"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51,173,986.77</w:t>
            </w:r>
          </w:p>
        </w:tc>
        <w:tc>
          <w:tcPr>
            <w:tcW w:w="865" w:type="pct"/>
            <w:tcBorders>
              <w:top w:val="single" w:sz="4" w:space="0" w:color="auto"/>
              <w:left w:val="single" w:sz="4" w:space="0" w:color="auto"/>
              <w:bottom w:val="single" w:sz="4" w:space="0" w:color="auto"/>
              <w:right w:val="single" w:sz="4" w:space="0" w:color="auto"/>
            </w:tcBorders>
            <w:vAlign w:val="center"/>
          </w:tcPr>
          <w:p w14:paraId="5F792D71"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51,173,986.77</w:t>
            </w:r>
          </w:p>
        </w:tc>
      </w:tr>
      <w:tr w:rsidR="00625391" w14:paraId="5E28C85A"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608F53AE" w14:textId="77777777" w:rsidR="00625391" w:rsidRDefault="0042027B">
            <w:pPr>
              <w:outlineLvl w:val="2"/>
              <w:rPr>
                <w:rFonts w:cs="Cambria"/>
                <w:color w:val="000000" w:themeColor="text1"/>
              </w:rPr>
            </w:pPr>
            <w:r>
              <w:rPr>
                <w:rFonts w:cs="Cambria" w:hint="eastAsia"/>
                <w:color w:val="000000" w:themeColor="text1"/>
              </w:rPr>
              <w:t>（</w:t>
            </w:r>
            <w:r>
              <w:rPr>
                <w:rFonts w:cs="Cambria" w:hint="eastAsia"/>
                <w:color w:val="000000" w:themeColor="text1"/>
              </w:rPr>
              <w:t>1</w:t>
            </w:r>
            <w:r>
              <w:rPr>
                <w:rFonts w:cs="Cambria" w:hint="eastAsia"/>
                <w:color w:val="000000" w:themeColor="text1"/>
              </w:rPr>
              <w:t>）权益工具投资</w:t>
            </w:r>
          </w:p>
        </w:tc>
        <w:tc>
          <w:tcPr>
            <w:tcW w:w="937" w:type="pct"/>
            <w:tcBorders>
              <w:top w:val="single" w:sz="4" w:space="0" w:color="auto"/>
              <w:left w:val="single" w:sz="4" w:space="0" w:color="auto"/>
              <w:bottom w:val="single" w:sz="4" w:space="0" w:color="auto"/>
              <w:right w:val="single" w:sz="4" w:space="0" w:color="auto"/>
            </w:tcBorders>
          </w:tcPr>
          <w:p w14:paraId="758A19F7"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vAlign w:val="center"/>
          </w:tcPr>
          <w:p w14:paraId="4E131E2D" w14:textId="77777777" w:rsidR="00625391" w:rsidRDefault="00625391">
            <w:pPr>
              <w:jc w:val="right"/>
              <w:outlineLvl w:val="2"/>
              <w:rPr>
                <w:rFonts w:asciiTheme="minorEastAsia" w:eastAsiaTheme="minorEastAsia" w:hAnsiTheme="minorEastAsia" w:cs="Cambria"/>
              </w:rPr>
            </w:pPr>
          </w:p>
        </w:tc>
        <w:tc>
          <w:tcPr>
            <w:tcW w:w="952" w:type="pct"/>
            <w:tcBorders>
              <w:top w:val="single" w:sz="4" w:space="0" w:color="auto"/>
              <w:left w:val="single" w:sz="4" w:space="0" w:color="auto"/>
              <w:bottom w:val="single" w:sz="4" w:space="0" w:color="auto"/>
              <w:right w:val="single" w:sz="4" w:space="0" w:color="auto"/>
            </w:tcBorders>
            <w:vAlign w:val="center"/>
          </w:tcPr>
          <w:p w14:paraId="4E799185"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51,173,986.77</w:t>
            </w:r>
          </w:p>
        </w:tc>
        <w:tc>
          <w:tcPr>
            <w:tcW w:w="865" w:type="pct"/>
            <w:tcBorders>
              <w:top w:val="single" w:sz="4" w:space="0" w:color="auto"/>
              <w:left w:val="single" w:sz="4" w:space="0" w:color="auto"/>
              <w:bottom w:val="single" w:sz="4" w:space="0" w:color="auto"/>
              <w:right w:val="single" w:sz="4" w:space="0" w:color="auto"/>
            </w:tcBorders>
            <w:vAlign w:val="center"/>
          </w:tcPr>
          <w:p w14:paraId="28D067BF"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51,173,986.77</w:t>
            </w:r>
          </w:p>
        </w:tc>
      </w:tr>
      <w:tr w:rsidR="00625391" w14:paraId="073B3875"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5D9B06DA" w14:textId="77777777" w:rsidR="00625391" w:rsidRDefault="0042027B">
            <w:pPr>
              <w:outlineLvl w:val="2"/>
              <w:rPr>
                <w:rFonts w:cs="Cambria"/>
                <w:color w:val="000000" w:themeColor="text1"/>
              </w:rPr>
            </w:pPr>
            <w:r>
              <w:rPr>
                <w:rFonts w:cs="Cambria" w:hint="eastAsia"/>
                <w:color w:val="000000" w:themeColor="text1"/>
              </w:rPr>
              <w:t>（五）生物资产</w:t>
            </w:r>
          </w:p>
        </w:tc>
        <w:tc>
          <w:tcPr>
            <w:tcW w:w="937" w:type="pct"/>
            <w:tcBorders>
              <w:top w:val="single" w:sz="4" w:space="0" w:color="auto"/>
              <w:left w:val="single" w:sz="4" w:space="0" w:color="auto"/>
              <w:bottom w:val="single" w:sz="4" w:space="0" w:color="auto"/>
              <w:right w:val="single" w:sz="4" w:space="0" w:color="auto"/>
            </w:tcBorders>
          </w:tcPr>
          <w:p w14:paraId="1F62B117"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2830754E"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661102C8"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35A49D81" w14:textId="77777777" w:rsidR="00625391" w:rsidRDefault="00625391">
            <w:pPr>
              <w:jc w:val="right"/>
              <w:outlineLvl w:val="2"/>
              <w:rPr>
                <w:rFonts w:cs="Cambria"/>
              </w:rPr>
            </w:pPr>
          </w:p>
        </w:tc>
      </w:tr>
      <w:tr w:rsidR="00625391" w14:paraId="2D313A5F"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05F184C6" w14:textId="77777777" w:rsidR="00625391" w:rsidRDefault="0042027B">
            <w:pPr>
              <w:outlineLvl w:val="2"/>
              <w:rPr>
                <w:rFonts w:cs="Cambria"/>
                <w:color w:val="000000" w:themeColor="text1"/>
              </w:rPr>
            </w:pPr>
            <w:r>
              <w:rPr>
                <w:rFonts w:cs="Cambria"/>
                <w:color w:val="000000" w:themeColor="text1"/>
              </w:rPr>
              <w:t>1.</w:t>
            </w:r>
            <w:r>
              <w:rPr>
                <w:rFonts w:cs="Cambria" w:hint="eastAsia"/>
                <w:color w:val="000000" w:themeColor="text1"/>
              </w:rPr>
              <w:t>消耗性生物资产</w:t>
            </w:r>
          </w:p>
        </w:tc>
        <w:tc>
          <w:tcPr>
            <w:tcW w:w="937" w:type="pct"/>
            <w:tcBorders>
              <w:top w:val="single" w:sz="4" w:space="0" w:color="auto"/>
              <w:left w:val="single" w:sz="4" w:space="0" w:color="auto"/>
              <w:bottom w:val="single" w:sz="4" w:space="0" w:color="auto"/>
              <w:right w:val="single" w:sz="4" w:space="0" w:color="auto"/>
            </w:tcBorders>
          </w:tcPr>
          <w:p w14:paraId="1D7F501C"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38311425"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4DDE9E57"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706D53B5" w14:textId="77777777" w:rsidR="00625391" w:rsidRDefault="00625391">
            <w:pPr>
              <w:jc w:val="right"/>
              <w:outlineLvl w:val="2"/>
              <w:rPr>
                <w:rFonts w:cs="Cambria"/>
              </w:rPr>
            </w:pPr>
          </w:p>
        </w:tc>
      </w:tr>
      <w:tr w:rsidR="00625391" w14:paraId="3B5B2F21"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54990C7A" w14:textId="77777777" w:rsidR="00625391" w:rsidRDefault="0042027B">
            <w:pPr>
              <w:outlineLvl w:val="2"/>
              <w:rPr>
                <w:rFonts w:cs="Cambria"/>
                <w:color w:val="000000" w:themeColor="text1"/>
              </w:rPr>
            </w:pPr>
            <w:r>
              <w:rPr>
                <w:rFonts w:cs="Cambria"/>
                <w:color w:val="000000" w:themeColor="text1"/>
              </w:rPr>
              <w:t>2.</w:t>
            </w:r>
            <w:r>
              <w:rPr>
                <w:rFonts w:cs="Cambria" w:hint="eastAsia"/>
                <w:color w:val="000000" w:themeColor="text1"/>
              </w:rPr>
              <w:t>生产性生物资产</w:t>
            </w:r>
          </w:p>
        </w:tc>
        <w:tc>
          <w:tcPr>
            <w:tcW w:w="937" w:type="pct"/>
            <w:tcBorders>
              <w:top w:val="single" w:sz="4" w:space="0" w:color="auto"/>
              <w:left w:val="single" w:sz="4" w:space="0" w:color="auto"/>
              <w:bottom w:val="single" w:sz="4" w:space="0" w:color="auto"/>
              <w:right w:val="single" w:sz="4" w:space="0" w:color="auto"/>
            </w:tcBorders>
          </w:tcPr>
          <w:p w14:paraId="0E80867B"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73B3CE35"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53FAC9EE"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572180E8" w14:textId="77777777" w:rsidR="00625391" w:rsidRDefault="00625391">
            <w:pPr>
              <w:jc w:val="right"/>
              <w:outlineLvl w:val="2"/>
              <w:rPr>
                <w:rFonts w:cs="Cambria"/>
              </w:rPr>
            </w:pPr>
          </w:p>
        </w:tc>
      </w:tr>
      <w:tr w:rsidR="00625391" w14:paraId="7DB38C55" w14:textId="77777777">
        <w:trPr>
          <w:trHeight w:val="215"/>
        </w:trPr>
        <w:tc>
          <w:tcPr>
            <w:tcW w:w="1331" w:type="pct"/>
            <w:tcBorders>
              <w:top w:val="single" w:sz="4" w:space="0" w:color="auto"/>
              <w:left w:val="single" w:sz="4" w:space="0" w:color="auto"/>
              <w:bottom w:val="single" w:sz="4" w:space="0" w:color="auto"/>
              <w:right w:val="single" w:sz="4" w:space="0" w:color="auto"/>
            </w:tcBorders>
          </w:tcPr>
          <w:p w14:paraId="342BDF94" w14:textId="77777777" w:rsidR="00625391" w:rsidRDefault="00625391">
            <w:pPr>
              <w:outlineLvl w:val="2"/>
              <w:rPr>
                <w:rFonts w:cs="Cambria"/>
              </w:rPr>
            </w:pPr>
          </w:p>
        </w:tc>
        <w:tc>
          <w:tcPr>
            <w:tcW w:w="937" w:type="pct"/>
            <w:tcBorders>
              <w:top w:val="single" w:sz="4" w:space="0" w:color="auto"/>
              <w:left w:val="single" w:sz="4" w:space="0" w:color="auto"/>
              <w:bottom w:val="single" w:sz="4" w:space="0" w:color="auto"/>
              <w:right w:val="single" w:sz="4" w:space="0" w:color="auto"/>
            </w:tcBorders>
          </w:tcPr>
          <w:p w14:paraId="122CFB66"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62B5283B"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5AD557C4"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4594EF77" w14:textId="77777777" w:rsidR="00625391" w:rsidRDefault="00625391">
            <w:pPr>
              <w:jc w:val="right"/>
              <w:outlineLvl w:val="2"/>
              <w:rPr>
                <w:rFonts w:cs="Cambria"/>
              </w:rPr>
            </w:pPr>
          </w:p>
        </w:tc>
      </w:tr>
      <w:tr w:rsidR="00625391" w14:paraId="0DB1C2C8" w14:textId="77777777">
        <w:trPr>
          <w:trHeight w:val="215"/>
        </w:trPr>
        <w:tc>
          <w:tcPr>
            <w:tcW w:w="1331" w:type="pct"/>
            <w:tcBorders>
              <w:top w:val="single" w:sz="4" w:space="0" w:color="auto"/>
              <w:left w:val="single" w:sz="4" w:space="0" w:color="auto"/>
              <w:bottom w:val="single" w:sz="4" w:space="0" w:color="auto"/>
              <w:right w:val="single" w:sz="4" w:space="0" w:color="auto"/>
            </w:tcBorders>
          </w:tcPr>
          <w:p w14:paraId="6C1B8C7E" w14:textId="77777777" w:rsidR="00625391" w:rsidRDefault="00625391">
            <w:pPr>
              <w:outlineLvl w:val="2"/>
              <w:rPr>
                <w:rFonts w:cs="Cambria"/>
              </w:rPr>
            </w:pPr>
          </w:p>
        </w:tc>
        <w:tc>
          <w:tcPr>
            <w:tcW w:w="937" w:type="pct"/>
            <w:tcBorders>
              <w:top w:val="single" w:sz="4" w:space="0" w:color="auto"/>
              <w:left w:val="single" w:sz="4" w:space="0" w:color="auto"/>
              <w:bottom w:val="single" w:sz="4" w:space="0" w:color="auto"/>
              <w:right w:val="single" w:sz="4" w:space="0" w:color="auto"/>
            </w:tcBorders>
          </w:tcPr>
          <w:p w14:paraId="77E9A219"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58FCA1AD"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6ED348C7"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3A9BFFD1" w14:textId="77777777" w:rsidR="00625391" w:rsidRDefault="00625391">
            <w:pPr>
              <w:jc w:val="right"/>
              <w:outlineLvl w:val="2"/>
              <w:rPr>
                <w:rFonts w:cs="Cambria"/>
              </w:rPr>
            </w:pPr>
          </w:p>
        </w:tc>
      </w:tr>
      <w:tr w:rsidR="00625391" w14:paraId="2C57B0E1" w14:textId="77777777">
        <w:trPr>
          <w:trHeight w:val="468"/>
        </w:trPr>
        <w:tc>
          <w:tcPr>
            <w:tcW w:w="1331" w:type="pct"/>
            <w:tcBorders>
              <w:top w:val="single" w:sz="4" w:space="0" w:color="auto"/>
              <w:left w:val="single" w:sz="4" w:space="0" w:color="auto"/>
              <w:bottom w:val="single" w:sz="4" w:space="0" w:color="auto"/>
              <w:right w:val="single" w:sz="4" w:space="0" w:color="auto"/>
            </w:tcBorders>
          </w:tcPr>
          <w:p w14:paraId="778A1B90" w14:textId="77777777" w:rsidR="00625391" w:rsidRDefault="0042027B">
            <w:pPr>
              <w:outlineLvl w:val="2"/>
              <w:rPr>
                <w:rFonts w:cs="Cambria"/>
                <w:b/>
                <w:color w:val="000000" w:themeColor="text1"/>
              </w:rPr>
            </w:pPr>
            <w:r>
              <w:rPr>
                <w:rFonts w:cs="Cambria" w:hint="eastAsia"/>
                <w:b/>
                <w:color w:val="000000" w:themeColor="text1"/>
              </w:rPr>
              <w:t>持续以公允价值计量的资产总额</w:t>
            </w:r>
          </w:p>
        </w:tc>
        <w:tc>
          <w:tcPr>
            <w:tcW w:w="937" w:type="pct"/>
            <w:tcBorders>
              <w:top w:val="single" w:sz="4" w:space="0" w:color="auto"/>
              <w:left w:val="single" w:sz="4" w:space="0" w:color="auto"/>
              <w:bottom w:val="single" w:sz="4" w:space="0" w:color="auto"/>
              <w:right w:val="single" w:sz="4" w:space="0" w:color="auto"/>
            </w:tcBorders>
            <w:vAlign w:val="center"/>
          </w:tcPr>
          <w:p w14:paraId="08506A43"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10,222,823.64</w:t>
            </w:r>
          </w:p>
        </w:tc>
        <w:tc>
          <w:tcPr>
            <w:tcW w:w="915" w:type="pct"/>
            <w:tcBorders>
              <w:top w:val="single" w:sz="4" w:space="0" w:color="auto"/>
              <w:left w:val="single" w:sz="4" w:space="0" w:color="auto"/>
              <w:bottom w:val="single" w:sz="4" w:space="0" w:color="auto"/>
              <w:right w:val="single" w:sz="4" w:space="0" w:color="auto"/>
            </w:tcBorders>
            <w:vAlign w:val="center"/>
          </w:tcPr>
          <w:p w14:paraId="10094510"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2,698,419.67</w:t>
            </w:r>
          </w:p>
        </w:tc>
        <w:tc>
          <w:tcPr>
            <w:tcW w:w="952" w:type="pct"/>
            <w:tcBorders>
              <w:top w:val="single" w:sz="4" w:space="0" w:color="auto"/>
              <w:left w:val="single" w:sz="4" w:space="0" w:color="auto"/>
              <w:bottom w:val="single" w:sz="4" w:space="0" w:color="auto"/>
              <w:right w:val="single" w:sz="4" w:space="0" w:color="auto"/>
            </w:tcBorders>
            <w:vAlign w:val="center"/>
          </w:tcPr>
          <w:p w14:paraId="4EAB3D8B"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103,221,204.77</w:t>
            </w:r>
          </w:p>
        </w:tc>
        <w:tc>
          <w:tcPr>
            <w:tcW w:w="865" w:type="pct"/>
            <w:tcBorders>
              <w:top w:val="single" w:sz="4" w:space="0" w:color="auto"/>
              <w:left w:val="single" w:sz="4" w:space="0" w:color="auto"/>
              <w:bottom w:val="single" w:sz="4" w:space="0" w:color="auto"/>
              <w:right w:val="single" w:sz="4" w:space="0" w:color="auto"/>
            </w:tcBorders>
            <w:vAlign w:val="center"/>
          </w:tcPr>
          <w:p w14:paraId="1A64E952"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116,142,448.08</w:t>
            </w:r>
          </w:p>
        </w:tc>
      </w:tr>
      <w:tr w:rsidR="00625391" w14:paraId="725B7F14" w14:textId="77777777">
        <w:trPr>
          <w:trHeight w:val="296"/>
        </w:trPr>
        <w:tc>
          <w:tcPr>
            <w:tcW w:w="1331" w:type="pct"/>
            <w:tcBorders>
              <w:top w:val="single" w:sz="4" w:space="0" w:color="auto"/>
              <w:left w:val="single" w:sz="4" w:space="0" w:color="auto"/>
              <w:bottom w:val="single" w:sz="4" w:space="0" w:color="auto"/>
              <w:right w:val="single" w:sz="4" w:space="0" w:color="auto"/>
            </w:tcBorders>
          </w:tcPr>
          <w:p w14:paraId="3B296328" w14:textId="77777777" w:rsidR="00625391" w:rsidRDefault="0042027B">
            <w:pPr>
              <w:outlineLvl w:val="2"/>
              <w:rPr>
                <w:rFonts w:cs="Cambria"/>
                <w:color w:val="000000" w:themeColor="text1"/>
              </w:rPr>
            </w:pPr>
            <w:r>
              <w:rPr>
                <w:rFonts w:cs="Cambria" w:hint="eastAsia"/>
                <w:color w:val="000000" w:themeColor="text1"/>
              </w:rPr>
              <w:t>（六）交易性金融负债</w:t>
            </w:r>
          </w:p>
        </w:tc>
        <w:tc>
          <w:tcPr>
            <w:tcW w:w="937" w:type="pct"/>
            <w:tcBorders>
              <w:top w:val="single" w:sz="4" w:space="0" w:color="auto"/>
              <w:left w:val="single" w:sz="4" w:space="0" w:color="auto"/>
              <w:bottom w:val="single" w:sz="4" w:space="0" w:color="auto"/>
              <w:right w:val="single" w:sz="4" w:space="0" w:color="auto"/>
            </w:tcBorders>
            <w:vAlign w:val="center"/>
          </w:tcPr>
          <w:p w14:paraId="3DCDD0F2"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45,739.21</w:t>
            </w:r>
          </w:p>
        </w:tc>
        <w:tc>
          <w:tcPr>
            <w:tcW w:w="915" w:type="pct"/>
            <w:tcBorders>
              <w:top w:val="single" w:sz="4" w:space="0" w:color="auto"/>
              <w:left w:val="single" w:sz="4" w:space="0" w:color="auto"/>
              <w:bottom w:val="single" w:sz="4" w:space="0" w:color="auto"/>
              <w:right w:val="single" w:sz="4" w:space="0" w:color="auto"/>
            </w:tcBorders>
            <w:vAlign w:val="center"/>
          </w:tcPr>
          <w:p w14:paraId="1BD59E78"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6D2D312A"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865" w:type="pct"/>
            <w:tcBorders>
              <w:top w:val="single" w:sz="4" w:space="0" w:color="auto"/>
              <w:left w:val="single" w:sz="4" w:space="0" w:color="auto"/>
              <w:bottom w:val="single" w:sz="4" w:space="0" w:color="auto"/>
              <w:right w:val="single" w:sz="4" w:space="0" w:color="auto"/>
            </w:tcBorders>
            <w:vAlign w:val="center"/>
          </w:tcPr>
          <w:p w14:paraId="79C414B6"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45,739.21</w:t>
            </w:r>
          </w:p>
        </w:tc>
      </w:tr>
      <w:tr w:rsidR="00625391" w14:paraId="1CA18D3C" w14:textId="77777777">
        <w:trPr>
          <w:trHeight w:val="296"/>
        </w:trPr>
        <w:tc>
          <w:tcPr>
            <w:tcW w:w="1331" w:type="pct"/>
            <w:tcBorders>
              <w:top w:val="single" w:sz="4" w:space="0" w:color="auto"/>
              <w:left w:val="single" w:sz="4" w:space="0" w:color="auto"/>
              <w:bottom w:val="single" w:sz="4" w:space="0" w:color="auto"/>
              <w:right w:val="single" w:sz="4" w:space="0" w:color="auto"/>
            </w:tcBorders>
          </w:tcPr>
          <w:p w14:paraId="3B2710EF" w14:textId="77777777" w:rsidR="00625391" w:rsidRDefault="0042027B">
            <w:pPr>
              <w:outlineLvl w:val="2"/>
              <w:rPr>
                <w:rFonts w:cs="Cambria"/>
                <w:color w:val="000000" w:themeColor="text1"/>
              </w:rPr>
            </w:pPr>
            <w:r>
              <w:rPr>
                <w:rFonts w:cs="Cambria"/>
                <w:color w:val="000000" w:themeColor="text1"/>
              </w:rPr>
              <w:t>1.</w:t>
            </w:r>
            <w:r>
              <w:rPr>
                <w:rFonts w:cs="Cambria"/>
                <w:color w:val="000000" w:themeColor="text1"/>
              </w:rPr>
              <w:t>以公允价值计量且变动计入当期损益的金融负债</w:t>
            </w:r>
          </w:p>
        </w:tc>
        <w:tc>
          <w:tcPr>
            <w:tcW w:w="937" w:type="pct"/>
            <w:tcBorders>
              <w:top w:val="single" w:sz="4" w:space="0" w:color="auto"/>
              <w:left w:val="single" w:sz="4" w:space="0" w:color="auto"/>
              <w:bottom w:val="single" w:sz="4" w:space="0" w:color="auto"/>
              <w:right w:val="single" w:sz="4" w:space="0" w:color="auto"/>
            </w:tcBorders>
            <w:vAlign w:val="center"/>
          </w:tcPr>
          <w:p w14:paraId="64C1859A"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45,739.21</w:t>
            </w:r>
          </w:p>
        </w:tc>
        <w:tc>
          <w:tcPr>
            <w:tcW w:w="915" w:type="pct"/>
            <w:tcBorders>
              <w:top w:val="single" w:sz="4" w:space="0" w:color="auto"/>
              <w:left w:val="single" w:sz="4" w:space="0" w:color="auto"/>
              <w:bottom w:val="single" w:sz="4" w:space="0" w:color="auto"/>
              <w:right w:val="single" w:sz="4" w:space="0" w:color="auto"/>
            </w:tcBorders>
            <w:vAlign w:val="center"/>
          </w:tcPr>
          <w:p w14:paraId="6F2F4A8C"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044BC264"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865" w:type="pct"/>
            <w:tcBorders>
              <w:top w:val="single" w:sz="4" w:space="0" w:color="auto"/>
              <w:left w:val="single" w:sz="4" w:space="0" w:color="auto"/>
              <w:bottom w:val="single" w:sz="4" w:space="0" w:color="auto"/>
              <w:right w:val="single" w:sz="4" w:space="0" w:color="auto"/>
            </w:tcBorders>
            <w:vAlign w:val="center"/>
          </w:tcPr>
          <w:p w14:paraId="696D2E99"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45,739.21</w:t>
            </w:r>
          </w:p>
        </w:tc>
      </w:tr>
      <w:tr w:rsidR="00625391" w14:paraId="58B66875"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7CB3EE9D" w14:textId="77777777" w:rsidR="00625391" w:rsidRDefault="0042027B">
            <w:pPr>
              <w:outlineLvl w:val="2"/>
              <w:rPr>
                <w:rFonts w:cs="Cambria"/>
                <w:color w:val="000000" w:themeColor="text1"/>
              </w:rPr>
            </w:pPr>
            <w:r>
              <w:rPr>
                <w:rFonts w:cs="Cambria" w:hint="eastAsia"/>
                <w:color w:val="000000" w:themeColor="text1"/>
              </w:rPr>
              <w:t>其中：发行的交易性债券</w:t>
            </w:r>
          </w:p>
        </w:tc>
        <w:tc>
          <w:tcPr>
            <w:tcW w:w="937" w:type="pct"/>
            <w:tcBorders>
              <w:top w:val="single" w:sz="4" w:space="0" w:color="auto"/>
              <w:left w:val="single" w:sz="4" w:space="0" w:color="auto"/>
              <w:bottom w:val="single" w:sz="4" w:space="0" w:color="auto"/>
              <w:right w:val="single" w:sz="4" w:space="0" w:color="auto"/>
            </w:tcBorders>
            <w:vAlign w:val="center"/>
          </w:tcPr>
          <w:p w14:paraId="1DD6099A"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14:paraId="373B297E"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3B3AABA"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 xml:space="preserve">　</w:t>
            </w:r>
          </w:p>
        </w:tc>
        <w:tc>
          <w:tcPr>
            <w:tcW w:w="865" w:type="pct"/>
            <w:tcBorders>
              <w:top w:val="single" w:sz="4" w:space="0" w:color="auto"/>
              <w:left w:val="single" w:sz="4" w:space="0" w:color="auto"/>
              <w:bottom w:val="single" w:sz="4" w:space="0" w:color="auto"/>
              <w:right w:val="single" w:sz="4" w:space="0" w:color="auto"/>
            </w:tcBorders>
            <w:vAlign w:val="center"/>
          </w:tcPr>
          <w:p w14:paraId="4EA9873F"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 xml:space="preserve">　</w:t>
            </w:r>
          </w:p>
        </w:tc>
      </w:tr>
      <w:tr w:rsidR="00625391" w14:paraId="6F2E2E05" w14:textId="77777777">
        <w:trPr>
          <w:trHeight w:val="286"/>
        </w:trPr>
        <w:tc>
          <w:tcPr>
            <w:tcW w:w="1331" w:type="pct"/>
            <w:tcBorders>
              <w:top w:val="single" w:sz="4" w:space="0" w:color="auto"/>
              <w:left w:val="single" w:sz="4" w:space="0" w:color="auto"/>
              <w:bottom w:val="single" w:sz="4" w:space="0" w:color="auto"/>
              <w:right w:val="single" w:sz="4" w:space="0" w:color="auto"/>
            </w:tcBorders>
          </w:tcPr>
          <w:p w14:paraId="68D231E9" w14:textId="77777777" w:rsidR="00625391" w:rsidRDefault="0042027B">
            <w:pPr>
              <w:tabs>
                <w:tab w:val="left" w:pos="432"/>
                <w:tab w:val="center" w:pos="5630"/>
                <w:tab w:val="center" w:pos="7430"/>
              </w:tabs>
              <w:ind w:firstLineChars="300" w:firstLine="630"/>
              <w:rPr>
                <w:rFonts w:cs="Cambria"/>
                <w:color w:val="000000" w:themeColor="text1"/>
              </w:rPr>
            </w:pPr>
            <w:r>
              <w:rPr>
                <w:rFonts w:cs="Cambria" w:hint="eastAsia"/>
                <w:color w:val="000000" w:themeColor="text1"/>
              </w:rPr>
              <w:t>衍生金融负债</w:t>
            </w:r>
          </w:p>
        </w:tc>
        <w:tc>
          <w:tcPr>
            <w:tcW w:w="937" w:type="pct"/>
            <w:tcBorders>
              <w:top w:val="single" w:sz="4" w:space="0" w:color="auto"/>
              <w:left w:val="single" w:sz="4" w:space="0" w:color="auto"/>
              <w:bottom w:val="single" w:sz="4" w:space="0" w:color="auto"/>
              <w:right w:val="single" w:sz="4" w:space="0" w:color="auto"/>
            </w:tcBorders>
            <w:vAlign w:val="center"/>
          </w:tcPr>
          <w:p w14:paraId="62D19694"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45,739.21</w:t>
            </w:r>
          </w:p>
        </w:tc>
        <w:tc>
          <w:tcPr>
            <w:tcW w:w="915" w:type="pct"/>
            <w:tcBorders>
              <w:top w:val="single" w:sz="4" w:space="0" w:color="auto"/>
              <w:left w:val="single" w:sz="4" w:space="0" w:color="auto"/>
              <w:bottom w:val="single" w:sz="4" w:space="0" w:color="auto"/>
              <w:right w:val="single" w:sz="4" w:space="0" w:color="auto"/>
            </w:tcBorders>
            <w:vAlign w:val="center"/>
          </w:tcPr>
          <w:p w14:paraId="1D8A8AED"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670073CC"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865" w:type="pct"/>
            <w:tcBorders>
              <w:top w:val="single" w:sz="4" w:space="0" w:color="auto"/>
              <w:left w:val="single" w:sz="4" w:space="0" w:color="auto"/>
              <w:bottom w:val="single" w:sz="4" w:space="0" w:color="auto"/>
              <w:right w:val="single" w:sz="4" w:space="0" w:color="auto"/>
            </w:tcBorders>
            <w:vAlign w:val="center"/>
          </w:tcPr>
          <w:p w14:paraId="176740D0"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45,739.21</w:t>
            </w:r>
          </w:p>
        </w:tc>
      </w:tr>
      <w:tr w:rsidR="00625391" w14:paraId="4E35FDDA" w14:textId="77777777">
        <w:trPr>
          <w:trHeight w:val="284"/>
        </w:trPr>
        <w:tc>
          <w:tcPr>
            <w:tcW w:w="1331" w:type="pct"/>
            <w:tcBorders>
              <w:top w:val="single" w:sz="4" w:space="0" w:color="auto"/>
              <w:left w:val="single" w:sz="4" w:space="0" w:color="auto"/>
              <w:bottom w:val="single" w:sz="4" w:space="0" w:color="auto"/>
              <w:right w:val="single" w:sz="4" w:space="0" w:color="auto"/>
            </w:tcBorders>
          </w:tcPr>
          <w:p w14:paraId="59A87A70" w14:textId="77777777" w:rsidR="00625391" w:rsidRDefault="0042027B">
            <w:pPr>
              <w:tabs>
                <w:tab w:val="left" w:pos="432"/>
                <w:tab w:val="center" w:pos="5630"/>
                <w:tab w:val="center" w:pos="7430"/>
              </w:tabs>
              <w:ind w:firstLineChars="300" w:firstLine="630"/>
              <w:rPr>
                <w:rFonts w:cs="Cambria"/>
                <w:color w:val="000000" w:themeColor="text1"/>
              </w:rPr>
            </w:pPr>
            <w:r>
              <w:rPr>
                <w:rFonts w:cs="Cambria" w:hint="eastAsia"/>
                <w:color w:val="000000" w:themeColor="text1"/>
              </w:rPr>
              <w:t>其他</w:t>
            </w:r>
          </w:p>
        </w:tc>
        <w:tc>
          <w:tcPr>
            <w:tcW w:w="937" w:type="pct"/>
            <w:tcBorders>
              <w:top w:val="single" w:sz="4" w:space="0" w:color="auto"/>
              <w:left w:val="single" w:sz="4" w:space="0" w:color="auto"/>
              <w:bottom w:val="single" w:sz="4" w:space="0" w:color="auto"/>
              <w:right w:val="single" w:sz="4" w:space="0" w:color="auto"/>
            </w:tcBorders>
          </w:tcPr>
          <w:p w14:paraId="2F6E0802"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2B360F17"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53EDC171"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6322EEF4" w14:textId="77777777" w:rsidR="00625391" w:rsidRDefault="00625391">
            <w:pPr>
              <w:jc w:val="right"/>
              <w:outlineLvl w:val="2"/>
              <w:rPr>
                <w:rFonts w:cs="Cambria"/>
              </w:rPr>
            </w:pPr>
          </w:p>
        </w:tc>
      </w:tr>
      <w:tr w:rsidR="00625391" w14:paraId="312720CE" w14:textId="77777777">
        <w:trPr>
          <w:trHeight w:val="468"/>
        </w:trPr>
        <w:tc>
          <w:tcPr>
            <w:tcW w:w="1331" w:type="pct"/>
            <w:tcBorders>
              <w:top w:val="single" w:sz="4" w:space="0" w:color="auto"/>
              <w:left w:val="single" w:sz="4" w:space="0" w:color="auto"/>
              <w:bottom w:val="single" w:sz="4" w:space="0" w:color="auto"/>
              <w:right w:val="single" w:sz="4" w:space="0" w:color="auto"/>
            </w:tcBorders>
          </w:tcPr>
          <w:p w14:paraId="08586DAA" w14:textId="77777777" w:rsidR="00625391" w:rsidRDefault="0042027B">
            <w:pPr>
              <w:outlineLvl w:val="2"/>
              <w:rPr>
                <w:rFonts w:cs="Cambria"/>
                <w:color w:val="000000" w:themeColor="text1"/>
              </w:rPr>
            </w:pPr>
            <w:r>
              <w:rPr>
                <w:rFonts w:cs="Cambria" w:hint="eastAsia"/>
                <w:color w:val="000000" w:themeColor="text1"/>
              </w:rPr>
              <w:t>2.</w:t>
            </w:r>
            <w:r>
              <w:rPr>
                <w:rFonts w:cs="Cambria" w:hint="eastAsia"/>
                <w:color w:val="000000" w:themeColor="text1"/>
              </w:rPr>
              <w:t>指定为以公允价值计量且变动计入当期损益的金融负债</w:t>
            </w:r>
          </w:p>
        </w:tc>
        <w:tc>
          <w:tcPr>
            <w:tcW w:w="937" w:type="pct"/>
            <w:tcBorders>
              <w:top w:val="single" w:sz="4" w:space="0" w:color="auto"/>
              <w:left w:val="single" w:sz="4" w:space="0" w:color="auto"/>
              <w:bottom w:val="single" w:sz="4" w:space="0" w:color="auto"/>
              <w:right w:val="single" w:sz="4" w:space="0" w:color="auto"/>
            </w:tcBorders>
          </w:tcPr>
          <w:p w14:paraId="4373C197"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4AD6857D"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22CBD8C4"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01478E34" w14:textId="77777777" w:rsidR="00625391" w:rsidRDefault="00625391">
            <w:pPr>
              <w:jc w:val="right"/>
              <w:outlineLvl w:val="2"/>
              <w:rPr>
                <w:rFonts w:cs="Cambria"/>
              </w:rPr>
            </w:pPr>
          </w:p>
        </w:tc>
      </w:tr>
      <w:tr w:rsidR="00625391" w14:paraId="40924A4F" w14:textId="77777777">
        <w:trPr>
          <w:trHeight w:val="215"/>
        </w:trPr>
        <w:tc>
          <w:tcPr>
            <w:tcW w:w="1331" w:type="pct"/>
            <w:tcBorders>
              <w:top w:val="single" w:sz="4" w:space="0" w:color="auto"/>
              <w:left w:val="single" w:sz="4" w:space="0" w:color="auto"/>
              <w:bottom w:val="single" w:sz="4" w:space="0" w:color="auto"/>
              <w:right w:val="single" w:sz="4" w:space="0" w:color="auto"/>
            </w:tcBorders>
          </w:tcPr>
          <w:p w14:paraId="4522565A" w14:textId="77777777" w:rsidR="00625391" w:rsidRDefault="00625391">
            <w:pPr>
              <w:outlineLvl w:val="2"/>
              <w:rPr>
                <w:rFonts w:cs="Cambria"/>
              </w:rPr>
            </w:pPr>
          </w:p>
        </w:tc>
        <w:tc>
          <w:tcPr>
            <w:tcW w:w="937" w:type="pct"/>
            <w:tcBorders>
              <w:top w:val="single" w:sz="4" w:space="0" w:color="auto"/>
              <w:left w:val="single" w:sz="4" w:space="0" w:color="auto"/>
              <w:bottom w:val="single" w:sz="4" w:space="0" w:color="auto"/>
              <w:right w:val="single" w:sz="4" w:space="0" w:color="auto"/>
            </w:tcBorders>
          </w:tcPr>
          <w:p w14:paraId="5157A608"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2A894F48"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70B356D8"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2B178692" w14:textId="77777777" w:rsidR="00625391" w:rsidRDefault="00625391">
            <w:pPr>
              <w:jc w:val="right"/>
              <w:outlineLvl w:val="2"/>
              <w:rPr>
                <w:rFonts w:cs="Cambria"/>
              </w:rPr>
            </w:pPr>
          </w:p>
        </w:tc>
      </w:tr>
      <w:tr w:rsidR="00625391" w14:paraId="0F28D734" w14:textId="77777777">
        <w:trPr>
          <w:trHeight w:val="215"/>
        </w:trPr>
        <w:tc>
          <w:tcPr>
            <w:tcW w:w="1331" w:type="pct"/>
            <w:tcBorders>
              <w:top w:val="single" w:sz="4" w:space="0" w:color="auto"/>
              <w:left w:val="single" w:sz="4" w:space="0" w:color="auto"/>
              <w:bottom w:val="single" w:sz="4" w:space="0" w:color="auto"/>
              <w:right w:val="single" w:sz="4" w:space="0" w:color="auto"/>
            </w:tcBorders>
          </w:tcPr>
          <w:p w14:paraId="4739862D" w14:textId="77777777" w:rsidR="00625391" w:rsidRDefault="00625391">
            <w:pPr>
              <w:outlineLvl w:val="2"/>
              <w:rPr>
                <w:rFonts w:cs="Cambria"/>
              </w:rPr>
            </w:pPr>
          </w:p>
        </w:tc>
        <w:tc>
          <w:tcPr>
            <w:tcW w:w="937" w:type="pct"/>
            <w:tcBorders>
              <w:top w:val="single" w:sz="4" w:space="0" w:color="auto"/>
              <w:left w:val="single" w:sz="4" w:space="0" w:color="auto"/>
              <w:bottom w:val="single" w:sz="4" w:space="0" w:color="auto"/>
              <w:right w:val="single" w:sz="4" w:space="0" w:color="auto"/>
            </w:tcBorders>
          </w:tcPr>
          <w:p w14:paraId="04DD3F26"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36CC3D44"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545736D7"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30DFA77B" w14:textId="77777777" w:rsidR="00625391" w:rsidRDefault="00625391">
            <w:pPr>
              <w:jc w:val="right"/>
              <w:outlineLvl w:val="2"/>
              <w:rPr>
                <w:rFonts w:cs="Cambria"/>
              </w:rPr>
            </w:pPr>
          </w:p>
        </w:tc>
      </w:tr>
      <w:tr w:rsidR="00625391" w14:paraId="5936C9E0" w14:textId="77777777">
        <w:trPr>
          <w:trHeight w:val="468"/>
        </w:trPr>
        <w:tc>
          <w:tcPr>
            <w:tcW w:w="1331" w:type="pct"/>
            <w:tcBorders>
              <w:top w:val="single" w:sz="4" w:space="0" w:color="auto"/>
              <w:left w:val="single" w:sz="4" w:space="0" w:color="auto"/>
              <w:bottom w:val="single" w:sz="4" w:space="0" w:color="auto"/>
              <w:right w:val="single" w:sz="4" w:space="0" w:color="auto"/>
            </w:tcBorders>
          </w:tcPr>
          <w:p w14:paraId="2CD49E3D" w14:textId="77777777" w:rsidR="00625391" w:rsidRDefault="0042027B">
            <w:pPr>
              <w:outlineLvl w:val="2"/>
              <w:rPr>
                <w:rFonts w:cs="Cambria"/>
                <w:b/>
                <w:color w:val="000000" w:themeColor="text1"/>
              </w:rPr>
            </w:pPr>
            <w:r>
              <w:rPr>
                <w:rFonts w:cs="Cambria" w:hint="eastAsia"/>
                <w:b/>
                <w:color w:val="000000" w:themeColor="text1"/>
              </w:rPr>
              <w:t>持续以公允价值计量的负债总额</w:t>
            </w:r>
          </w:p>
        </w:tc>
        <w:tc>
          <w:tcPr>
            <w:tcW w:w="937" w:type="pct"/>
            <w:tcBorders>
              <w:top w:val="single" w:sz="4" w:space="0" w:color="auto"/>
              <w:left w:val="single" w:sz="4" w:space="0" w:color="auto"/>
              <w:bottom w:val="single" w:sz="4" w:space="0" w:color="auto"/>
              <w:right w:val="single" w:sz="4" w:space="0" w:color="auto"/>
            </w:tcBorders>
            <w:vAlign w:val="center"/>
          </w:tcPr>
          <w:p w14:paraId="73C75469"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45,739.21</w:t>
            </w:r>
          </w:p>
        </w:tc>
        <w:tc>
          <w:tcPr>
            <w:tcW w:w="915" w:type="pct"/>
            <w:tcBorders>
              <w:top w:val="single" w:sz="4" w:space="0" w:color="auto"/>
              <w:left w:val="single" w:sz="4" w:space="0" w:color="auto"/>
              <w:bottom w:val="single" w:sz="4" w:space="0" w:color="auto"/>
              <w:right w:val="single" w:sz="4" w:space="0" w:color="auto"/>
            </w:tcBorders>
            <w:vAlign w:val="center"/>
          </w:tcPr>
          <w:p w14:paraId="40FE4092"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952" w:type="pct"/>
            <w:tcBorders>
              <w:top w:val="single" w:sz="4" w:space="0" w:color="auto"/>
              <w:left w:val="single" w:sz="4" w:space="0" w:color="auto"/>
              <w:bottom w:val="single" w:sz="4" w:space="0" w:color="auto"/>
              <w:right w:val="single" w:sz="4" w:space="0" w:color="auto"/>
            </w:tcBorders>
            <w:vAlign w:val="center"/>
          </w:tcPr>
          <w:p w14:paraId="750007C3" w14:textId="77777777" w:rsidR="00625391" w:rsidRDefault="0042027B">
            <w:pPr>
              <w:tabs>
                <w:tab w:val="center" w:pos="824"/>
                <w:tab w:val="right" w:pos="1649"/>
              </w:tabs>
              <w:jc w:val="right"/>
              <w:outlineLvl w:val="2"/>
              <w:rPr>
                <w:rFonts w:asciiTheme="minorEastAsia" w:eastAsiaTheme="minorEastAsia" w:hAnsiTheme="minorEastAsia" w:cs="Cambria"/>
              </w:rPr>
            </w:pPr>
            <w:r>
              <w:rPr>
                <w:rFonts w:asciiTheme="minorEastAsia" w:eastAsiaTheme="minorEastAsia" w:hAnsiTheme="minorEastAsia" w:hint="eastAsia"/>
                <w:color w:val="000000"/>
              </w:rPr>
              <w:t xml:space="preserve">　</w:t>
            </w:r>
          </w:p>
        </w:tc>
        <w:tc>
          <w:tcPr>
            <w:tcW w:w="865" w:type="pct"/>
            <w:tcBorders>
              <w:top w:val="single" w:sz="4" w:space="0" w:color="auto"/>
              <w:left w:val="single" w:sz="4" w:space="0" w:color="auto"/>
              <w:bottom w:val="single" w:sz="4" w:space="0" w:color="auto"/>
              <w:right w:val="single" w:sz="4" w:space="0" w:color="auto"/>
            </w:tcBorders>
            <w:vAlign w:val="center"/>
          </w:tcPr>
          <w:p w14:paraId="1D36C52B" w14:textId="77777777" w:rsidR="00625391" w:rsidRDefault="0042027B">
            <w:pPr>
              <w:jc w:val="right"/>
              <w:outlineLvl w:val="2"/>
              <w:rPr>
                <w:rFonts w:asciiTheme="minorEastAsia" w:eastAsiaTheme="minorEastAsia" w:hAnsiTheme="minorEastAsia" w:cs="Cambria"/>
              </w:rPr>
            </w:pPr>
            <w:r>
              <w:rPr>
                <w:rFonts w:asciiTheme="minorEastAsia" w:eastAsiaTheme="minorEastAsia" w:hAnsiTheme="minorEastAsia" w:hint="eastAsia"/>
                <w:color w:val="000000"/>
              </w:rPr>
              <w:t>45,739.21</w:t>
            </w:r>
          </w:p>
        </w:tc>
      </w:tr>
      <w:tr w:rsidR="00625391" w14:paraId="4A852969"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25EB8C9D" w14:textId="77777777" w:rsidR="00625391" w:rsidRDefault="0042027B">
            <w:pPr>
              <w:outlineLvl w:val="2"/>
              <w:rPr>
                <w:rFonts w:cs="Cambria"/>
                <w:b/>
                <w:color w:val="000000" w:themeColor="text1"/>
              </w:rPr>
            </w:pPr>
            <w:r>
              <w:rPr>
                <w:rFonts w:cs="Cambria" w:hint="eastAsia"/>
                <w:b/>
                <w:color w:val="000000" w:themeColor="text1"/>
              </w:rPr>
              <w:t>二、非持续的公允价值计量</w:t>
            </w:r>
          </w:p>
        </w:tc>
        <w:tc>
          <w:tcPr>
            <w:tcW w:w="937" w:type="pct"/>
            <w:tcBorders>
              <w:top w:val="single" w:sz="4" w:space="0" w:color="auto"/>
              <w:left w:val="single" w:sz="4" w:space="0" w:color="auto"/>
              <w:bottom w:val="single" w:sz="4" w:space="0" w:color="auto"/>
              <w:right w:val="single" w:sz="4" w:space="0" w:color="auto"/>
            </w:tcBorders>
          </w:tcPr>
          <w:p w14:paraId="587E2EA3"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7BD0079E"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76C12185"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6A2FE586" w14:textId="77777777" w:rsidR="00625391" w:rsidRDefault="00625391">
            <w:pPr>
              <w:jc w:val="right"/>
              <w:outlineLvl w:val="2"/>
              <w:rPr>
                <w:rFonts w:cs="Cambria"/>
              </w:rPr>
            </w:pPr>
          </w:p>
        </w:tc>
      </w:tr>
      <w:tr w:rsidR="00625391" w14:paraId="728790D2" w14:textId="77777777">
        <w:trPr>
          <w:trHeight w:val="240"/>
        </w:trPr>
        <w:tc>
          <w:tcPr>
            <w:tcW w:w="1331" w:type="pct"/>
            <w:tcBorders>
              <w:top w:val="single" w:sz="4" w:space="0" w:color="auto"/>
              <w:left w:val="single" w:sz="4" w:space="0" w:color="auto"/>
              <w:bottom w:val="single" w:sz="4" w:space="0" w:color="auto"/>
              <w:right w:val="single" w:sz="4" w:space="0" w:color="auto"/>
            </w:tcBorders>
          </w:tcPr>
          <w:p w14:paraId="719271EA" w14:textId="77777777" w:rsidR="00625391" w:rsidRDefault="0042027B">
            <w:pPr>
              <w:outlineLvl w:val="2"/>
              <w:rPr>
                <w:rFonts w:cs="Cambria"/>
                <w:color w:val="000000" w:themeColor="text1"/>
              </w:rPr>
            </w:pPr>
            <w:r>
              <w:rPr>
                <w:rFonts w:cs="Cambria" w:hint="eastAsia"/>
                <w:color w:val="000000" w:themeColor="text1"/>
              </w:rPr>
              <w:t>（一）持有待售资产</w:t>
            </w:r>
          </w:p>
        </w:tc>
        <w:tc>
          <w:tcPr>
            <w:tcW w:w="937" w:type="pct"/>
            <w:tcBorders>
              <w:top w:val="single" w:sz="4" w:space="0" w:color="auto"/>
              <w:left w:val="single" w:sz="4" w:space="0" w:color="auto"/>
              <w:bottom w:val="single" w:sz="4" w:space="0" w:color="auto"/>
              <w:right w:val="single" w:sz="4" w:space="0" w:color="auto"/>
            </w:tcBorders>
          </w:tcPr>
          <w:p w14:paraId="1A2916DF"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355F1C0A"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1CC379DC"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1226B8AD" w14:textId="77777777" w:rsidR="00625391" w:rsidRDefault="00625391">
            <w:pPr>
              <w:jc w:val="right"/>
              <w:outlineLvl w:val="2"/>
              <w:rPr>
                <w:rFonts w:cs="Cambria"/>
              </w:rPr>
            </w:pPr>
          </w:p>
        </w:tc>
      </w:tr>
      <w:tr w:rsidR="00625391" w14:paraId="5212823A" w14:textId="77777777">
        <w:trPr>
          <w:trHeight w:val="215"/>
        </w:trPr>
        <w:tc>
          <w:tcPr>
            <w:tcW w:w="1331" w:type="pct"/>
            <w:tcBorders>
              <w:top w:val="single" w:sz="4" w:space="0" w:color="auto"/>
              <w:left w:val="single" w:sz="4" w:space="0" w:color="auto"/>
              <w:bottom w:val="single" w:sz="4" w:space="0" w:color="auto"/>
              <w:right w:val="single" w:sz="4" w:space="0" w:color="auto"/>
            </w:tcBorders>
          </w:tcPr>
          <w:p w14:paraId="55CBCF89" w14:textId="77777777" w:rsidR="00625391" w:rsidRDefault="00625391">
            <w:pPr>
              <w:outlineLvl w:val="2"/>
              <w:rPr>
                <w:rFonts w:cs="Cambria"/>
              </w:rPr>
            </w:pPr>
          </w:p>
        </w:tc>
        <w:tc>
          <w:tcPr>
            <w:tcW w:w="937" w:type="pct"/>
            <w:tcBorders>
              <w:top w:val="single" w:sz="4" w:space="0" w:color="auto"/>
              <w:left w:val="single" w:sz="4" w:space="0" w:color="auto"/>
              <w:bottom w:val="single" w:sz="4" w:space="0" w:color="auto"/>
              <w:right w:val="single" w:sz="4" w:space="0" w:color="auto"/>
            </w:tcBorders>
          </w:tcPr>
          <w:p w14:paraId="06E58F5E"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2FB9BF66"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03F07304"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3A791474" w14:textId="77777777" w:rsidR="00625391" w:rsidRDefault="00625391">
            <w:pPr>
              <w:jc w:val="right"/>
              <w:outlineLvl w:val="2"/>
              <w:rPr>
                <w:rFonts w:cs="Cambria"/>
              </w:rPr>
            </w:pPr>
          </w:p>
        </w:tc>
      </w:tr>
      <w:tr w:rsidR="00625391" w14:paraId="2572FC65" w14:textId="77777777">
        <w:trPr>
          <w:trHeight w:val="215"/>
        </w:trPr>
        <w:tc>
          <w:tcPr>
            <w:tcW w:w="1331" w:type="pct"/>
            <w:tcBorders>
              <w:top w:val="single" w:sz="4" w:space="0" w:color="auto"/>
              <w:left w:val="single" w:sz="4" w:space="0" w:color="auto"/>
              <w:bottom w:val="single" w:sz="4" w:space="0" w:color="auto"/>
              <w:right w:val="single" w:sz="4" w:space="0" w:color="auto"/>
            </w:tcBorders>
          </w:tcPr>
          <w:p w14:paraId="2B1ACDFA" w14:textId="77777777" w:rsidR="00625391" w:rsidRDefault="00625391">
            <w:pPr>
              <w:outlineLvl w:val="2"/>
              <w:rPr>
                <w:rFonts w:cs="Cambria"/>
              </w:rPr>
            </w:pPr>
          </w:p>
        </w:tc>
        <w:tc>
          <w:tcPr>
            <w:tcW w:w="937" w:type="pct"/>
            <w:tcBorders>
              <w:top w:val="single" w:sz="4" w:space="0" w:color="auto"/>
              <w:left w:val="single" w:sz="4" w:space="0" w:color="auto"/>
              <w:bottom w:val="single" w:sz="4" w:space="0" w:color="auto"/>
              <w:right w:val="single" w:sz="4" w:space="0" w:color="auto"/>
            </w:tcBorders>
          </w:tcPr>
          <w:p w14:paraId="3E5CC0AB"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07583997"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5EA604AF"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220E9B92" w14:textId="77777777" w:rsidR="00625391" w:rsidRDefault="00625391">
            <w:pPr>
              <w:jc w:val="right"/>
              <w:outlineLvl w:val="2"/>
              <w:rPr>
                <w:rFonts w:cs="Cambria"/>
              </w:rPr>
            </w:pPr>
          </w:p>
        </w:tc>
      </w:tr>
      <w:tr w:rsidR="00625391" w14:paraId="1EE6D5C8" w14:textId="77777777">
        <w:trPr>
          <w:trHeight w:val="468"/>
        </w:trPr>
        <w:tc>
          <w:tcPr>
            <w:tcW w:w="1331" w:type="pct"/>
            <w:tcBorders>
              <w:top w:val="single" w:sz="4" w:space="0" w:color="auto"/>
              <w:left w:val="single" w:sz="4" w:space="0" w:color="auto"/>
              <w:bottom w:val="single" w:sz="4" w:space="0" w:color="auto"/>
              <w:right w:val="single" w:sz="4" w:space="0" w:color="auto"/>
            </w:tcBorders>
          </w:tcPr>
          <w:p w14:paraId="474965B0" w14:textId="77777777" w:rsidR="00625391" w:rsidRDefault="0042027B">
            <w:pPr>
              <w:outlineLvl w:val="2"/>
              <w:rPr>
                <w:rFonts w:cs="Cambria"/>
                <w:b/>
                <w:color w:val="000000" w:themeColor="text1"/>
              </w:rPr>
            </w:pPr>
            <w:r>
              <w:rPr>
                <w:rFonts w:cs="Cambria" w:hint="eastAsia"/>
                <w:b/>
                <w:color w:val="000000" w:themeColor="text1"/>
              </w:rPr>
              <w:t>非持续以公允价值计量的资产总额</w:t>
            </w:r>
          </w:p>
        </w:tc>
        <w:tc>
          <w:tcPr>
            <w:tcW w:w="937" w:type="pct"/>
            <w:tcBorders>
              <w:top w:val="single" w:sz="4" w:space="0" w:color="auto"/>
              <w:left w:val="single" w:sz="4" w:space="0" w:color="auto"/>
              <w:bottom w:val="single" w:sz="4" w:space="0" w:color="auto"/>
              <w:right w:val="single" w:sz="4" w:space="0" w:color="auto"/>
            </w:tcBorders>
          </w:tcPr>
          <w:p w14:paraId="65CEF736"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4FEED07F"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17C177F9" w14:textId="77777777" w:rsidR="00625391" w:rsidRDefault="00625391">
            <w:pPr>
              <w:jc w:val="right"/>
              <w:outlineLvl w:val="2"/>
              <w:rPr>
                <w:rFonts w:cs="Cambria"/>
              </w:rPr>
            </w:pPr>
          </w:p>
          <w:p w14:paraId="74244B25" w14:textId="77777777" w:rsidR="00625391" w:rsidRDefault="00625391">
            <w:pPr>
              <w:jc w:val="center"/>
              <w:rPr>
                <w:rFonts w:cs="Cambria"/>
              </w:rPr>
            </w:pPr>
          </w:p>
        </w:tc>
        <w:tc>
          <w:tcPr>
            <w:tcW w:w="865" w:type="pct"/>
            <w:tcBorders>
              <w:top w:val="single" w:sz="4" w:space="0" w:color="auto"/>
              <w:left w:val="single" w:sz="4" w:space="0" w:color="auto"/>
              <w:bottom w:val="single" w:sz="4" w:space="0" w:color="auto"/>
              <w:right w:val="single" w:sz="4" w:space="0" w:color="auto"/>
            </w:tcBorders>
          </w:tcPr>
          <w:p w14:paraId="2F63B36B" w14:textId="77777777" w:rsidR="00625391" w:rsidRDefault="00625391">
            <w:pPr>
              <w:jc w:val="right"/>
              <w:outlineLvl w:val="2"/>
              <w:rPr>
                <w:rFonts w:cs="Cambria"/>
              </w:rPr>
            </w:pPr>
          </w:p>
        </w:tc>
      </w:tr>
      <w:tr w:rsidR="00625391" w14:paraId="3ACEE5B7" w14:textId="77777777">
        <w:trPr>
          <w:trHeight w:val="215"/>
        </w:trPr>
        <w:tc>
          <w:tcPr>
            <w:tcW w:w="1331" w:type="pct"/>
            <w:tcBorders>
              <w:top w:val="single" w:sz="4" w:space="0" w:color="auto"/>
              <w:left w:val="single" w:sz="4" w:space="0" w:color="auto"/>
              <w:bottom w:val="single" w:sz="4" w:space="0" w:color="auto"/>
              <w:right w:val="single" w:sz="4" w:space="0" w:color="auto"/>
            </w:tcBorders>
          </w:tcPr>
          <w:p w14:paraId="18A41F31" w14:textId="77777777" w:rsidR="00625391" w:rsidRDefault="00625391">
            <w:pPr>
              <w:outlineLvl w:val="2"/>
              <w:rPr>
                <w:rFonts w:cs="Cambria"/>
              </w:rPr>
            </w:pPr>
          </w:p>
        </w:tc>
        <w:tc>
          <w:tcPr>
            <w:tcW w:w="937" w:type="pct"/>
            <w:tcBorders>
              <w:top w:val="single" w:sz="4" w:space="0" w:color="auto"/>
              <w:left w:val="single" w:sz="4" w:space="0" w:color="auto"/>
              <w:bottom w:val="single" w:sz="4" w:space="0" w:color="auto"/>
              <w:right w:val="single" w:sz="4" w:space="0" w:color="auto"/>
            </w:tcBorders>
          </w:tcPr>
          <w:p w14:paraId="6B4D63DB"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12FCA639"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01818E49"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623C3520" w14:textId="77777777" w:rsidR="00625391" w:rsidRDefault="00625391">
            <w:pPr>
              <w:jc w:val="right"/>
              <w:outlineLvl w:val="2"/>
              <w:rPr>
                <w:rFonts w:cs="Cambria"/>
              </w:rPr>
            </w:pPr>
          </w:p>
        </w:tc>
      </w:tr>
      <w:tr w:rsidR="00625391" w14:paraId="0B6F74C1" w14:textId="77777777">
        <w:trPr>
          <w:trHeight w:val="215"/>
        </w:trPr>
        <w:tc>
          <w:tcPr>
            <w:tcW w:w="1331" w:type="pct"/>
            <w:tcBorders>
              <w:top w:val="single" w:sz="4" w:space="0" w:color="auto"/>
              <w:left w:val="single" w:sz="4" w:space="0" w:color="auto"/>
              <w:bottom w:val="single" w:sz="4" w:space="0" w:color="auto"/>
              <w:right w:val="single" w:sz="4" w:space="0" w:color="auto"/>
            </w:tcBorders>
          </w:tcPr>
          <w:p w14:paraId="2E4F81A9" w14:textId="77777777" w:rsidR="00625391" w:rsidRDefault="00625391">
            <w:pPr>
              <w:outlineLvl w:val="2"/>
              <w:rPr>
                <w:rFonts w:cs="Cambria"/>
              </w:rPr>
            </w:pPr>
          </w:p>
        </w:tc>
        <w:tc>
          <w:tcPr>
            <w:tcW w:w="937" w:type="pct"/>
            <w:tcBorders>
              <w:top w:val="single" w:sz="4" w:space="0" w:color="auto"/>
              <w:left w:val="single" w:sz="4" w:space="0" w:color="auto"/>
              <w:bottom w:val="single" w:sz="4" w:space="0" w:color="auto"/>
              <w:right w:val="single" w:sz="4" w:space="0" w:color="auto"/>
            </w:tcBorders>
          </w:tcPr>
          <w:p w14:paraId="3B2E049D"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6F73DB2A"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4AABDC2F"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3E2ACFB7" w14:textId="77777777" w:rsidR="00625391" w:rsidRDefault="00625391">
            <w:pPr>
              <w:jc w:val="right"/>
              <w:outlineLvl w:val="2"/>
              <w:rPr>
                <w:rFonts w:cs="Cambria"/>
              </w:rPr>
            </w:pPr>
          </w:p>
        </w:tc>
      </w:tr>
      <w:tr w:rsidR="00625391" w14:paraId="563721B9" w14:textId="77777777">
        <w:trPr>
          <w:trHeight w:val="481"/>
        </w:trPr>
        <w:tc>
          <w:tcPr>
            <w:tcW w:w="1331" w:type="pct"/>
            <w:tcBorders>
              <w:top w:val="single" w:sz="4" w:space="0" w:color="auto"/>
              <w:left w:val="single" w:sz="4" w:space="0" w:color="auto"/>
              <w:bottom w:val="single" w:sz="4" w:space="0" w:color="auto"/>
              <w:right w:val="single" w:sz="4" w:space="0" w:color="auto"/>
            </w:tcBorders>
          </w:tcPr>
          <w:p w14:paraId="4DDEB859" w14:textId="77777777" w:rsidR="00625391" w:rsidRDefault="0042027B">
            <w:pPr>
              <w:outlineLvl w:val="2"/>
              <w:rPr>
                <w:rFonts w:cs="Cambria"/>
                <w:b/>
                <w:color w:val="000000" w:themeColor="text1"/>
              </w:rPr>
            </w:pPr>
            <w:r>
              <w:rPr>
                <w:rFonts w:cs="Cambria" w:hint="eastAsia"/>
                <w:b/>
                <w:color w:val="000000" w:themeColor="text1"/>
              </w:rPr>
              <w:t>非持续以公允价值计量的负债总额</w:t>
            </w:r>
          </w:p>
        </w:tc>
        <w:tc>
          <w:tcPr>
            <w:tcW w:w="937" w:type="pct"/>
            <w:tcBorders>
              <w:top w:val="single" w:sz="4" w:space="0" w:color="auto"/>
              <w:left w:val="single" w:sz="4" w:space="0" w:color="auto"/>
              <w:bottom w:val="single" w:sz="4" w:space="0" w:color="auto"/>
              <w:right w:val="single" w:sz="4" w:space="0" w:color="auto"/>
            </w:tcBorders>
          </w:tcPr>
          <w:p w14:paraId="74531CEC" w14:textId="77777777" w:rsidR="00625391" w:rsidRDefault="00625391">
            <w:pPr>
              <w:jc w:val="right"/>
              <w:outlineLvl w:val="2"/>
              <w:rPr>
                <w:rFonts w:cs="Cambria"/>
              </w:rPr>
            </w:pPr>
          </w:p>
        </w:tc>
        <w:tc>
          <w:tcPr>
            <w:tcW w:w="915" w:type="pct"/>
            <w:tcBorders>
              <w:top w:val="single" w:sz="4" w:space="0" w:color="auto"/>
              <w:left w:val="single" w:sz="4" w:space="0" w:color="auto"/>
              <w:bottom w:val="single" w:sz="4" w:space="0" w:color="auto"/>
              <w:right w:val="single" w:sz="4" w:space="0" w:color="auto"/>
            </w:tcBorders>
          </w:tcPr>
          <w:p w14:paraId="33898DD6" w14:textId="77777777" w:rsidR="00625391" w:rsidRDefault="00625391">
            <w:pPr>
              <w:jc w:val="right"/>
              <w:outlineLvl w:val="2"/>
              <w:rPr>
                <w:rFonts w:cs="Cambria"/>
              </w:rPr>
            </w:pPr>
          </w:p>
        </w:tc>
        <w:tc>
          <w:tcPr>
            <w:tcW w:w="952" w:type="pct"/>
            <w:tcBorders>
              <w:top w:val="single" w:sz="4" w:space="0" w:color="auto"/>
              <w:left w:val="single" w:sz="4" w:space="0" w:color="auto"/>
              <w:bottom w:val="single" w:sz="4" w:space="0" w:color="auto"/>
              <w:right w:val="single" w:sz="4" w:space="0" w:color="auto"/>
            </w:tcBorders>
          </w:tcPr>
          <w:p w14:paraId="3F130736" w14:textId="77777777" w:rsidR="00625391" w:rsidRDefault="00625391">
            <w:pPr>
              <w:jc w:val="right"/>
              <w:outlineLvl w:val="2"/>
              <w:rPr>
                <w:rFonts w:cs="Cambria"/>
              </w:rPr>
            </w:pPr>
          </w:p>
        </w:tc>
        <w:tc>
          <w:tcPr>
            <w:tcW w:w="865" w:type="pct"/>
            <w:tcBorders>
              <w:top w:val="single" w:sz="4" w:space="0" w:color="auto"/>
              <w:left w:val="single" w:sz="4" w:space="0" w:color="auto"/>
              <w:bottom w:val="single" w:sz="4" w:space="0" w:color="auto"/>
              <w:right w:val="single" w:sz="4" w:space="0" w:color="auto"/>
            </w:tcBorders>
          </w:tcPr>
          <w:p w14:paraId="58086C7F" w14:textId="77777777" w:rsidR="00625391" w:rsidRDefault="00625391">
            <w:pPr>
              <w:jc w:val="right"/>
              <w:outlineLvl w:val="2"/>
              <w:rPr>
                <w:rFonts w:cs="Cambria"/>
              </w:rPr>
            </w:pPr>
          </w:p>
        </w:tc>
      </w:tr>
    </w:tbl>
    <w:p w14:paraId="1C158B07" w14:textId="77777777" w:rsidR="00625391" w:rsidRDefault="00625391">
      <w:pPr>
        <w:tabs>
          <w:tab w:val="left" w:pos="1134"/>
        </w:tabs>
        <w:rPr>
          <w:rFonts w:cs="Cambria"/>
          <w:b/>
          <w:color w:val="000000" w:themeColor="text1"/>
        </w:rPr>
      </w:pPr>
    </w:p>
    <w:bookmarkEnd w:id="387"/>
    <w:p w14:paraId="018356B3" w14:textId="77777777" w:rsidR="00625391" w:rsidRDefault="0042027B">
      <w:pPr>
        <w:pStyle w:val="33"/>
        <w:numPr>
          <w:ilvl w:val="0"/>
          <w:numId w:val="88"/>
        </w:numPr>
        <w:rPr>
          <w:rFonts w:ascii="宋体" w:hAnsi="宋体"/>
          <w:color w:val="000000" w:themeColor="text1"/>
        </w:rPr>
      </w:pPr>
      <w:r>
        <w:rPr>
          <w:rFonts w:ascii="宋体" w:hAnsi="宋体" w:hint="eastAsia"/>
          <w:color w:val="000000" w:themeColor="text1"/>
        </w:rPr>
        <w:t>持续和非持续第一层次公允价值计量项目市价的确定依据</w:t>
      </w:r>
    </w:p>
    <w:sdt>
      <w:sdtPr>
        <w:rPr>
          <w:color w:val="000000" w:themeColor="text1"/>
        </w:rPr>
        <w:alias w:val="是否适用：持续和非持续第一层次公允价值计量项目市价的确定依据[双击切换]"/>
        <w:tag w:val="_GBC_699178e78c6743f697df07ed34d59216"/>
        <w:id w:val="-113823423"/>
        <w:placeholder>
          <w:docPart w:val="GBC22222222222222222222222222222"/>
        </w:placeholder>
      </w:sdtPr>
      <w:sdtContent>
        <w:p w14:paraId="26A1CBA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cs="Arial" w:hint="eastAsia"/>
          <w:color w:val="000000" w:themeColor="text1"/>
        </w:rPr>
        <w:alias w:val="持续和非持续第一层次公允价值计量项目市价的确定依据"/>
        <w:tag w:val="_GBC_8db65a2ca59047da919942f97cfc594e"/>
        <w:id w:val="1225178274"/>
        <w:placeholder>
          <w:docPart w:val="GBC22222222222222222222222222222"/>
        </w:placeholder>
      </w:sdtPr>
      <w:sdtContent>
        <w:sdt>
          <w:sdtPr>
            <w:rPr>
              <w:rFonts w:cs="Arial" w:hint="eastAsia"/>
            </w:rPr>
            <w:alias w:val="持续和非持续第一层次公允价值计量项目市价的确定依据"/>
            <w:tag w:val="_GBC_8db65a2ca59047da919942f97cfc594e"/>
            <w:id w:val="-532192566"/>
          </w:sdtPr>
          <w:sdtContent>
            <w:p w14:paraId="280D6E41" w14:textId="77777777" w:rsidR="00625391" w:rsidRDefault="0042027B">
              <w:pPr>
                <w:spacing w:line="360" w:lineRule="auto"/>
              </w:pPr>
              <w:r>
                <w:t>1</w:t>
              </w:r>
              <w:r>
                <w:rPr>
                  <w:rFonts w:hint="eastAsia"/>
                </w:rPr>
                <w:t>、对于投资的具有市场报价或净值估值报价的基金投资采用持有份额与单位份额净值估值报价的乘积作为持有的基金公允价值的确定依据</w:t>
              </w:r>
            </w:p>
            <w:p w14:paraId="264B6A46" w14:textId="77777777" w:rsidR="00625391" w:rsidRDefault="0042027B">
              <w:pPr>
                <w:spacing w:line="360" w:lineRule="auto"/>
              </w:pPr>
              <w:r>
                <w:t>2</w:t>
              </w:r>
              <w:r>
                <w:rPr>
                  <w:rFonts w:hint="eastAsia"/>
                </w:rPr>
                <w:t>、对于投资于二级市场购买的股票产品，以市场收盘价格与持有股数的乘积作为持有股票公允价值的确定依据。</w:t>
              </w:r>
            </w:p>
            <w:p w14:paraId="3638D988" w14:textId="77777777" w:rsidR="00625391" w:rsidRDefault="0042027B">
              <w:pPr>
                <w:widowControl w:val="0"/>
                <w:tabs>
                  <w:tab w:val="left" w:pos="0"/>
                </w:tabs>
                <w:adjustRightInd w:val="0"/>
                <w:snapToGrid w:val="0"/>
                <w:spacing w:line="360" w:lineRule="auto"/>
                <w:jc w:val="both"/>
                <w:rPr>
                  <w:rFonts w:cs="Arial"/>
                </w:rPr>
              </w:pPr>
              <w:r>
                <w:rPr>
                  <w:rFonts w:hint="eastAsia"/>
                </w:rPr>
                <w:t>3</w:t>
              </w:r>
              <w:r>
                <w:rPr>
                  <w:rFonts w:hint="eastAsia"/>
                </w:rPr>
                <w:t>、对于远期结售汇或外汇期权合约产品，以从银行网银观察期末估值报价作为其公允价值确定依据。</w:t>
              </w:r>
            </w:p>
          </w:sdtContent>
        </w:sdt>
      </w:sdtContent>
    </w:sdt>
    <w:p w14:paraId="3DFE0D49" w14:textId="77777777" w:rsidR="00625391" w:rsidRDefault="0042027B">
      <w:pPr>
        <w:pStyle w:val="33"/>
        <w:numPr>
          <w:ilvl w:val="0"/>
          <w:numId w:val="88"/>
        </w:numPr>
        <w:rPr>
          <w:rFonts w:ascii="宋体" w:hAnsi="宋体"/>
          <w:color w:val="000000" w:themeColor="text1"/>
        </w:rPr>
      </w:pPr>
      <w:r>
        <w:rPr>
          <w:rFonts w:ascii="宋体" w:hAnsi="宋体" w:hint="eastAsia"/>
          <w:color w:val="000000" w:themeColor="text1"/>
        </w:rPr>
        <w:t>持续和非持续第二层次公允价值计量项目，采用的估值技术和重要参数的定性及定量信息</w:t>
      </w:r>
    </w:p>
    <w:sdt>
      <w:sdtPr>
        <w:rPr>
          <w:rFonts w:cs="Cambria" w:hint="eastAsia"/>
          <w:color w:val="000000" w:themeColor="text1"/>
        </w:rPr>
        <w:alias w:val="是否适用：持续和非持续第二层次公允价值计量项目，采用的估值技术和重要参数的定性及定量信息[双击切换]"/>
        <w:tag w:val="_GBC_8bee9b1c9bf241d5ae1f2c4578fc3b6c"/>
        <w:id w:val="-143040928"/>
        <w:placeholder>
          <w:docPart w:val="GBC22222222222222222222222222222"/>
        </w:placeholder>
      </w:sdtPr>
      <w:sdtContent>
        <w:p w14:paraId="565087A1" w14:textId="77777777" w:rsidR="00625391" w:rsidRDefault="0042027B">
          <w:pPr>
            <w:tabs>
              <w:tab w:val="left" w:pos="1134"/>
            </w:tabs>
            <w:rPr>
              <w:rFonts w:cs="Cambria"/>
              <w:color w:val="000000" w:themeColor="text1"/>
            </w:rPr>
          </w:pPr>
          <w:r>
            <w:rPr>
              <w:rFonts w:ascii="宋体" w:hAnsi="宋体" w:cs="Cambria"/>
              <w:color w:val="000000" w:themeColor="text1"/>
            </w:rPr>
            <w:fldChar w:fldCharType="begin"/>
          </w:r>
          <w:r>
            <w:rPr>
              <w:rFonts w:ascii="宋体" w:hAnsi="宋体" w:cs="Cambria"/>
              <w:color w:val="000000" w:themeColor="text1"/>
            </w:rPr>
            <w:instrText xml:space="preserve"> </w:instrText>
          </w:r>
          <w:r>
            <w:rPr>
              <w:rFonts w:ascii="宋体" w:hAnsi="宋体" w:cs="Cambria" w:hint="eastAsia"/>
              <w:color w:val="000000" w:themeColor="text1"/>
            </w:rPr>
            <w:instrText>MACROBUTTON  SnrToggleCheckbox √适用</w:instrText>
          </w:r>
          <w:r>
            <w:rPr>
              <w:rFonts w:ascii="宋体" w:hAnsi="宋体" w:cs="Cambria"/>
              <w:color w:val="000000" w:themeColor="text1"/>
            </w:rPr>
            <w:instrText xml:space="preserve"> </w:instrText>
          </w:r>
          <w:r>
            <w:rPr>
              <w:rFonts w:ascii="宋体" w:hAnsi="宋体" w:cs="Cambria"/>
              <w:color w:val="000000" w:themeColor="text1"/>
            </w:rPr>
            <w:fldChar w:fldCharType="end"/>
          </w:r>
          <w:r>
            <w:rPr>
              <w:rFonts w:ascii="宋体" w:hAnsi="宋体" w:cs="Cambria"/>
              <w:color w:val="000000" w:themeColor="text1"/>
            </w:rPr>
            <w:fldChar w:fldCharType="begin"/>
          </w:r>
          <w:r>
            <w:rPr>
              <w:rFonts w:ascii="宋体" w:hAnsi="宋体" w:cs="Cambria"/>
              <w:color w:val="000000" w:themeColor="text1"/>
            </w:rPr>
            <w:instrText xml:space="preserve"> MACROBUTTON  SnrToggleCheckbox □不适用 </w:instrText>
          </w:r>
          <w:r>
            <w:rPr>
              <w:rFonts w:ascii="宋体" w:hAnsi="宋体" w:cs="Cambria"/>
              <w:color w:val="000000" w:themeColor="text1"/>
            </w:rPr>
            <w:fldChar w:fldCharType="end"/>
          </w:r>
        </w:p>
      </w:sdtContent>
    </w:sdt>
    <w:sdt>
      <w:sdtPr>
        <w:rPr>
          <w:rFonts w:cs="Cambria"/>
          <w:color w:val="000000" w:themeColor="text1"/>
        </w:rPr>
        <w:alias w:val="持续和非持续第二层次公允价值计量项目，采用的估值技术和重要参数的定性及定量信息"/>
        <w:tag w:val="_GBC_406ac04d46a9411bb4890572e539e6ca"/>
        <w:id w:val="-532342261"/>
        <w:placeholder>
          <w:docPart w:val="GBC22222222222222222222222222222"/>
        </w:placeholder>
      </w:sdtPr>
      <w:sdtContent>
        <w:sdt>
          <w:sdtPr>
            <w:rPr>
              <w:rFonts w:cs="Cambria"/>
            </w:rPr>
            <w:alias w:val="持续和非持续第二层次公允价值计量项目，采用的估值技术和重要参数的定性及定量信息"/>
            <w:tag w:val="_GBC_406ac04d46a9411bb4890572e539e6ca"/>
            <w:id w:val="-795597694"/>
          </w:sdtPr>
          <w:sdtContent>
            <w:p w14:paraId="6A700AB8" w14:textId="77777777" w:rsidR="00625391" w:rsidRDefault="0042027B">
              <w:pPr>
                <w:spacing w:line="360" w:lineRule="auto"/>
              </w:pPr>
              <w:r>
                <w:t>1</w:t>
              </w:r>
              <w:r>
                <w:rPr>
                  <w:rFonts w:hint="eastAsia"/>
                </w:rPr>
                <w:t>、应收融资款主要为拟用于贴现或背书的银行承兑汇票，公司采用通常情况下供应商可接受的市场价格对该类银行承兑汇票进行公允价值计量。</w:t>
              </w:r>
            </w:p>
          </w:sdtContent>
        </w:sdt>
      </w:sdtContent>
    </w:sdt>
    <w:p w14:paraId="67582FE0" w14:textId="77777777" w:rsidR="00625391" w:rsidRDefault="0042027B">
      <w:pPr>
        <w:pStyle w:val="33"/>
        <w:numPr>
          <w:ilvl w:val="0"/>
          <w:numId w:val="88"/>
        </w:numPr>
        <w:rPr>
          <w:rFonts w:ascii="宋体" w:hAnsi="宋体"/>
          <w:color w:val="000000" w:themeColor="text1"/>
        </w:rPr>
      </w:pPr>
      <w:r>
        <w:rPr>
          <w:rFonts w:ascii="宋体" w:hAnsi="宋体" w:hint="eastAsia"/>
          <w:color w:val="000000" w:themeColor="text1"/>
        </w:rPr>
        <w:t>持续和非持续第三层次公允价值计量项目，采用的估值技术和重要参数的定性及定量信息</w:t>
      </w:r>
    </w:p>
    <w:sdt>
      <w:sdtPr>
        <w:rPr>
          <w:rFonts w:hint="eastAsia"/>
          <w:color w:val="000000" w:themeColor="text1"/>
        </w:rPr>
        <w:alias w:val="是否适用：持续和非持续第三层次公允价值计量项目，采用的估值技术和重要参数的定性及定量信息[双击切换]"/>
        <w:tag w:val="_GBC_4feedb18bf344f2ebff0035f82f30e3c"/>
        <w:id w:val="1643003427"/>
        <w:placeholder>
          <w:docPart w:val="GBC22222222222222222222222222222"/>
        </w:placeholder>
      </w:sdtPr>
      <w:sdtContent>
        <w:p w14:paraId="3D3187F5"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持续和非持续第三层次公允价值计量项目，采用的估值技术和重要参数的定性及定量信息"/>
        <w:tag w:val="_GBC_db2fdcfb26ce4ca9ac1e8da23b16aaaa"/>
        <w:id w:val="1319609660"/>
        <w:placeholder>
          <w:docPart w:val="GBC22222222222222222222222222222"/>
        </w:placeholder>
      </w:sdtPr>
      <w:sdtContent>
        <w:sdt>
          <w:sdtPr>
            <w:rPr>
              <w:rFonts w:ascii="宋体" w:hAnsi="宋体" w:hint="eastAsia"/>
              <w:szCs w:val="24"/>
            </w:rPr>
            <w:alias w:val="持续和非持续第三层次公允价值计量项目，采用的估值技术和重要参数的定性及定量信息"/>
            <w:tag w:val="_GBC_db2fdcfb26ce4ca9ac1e8da23b16aaaa"/>
            <w:id w:val="480591296"/>
          </w:sdtPr>
          <w:sdtEndPr>
            <w:rPr>
              <w:rFonts w:ascii="Times New Roman" w:hAnsi="Times New Roman"/>
              <w:szCs w:val="21"/>
            </w:rPr>
          </w:sdtEndPr>
          <w:sdtContent>
            <w:p w14:paraId="303984D7" w14:textId="77777777" w:rsidR="00625391" w:rsidRDefault="0042027B">
              <w:pPr>
                <w:pStyle w:val="Style44"/>
              </w:pPr>
              <w:r>
                <w:t>1</w:t>
              </w:r>
              <w:r>
                <w:rPr>
                  <w:rFonts w:hint="eastAsia"/>
                </w:rPr>
                <w:t>、对于公司投资的封闭式私募基金，以按照公司持有的份额比例计算的封闭式私募基金截至资产负债表日的净资产作为该金融资产的公允价值。</w:t>
              </w:r>
            </w:p>
            <w:p w14:paraId="29AA06D8" w14:textId="77777777" w:rsidR="00625391" w:rsidRDefault="0042027B">
              <w:pPr>
                <w:rPr>
                  <w:rFonts w:eastAsiaTheme="minorEastAsia"/>
                  <w:b/>
                </w:rPr>
              </w:pPr>
              <w:bookmarkStart w:id="388" w:name="OLE_LINK27"/>
              <w:r>
                <w:t>2</w:t>
              </w:r>
              <w:r>
                <w:rPr>
                  <w:rFonts w:hint="eastAsia"/>
                </w:rPr>
                <w:t>、对于公司持有附有特殊权力条款的股权投资中拆分出的衍生金融工具，采用估值技术确定期末的公允价值。</w:t>
              </w:r>
              <w:bookmarkEnd w:id="388"/>
              <w:r>
                <w:rPr>
                  <w:rFonts w:eastAsiaTheme="minorEastAsia" w:cs="Times New Roman"/>
                  <w:b/>
                  <w:color w:val="000000"/>
                  <w:kern w:val="2"/>
                  <w:highlight w:val="yellow"/>
                </w:rPr>
                <w:fldChar w:fldCharType="begin"/>
              </w:r>
              <w:r>
                <w:rPr>
                  <w:rFonts w:eastAsiaTheme="minorEastAsia"/>
                  <w:highlight w:val="yellow"/>
                </w:rPr>
                <w:instrText xml:space="preserve"> LINK Excel.Sheet.12 E:\\</w:instrText>
              </w:r>
              <w:r>
                <w:rPr>
                  <w:rFonts w:eastAsiaTheme="minorEastAsia"/>
                  <w:highlight w:val="yellow"/>
                </w:rPr>
                <w:instrText>雍</w:instrText>
              </w:r>
              <w:r>
                <w:rPr>
                  <w:rFonts w:eastAsiaTheme="minorEastAsia"/>
                  <w:highlight w:val="yellow"/>
                </w:rPr>
                <w:instrText>\\</w:instrText>
              </w:r>
              <w:r>
                <w:rPr>
                  <w:rFonts w:eastAsiaTheme="minorEastAsia"/>
                  <w:highlight w:val="yellow"/>
                </w:rPr>
                <w:instrText>附注排版</w:instrText>
              </w:r>
              <w:r>
                <w:rPr>
                  <w:rFonts w:eastAsiaTheme="minorEastAsia"/>
                  <w:highlight w:val="yellow"/>
                </w:rPr>
                <w:instrText>\\2014</w:instrText>
              </w:r>
              <w:r>
                <w:rPr>
                  <w:rFonts w:eastAsiaTheme="minorEastAsia"/>
                  <w:highlight w:val="yellow"/>
                </w:rPr>
                <w:instrText>年年报格式</w:instrText>
              </w:r>
              <w:r>
                <w:rPr>
                  <w:rFonts w:eastAsiaTheme="minorEastAsia"/>
                  <w:highlight w:val="yellow"/>
                </w:rPr>
                <w:instrText>\\</w:instrText>
              </w:r>
              <w:r>
                <w:rPr>
                  <w:rFonts w:eastAsiaTheme="minorEastAsia"/>
                  <w:highlight w:val="yellow"/>
                </w:rPr>
                <w:instrText>附注过渡表</w:instrText>
              </w:r>
              <w:r>
                <w:rPr>
                  <w:rFonts w:eastAsiaTheme="minorEastAsia"/>
                  <w:highlight w:val="yellow"/>
                </w:rPr>
                <w:instrText xml:space="preserve">20150130V0910.xlsx </w:instrText>
              </w:r>
              <w:r>
                <w:rPr>
                  <w:rFonts w:eastAsiaTheme="minorEastAsia"/>
                  <w:highlight w:val="yellow"/>
                </w:rPr>
                <w:instrText>公允价值的披露</w:instrText>
              </w:r>
              <w:r>
                <w:rPr>
                  <w:rFonts w:eastAsiaTheme="minorEastAsia"/>
                  <w:highlight w:val="yellow"/>
                </w:rPr>
                <w:instrText>!</w:instrText>
              </w:r>
              <w:r>
                <w:rPr>
                  <w:rFonts w:eastAsiaTheme="minorEastAsia"/>
                  <w:highlight w:val="yellow"/>
                </w:rPr>
                <w:instrText>公允价值的披露</w:instrText>
              </w:r>
              <w:r>
                <w:rPr>
                  <w:rFonts w:eastAsiaTheme="minorEastAsia" w:hint="eastAsia"/>
                  <w:highlight w:val="yellow"/>
                </w:rPr>
                <w:instrText>cb</w:instrText>
              </w:r>
              <w:r>
                <w:rPr>
                  <w:rFonts w:eastAsiaTheme="minorEastAsia"/>
                  <w:highlight w:val="yellow"/>
                </w:rPr>
                <w:instrText xml:space="preserve">2 \f 4 \h \* MERGEFORMAT </w:instrText>
              </w:r>
              <w:r>
                <w:rPr>
                  <w:rFonts w:eastAsiaTheme="minorEastAsia" w:cs="Times New Roman"/>
                  <w:b/>
                  <w:color w:val="000000"/>
                  <w:kern w:val="2"/>
                  <w:highlight w:val="yellow"/>
                </w:rPr>
                <w:fldChar w:fldCharType="separate"/>
              </w:r>
            </w:p>
            <w:tbl>
              <w:tblPr>
                <w:tblStyle w:val="g9"/>
                <w:tblW w:w="4580" w:type="pct"/>
                <w:tblLook w:val="04A0" w:firstRow="1" w:lastRow="0" w:firstColumn="1" w:lastColumn="0" w:noHBand="0" w:noVBand="1"/>
              </w:tblPr>
              <w:tblGrid>
                <w:gridCol w:w="1381"/>
                <w:gridCol w:w="1581"/>
                <w:gridCol w:w="1522"/>
                <w:gridCol w:w="2066"/>
                <w:gridCol w:w="1541"/>
              </w:tblGrid>
              <w:tr w:rsidR="00625391" w14:paraId="19418EF0" w14:textId="77777777">
                <w:trPr>
                  <w:tblHeader/>
                </w:trPr>
                <w:tc>
                  <w:tcPr>
                    <w:tcW w:w="1418" w:type="dxa"/>
                    <w:vAlign w:val="center"/>
                  </w:tcPr>
                  <w:p w14:paraId="7AD56508" w14:textId="77777777" w:rsidR="00625391" w:rsidRPr="0013390E" w:rsidRDefault="0042027B">
                    <w:pPr>
                      <w:snapToGrid w:val="0"/>
                      <w:jc w:val="center"/>
                      <w:rPr>
                        <w:rFonts w:asciiTheme="minorEastAsia" w:eastAsiaTheme="minorEastAsia" w:hAnsiTheme="minorEastAsia" w:cs="Times New Roman"/>
                      </w:rPr>
                    </w:pPr>
                    <w:r w:rsidRPr="0013390E">
                      <w:rPr>
                        <w:rFonts w:asciiTheme="minorEastAsia" w:eastAsiaTheme="minorEastAsia" w:hAnsiTheme="minorEastAsia" w:cs="Times New Roman"/>
                      </w:rPr>
                      <w:t>项目</w:t>
                    </w:r>
                  </w:p>
                </w:tc>
                <w:tc>
                  <w:tcPr>
                    <w:tcW w:w="1412" w:type="dxa"/>
                    <w:vAlign w:val="center"/>
                  </w:tcPr>
                  <w:p w14:paraId="6791D891" w14:textId="77777777" w:rsidR="00625391" w:rsidRPr="0013390E" w:rsidRDefault="0042027B">
                    <w:pPr>
                      <w:snapToGrid w:val="0"/>
                      <w:jc w:val="center"/>
                      <w:rPr>
                        <w:rFonts w:asciiTheme="minorEastAsia" w:eastAsiaTheme="minorEastAsia" w:hAnsiTheme="minorEastAsia" w:cs="Times New Roman"/>
                      </w:rPr>
                    </w:pPr>
                    <w:r w:rsidRPr="0013390E">
                      <w:rPr>
                        <w:rFonts w:asciiTheme="minorEastAsia" w:eastAsiaTheme="minorEastAsia" w:hAnsiTheme="minorEastAsia" w:cs="Times New Roman"/>
                      </w:rPr>
                      <w:t>期末公允价值</w:t>
                    </w:r>
                  </w:p>
                </w:tc>
                <w:tc>
                  <w:tcPr>
                    <w:tcW w:w="1564" w:type="dxa"/>
                    <w:vAlign w:val="center"/>
                  </w:tcPr>
                  <w:p w14:paraId="612E2BD5" w14:textId="77777777" w:rsidR="00625391" w:rsidRPr="0013390E" w:rsidRDefault="0042027B">
                    <w:pPr>
                      <w:snapToGrid w:val="0"/>
                      <w:jc w:val="center"/>
                      <w:rPr>
                        <w:rFonts w:asciiTheme="minorEastAsia" w:eastAsiaTheme="minorEastAsia" w:hAnsiTheme="minorEastAsia" w:cs="Times New Roman"/>
                      </w:rPr>
                    </w:pPr>
                    <w:r w:rsidRPr="0013390E">
                      <w:rPr>
                        <w:rFonts w:asciiTheme="minorEastAsia" w:eastAsiaTheme="minorEastAsia" w:hAnsiTheme="minorEastAsia" w:cs="Times New Roman"/>
                      </w:rPr>
                      <w:t>估值技术</w:t>
                    </w:r>
                  </w:p>
                </w:tc>
                <w:tc>
                  <w:tcPr>
                    <w:tcW w:w="2129" w:type="dxa"/>
                    <w:vAlign w:val="center"/>
                  </w:tcPr>
                  <w:p w14:paraId="43547F91" w14:textId="77777777" w:rsidR="00625391" w:rsidRPr="0013390E" w:rsidRDefault="0042027B">
                    <w:pPr>
                      <w:snapToGrid w:val="0"/>
                      <w:jc w:val="center"/>
                      <w:rPr>
                        <w:rFonts w:asciiTheme="minorEastAsia" w:eastAsiaTheme="minorEastAsia" w:hAnsiTheme="minorEastAsia" w:cs="Times New Roman"/>
                      </w:rPr>
                    </w:pPr>
                    <w:bookmarkStart w:id="389" w:name="OLE_LINK28"/>
                    <w:r w:rsidRPr="0013390E">
                      <w:rPr>
                        <w:rFonts w:asciiTheme="minorEastAsia" w:eastAsiaTheme="minorEastAsia" w:hAnsiTheme="minorEastAsia" w:cs="Times New Roman"/>
                      </w:rPr>
                      <w:t>不可观察输入值</w:t>
                    </w:r>
                    <w:bookmarkEnd w:id="389"/>
                  </w:p>
                </w:tc>
                <w:tc>
                  <w:tcPr>
                    <w:tcW w:w="1568" w:type="dxa"/>
                    <w:vAlign w:val="center"/>
                  </w:tcPr>
                  <w:p w14:paraId="1BAEBAD0" w14:textId="77777777" w:rsidR="00625391" w:rsidRPr="0013390E" w:rsidRDefault="0042027B">
                    <w:pPr>
                      <w:snapToGrid w:val="0"/>
                      <w:jc w:val="center"/>
                      <w:rPr>
                        <w:rFonts w:asciiTheme="minorEastAsia" w:eastAsiaTheme="minorEastAsia" w:hAnsiTheme="minorEastAsia" w:cs="Times New Roman"/>
                      </w:rPr>
                    </w:pPr>
                    <w:r w:rsidRPr="0013390E">
                      <w:rPr>
                        <w:rFonts w:asciiTheme="minorEastAsia" w:eastAsiaTheme="minorEastAsia" w:hAnsiTheme="minorEastAsia" w:cs="Times New Roman"/>
                      </w:rPr>
                      <w:t>范围区间（加权平均值）</w:t>
                    </w:r>
                  </w:p>
                </w:tc>
              </w:tr>
              <w:tr w:rsidR="00625391" w14:paraId="1509AC49" w14:textId="77777777">
                <w:tc>
                  <w:tcPr>
                    <w:tcW w:w="1418" w:type="dxa"/>
                    <w:vMerge w:val="restart"/>
                    <w:vAlign w:val="center"/>
                  </w:tcPr>
                  <w:p w14:paraId="03154AB5" w14:textId="77777777" w:rsidR="00625391" w:rsidRPr="0013390E" w:rsidRDefault="0042027B">
                    <w:pPr>
                      <w:snapToGrid w:val="0"/>
                      <w:rPr>
                        <w:rFonts w:asciiTheme="minorEastAsia" w:eastAsiaTheme="minorEastAsia" w:hAnsiTheme="minorEastAsia" w:cs="Times New Roman"/>
                      </w:rPr>
                    </w:pPr>
                    <w:proofErr w:type="gramStart"/>
                    <w:r w:rsidRPr="0013390E">
                      <w:rPr>
                        <w:rFonts w:asciiTheme="minorEastAsia" w:eastAsiaTheme="minorEastAsia" w:hAnsiTheme="minorEastAsia" w:cs="Times New Roman" w:hint="eastAsia"/>
                      </w:rPr>
                      <w:t>薇</w:t>
                    </w:r>
                    <w:proofErr w:type="gramEnd"/>
                    <w:r w:rsidRPr="0013390E">
                      <w:rPr>
                        <w:rFonts w:asciiTheme="minorEastAsia" w:eastAsiaTheme="minorEastAsia" w:hAnsiTheme="minorEastAsia" w:cs="Times New Roman" w:hint="eastAsia"/>
                      </w:rPr>
                      <w:t>美姿股权回购权</w:t>
                    </w:r>
                  </w:p>
                </w:tc>
                <w:tc>
                  <w:tcPr>
                    <w:tcW w:w="1412" w:type="dxa"/>
                    <w:vMerge w:val="restart"/>
                    <w:vAlign w:val="center"/>
                  </w:tcPr>
                  <w:p w14:paraId="62DFBA19" w14:textId="77777777" w:rsidR="00625391" w:rsidRPr="0013390E" w:rsidRDefault="0042027B">
                    <w:pPr>
                      <w:snapToGrid w:val="0"/>
                      <w:jc w:val="right"/>
                      <w:rPr>
                        <w:rFonts w:asciiTheme="minorEastAsia" w:eastAsiaTheme="minorEastAsia" w:hAnsiTheme="minorEastAsia" w:cs="Times New Roman"/>
                      </w:rPr>
                    </w:pPr>
                    <w:r w:rsidRPr="0013390E">
                      <w:rPr>
                        <w:rFonts w:asciiTheme="minorEastAsia" w:eastAsiaTheme="minorEastAsia" w:hAnsiTheme="minorEastAsia" w:cs="Times New Roman"/>
                      </w:rPr>
                      <w:t>9,447,218.00</w:t>
                    </w:r>
                  </w:p>
                </w:tc>
                <w:tc>
                  <w:tcPr>
                    <w:tcW w:w="1564" w:type="dxa"/>
                    <w:vMerge w:val="restart"/>
                    <w:vAlign w:val="center"/>
                  </w:tcPr>
                  <w:p w14:paraId="3BF341B4" w14:textId="77777777" w:rsidR="00625391" w:rsidRPr="0013390E" w:rsidRDefault="0042027B">
                    <w:pPr>
                      <w:snapToGrid w:val="0"/>
                      <w:rPr>
                        <w:rFonts w:asciiTheme="minorEastAsia" w:eastAsiaTheme="minorEastAsia" w:hAnsiTheme="minorEastAsia" w:cs="Times New Roman"/>
                      </w:rPr>
                    </w:pPr>
                    <w:r w:rsidRPr="0013390E">
                      <w:rPr>
                        <w:rFonts w:asciiTheme="minorEastAsia" w:eastAsiaTheme="minorEastAsia" w:hAnsiTheme="minorEastAsia" w:cs="Times New Roman" w:hint="eastAsia"/>
                      </w:rPr>
                      <w:t>BS模型</w:t>
                    </w:r>
                  </w:p>
                </w:tc>
                <w:tc>
                  <w:tcPr>
                    <w:tcW w:w="2129" w:type="dxa"/>
                    <w:vAlign w:val="center"/>
                  </w:tcPr>
                  <w:p w14:paraId="7E2C6117" w14:textId="77777777" w:rsidR="00625391" w:rsidRPr="0013390E" w:rsidRDefault="0042027B">
                    <w:pPr>
                      <w:snapToGrid w:val="0"/>
                      <w:rPr>
                        <w:rFonts w:asciiTheme="minorEastAsia" w:eastAsiaTheme="minorEastAsia" w:hAnsiTheme="minorEastAsia" w:cs="Times New Roman"/>
                      </w:rPr>
                    </w:pPr>
                    <w:r w:rsidRPr="0013390E">
                      <w:rPr>
                        <w:rFonts w:asciiTheme="minorEastAsia" w:eastAsiaTheme="minorEastAsia" w:hAnsiTheme="minorEastAsia" w:cs="Times New Roman" w:hint="eastAsia"/>
                      </w:rPr>
                      <w:t>预期行权期</w:t>
                    </w:r>
                  </w:p>
                </w:tc>
                <w:tc>
                  <w:tcPr>
                    <w:tcW w:w="1568" w:type="dxa"/>
                    <w:vAlign w:val="center"/>
                  </w:tcPr>
                  <w:p w14:paraId="0795B33C" w14:textId="77777777" w:rsidR="00625391" w:rsidRPr="0013390E" w:rsidRDefault="0042027B">
                    <w:pPr>
                      <w:snapToGrid w:val="0"/>
                      <w:jc w:val="right"/>
                      <w:rPr>
                        <w:rFonts w:asciiTheme="minorEastAsia" w:eastAsiaTheme="minorEastAsia" w:hAnsiTheme="minorEastAsia" w:cs="Times New Roman"/>
                      </w:rPr>
                    </w:pPr>
                    <w:r w:rsidRPr="0013390E">
                      <w:rPr>
                        <w:rFonts w:asciiTheme="minorEastAsia" w:eastAsiaTheme="minorEastAsia" w:hAnsiTheme="minorEastAsia" w:cs="Times New Roman" w:hint="eastAsia"/>
                      </w:rPr>
                      <w:t>1年</w:t>
                    </w:r>
                  </w:p>
                </w:tc>
              </w:tr>
              <w:tr w:rsidR="00625391" w14:paraId="36E7AE3D" w14:textId="77777777">
                <w:tc>
                  <w:tcPr>
                    <w:tcW w:w="1418" w:type="dxa"/>
                    <w:vMerge/>
                    <w:vAlign w:val="center"/>
                  </w:tcPr>
                  <w:p w14:paraId="2F233BCC" w14:textId="77777777" w:rsidR="00625391" w:rsidRPr="0013390E" w:rsidRDefault="00625391">
                    <w:pPr>
                      <w:rPr>
                        <w:rFonts w:asciiTheme="minorEastAsia" w:eastAsiaTheme="minorEastAsia" w:hAnsiTheme="minorEastAsia" w:cs="Times New Roman"/>
                      </w:rPr>
                    </w:pPr>
                  </w:p>
                </w:tc>
                <w:tc>
                  <w:tcPr>
                    <w:tcW w:w="1412" w:type="dxa"/>
                    <w:vMerge/>
                    <w:vAlign w:val="center"/>
                  </w:tcPr>
                  <w:p w14:paraId="75B9BB53" w14:textId="77777777" w:rsidR="00625391" w:rsidRPr="0013390E" w:rsidRDefault="00625391">
                    <w:pPr>
                      <w:rPr>
                        <w:rFonts w:asciiTheme="minorEastAsia" w:eastAsiaTheme="minorEastAsia" w:hAnsiTheme="minorEastAsia" w:cs="Times New Roman"/>
                      </w:rPr>
                    </w:pPr>
                  </w:p>
                </w:tc>
                <w:tc>
                  <w:tcPr>
                    <w:tcW w:w="1564" w:type="dxa"/>
                    <w:vMerge/>
                    <w:vAlign w:val="center"/>
                  </w:tcPr>
                  <w:p w14:paraId="71546486" w14:textId="77777777" w:rsidR="00625391" w:rsidRPr="0013390E" w:rsidRDefault="00625391">
                    <w:pPr>
                      <w:rPr>
                        <w:rFonts w:asciiTheme="minorEastAsia" w:eastAsiaTheme="minorEastAsia" w:hAnsiTheme="minorEastAsia" w:cs="Times New Roman"/>
                      </w:rPr>
                    </w:pPr>
                  </w:p>
                </w:tc>
                <w:tc>
                  <w:tcPr>
                    <w:tcW w:w="2129" w:type="dxa"/>
                    <w:vAlign w:val="center"/>
                  </w:tcPr>
                  <w:p w14:paraId="4DA14ECE" w14:textId="77777777" w:rsidR="00625391" w:rsidRPr="0013390E" w:rsidRDefault="0042027B">
                    <w:pPr>
                      <w:snapToGrid w:val="0"/>
                      <w:rPr>
                        <w:rFonts w:asciiTheme="minorEastAsia" w:eastAsiaTheme="minorEastAsia" w:hAnsiTheme="minorEastAsia" w:cs="Times New Roman"/>
                      </w:rPr>
                    </w:pPr>
                    <w:r w:rsidRPr="0013390E">
                      <w:rPr>
                        <w:rFonts w:asciiTheme="minorEastAsia" w:eastAsiaTheme="minorEastAsia" w:hAnsiTheme="minorEastAsia" w:cs="Times New Roman" w:hint="eastAsia"/>
                      </w:rPr>
                      <w:t>波动率</w:t>
                    </w:r>
                  </w:p>
                </w:tc>
                <w:tc>
                  <w:tcPr>
                    <w:tcW w:w="1568" w:type="dxa"/>
                    <w:vAlign w:val="center"/>
                  </w:tcPr>
                  <w:p w14:paraId="405924DB" w14:textId="77777777" w:rsidR="00625391" w:rsidRPr="0013390E" w:rsidRDefault="0042027B">
                    <w:pPr>
                      <w:snapToGrid w:val="0"/>
                      <w:jc w:val="right"/>
                      <w:rPr>
                        <w:rFonts w:asciiTheme="minorEastAsia" w:eastAsiaTheme="minorEastAsia" w:hAnsiTheme="minorEastAsia" w:cs="Times New Roman"/>
                      </w:rPr>
                    </w:pPr>
                    <w:r w:rsidRPr="0013390E">
                      <w:rPr>
                        <w:rFonts w:asciiTheme="minorEastAsia" w:eastAsiaTheme="minorEastAsia" w:hAnsiTheme="minorEastAsia" w:cs="Times New Roman" w:hint="eastAsia"/>
                      </w:rPr>
                      <w:t>35.2%</w:t>
                    </w:r>
                  </w:p>
                </w:tc>
              </w:tr>
              <w:tr w:rsidR="00625391" w14:paraId="7265B5E8" w14:textId="77777777">
                <w:tc>
                  <w:tcPr>
                    <w:tcW w:w="1418" w:type="dxa"/>
                    <w:vMerge w:val="restart"/>
                    <w:vAlign w:val="center"/>
                  </w:tcPr>
                  <w:p w14:paraId="71143B57" w14:textId="77777777" w:rsidR="00625391" w:rsidRPr="0013390E" w:rsidRDefault="0042027B">
                    <w:pPr>
                      <w:snapToGrid w:val="0"/>
                      <w:rPr>
                        <w:rFonts w:asciiTheme="minorEastAsia" w:eastAsiaTheme="minorEastAsia" w:hAnsiTheme="minorEastAsia" w:cs="Times New Roman"/>
                      </w:rPr>
                    </w:pPr>
                    <w:r w:rsidRPr="0013390E">
                      <w:rPr>
                        <w:rFonts w:asciiTheme="minorEastAsia" w:eastAsiaTheme="minorEastAsia" w:hAnsiTheme="minorEastAsia" w:cs="Times New Roman" w:hint="eastAsia"/>
                      </w:rPr>
                      <w:t>善恩康业绩补偿权</w:t>
                    </w:r>
                  </w:p>
                </w:tc>
                <w:tc>
                  <w:tcPr>
                    <w:tcW w:w="1412" w:type="dxa"/>
                    <w:vMerge w:val="restart"/>
                    <w:vAlign w:val="center"/>
                  </w:tcPr>
                  <w:p w14:paraId="30356900" w14:textId="77777777" w:rsidR="00625391" w:rsidRPr="0013390E" w:rsidRDefault="0042027B">
                    <w:pPr>
                      <w:snapToGrid w:val="0"/>
                      <w:jc w:val="right"/>
                      <w:rPr>
                        <w:rFonts w:asciiTheme="minorEastAsia" w:eastAsiaTheme="minorEastAsia" w:hAnsiTheme="minorEastAsia" w:cs="Times New Roman"/>
                      </w:rPr>
                    </w:pPr>
                    <w:r w:rsidRPr="0013390E">
                      <w:rPr>
                        <w:rFonts w:asciiTheme="minorEastAsia" w:eastAsiaTheme="minorEastAsia" w:hAnsiTheme="minorEastAsia" w:cs="Times New Roman" w:hint="eastAsia"/>
                      </w:rPr>
                      <w:t>42,600,000.00</w:t>
                    </w:r>
                  </w:p>
                </w:tc>
                <w:tc>
                  <w:tcPr>
                    <w:tcW w:w="1564" w:type="dxa"/>
                    <w:vMerge w:val="restart"/>
                    <w:vAlign w:val="center"/>
                  </w:tcPr>
                  <w:p w14:paraId="0C09EA2A" w14:textId="77777777" w:rsidR="00625391" w:rsidRPr="0013390E" w:rsidRDefault="0042027B">
                    <w:pPr>
                      <w:snapToGrid w:val="0"/>
                      <w:rPr>
                        <w:rFonts w:asciiTheme="minorEastAsia" w:eastAsiaTheme="minorEastAsia" w:hAnsiTheme="minorEastAsia" w:cs="Times New Roman"/>
                      </w:rPr>
                    </w:pPr>
                    <w:r w:rsidRPr="0013390E">
                      <w:rPr>
                        <w:rFonts w:asciiTheme="minorEastAsia" w:eastAsiaTheme="minorEastAsia" w:hAnsiTheme="minorEastAsia" w:cs="Times New Roman" w:hint="eastAsia"/>
                      </w:rPr>
                      <w:t>情景分析法</w:t>
                    </w:r>
                  </w:p>
                </w:tc>
                <w:tc>
                  <w:tcPr>
                    <w:tcW w:w="2129" w:type="dxa"/>
                    <w:vAlign w:val="center"/>
                  </w:tcPr>
                  <w:p w14:paraId="7368F378" w14:textId="77777777" w:rsidR="00625391" w:rsidRPr="0013390E" w:rsidRDefault="0042027B">
                    <w:pPr>
                      <w:snapToGrid w:val="0"/>
                      <w:rPr>
                        <w:rFonts w:asciiTheme="minorEastAsia" w:eastAsiaTheme="minorEastAsia" w:hAnsiTheme="minorEastAsia" w:cs="Times New Roman"/>
                      </w:rPr>
                    </w:pPr>
                    <w:r w:rsidRPr="0013390E">
                      <w:rPr>
                        <w:rFonts w:asciiTheme="minorEastAsia" w:eastAsiaTheme="minorEastAsia" w:hAnsiTheme="minorEastAsia" w:cs="Times New Roman" w:hint="eastAsia"/>
                      </w:rPr>
                      <w:t>缺乏控制权的折价</w:t>
                    </w:r>
                  </w:p>
                </w:tc>
                <w:tc>
                  <w:tcPr>
                    <w:tcW w:w="1568" w:type="dxa"/>
                    <w:vAlign w:val="center"/>
                  </w:tcPr>
                  <w:p w14:paraId="1C5134DD" w14:textId="77777777" w:rsidR="00625391" w:rsidRPr="0013390E" w:rsidRDefault="0042027B">
                    <w:pPr>
                      <w:snapToGrid w:val="0"/>
                      <w:jc w:val="right"/>
                      <w:rPr>
                        <w:rFonts w:asciiTheme="minorEastAsia" w:eastAsiaTheme="minorEastAsia" w:hAnsiTheme="minorEastAsia" w:cs="Times New Roman"/>
                      </w:rPr>
                    </w:pPr>
                    <w:r w:rsidRPr="0013390E">
                      <w:rPr>
                        <w:rFonts w:asciiTheme="minorEastAsia" w:eastAsiaTheme="minorEastAsia" w:hAnsiTheme="minorEastAsia" w:cs="Times New Roman"/>
                      </w:rPr>
                      <w:t>15.31%</w:t>
                    </w:r>
                  </w:p>
                </w:tc>
              </w:tr>
              <w:tr w:rsidR="00625391" w14:paraId="43E8CF9A" w14:textId="77777777">
                <w:tc>
                  <w:tcPr>
                    <w:tcW w:w="1418" w:type="dxa"/>
                    <w:vMerge/>
                    <w:vAlign w:val="center"/>
                  </w:tcPr>
                  <w:p w14:paraId="43008B41" w14:textId="77777777" w:rsidR="00625391" w:rsidRPr="0013390E" w:rsidRDefault="00625391">
                    <w:pPr>
                      <w:rPr>
                        <w:rFonts w:asciiTheme="minorEastAsia" w:eastAsiaTheme="minorEastAsia" w:hAnsiTheme="minorEastAsia" w:cs="Times New Roman"/>
                      </w:rPr>
                    </w:pPr>
                  </w:p>
                </w:tc>
                <w:tc>
                  <w:tcPr>
                    <w:tcW w:w="1412" w:type="dxa"/>
                    <w:vMerge/>
                    <w:vAlign w:val="center"/>
                  </w:tcPr>
                  <w:p w14:paraId="06EB0DC4" w14:textId="77777777" w:rsidR="00625391" w:rsidRPr="0013390E" w:rsidRDefault="00625391">
                    <w:pPr>
                      <w:rPr>
                        <w:rFonts w:asciiTheme="minorEastAsia" w:eastAsiaTheme="minorEastAsia" w:hAnsiTheme="minorEastAsia" w:cs="Times New Roman"/>
                      </w:rPr>
                    </w:pPr>
                  </w:p>
                </w:tc>
                <w:tc>
                  <w:tcPr>
                    <w:tcW w:w="1564" w:type="dxa"/>
                    <w:vMerge/>
                    <w:vAlign w:val="center"/>
                  </w:tcPr>
                  <w:p w14:paraId="027BC0D1" w14:textId="77777777" w:rsidR="00625391" w:rsidRPr="0013390E" w:rsidRDefault="00625391">
                    <w:pPr>
                      <w:rPr>
                        <w:rFonts w:asciiTheme="minorEastAsia" w:eastAsiaTheme="minorEastAsia" w:hAnsiTheme="minorEastAsia" w:cs="Times New Roman"/>
                      </w:rPr>
                    </w:pPr>
                  </w:p>
                </w:tc>
                <w:tc>
                  <w:tcPr>
                    <w:tcW w:w="2129" w:type="dxa"/>
                    <w:vAlign w:val="center"/>
                  </w:tcPr>
                  <w:p w14:paraId="60A0D6A2" w14:textId="77777777" w:rsidR="00625391" w:rsidRPr="0013390E" w:rsidRDefault="0042027B">
                    <w:pPr>
                      <w:snapToGrid w:val="0"/>
                      <w:rPr>
                        <w:rFonts w:asciiTheme="minorEastAsia" w:eastAsiaTheme="minorEastAsia" w:hAnsiTheme="minorEastAsia" w:cs="Times New Roman"/>
                      </w:rPr>
                    </w:pPr>
                    <w:r w:rsidRPr="0013390E">
                      <w:rPr>
                        <w:rFonts w:asciiTheme="minorEastAsia" w:eastAsiaTheme="minorEastAsia" w:hAnsiTheme="minorEastAsia" w:cs="Times New Roman" w:hint="eastAsia"/>
                      </w:rPr>
                      <w:t>偏差值</w:t>
                    </w:r>
                  </w:p>
                </w:tc>
                <w:tc>
                  <w:tcPr>
                    <w:tcW w:w="1568" w:type="dxa"/>
                    <w:vAlign w:val="center"/>
                  </w:tcPr>
                  <w:p w14:paraId="1556F45A" w14:textId="77777777" w:rsidR="00625391" w:rsidRPr="0013390E" w:rsidRDefault="0042027B">
                    <w:pPr>
                      <w:snapToGrid w:val="0"/>
                      <w:jc w:val="right"/>
                      <w:rPr>
                        <w:rFonts w:asciiTheme="minorEastAsia" w:eastAsiaTheme="minorEastAsia" w:hAnsiTheme="minorEastAsia" w:cs="Times New Roman"/>
                      </w:rPr>
                    </w:pPr>
                    <w:r w:rsidRPr="0013390E">
                      <w:rPr>
                        <w:rFonts w:asciiTheme="minorEastAsia" w:eastAsiaTheme="minorEastAsia" w:hAnsiTheme="minorEastAsia" w:cs="Times New Roman" w:hint="eastAsia"/>
                      </w:rPr>
                      <w:t>-60%至60%</w:t>
                    </w:r>
                  </w:p>
                </w:tc>
              </w:tr>
              <w:tr w:rsidR="00625391" w14:paraId="5F242102" w14:textId="77777777">
                <w:tc>
                  <w:tcPr>
                    <w:tcW w:w="1418" w:type="dxa"/>
                    <w:vMerge/>
                    <w:vAlign w:val="center"/>
                  </w:tcPr>
                  <w:p w14:paraId="5571158B" w14:textId="77777777" w:rsidR="00625391" w:rsidRPr="0013390E" w:rsidRDefault="00625391">
                    <w:pPr>
                      <w:rPr>
                        <w:rFonts w:asciiTheme="minorEastAsia" w:eastAsiaTheme="minorEastAsia" w:hAnsiTheme="minorEastAsia" w:cs="Times New Roman"/>
                      </w:rPr>
                    </w:pPr>
                  </w:p>
                </w:tc>
                <w:tc>
                  <w:tcPr>
                    <w:tcW w:w="1412" w:type="dxa"/>
                    <w:vMerge/>
                    <w:vAlign w:val="center"/>
                  </w:tcPr>
                  <w:p w14:paraId="6E546416" w14:textId="77777777" w:rsidR="00625391" w:rsidRPr="0013390E" w:rsidRDefault="00625391">
                    <w:pPr>
                      <w:rPr>
                        <w:rFonts w:asciiTheme="minorEastAsia" w:eastAsiaTheme="minorEastAsia" w:hAnsiTheme="minorEastAsia" w:cs="Times New Roman"/>
                      </w:rPr>
                    </w:pPr>
                  </w:p>
                </w:tc>
                <w:tc>
                  <w:tcPr>
                    <w:tcW w:w="1564" w:type="dxa"/>
                    <w:vMerge/>
                    <w:vAlign w:val="center"/>
                  </w:tcPr>
                  <w:p w14:paraId="3690A417" w14:textId="77777777" w:rsidR="00625391" w:rsidRPr="0013390E" w:rsidRDefault="00625391">
                    <w:pPr>
                      <w:rPr>
                        <w:rFonts w:asciiTheme="minorEastAsia" w:eastAsiaTheme="minorEastAsia" w:hAnsiTheme="minorEastAsia" w:cs="Times New Roman"/>
                      </w:rPr>
                    </w:pPr>
                  </w:p>
                </w:tc>
                <w:tc>
                  <w:tcPr>
                    <w:tcW w:w="2129" w:type="dxa"/>
                    <w:vAlign w:val="center"/>
                  </w:tcPr>
                  <w:p w14:paraId="65F3E92F" w14:textId="77777777" w:rsidR="00625391" w:rsidRPr="0013390E" w:rsidRDefault="0042027B">
                    <w:pPr>
                      <w:snapToGrid w:val="0"/>
                      <w:rPr>
                        <w:rFonts w:asciiTheme="minorEastAsia" w:eastAsiaTheme="minorEastAsia" w:hAnsiTheme="minorEastAsia" w:cs="Times New Roman"/>
                      </w:rPr>
                    </w:pPr>
                    <w:r w:rsidRPr="0013390E">
                      <w:rPr>
                        <w:rFonts w:asciiTheme="minorEastAsia" w:eastAsiaTheme="minorEastAsia" w:hAnsiTheme="minorEastAsia" w:cs="Times New Roman"/>
                      </w:rPr>
                      <w:t>加权平均资本成本</w:t>
                    </w:r>
                  </w:p>
                </w:tc>
                <w:tc>
                  <w:tcPr>
                    <w:tcW w:w="1568" w:type="dxa"/>
                    <w:vAlign w:val="center"/>
                  </w:tcPr>
                  <w:p w14:paraId="5945A051" w14:textId="77777777" w:rsidR="00625391" w:rsidRPr="0013390E" w:rsidRDefault="0042027B">
                    <w:pPr>
                      <w:snapToGrid w:val="0"/>
                      <w:jc w:val="right"/>
                      <w:rPr>
                        <w:rFonts w:asciiTheme="minorEastAsia" w:eastAsiaTheme="minorEastAsia" w:hAnsiTheme="minorEastAsia" w:cs="Times New Roman"/>
                      </w:rPr>
                    </w:pPr>
                    <w:r w:rsidRPr="0013390E">
                      <w:rPr>
                        <w:rFonts w:asciiTheme="minorEastAsia" w:eastAsiaTheme="minorEastAsia" w:hAnsiTheme="minorEastAsia" w:cs="Times New Roman" w:hint="eastAsia"/>
                      </w:rPr>
                      <w:t>11.38%</w:t>
                    </w:r>
                  </w:p>
                </w:tc>
              </w:tr>
            </w:tbl>
            <w:p w14:paraId="081344EA" w14:textId="77777777" w:rsidR="00625391" w:rsidRDefault="0042027B">
              <w:pPr>
                <w:pStyle w:val="Style44"/>
              </w:pPr>
              <w:r>
                <w:rPr>
                  <w:rFonts w:eastAsiaTheme="minorEastAsia"/>
                  <w:highlight w:val="yellow"/>
                </w:rPr>
                <w:fldChar w:fldCharType="end"/>
              </w:r>
            </w:p>
          </w:sdtContent>
        </w:sdt>
        <w:p w14:paraId="664769CC" w14:textId="77777777" w:rsidR="00625391" w:rsidRDefault="00D53CF0">
          <w:pPr>
            <w:rPr>
              <w:color w:val="000000" w:themeColor="text1"/>
            </w:rPr>
          </w:pPr>
        </w:p>
      </w:sdtContent>
    </w:sdt>
    <w:p w14:paraId="5CB29811" w14:textId="77777777" w:rsidR="00625391" w:rsidRDefault="00625391">
      <w:pPr>
        <w:tabs>
          <w:tab w:val="left" w:pos="1134"/>
        </w:tabs>
        <w:rPr>
          <w:rFonts w:cs="Cambria"/>
          <w:b/>
          <w:color w:val="000000" w:themeColor="text1"/>
        </w:rPr>
      </w:pPr>
    </w:p>
    <w:p w14:paraId="4A809FAA" w14:textId="77777777" w:rsidR="00625391" w:rsidRDefault="0042027B">
      <w:pPr>
        <w:pStyle w:val="33"/>
        <w:numPr>
          <w:ilvl w:val="0"/>
          <w:numId w:val="88"/>
        </w:numPr>
        <w:rPr>
          <w:rFonts w:ascii="宋体" w:hAnsi="宋体"/>
          <w:color w:val="000000" w:themeColor="text1"/>
        </w:rPr>
      </w:pPr>
      <w:r>
        <w:rPr>
          <w:rFonts w:ascii="宋体" w:hAnsi="宋体" w:hint="eastAsia"/>
          <w:color w:val="000000" w:themeColor="text1"/>
        </w:rPr>
        <w:t>持续的第三层次公允价值计量项目，期初与期末账面价值间的调节信息及不可观察参数敏感性分析</w:t>
      </w:r>
    </w:p>
    <w:sdt>
      <w:sdtPr>
        <w:rPr>
          <w:rFonts w:hint="eastAsia"/>
          <w:color w:val="000000" w:themeColor="text1"/>
        </w:rPr>
        <w:alias w:val="是否适用：持续的第三层次公允价值计量项目，期初与期末账面价值间的调节信息及不可观察参数敏感性分析[双击切换]"/>
        <w:tag w:val="_GBC_fbb80659fa8c4cbba85b32b2b514495c"/>
        <w:id w:val="1596599698"/>
        <w:placeholder>
          <w:docPart w:val="GBC22222222222222222222222222222"/>
        </w:placeholder>
      </w:sdtPr>
      <w:sdtContent>
        <w:p w14:paraId="437A0E4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C82AB9C" w14:textId="77777777" w:rsidR="00625391" w:rsidRDefault="00625391">
      <w:pPr>
        <w:tabs>
          <w:tab w:val="left" w:pos="1134"/>
        </w:tabs>
        <w:rPr>
          <w:rFonts w:cs="Cambria"/>
          <w:b/>
          <w:color w:val="000000" w:themeColor="text1"/>
        </w:rPr>
      </w:pPr>
    </w:p>
    <w:p w14:paraId="7BFE5623" w14:textId="77777777" w:rsidR="00625391" w:rsidRDefault="0042027B">
      <w:pPr>
        <w:pStyle w:val="33"/>
        <w:numPr>
          <w:ilvl w:val="0"/>
          <w:numId w:val="88"/>
        </w:numPr>
        <w:rPr>
          <w:rFonts w:ascii="宋体" w:hAnsi="宋体"/>
          <w:color w:val="000000" w:themeColor="text1"/>
        </w:rPr>
      </w:pPr>
      <w:r>
        <w:rPr>
          <w:rFonts w:ascii="宋体" w:hAnsi="宋体" w:hint="eastAsia"/>
          <w:color w:val="000000" w:themeColor="text1"/>
        </w:rPr>
        <w:t>持续的公允价值计量项目，本期内发生各层级之间转换的，转换的原因及确定转换时点的政策</w:t>
      </w:r>
    </w:p>
    <w:sdt>
      <w:sdtPr>
        <w:rPr>
          <w:rFonts w:hint="eastAsia"/>
          <w:color w:val="000000" w:themeColor="text1"/>
        </w:rPr>
        <w:alias w:val="是否适用：持续的公允价值计量项目，本期内发生各层级之间转换的，转换的原因及确定转换时点的政策[双击切换]"/>
        <w:tag w:val="_GBC_e3d16a79a58242bc9c7be1f3a6f00898"/>
        <w:id w:val="-1818020458"/>
        <w:placeholder>
          <w:docPart w:val="GBC22222222222222222222222222222"/>
        </w:placeholder>
      </w:sdtPr>
      <w:sdtContent>
        <w:p w14:paraId="673B6E1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DFAEEB9" w14:textId="77777777" w:rsidR="00625391" w:rsidRDefault="00625391">
      <w:pPr>
        <w:tabs>
          <w:tab w:val="left" w:pos="1134"/>
        </w:tabs>
        <w:rPr>
          <w:rFonts w:cs="Cambria"/>
          <w:b/>
          <w:color w:val="000000" w:themeColor="text1"/>
        </w:rPr>
      </w:pPr>
    </w:p>
    <w:p w14:paraId="4EA519E8" w14:textId="77777777" w:rsidR="00625391" w:rsidRDefault="0042027B">
      <w:pPr>
        <w:pStyle w:val="33"/>
        <w:numPr>
          <w:ilvl w:val="0"/>
          <w:numId w:val="88"/>
        </w:numPr>
        <w:rPr>
          <w:rFonts w:ascii="宋体" w:hAnsi="宋体"/>
          <w:color w:val="000000" w:themeColor="text1"/>
        </w:rPr>
      </w:pPr>
      <w:r>
        <w:rPr>
          <w:rFonts w:ascii="宋体" w:hAnsi="宋体" w:hint="eastAsia"/>
          <w:color w:val="000000" w:themeColor="text1"/>
        </w:rPr>
        <w:t>本期内发生的估值技术变更及变更原因</w:t>
      </w:r>
    </w:p>
    <w:sdt>
      <w:sdtPr>
        <w:rPr>
          <w:color w:val="000000" w:themeColor="text1"/>
        </w:rPr>
        <w:alias w:val="是否适用：本期内发生的估值技术变更及变更原因[双击切换]"/>
        <w:tag w:val="_GBC_b070160060a9485c87417fe5a8b5e02f"/>
        <w:id w:val="504555160"/>
        <w:placeholder>
          <w:docPart w:val="GBC22222222222222222222222222222"/>
        </w:placeholder>
      </w:sdtPr>
      <w:sdtContent>
        <w:p w14:paraId="2EDFA5E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4ED94B2" w14:textId="77777777" w:rsidR="00625391" w:rsidRDefault="00625391">
      <w:pPr>
        <w:rPr>
          <w:rFonts w:cstheme="minorBidi"/>
          <w:color w:val="000000" w:themeColor="text1"/>
        </w:rPr>
      </w:pPr>
    </w:p>
    <w:p w14:paraId="396E4675" w14:textId="77777777" w:rsidR="00625391" w:rsidRDefault="0042027B">
      <w:pPr>
        <w:pStyle w:val="33"/>
        <w:numPr>
          <w:ilvl w:val="0"/>
          <w:numId w:val="88"/>
        </w:numPr>
        <w:rPr>
          <w:rFonts w:ascii="宋体" w:hAnsi="宋体"/>
          <w:color w:val="000000" w:themeColor="text1"/>
        </w:rPr>
      </w:pPr>
      <w:r>
        <w:rPr>
          <w:rFonts w:ascii="宋体" w:hAnsi="宋体" w:hint="eastAsia"/>
          <w:color w:val="000000" w:themeColor="text1"/>
        </w:rPr>
        <w:lastRenderedPageBreak/>
        <w:t>不以公允价值计量的金融资产和金融负债的公允价值情况</w:t>
      </w:r>
    </w:p>
    <w:sdt>
      <w:sdtPr>
        <w:rPr>
          <w:rFonts w:cstheme="minorBidi" w:hint="eastAsia"/>
          <w:color w:val="000000" w:themeColor="text1"/>
        </w:rPr>
        <w:alias w:val="是否适用：不以公允价值计量的金融资产和金融负债的公允价值情况[双击切换]"/>
        <w:tag w:val="_GBC_848a058035fb408c922e66294e86defb"/>
        <w:id w:val="-1014603563"/>
        <w:placeholder>
          <w:docPart w:val="GBC22222222222222222222222222222"/>
        </w:placeholder>
      </w:sdtPr>
      <w:sdtContent>
        <w:p w14:paraId="5691CF85" w14:textId="77777777" w:rsidR="00625391" w:rsidRDefault="0042027B">
          <w:pPr>
            <w:rPr>
              <w:rFonts w:cstheme="minorBidi"/>
              <w:color w:val="000000" w:themeColor="text1"/>
            </w:rPr>
          </w:pPr>
          <w:r>
            <w:rPr>
              <w:rFonts w:ascii="宋体" w:hAnsi="宋体" w:cstheme="minorBidi"/>
              <w:color w:val="000000" w:themeColor="text1"/>
            </w:rPr>
            <w:fldChar w:fldCharType="begin"/>
          </w:r>
          <w:r>
            <w:rPr>
              <w:rFonts w:ascii="宋体" w:hAnsi="宋体" w:cstheme="minorBidi" w:hint="eastAsia"/>
              <w:color w:val="000000" w:themeColor="text1"/>
            </w:rPr>
            <w:instrText xml:space="preserve"> MACROBUTTON  SnrToggleCheckbox □适用 </w:instrText>
          </w:r>
          <w:r>
            <w:rPr>
              <w:rFonts w:ascii="宋体" w:hAnsi="宋体" w:cstheme="minorBidi"/>
              <w:color w:val="000000" w:themeColor="text1"/>
            </w:rPr>
            <w:fldChar w:fldCharType="end"/>
          </w:r>
          <w:r>
            <w:rPr>
              <w:rFonts w:ascii="宋体" w:hAnsi="宋体" w:cstheme="minorBidi"/>
              <w:color w:val="000000" w:themeColor="text1"/>
            </w:rPr>
            <w:fldChar w:fldCharType="begin"/>
          </w:r>
          <w:r>
            <w:rPr>
              <w:rFonts w:ascii="宋体" w:hAnsi="宋体" w:cstheme="minorBidi" w:hint="eastAsia"/>
              <w:color w:val="000000" w:themeColor="text1"/>
            </w:rPr>
            <w:instrText xml:space="preserve"> MACROBUTTON  SnrToggleCheckbox √不适用 </w:instrText>
          </w:r>
          <w:r>
            <w:rPr>
              <w:rFonts w:ascii="宋体" w:hAnsi="宋体" w:cstheme="minorBidi"/>
              <w:color w:val="000000" w:themeColor="text1"/>
            </w:rPr>
            <w:fldChar w:fldCharType="end"/>
          </w:r>
        </w:p>
      </w:sdtContent>
    </w:sdt>
    <w:p w14:paraId="32D2F310" w14:textId="77777777" w:rsidR="00625391" w:rsidRDefault="00625391">
      <w:pPr>
        <w:rPr>
          <w:rFonts w:cstheme="minorBidi"/>
          <w:color w:val="000000" w:themeColor="text1"/>
        </w:rPr>
      </w:pPr>
    </w:p>
    <w:p w14:paraId="61C38D2B" w14:textId="77777777" w:rsidR="00625391" w:rsidRDefault="0042027B">
      <w:pPr>
        <w:pStyle w:val="33"/>
        <w:numPr>
          <w:ilvl w:val="0"/>
          <w:numId w:val="88"/>
        </w:numPr>
        <w:rPr>
          <w:rFonts w:ascii="宋体" w:hAnsi="宋体"/>
          <w:color w:val="000000" w:themeColor="text1"/>
        </w:rPr>
      </w:pPr>
      <w:r>
        <w:rPr>
          <w:rFonts w:ascii="宋体" w:hAnsi="宋体" w:hint="eastAsia"/>
          <w:color w:val="000000" w:themeColor="text1"/>
        </w:rPr>
        <w:t>其他</w:t>
      </w:r>
    </w:p>
    <w:sdt>
      <w:sdtPr>
        <w:rPr>
          <w:rFonts w:hint="eastAsia"/>
          <w:color w:val="000000" w:themeColor="text1"/>
        </w:rPr>
        <w:alias w:val="是否适用：公允价值其他需要披露的事项[双击切换]"/>
        <w:tag w:val="_GBC_9174a0e7dec04e80924ee384dabe783a"/>
        <w:id w:val="519744064"/>
        <w:placeholder>
          <w:docPart w:val="GBC22222222222222222222222222222"/>
        </w:placeholder>
      </w:sdtPr>
      <w:sdtContent>
        <w:p w14:paraId="260B9B1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6498D7C" w14:textId="77777777" w:rsidR="00625391" w:rsidRDefault="00625391">
      <w:pPr>
        <w:rPr>
          <w:color w:val="000000" w:themeColor="text1"/>
        </w:rPr>
      </w:pPr>
    </w:p>
    <w:p w14:paraId="6EC59680"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关联方及关联交易</w:t>
      </w:r>
    </w:p>
    <w:p w14:paraId="2D2B9F24" w14:textId="77777777" w:rsidR="00625391" w:rsidRDefault="0042027B">
      <w:pPr>
        <w:pStyle w:val="33"/>
        <w:numPr>
          <w:ilvl w:val="0"/>
          <w:numId w:val="89"/>
        </w:numPr>
        <w:rPr>
          <w:rFonts w:ascii="宋体" w:hAnsi="宋体"/>
          <w:color w:val="000000" w:themeColor="text1"/>
        </w:rPr>
      </w:pPr>
      <w:r>
        <w:rPr>
          <w:rFonts w:ascii="宋体" w:hAnsi="宋体" w:hint="eastAsia"/>
          <w:color w:val="000000" w:themeColor="text1"/>
        </w:rPr>
        <w:t>本企业的母公司情况</w:t>
      </w:r>
    </w:p>
    <w:sdt>
      <w:sdtPr>
        <w:rPr>
          <w:color w:val="000000" w:themeColor="text1"/>
        </w:rPr>
        <w:alias w:val="是否适用：本企业的母公司情况[双击切换]"/>
        <w:tag w:val="_GBC_ead7e4ec9cc847adb62aa8efd8005802"/>
        <w:id w:val="-966189621"/>
        <w:placeholder>
          <w:docPart w:val="GBC22222222222222222222222222222"/>
        </w:placeholder>
      </w:sdtPr>
      <w:sdtContent>
        <w:p w14:paraId="7D84FE9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228EBBB" w14:textId="77777777" w:rsidR="00625391" w:rsidRDefault="00625391">
      <w:pPr>
        <w:rPr>
          <w:color w:val="000000" w:themeColor="text1"/>
        </w:rPr>
      </w:pPr>
    </w:p>
    <w:p w14:paraId="26E85A59" w14:textId="77777777" w:rsidR="00625391" w:rsidRDefault="00625391">
      <w:pPr>
        <w:rPr>
          <w:color w:val="000000" w:themeColor="text1"/>
        </w:rPr>
      </w:pPr>
    </w:p>
    <w:p w14:paraId="3ADED416" w14:textId="77777777" w:rsidR="00625391" w:rsidRDefault="0042027B">
      <w:pPr>
        <w:pStyle w:val="33"/>
        <w:numPr>
          <w:ilvl w:val="0"/>
          <w:numId w:val="89"/>
        </w:numPr>
        <w:rPr>
          <w:rFonts w:ascii="宋体" w:hAnsi="宋体"/>
          <w:color w:val="000000" w:themeColor="text1"/>
        </w:rPr>
      </w:pPr>
      <w:r>
        <w:rPr>
          <w:rFonts w:ascii="宋体" w:hAnsi="宋体" w:hint="eastAsia"/>
          <w:color w:val="000000" w:themeColor="text1"/>
        </w:rPr>
        <w:t>本企业的子公司情况</w:t>
      </w:r>
    </w:p>
    <w:p w14:paraId="117B1BF9" w14:textId="77777777" w:rsidR="00625391" w:rsidRDefault="0042027B">
      <w:pPr>
        <w:rPr>
          <w:color w:val="000000" w:themeColor="text1"/>
        </w:rPr>
      </w:pPr>
      <w:r>
        <w:rPr>
          <w:rFonts w:hint="eastAsia"/>
          <w:color w:val="000000" w:themeColor="text1"/>
        </w:rPr>
        <w:t>本企业子公司的情况详见附注</w:t>
      </w:r>
    </w:p>
    <w:p w14:paraId="3AECD9FA" w14:textId="77777777" w:rsidR="00625391" w:rsidRDefault="00D53CF0">
      <w:pPr>
        <w:tabs>
          <w:tab w:val="left" w:pos="2310"/>
        </w:tabs>
        <w:rPr>
          <w:color w:val="000000" w:themeColor="text1"/>
        </w:rPr>
      </w:pPr>
      <w:sdt>
        <w:sdtPr>
          <w:rPr>
            <w:color w:val="000000" w:themeColor="text1"/>
          </w:rPr>
          <w:alias w:val="是否适用：本公司的子公司情况详见附注[双击切换]"/>
          <w:tag w:val="_GBC_a8d551b9f62149d3bf9322adae2c671f"/>
          <w:id w:val="913670128"/>
          <w:placeholder>
            <w:docPart w:val="GBC22222222222222222222222222222"/>
          </w:placeholder>
        </w:sdtPr>
        <w:sdtContent>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√适用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hint="eastAsia"/>
              <w:color w:val="000000" w:themeColor="text1"/>
            </w:rPr>
            <w:instrText xml:space="preserve"> MACROBUTTON  SnrToggleCheckbox □不适用 </w:instrText>
          </w:r>
          <w:r w:rsidR="0042027B">
            <w:rPr>
              <w:rFonts w:ascii="宋体" w:hAnsi="宋体"/>
              <w:color w:val="000000" w:themeColor="text1"/>
            </w:rPr>
            <w:fldChar w:fldCharType="end"/>
          </w:r>
        </w:sdtContent>
      </w:sdt>
    </w:p>
    <w:sdt>
      <w:sdtPr>
        <w:rPr>
          <w:rFonts w:hint="eastAsia"/>
          <w:color w:val="000000" w:themeColor="text1"/>
        </w:rPr>
        <w:alias w:val="本公司的子公司情况详见附注"/>
        <w:tag w:val="_GBC_bb3e2669c3cc45d0a6637b1809087708"/>
        <w:id w:val="776610491"/>
      </w:sdtPr>
      <w:sdtContent>
        <w:sdt>
          <w:sdtPr>
            <w:rPr>
              <w:rFonts w:hint="eastAsia"/>
            </w:rPr>
            <w:alias w:val="本公司的子公司情况详见附注"/>
            <w:tag w:val="_GBC_bb3e2669c3cc45d0a6637b1809087708"/>
            <w:id w:val="2137291514"/>
          </w:sdtPr>
          <w:sdtContent>
            <w:p w14:paraId="2B732057" w14:textId="77777777" w:rsidR="00625391" w:rsidRDefault="0042027B">
              <w:pPr>
                <w:pStyle w:val="Style44"/>
              </w:pPr>
              <w:r>
                <w:rPr>
                  <w:rFonts w:hint="eastAsia"/>
                </w:rPr>
                <w:t>详见附注</w:t>
              </w:r>
              <w:r>
                <w:t>“</w:t>
              </w:r>
              <w:r>
                <w:rPr>
                  <w:rFonts w:hint="eastAsia"/>
                </w:rPr>
                <w:t>十、在其他主体中的权益</w:t>
              </w:r>
              <w:r>
                <w:t>”</w:t>
              </w:r>
              <w:r>
                <w:rPr>
                  <w:rFonts w:hint="eastAsia"/>
                </w:rPr>
                <w:t>。</w:t>
              </w:r>
            </w:p>
          </w:sdtContent>
        </w:sdt>
      </w:sdtContent>
    </w:sdt>
    <w:p w14:paraId="7AAC7F3F" w14:textId="77777777" w:rsidR="00625391" w:rsidRDefault="00625391">
      <w:pPr>
        <w:rPr>
          <w:color w:val="000000" w:themeColor="text1"/>
        </w:rPr>
      </w:pPr>
    </w:p>
    <w:p w14:paraId="469A8554" w14:textId="77777777" w:rsidR="00625391" w:rsidRDefault="00625391">
      <w:pPr>
        <w:tabs>
          <w:tab w:val="left" w:pos="1134"/>
        </w:tabs>
        <w:rPr>
          <w:rFonts w:cs="Cambria"/>
          <w:color w:val="000000" w:themeColor="text1"/>
        </w:rPr>
      </w:pPr>
    </w:p>
    <w:p w14:paraId="30F9C1A8" w14:textId="77777777" w:rsidR="00625391" w:rsidRDefault="0042027B">
      <w:pPr>
        <w:pStyle w:val="33"/>
        <w:numPr>
          <w:ilvl w:val="0"/>
          <w:numId w:val="89"/>
        </w:numPr>
        <w:rPr>
          <w:rFonts w:ascii="宋体" w:hAnsi="宋体"/>
          <w:color w:val="000000" w:themeColor="text1"/>
        </w:rPr>
      </w:pPr>
      <w:r>
        <w:rPr>
          <w:rFonts w:ascii="宋体" w:hAnsi="宋体" w:hint="eastAsia"/>
          <w:color w:val="000000" w:themeColor="text1"/>
        </w:rPr>
        <w:t>本企业合营和联营企业情况</w:t>
      </w:r>
    </w:p>
    <w:p w14:paraId="78871136" w14:textId="77777777" w:rsidR="00625391" w:rsidRDefault="0042027B">
      <w:pPr>
        <w:rPr>
          <w:color w:val="000000" w:themeColor="text1"/>
        </w:rPr>
      </w:pPr>
      <w:r>
        <w:rPr>
          <w:rFonts w:hint="eastAsia"/>
          <w:color w:val="000000" w:themeColor="text1"/>
        </w:rPr>
        <w:t>本企业重要的合营或联营企业详见附注</w:t>
      </w:r>
    </w:p>
    <w:sdt>
      <w:sdtPr>
        <w:rPr>
          <w:color w:val="000000" w:themeColor="text1"/>
        </w:rPr>
        <w:alias w:val="是否适用：本企业重要的合营或联营企业详见附注[双击切换]"/>
        <w:tag w:val="_GBC_2a369d3377e94598b2a744dfe59973e2"/>
        <w:id w:val="-1373530427"/>
        <w:placeholder>
          <w:docPart w:val="GBC22222222222222222222222222222"/>
        </w:placeholder>
      </w:sdtPr>
      <w:sdtContent>
        <w:p w14:paraId="70AC33E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本企业重要的合营或联营企业详见附注"/>
        <w:tag w:val="_GBC_3c58c586b3d3412d9989e9dff0b9f4cf"/>
        <w:id w:val="-226459217"/>
        <w:placeholder>
          <w:docPart w:val="GBC22222222222222222222222222222"/>
        </w:placeholder>
      </w:sdtPr>
      <w:sdtContent>
        <w:sdt>
          <w:sdtPr>
            <w:rPr>
              <w:rFonts w:hint="eastAsia"/>
            </w:rPr>
            <w:alias w:val="本公司的子公司情况详见附注"/>
            <w:tag w:val="_GBC_bb3e2669c3cc45d0a6637b1809087708"/>
            <w:id w:val="1924141569"/>
          </w:sdtPr>
          <w:sdtContent>
            <w:p w14:paraId="194F5B44" w14:textId="77777777" w:rsidR="00625391" w:rsidRDefault="0042027B">
              <w:pPr>
                <w:pStyle w:val="Style44"/>
              </w:pPr>
              <w:r>
                <w:rPr>
                  <w:rFonts w:hint="eastAsia"/>
                </w:rPr>
                <w:t>详见附注</w:t>
              </w:r>
              <w:r>
                <w:t>“</w:t>
              </w:r>
              <w:r>
                <w:rPr>
                  <w:rFonts w:hint="eastAsia"/>
                </w:rPr>
                <w:t>十、在其他主体中的权益</w:t>
              </w:r>
              <w:r>
                <w:t>”</w:t>
              </w:r>
              <w:r>
                <w:rPr>
                  <w:rFonts w:hint="eastAsia"/>
                </w:rPr>
                <w:t>。</w:t>
              </w:r>
            </w:p>
          </w:sdtContent>
        </w:sdt>
      </w:sdtContent>
    </w:sdt>
    <w:p w14:paraId="146D046A" w14:textId="77777777" w:rsidR="00625391" w:rsidRDefault="00625391">
      <w:pPr>
        <w:rPr>
          <w:color w:val="000000" w:themeColor="text1"/>
        </w:rPr>
      </w:pPr>
    </w:p>
    <w:p w14:paraId="354F1FA4" w14:textId="77777777" w:rsidR="00625391" w:rsidRDefault="0042027B">
      <w:pPr>
        <w:rPr>
          <w:color w:val="000000" w:themeColor="text1"/>
        </w:rPr>
      </w:pPr>
      <w:r>
        <w:rPr>
          <w:rFonts w:hint="eastAsia"/>
          <w:color w:val="000000" w:themeColor="text1"/>
        </w:rPr>
        <w:t>本期与本公司发生关联方交易，或前期与本公司发生关联方交易形成余额的其他合营或联营企业情况如下</w:t>
      </w:r>
    </w:p>
    <w:sdt>
      <w:sdtPr>
        <w:rPr>
          <w:color w:val="000000" w:themeColor="text1"/>
        </w:rPr>
        <w:alias w:val="是否适用：本期与本公司发生关联方交易，或前期与本公司发生关联方交易形成余额的其他合营或联营企业情况如下[双击切换]"/>
        <w:tag w:val="_GBC_cab97913a7cc4573b25c34077eadbc4c"/>
        <w:id w:val="1856535038"/>
        <w:placeholder>
          <w:docPart w:val="GBC22222222222222222222222222222"/>
        </w:placeholder>
      </w:sdtPr>
      <w:sdtContent>
        <w:p w14:paraId="377D94D8" w14:textId="77777777" w:rsidR="00625391" w:rsidRDefault="0042027B">
          <w:pPr>
            <w:rPr>
              <w:rFonts w:cs="Cambria"/>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7C3FA22" w14:textId="77777777" w:rsidR="00625391" w:rsidRDefault="00625391">
      <w:pPr>
        <w:tabs>
          <w:tab w:val="left" w:pos="1134"/>
        </w:tabs>
        <w:rPr>
          <w:rFonts w:cs="Cambria"/>
          <w:color w:val="000000" w:themeColor="text1"/>
        </w:rPr>
      </w:pPr>
    </w:p>
    <w:p w14:paraId="645FD81F" w14:textId="77777777" w:rsidR="00625391" w:rsidRDefault="00625391">
      <w:pPr>
        <w:tabs>
          <w:tab w:val="left" w:pos="1134"/>
        </w:tabs>
        <w:rPr>
          <w:rFonts w:cs="Cambria"/>
          <w:color w:val="000000" w:themeColor="text1"/>
        </w:rPr>
      </w:pPr>
    </w:p>
    <w:p w14:paraId="4BF2FB12" w14:textId="77777777" w:rsidR="00625391" w:rsidRDefault="0042027B">
      <w:pPr>
        <w:pStyle w:val="33"/>
        <w:numPr>
          <w:ilvl w:val="0"/>
          <w:numId w:val="89"/>
        </w:numPr>
        <w:rPr>
          <w:rFonts w:ascii="宋体" w:hAnsi="宋体"/>
          <w:color w:val="000000" w:themeColor="text1"/>
        </w:rPr>
      </w:pPr>
      <w:r>
        <w:rPr>
          <w:rFonts w:ascii="宋体" w:hAnsi="宋体" w:hint="eastAsia"/>
          <w:color w:val="000000" w:themeColor="text1"/>
        </w:rPr>
        <w:t>其他关联方情况</w:t>
      </w:r>
    </w:p>
    <w:sdt>
      <w:sdtPr>
        <w:rPr>
          <w:color w:val="000000" w:themeColor="text1"/>
        </w:rPr>
        <w:alias w:val="是否适用：其他关联方情况[双击切换]"/>
        <w:tag w:val="_GBC_f9c029ef57734babb6375a74af1e3736"/>
        <w:id w:val="1841810674"/>
        <w:placeholder>
          <w:docPart w:val="GBC22222222222222222222222222222"/>
        </w:placeholder>
      </w:sdtPr>
      <w:sdtContent>
        <w:p w14:paraId="4396CB43"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4944"/>
      </w:tblGrid>
      <w:tr w:rsidR="00625391" w14:paraId="22A8177C" w14:textId="77777777">
        <w:trPr>
          <w:trHeight w:val="267"/>
        </w:trPr>
        <w:sdt>
          <w:sdtPr>
            <w:tag w:val="_PLD_8fe00abbc9b249a98b2e3ac6b12f12db"/>
            <w:id w:val="-974523670"/>
          </w:sdtPr>
          <w:sdtContent>
            <w:tc>
              <w:tcPr>
                <w:tcW w:w="2198" w:type="pct"/>
                <w:tcBorders>
                  <w:top w:val="single" w:sz="4" w:space="0" w:color="auto"/>
                  <w:left w:val="single" w:sz="4" w:space="0" w:color="auto"/>
                  <w:bottom w:val="single" w:sz="4" w:space="0" w:color="auto"/>
                  <w:right w:val="single" w:sz="4" w:space="0" w:color="auto"/>
                </w:tcBorders>
              </w:tcPr>
              <w:p w14:paraId="0B00AE7F" w14:textId="77777777" w:rsidR="00625391" w:rsidRDefault="0042027B">
                <w:pPr>
                  <w:jc w:val="center"/>
                  <w:rPr>
                    <w:rFonts w:cs="Cambria"/>
                    <w:color w:val="000000" w:themeColor="text1"/>
                  </w:rPr>
                </w:pPr>
                <w:r>
                  <w:rPr>
                    <w:rFonts w:cs="Cambria" w:hint="eastAsia"/>
                    <w:color w:val="000000" w:themeColor="text1"/>
                  </w:rPr>
                  <w:t>其他关联方名称</w:t>
                </w:r>
              </w:p>
            </w:tc>
          </w:sdtContent>
        </w:sdt>
        <w:sdt>
          <w:sdtPr>
            <w:tag w:val="_PLD_c1304840da1e482f80286e0c7ca19002"/>
            <w:id w:val="2024269585"/>
          </w:sdtPr>
          <w:sdtContent>
            <w:tc>
              <w:tcPr>
                <w:tcW w:w="2802" w:type="pct"/>
                <w:tcBorders>
                  <w:top w:val="single" w:sz="4" w:space="0" w:color="auto"/>
                  <w:left w:val="single" w:sz="4" w:space="0" w:color="auto"/>
                  <w:bottom w:val="single" w:sz="4" w:space="0" w:color="auto"/>
                  <w:right w:val="single" w:sz="4" w:space="0" w:color="auto"/>
                </w:tcBorders>
              </w:tcPr>
              <w:p w14:paraId="3432F9DB" w14:textId="77777777" w:rsidR="00625391" w:rsidRDefault="0042027B">
                <w:pPr>
                  <w:jc w:val="center"/>
                  <w:rPr>
                    <w:rFonts w:cs="Cambria"/>
                    <w:color w:val="000000" w:themeColor="text1"/>
                  </w:rPr>
                </w:pPr>
                <w:r>
                  <w:rPr>
                    <w:rFonts w:cs="Cambria" w:hint="eastAsia"/>
                    <w:color w:val="000000" w:themeColor="text1"/>
                  </w:rPr>
                  <w:t>其他关联方与本企业关系</w:t>
                </w:r>
              </w:p>
            </w:tc>
          </w:sdtContent>
        </w:sdt>
      </w:tr>
      <w:tr w:rsidR="00625391" w14:paraId="505E4576"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599AA1E" w14:textId="77777777" w:rsidR="00625391" w:rsidRDefault="0042027B">
            <w:pPr>
              <w:rPr>
                <w:rFonts w:cs="Cambria"/>
              </w:rPr>
            </w:pPr>
            <w:r>
              <w:t>扬州荣茂吉包装材料有限公司</w:t>
            </w:r>
          </w:p>
        </w:tc>
        <w:tc>
          <w:tcPr>
            <w:tcW w:w="2802" w:type="pct"/>
            <w:tcBorders>
              <w:top w:val="single" w:sz="4" w:space="0" w:color="auto"/>
              <w:left w:val="single" w:sz="4" w:space="0" w:color="auto"/>
              <w:bottom w:val="single" w:sz="4" w:space="0" w:color="auto"/>
              <w:right w:val="single" w:sz="4" w:space="0" w:color="auto"/>
            </w:tcBorders>
          </w:tcPr>
          <w:p w14:paraId="132011F9" w14:textId="77777777" w:rsidR="00625391" w:rsidRDefault="0042027B">
            <w:pPr>
              <w:rPr>
                <w:rFonts w:cs="Cambria"/>
                <w:color w:val="000000" w:themeColor="text1"/>
              </w:rPr>
            </w:pPr>
            <w:r>
              <w:rPr>
                <w:rFonts w:hint="eastAsia"/>
              </w:rPr>
              <w:t>实际控制人近亲属控制的企业</w:t>
            </w:r>
          </w:p>
        </w:tc>
      </w:tr>
      <w:tr w:rsidR="00625391" w14:paraId="0EE9BFD4"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B9BAF0F" w14:textId="77777777" w:rsidR="00625391" w:rsidRDefault="0042027B">
            <w:pPr>
              <w:rPr>
                <w:rFonts w:cs="Cambria"/>
              </w:rPr>
            </w:pPr>
            <w:r>
              <w:t>扬州新长城塑业有限公司</w:t>
            </w:r>
          </w:p>
        </w:tc>
        <w:tc>
          <w:tcPr>
            <w:tcW w:w="2802" w:type="pct"/>
            <w:tcBorders>
              <w:top w:val="single" w:sz="4" w:space="0" w:color="auto"/>
              <w:left w:val="single" w:sz="4" w:space="0" w:color="auto"/>
              <w:bottom w:val="single" w:sz="4" w:space="0" w:color="auto"/>
              <w:right w:val="single" w:sz="4" w:space="0" w:color="auto"/>
            </w:tcBorders>
          </w:tcPr>
          <w:p w14:paraId="2E97C192" w14:textId="77777777" w:rsidR="00625391" w:rsidRDefault="0042027B">
            <w:pPr>
              <w:rPr>
                <w:rFonts w:cs="Cambria"/>
                <w:color w:val="000000" w:themeColor="text1"/>
              </w:rPr>
            </w:pPr>
            <w:r>
              <w:t>实际控制人近亲属在该公司担任监事</w:t>
            </w:r>
          </w:p>
        </w:tc>
      </w:tr>
      <w:tr w:rsidR="00625391" w14:paraId="2928A9E9"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870EDED" w14:textId="77777777" w:rsidR="00625391" w:rsidRDefault="0042027B">
            <w:pPr>
              <w:rPr>
                <w:rFonts w:cs="Cambria"/>
              </w:rPr>
            </w:pPr>
            <w:r>
              <w:t>扬州顶流包装制品有限公司</w:t>
            </w:r>
          </w:p>
        </w:tc>
        <w:tc>
          <w:tcPr>
            <w:tcW w:w="2802" w:type="pct"/>
            <w:tcBorders>
              <w:top w:val="single" w:sz="4" w:space="0" w:color="auto"/>
              <w:left w:val="single" w:sz="4" w:space="0" w:color="auto"/>
              <w:bottom w:val="single" w:sz="4" w:space="0" w:color="auto"/>
              <w:right w:val="single" w:sz="4" w:space="0" w:color="auto"/>
            </w:tcBorders>
          </w:tcPr>
          <w:p w14:paraId="5F6462A1" w14:textId="77777777" w:rsidR="00625391" w:rsidRDefault="0042027B">
            <w:pPr>
              <w:rPr>
                <w:color w:val="000000" w:themeColor="text1"/>
              </w:rPr>
            </w:pPr>
            <w:r>
              <w:t>实际控制人近亲属控制的企业</w:t>
            </w:r>
          </w:p>
        </w:tc>
      </w:tr>
      <w:tr w:rsidR="00625391" w14:paraId="3EEFFBA3"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80B06F2" w14:textId="77777777" w:rsidR="00625391" w:rsidRDefault="0042027B">
            <w:pPr>
              <w:rPr>
                <w:rFonts w:cs="Cambria"/>
              </w:rPr>
            </w:pPr>
            <w:r>
              <w:t>广州舒客科技有限公司</w:t>
            </w:r>
          </w:p>
        </w:tc>
        <w:tc>
          <w:tcPr>
            <w:tcW w:w="2802" w:type="pct"/>
            <w:tcBorders>
              <w:top w:val="single" w:sz="4" w:space="0" w:color="auto"/>
              <w:left w:val="single" w:sz="4" w:space="0" w:color="auto"/>
              <w:bottom w:val="single" w:sz="4" w:space="0" w:color="auto"/>
              <w:right w:val="single" w:sz="4" w:space="0" w:color="auto"/>
            </w:tcBorders>
          </w:tcPr>
          <w:p w14:paraId="7A162756" w14:textId="77777777" w:rsidR="00625391" w:rsidRDefault="0042027B">
            <w:pPr>
              <w:rPr>
                <w:color w:val="000000" w:themeColor="text1"/>
              </w:rPr>
            </w:pPr>
            <w:r>
              <w:t>本公司联营企业控制的企业</w:t>
            </w:r>
          </w:p>
        </w:tc>
      </w:tr>
      <w:tr w:rsidR="00625391" w14:paraId="2049F0EF"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7957D8D" w14:textId="77777777" w:rsidR="00625391" w:rsidRDefault="0042027B">
            <w:pPr>
              <w:rPr>
                <w:rFonts w:cs="Cambria"/>
              </w:rPr>
            </w:pPr>
            <w:r>
              <w:t>广州舒客实业有限公司</w:t>
            </w:r>
          </w:p>
        </w:tc>
        <w:tc>
          <w:tcPr>
            <w:tcW w:w="2802" w:type="pct"/>
            <w:tcBorders>
              <w:top w:val="single" w:sz="4" w:space="0" w:color="auto"/>
              <w:left w:val="single" w:sz="4" w:space="0" w:color="auto"/>
              <w:bottom w:val="single" w:sz="4" w:space="0" w:color="auto"/>
              <w:right w:val="single" w:sz="4" w:space="0" w:color="auto"/>
            </w:tcBorders>
          </w:tcPr>
          <w:p w14:paraId="5CFE3BD3" w14:textId="77777777" w:rsidR="00625391" w:rsidRDefault="0042027B">
            <w:pPr>
              <w:rPr>
                <w:color w:val="000000" w:themeColor="text1"/>
              </w:rPr>
            </w:pPr>
            <w:r>
              <w:t>本公司联营企业控制的企业</w:t>
            </w:r>
          </w:p>
        </w:tc>
      </w:tr>
      <w:tr w:rsidR="00625391" w14:paraId="08E2AA9D"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FACCE26" w14:textId="77777777" w:rsidR="00625391" w:rsidRDefault="0042027B">
            <w:pPr>
              <w:rPr>
                <w:rFonts w:cs="Cambria"/>
              </w:rPr>
            </w:pPr>
            <w:r>
              <w:t>天长市舒客科技有限公司</w:t>
            </w:r>
          </w:p>
        </w:tc>
        <w:tc>
          <w:tcPr>
            <w:tcW w:w="2802" w:type="pct"/>
            <w:tcBorders>
              <w:top w:val="single" w:sz="4" w:space="0" w:color="auto"/>
              <w:left w:val="single" w:sz="4" w:space="0" w:color="auto"/>
              <w:bottom w:val="single" w:sz="4" w:space="0" w:color="auto"/>
              <w:right w:val="single" w:sz="4" w:space="0" w:color="auto"/>
            </w:tcBorders>
          </w:tcPr>
          <w:p w14:paraId="336D7307" w14:textId="77777777" w:rsidR="00625391" w:rsidRDefault="0042027B">
            <w:pPr>
              <w:rPr>
                <w:color w:val="000000" w:themeColor="text1"/>
              </w:rPr>
            </w:pPr>
            <w:r>
              <w:t>本公司联营企业控制的企业</w:t>
            </w:r>
          </w:p>
        </w:tc>
      </w:tr>
    </w:tbl>
    <w:p w14:paraId="7AB7FF0E" w14:textId="77777777" w:rsidR="00625391" w:rsidRDefault="0042027B">
      <w:pPr>
        <w:tabs>
          <w:tab w:val="left" w:pos="1134"/>
        </w:tabs>
        <w:rPr>
          <w:rFonts w:cs="Cambria"/>
          <w:color w:val="000000" w:themeColor="text1"/>
        </w:rPr>
      </w:pPr>
      <w:r>
        <w:rPr>
          <w:rFonts w:cs="Cambria" w:hint="eastAsia"/>
          <w:color w:val="000000" w:themeColor="text1"/>
        </w:rPr>
        <w:t>其他说明</w:t>
      </w:r>
    </w:p>
    <w:sdt>
      <w:sdtPr>
        <w:rPr>
          <w:rFonts w:cs="Cambria"/>
          <w:color w:val="000000" w:themeColor="text1"/>
        </w:rPr>
        <w:alias w:val="本企业的其他关联方情况的说明"/>
        <w:tag w:val="_GBC_214bcb1375e347c4be22006f5cc854a9"/>
        <w:id w:val="-552002674"/>
        <w:placeholder>
          <w:docPart w:val="GBC22222222222222222222222222222"/>
        </w:placeholder>
      </w:sdtPr>
      <w:sdtContent>
        <w:p w14:paraId="7FC0BADC" w14:textId="77777777" w:rsidR="00625391" w:rsidRDefault="0042027B">
          <w:pPr>
            <w:tabs>
              <w:tab w:val="left" w:pos="1134"/>
            </w:tabs>
            <w:rPr>
              <w:rFonts w:cs="Cambria"/>
              <w:color w:val="000000" w:themeColor="text1"/>
            </w:rPr>
          </w:pPr>
          <w:r>
            <w:rPr>
              <w:rFonts w:cs="Cambria" w:hint="eastAsia"/>
              <w:color w:val="000000" w:themeColor="text1"/>
            </w:rPr>
            <w:t>无</w:t>
          </w:r>
        </w:p>
      </w:sdtContent>
    </w:sdt>
    <w:p w14:paraId="1FCD9704" w14:textId="77777777" w:rsidR="00625391" w:rsidRDefault="00625391">
      <w:pPr>
        <w:tabs>
          <w:tab w:val="left" w:pos="1134"/>
        </w:tabs>
        <w:rPr>
          <w:rFonts w:cs="Cambria"/>
          <w:b/>
          <w:color w:val="000000" w:themeColor="text1"/>
        </w:rPr>
      </w:pPr>
    </w:p>
    <w:p w14:paraId="2D272921" w14:textId="77777777" w:rsidR="00625391" w:rsidRDefault="0042027B">
      <w:pPr>
        <w:pStyle w:val="33"/>
        <w:numPr>
          <w:ilvl w:val="0"/>
          <w:numId w:val="89"/>
        </w:numPr>
        <w:rPr>
          <w:rFonts w:ascii="宋体" w:hAnsi="宋体"/>
          <w:color w:val="000000" w:themeColor="text1"/>
        </w:rPr>
      </w:pPr>
      <w:r>
        <w:rPr>
          <w:rFonts w:ascii="宋体" w:hAnsi="宋体" w:hint="eastAsia"/>
          <w:color w:val="000000" w:themeColor="text1"/>
        </w:rPr>
        <w:t>关联交易情况</w:t>
      </w:r>
    </w:p>
    <w:p w14:paraId="5261A510" w14:textId="77777777" w:rsidR="00625391" w:rsidRDefault="0042027B">
      <w:pPr>
        <w:pStyle w:val="Style92"/>
        <w:numPr>
          <w:ilvl w:val="0"/>
          <w:numId w:val="90"/>
        </w:numPr>
        <w:tabs>
          <w:tab w:val="left" w:pos="616"/>
        </w:tabs>
        <w:rPr>
          <w:rFonts w:ascii="宋体" w:hAnsi="宋体"/>
          <w:color w:val="000000" w:themeColor="text1"/>
        </w:rPr>
      </w:pPr>
      <w:r>
        <w:rPr>
          <w:rFonts w:ascii="宋体" w:hAnsi="宋体" w:hint="eastAsia"/>
          <w:color w:val="000000" w:themeColor="text1"/>
        </w:rPr>
        <w:t>购销商品、提供和接受劳务的关联交易</w:t>
      </w:r>
    </w:p>
    <w:p w14:paraId="07063AFF" w14:textId="77777777" w:rsidR="00625391" w:rsidRDefault="0042027B">
      <w:pPr>
        <w:rPr>
          <w:color w:val="000000" w:themeColor="text1"/>
        </w:rPr>
      </w:pPr>
      <w:bookmarkStart w:id="390" w:name="_Hlk137124040"/>
      <w:r>
        <w:rPr>
          <w:rFonts w:hint="eastAsia"/>
          <w:color w:val="000000" w:themeColor="text1"/>
        </w:rPr>
        <w:t>采购商品</w:t>
      </w:r>
      <w:r>
        <w:rPr>
          <w:rFonts w:hint="eastAsia"/>
          <w:color w:val="000000" w:themeColor="text1"/>
        </w:rPr>
        <w:t>/</w:t>
      </w:r>
      <w:r>
        <w:rPr>
          <w:rFonts w:hint="eastAsia"/>
          <w:color w:val="000000" w:themeColor="text1"/>
        </w:rPr>
        <w:t>接受劳务情况表</w:t>
      </w:r>
    </w:p>
    <w:sdt>
      <w:sdtPr>
        <w:rPr>
          <w:color w:val="000000" w:themeColor="text1"/>
        </w:rPr>
        <w:alias w:val="是否适用：采购商品或接受劳务情况表[双击切换]"/>
        <w:tag w:val="_GBC_af7e43b831354837910c4edde708e04a"/>
        <w:id w:val="1955971862"/>
        <w:placeholder>
          <w:docPart w:val="GBC22222222222222222222222222222"/>
        </w:placeholder>
      </w:sdtPr>
      <w:sdtContent>
        <w:p w14:paraId="1511F67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D2A1FE7" w14:textId="77777777" w:rsidR="00625391" w:rsidRDefault="0042027B">
      <w:pPr>
        <w:jc w:val="right"/>
        <w:rPr>
          <w:rFonts w:cs="Cambria"/>
          <w:b/>
          <w:bCs/>
          <w:color w:val="000000" w:themeColor="text1"/>
        </w:rPr>
      </w:pPr>
      <w:r>
        <w:rPr>
          <w:rFonts w:cs="Cambria" w:hint="eastAsia"/>
          <w:color w:val="000000" w:themeColor="text1"/>
        </w:rPr>
        <w:t>单位：</w:t>
      </w:r>
      <w:sdt>
        <w:sdtPr>
          <w:rPr>
            <w:rFonts w:cs="Cambria" w:hint="eastAsia"/>
            <w:color w:val="000000" w:themeColor="text1"/>
          </w:rPr>
          <w:alias w:val="单位：采购商品接受劳务情况表"/>
          <w:tag w:val="_GBC_45ae86deace34388a904346eae355be1"/>
          <w:id w:val="-5386698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color w:val="000000" w:themeColor="text1"/>
            </w:rPr>
            <w:t>元</w:t>
          </w:r>
        </w:sdtContent>
      </w:sdt>
      <w:r>
        <w:rPr>
          <w:rFonts w:cs="Cambria" w:hint="eastAsia"/>
          <w:color w:val="000000" w:themeColor="text1"/>
        </w:rPr>
        <w:t xml:space="preserve">  </w:t>
      </w:r>
      <w:r>
        <w:rPr>
          <w:rFonts w:cs="Cambria" w:hint="eastAsia"/>
          <w:color w:val="000000" w:themeColor="text1"/>
        </w:rPr>
        <w:t>币种：</w:t>
      </w:r>
      <w:sdt>
        <w:sdtPr>
          <w:rPr>
            <w:rFonts w:cs="Cambria" w:hint="eastAsia"/>
            <w:color w:val="000000" w:themeColor="text1"/>
          </w:rPr>
          <w:alias w:val="币种：采购商品接受劳务情况表"/>
          <w:tag w:val="_GBC_ac9ca64b68bd493da1d7e7c719a6104c"/>
          <w:id w:val="13195386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color w:val="000000" w:themeColor="text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4"/>
        <w:gridCol w:w="2359"/>
        <w:gridCol w:w="2133"/>
        <w:gridCol w:w="2047"/>
      </w:tblGrid>
      <w:tr w:rsidR="00625391" w14:paraId="66074BA3" w14:textId="77777777">
        <w:trPr>
          <w:cantSplit/>
          <w:trHeight w:val="295"/>
        </w:trPr>
        <w:bookmarkEnd w:id="390" w:displacedByCustomXml="next"/>
        <w:sdt>
          <w:sdtPr>
            <w:tag w:val="_PLD_c09a7dc97d494a8fb07056392e54876a"/>
            <w:id w:val="-650211879"/>
          </w:sdtPr>
          <w:sdtContent>
            <w:tc>
              <w:tcPr>
                <w:tcW w:w="1294" w:type="pct"/>
                <w:tcBorders>
                  <w:top w:val="single" w:sz="4" w:space="0" w:color="auto"/>
                  <w:left w:val="single" w:sz="4" w:space="0" w:color="auto"/>
                  <w:bottom w:val="single" w:sz="4" w:space="0" w:color="auto"/>
                  <w:right w:val="single" w:sz="4" w:space="0" w:color="auto"/>
                </w:tcBorders>
                <w:vAlign w:val="center"/>
              </w:tcPr>
              <w:p w14:paraId="0416E2D9" w14:textId="77777777" w:rsidR="00625391" w:rsidRDefault="0042027B">
                <w:pPr>
                  <w:jc w:val="center"/>
                  <w:rPr>
                    <w:rFonts w:cs="Cambria"/>
                    <w:color w:val="000000" w:themeColor="text1"/>
                  </w:rPr>
                </w:pPr>
                <w:r>
                  <w:rPr>
                    <w:rFonts w:cs="Cambria" w:hint="eastAsia"/>
                    <w:color w:val="000000" w:themeColor="text1"/>
                  </w:rPr>
                  <w:t>关联方</w:t>
                </w:r>
              </w:p>
            </w:tc>
          </w:sdtContent>
        </w:sdt>
        <w:sdt>
          <w:sdtPr>
            <w:tag w:val="_PLD_6f5fdab53c694e56963e5e189cd0c28d"/>
            <w:id w:val="513117992"/>
          </w:sdtPr>
          <w:sdtContent>
            <w:tc>
              <w:tcPr>
                <w:tcW w:w="1337" w:type="pct"/>
                <w:tcBorders>
                  <w:top w:val="single" w:sz="4" w:space="0" w:color="auto"/>
                  <w:left w:val="single" w:sz="4" w:space="0" w:color="auto"/>
                  <w:bottom w:val="single" w:sz="4" w:space="0" w:color="auto"/>
                  <w:right w:val="single" w:sz="4" w:space="0" w:color="auto"/>
                </w:tcBorders>
                <w:vAlign w:val="center"/>
              </w:tcPr>
              <w:p w14:paraId="7D09511B" w14:textId="77777777" w:rsidR="00625391" w:rsidRDefault="0042027B">
                <w:pPr>
                  <w:jc w:val="center"/>
                  <w:rPr>
                    <w:rFonts w:cs="Cambria"/>
                    <w:color w:val="000000" w:themeColor="text1"/>
                  </w:rPr>
                </w:pPr>
                <w:r>
                  <w:rPr>
                    <w:rFonts w:cs="Cambria" w:hint="eastAsia"/>
                    <w:color w:val="000000" w:themeColor="text1"/>
                  </w:rPr>
                  <w:t>关联交易内容</w:t>
                </w:r>
              </w:p>
            </w:tc>
          </w:sdtContent>
        </w:sdt>
        <w:sdt>
          <w:sdtPr>
            <w:tag w:val="_PLD_1237b998b2a64f30a674dff433b841b0"/>
            <w:id w:val="1577094890"/>
          </w:sdtPr>
          <w:sdtContent>
            <w:tc>
              <w:tcPr>
                <w:tcW w:w="1209" w:type="pct"/>
                <w:tcBorders>
                  <w:top w:val="single" w:sz="4" w:space="0" w:color="auto"/>
                  <w:left w:val="single" w:sz="4" w:space="0" w:color="auto"/>
                  <w:right w:val="single" w:sz="4" w:space="0" w:color="auto"/>
                </w:tcBorders>
                <w:vAlign w:val="center"/>
              </w:tcPr>
              <w:p w14:paraId="69797470" w14:textId="77777777" w:rsidR="00625391" w:rsidRDefault="0042027B">
                <w:pPr>
                  <w:jc w:val="center"/>
                  <w:rPr>
                    <w:rFonts w:cs="Cambria"/>
                    <w:color w:val="000000" w:themeColor="text1"/>
                  </w:rPr>
                </w:pPr>
                <w:r>
                  <w:rPr>
                    <w:rFonts w:cs="Cambria" w:hint="eastAsia"/>
                    <w:color w:val="000000" w:themeColor="text1"/>
                  </w:rPr>
                  <w:t>本期发生额</w:t>
                </w:r>
              </w:p>
            </w:tc>
          </w:sdtContent>
        </w:sdt>
        <w:sdt>
          <w:sdtPr>
            <w:tag w:val="_PLD_f7d77ff6fdf642199e4c9fc12f00610d"/>
            <w:id w:val="81883825"/>
          </w:sdtPr>
          <w:sdtContent>
            <w:tc>
              <w:tcPr>
                <w:tcW w:w="1160" w:type="pct"/>
                <w:tcBorders>
                  <w:top w:val="single" w:sz="4" w:space="0" w:color="auto"/>
                  <w:left w:val="single" w:sz="4" w:space="0" w:color="auto"/>
                  <w:right w:val="single" w:sz="4" w:space="0" w:color="auto"/>
                </w:tcBorders>
                <w:vAlign w:val="center"/>
              </w:tcPr>
              <w:p w14:paraId="7374E1CC" w14:textId="77777777" w:rsidR="00625391" w:rsidRDefault="0042027B">
                <w:pPr>
                  <w:jc w:val="center"/>
                  <w:rPr>
                    <w:rFonts w:cs="Cambria"/>
                    <w:color w:val="000000" w:themeColor="text1"/>
                  </w:rPr>
                </w:pPr>
                <w:r>
                  <w:rPr>
                    <w:rFonts w:cs="Cambria" w:hint="eastAsia"/>
                    <w:color w:val="000000" w:themeColor="text1"/>
                  </w:rPr>
                  <w:t>上期发生额</w:t>
                </w:r>
              </w:p>
            </w:tc>
          </w:sdtContent>
        </w:sdt>
      </w:tr>
      <w:tr w:rsidR="00625391" w14:paraId="1A70E243" w14:textId="77777777">
        <w:trPr>
          <w:cantSplit/>
        </w:trPr>
        <w:tc>
          <w:tcPr>
            <w:tcW w:w="1294" w:type="pct"/>
            <w:tcBorders>
              <w:top w:val="single" w:sz="4" w:space="0" w:color="auto"/>
              <w:left w:val="single" w:sz="4" w:space="0" w:color="auto"/>
              <w:bottom w:val="single" w:sz="4" w:space="0" w:color="auto"/>
              <w:right w:val="single" w:sz="4" w:space="0" w:color="auto"/>
            </w:tcBorders>
            <w:vAlign w:val="center"/>
          </w:tcPr>
          <w:p w14:paraId="40EDA839" w14:textId="77777777" w:rsidR="00625391" w:rsidRDefault="0042027B">
            <w:pPr>
              <w:pStyle w:val="Style44"/>
            </w:pPr>
            <w:r>
              <w:t>扬州顶流包装制品有限公司</w:t>
            </w:r>
          </w:p>
        </w:tc>
        <w:tc>
          <w:tcPr>
            <w:tcW w:w="1337" w:type="pct"/>
            <w:tcBorders>
              <w:top w:val="single" w:sz="4" w:space="0" w:color="auto"/>
              <w:left w:val="single" w:sz="4" w:space="0" w:color="auto"/>
              <w:bottom w:val="single" w:sz="4" w:space="0" w:color="auto"/>
              <w:right w:val="single" w:sz="4" w:space="0" w:color="auto"/>
            </w:tcBorders>
            <w:vAlign w:val="center"/>
          </w:tcPr>
          <w:p w14:paraId="785B5DC8" w14:textId="77777777" w:rsidR="00625391" w:rsidRDefault="0042027B">
            <w:pPr>
              <w:pStyle w:val="Style44"/>
            </w:pPr>
            <w:r>
              <w:t>采购货物</w:t>
            </w:r>
          </w:p>
        </w:tc>
        <w:tc>
          <w:tcPr>
            <w:tcW w:w="1209" w:type="pct"/>
            <w:tcBorders>
              <w:top w:val="single" w:sz="4" w:space="0" w:color="auto"/>
              <w:left w:val="single" w:sz="4" w:space="0" w:color="auto"/>
              <w:bottom w:val="single" w:sz="4" w:space="0" w:color="auto"/>
              <w:right w:val="single" w:sz="4" w:space="0" w:color="auto"/>
            </w:tcBorders>
            <w:vAlign w:val="center"/>
          </w:tcPr>
          <w:p w14:paraId="6429C202"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4,155,823.23</w:t>
            </w:r>
          </w:p>
        </w:tc>
        <w:tc>
          <w:tcPr>
            <w:tcW w:w="1160" w:type="pct"/>
            <w:tcBorders>
              <w:top w:val="single" w:sz="4" w:space="0" w:color="auto"/>
              <w:left w:val="single" w:sz="4" w:space="0" w:color="auto"/>
              <w:bottom w:val="single" w:sz="4" w:space="0" w:color="auto"/>
              <w:right w:val="single" w:sz="4" w:space="0" w:color="auto"/>
            </w:tcBorders>
            <w:vAlign w:val="center"/>
          </w:tcPr>
          <w:p w14:paraId="3104A669"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870,324.77</w:t>
            </w:r>
          </w:p>
        </w:tc>
      </w:tr>
      <w:tr w:rsidR="00625391" w14:paraId="0BF0E663" w14:textId="77777777">
        <w:trPr>
          <w:cantSplit/>
        </w:trPr>
        <w:tc>
          <w:tcPr>
            <w:tcW w:w="1294" w:type="pct"/>
            <w:tcBorders>
              <w:top w:val="single" w:sz="4" w:space="0" w:color="auto"/>
              <w:left w:val="single" w:sz="4" w:space="0" w:color="auto"/>
              <w:bottom w:val="single" w:sz="4" w:space="0" w:color="auto"/>
              <w:right w:val="single" w:sz="4" w:space="0" w:color="auto"/>
            </w:tcBorders>
            <w:vAlign w:val="center"/>
          </w:tcPr>
          <w:p w14:paraId="77A4EF31" w14:textId="77777777" w:rsidR="00625391" w:rsidRDefault="0042027B">
            <w:pPr>
              <w:pStyle w:val="Style44"/>
            </w:pPr>
            <w:r>
              <w:lastRenderedPageBreak/>
              <w:t>扬州荣茂吉包装材料有限公司</w:t>
            </w:r>
          </w:p>
        </w:tc>
        <w:tc>
          <w:tcPr>
            <w:tcW w:w="1337" w:type="pct"/>
            <w:tcBorders>
              <w:top w:val="single" w:sz="4" w:space="0" w:color="auto"/>
              <w:left w:val="single" w:sz="4" w:space="0" w:color="auto"/>
              <w:bottom w:val="single" w:sz="4" w:space="0" w:color="auto"/>
              <w:right w:val="single" w:sz="4" w:space="0" w:color="auto"/>
            </w:tcBorders>
            <w:vAlign w:val="center"/>
          </w:tcPr>
          <w:p w14:paraId="0D791640" w14:textId="77777777" w:rsidR="00625391" w:rsidRDefault="0042027B">
            <w:pPr>
              <w:pStyle w:val="Style44"/>
            </w:pPr>
            <w:r>
              <w:t>采购货物</w:t>
            </w:r>
          </w:p>
        </w:tc>
        <w:tc>
          <w:tcPr>
            <w:tcW w:w="1209" w:type="pct"/>
            <w:tcBorders>
              <w:top w:val="single" w:sz="4" w:space="0" w:color="auto"/>
              <w:left w:val="single" w:sz="4" w:space="0" w:color="auto"/>
              <w:bottom w:val="single" w:sz="4" w:space="0" w:color="auto"/>
              <w:right w:val="single" w:sz="4" w:space="0" w:color="auto"/>
            </w:tcBorders>
            <w:vAlign w:val="center"/>
          </w:tcPr>
          <w:p w14:paraId="79575B01"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6,351,394.09</w:t>
            </w:r>
          </w:p>
        </w:tc>
        <w:tc>
          <w:tcPr>
            <w:tcW w:w="1160" w:type="pct"/>
            <w:tcBorders>
              <w:top w:val="single" w:sz="4" w:space="0" w:color="auto"/>
              <w:left w:val="single" w:sz="4" w:space="0" w:color="auto"/>
              <w:bottom w:val="single" w:sz="4" w:space="0" w:color="auto"/>
              <w:right w:val="single" w:sz="4" w:space="0" w:color="auto"/>
            </w:tcBorders>
            <w:vAlign w:val="center"/>
          </w:tcPr>
          <w:p w14:paraId="274B39B0"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6,761,852.50</w:t>
            </w:r>
          </w:p>
        </w:tc>
      </w:tr>
      <w:tr w:rsidR="00625391" w14:paraId="0047E1CB" w14:textId="77777777">
        <w:trPr>
          <w:cantSplit/>
        </w:trPr>
        <w:tc>
          <w:tcPr>
            <w:tcW w:w="1294" w:type="pct"/>
            <w:tcBorders>
              <w:top w:val="single" w:sz="4" w:space="0" w:color="auto"/>
              <w:left w:val="single" w:sz="4" w:space="0" w:color="auto"/>
              <w:bottom w:val="single" w:sz="4" w:space="0" w:color="auto"/>
              <w:right w:val="single" w:sz="4" w:space="0" w:color="auto"/>
            </w:tcBorders>
            <w:vAlign w:val="center"/>
          </w:tcPr>
          <w:p w14:paraId="33C32873" w14:textId="77777777" w:rsidR="00625391" w:rsidRDefault="0042027B">
            <w:pPr>
              <w:pStyle w:val="Style44"/>
            </w:pPr>
            <w:r>
              <w:t>扬州新长城塑业有限公司</w:t>
            </w:r>
          </w:p>
        </w:tc>
        <w:tc>
          <w:tcPr>
            <w:tcW w:w="1337" w:type="pct"/>
            <w:tcBorders>
              <w:top w:val="single" w:sz="4" w:space="0" w:color="auto"/>
              <w:left w:val="single" w:sz="4" w:space="0" w:color="auto"/>
              <w:bottom w:val="single" w:sz="4" w:space="0" w:color="auto"/>
              <w:right w:val="single" w:sz="4" w:space="0" w:color="auto"/>
            </w:tcBorders>
            <w:vAlign w:val="center"/>
          </w:tcPr>
          <w:p w14:paraId="60F39E5D" w14:textId="77777777" w:rsidR="00625391" w:rsidRDefault="0042027B">
            <w:pPr>
              <w:pStyle w:val="Style44"/>
            </w:pPr>
            <w:r>
              <w:t>采购货物</w:t>
            </w:r>
          </w:p>
        </w:tc>
        <w:tc>
          <w:tcPr>
            <w:tcW w:w="1209" w:type="pct"/>
            <w:tcBorders>
              <w:top w:val="single" w:sz="4" w:space="0" w:color="auto"/>
              <w:left w:val="single" w:sz="4" w:space="0" w:color="auto"/>
              <w:bottom w:val="single" w:sz="4" w:space="0" w:color="auto"/>
              <w:right w:val="single" w:sz="4" w:space="0" w:color="auto"/>
            </w:tcBorders>
            <w:vAlign w:val="center"/>
          </w:tcPr>
          <w:p w14:paraId="7D0F46C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10,207,421.90</w:t>
            </w:r>
          </w:p>
        </w:tc>
        <w:tc>
          <w:tcPr>
            <w:tcW w:w="1160" w:type="pct"/>
            <w:tcBorders>
              <w:top w:val="single" w:sz="4" w:space="0" w:color="auto"/>
              <w:left w:val="single" w:sz="4" w:space="0" w:color="auto"/>
              <w:bottom w:val="single" w:sz="4" w:space="0" w:color="auto"/>
              <w:right w:val="single" w:sz="4" w:space="0" w:color="auto"/>
            </w:tcBorders>
            <w:vAlign w:val="center"/>
          </w:tcPr>
          <w:p w14:paraId="4E1B16D6"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292,329.16</w:t>
            </w:r>
          </w:p>
        </w:tc>
      </w:tr>
    </w:tbl>
    <w:p w14:paraId="60ADD840" w14:textId="77777777" w:rsidR="00625391" w:rsidRDefault="00625391">
      <w:pPr>
        <w:pStyle w:val="Style44"/>
      </w:pPr>
    </w:p>
    <w:p w14:paraId="084DEF3D" w14:textId="77777777" w:rsidR="00625391" w:rsidRDefault="0042027B">
      <w:pPr>
        <w:ind w:rightChars="-369" w:right="-775"/>
        <w:rPr>
          <w:color w:val="000000" w:themeColor="text1"/>
        </w:rPr>
      </w:pPr>
      <w:r>
        <w:rPr>
          <w:rFonts w:hint="eastAsia"/>
          <w:color w:val="000000" w:themeColor="text1"/>
        </w:rPr>
        <w:t>出售商品</w:t>
      </w:r>
      <w:r>
        <w:rPr>
          <w:rFonts w:hint="eastAsia"/>
          <w:color w:val="000000" w:themeColor="text1"/>
        </w:rPr>
        <w:t>/</w:t>
      </w:r>
      <w:r>
        <w:rPr>
          <w:rFonts w:hint="eastAsia"/>
          <w:color w:val="000000" w:themeColor="text1"/>
        </w:rPr>
        <w:t>提供劳务情况表</w:t>
      </w:r>
    </w:p>
    <w:sdt>
      <w:sdtPr>
        <w:rPr>
          <w:color w:val="000000" w:themeColor="text1"/>
        </w:rPr>
        <w:alias w:val="是否适用：出售商品或提供劳务情况表[双击切换]"/>
        <w:tag w:val="_GBC_18ae630e2f3641959d3a9fc1a3f3ccf3"/>
        <w:id w:val="1358153746"/>
        <w:placeholder>
          <w:docPart w:val="GBC22222222222222222222222222222"/>
        </w:placeholder>
      </w:sdtPr>
      <w:sdtContent>
        <w:p w14:paraId="30DFACCF" w14:textId="77777777" w:rsidR="00625391" w:rsidRDefault="0042027B">
          <w:pPr>
            <w:ind w:rightChars="-369" w:right="-775"/>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FF55D24" w14:textId="77777777" w:rsidR="00625391" w:rsidRDefault="0042027B">
      <w:pPr>
        <w:tabs>
          <w:tab w:val="left" w:pos="3870"/>
        </w:tabs>
        <w:jc w:val="right"/>
        <w:rPr>
          <w:rFonts w:cs="Cambria"/>
          <w:color w:val="000000" w:themeColor="text1"/>
        </w:rPr>
      </w:pPr>
      <w:r>
        <w:rPr>
          <w:color w:val="000000" w:themeColor="text1"/>
        </w:rPr>
        <w:t>单位</w:t>
      </w:r>
      <w:r>
        <w:rPr>
          <w:rFonts w:hint="eastAsia"/>
          <w:color w:val="000000" w:themeColor="text1"/>
        </w:rPr>
        <w:t>：</w:t>
      </w:r>
      <w:sdt>
        <w:sdtPr>
          <w:rPr>
            <w:color w:val="000000" w:themeColor="text1"/>
          </w:rPr>
          <w:alias w:val="单位：出售商品提供劳务情况表"/>
          <w:tag w:val="_GBC_d53494f853ed4767a511f9c2c780c566"/>
          <w:id w:val="-10326478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出售商品提供劳务情况表"/>
          <w:tag w:val="_GBC_d298f57687684d2eafef1d8c13d51722"/>
          <w:id w:val="-11855166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color w:val="000000" w:themeColor="text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396"/>
        <w:gridCol w:w="2105"/>
        <w:gridCol w:w="2160"/>
        <w:gridCol w:w="2162"/>
      </w:tblGrid>
      <w:tr w:rsidR="00625391" w14:paraId="2857E6A5" w14:textId="77777777">
        <w:trPr>
          <w:cantSplit/>
          <w:trHeight w:val="273"/>
        </w:trPr>
        <w:sdt>
          <w:sdtPr>
            <w:tag w:val="_PLD_70510986aab647e99b00ba57c32e64cd"/>
            <w:id w:val="-1555688228"/>
          </w:sdtPr>
          <w:sdtContent>
            <w:tc>
              <w:tcPr>
                <w:tcW w:w="1358" w:type="pct"/>
                <w:tcBorders>
                  <w:top w:val="single" w:sz="4" w:space="0" w:color="auto"/>
                  <w:left w:val="single" w:sz="4" w:space="0" w:color="auto"/>
                  <w:bottom w:val="single" w:sz="4" w:space="0" w:color="auto"/>
                  <w:right w:val="single" w:sz="4" w:space="0" w:color="auto"/>
                </w:tcBorders>
                <w:vAlign w:val="center"/>
              </w:tcPr>
              <w:p w14:paraId="5302DCAF" w14:textId="77777777" w:rsidR="00625391" w:rsidRDefault="0042027B">
                <w:pPr>
                  <w:jc w:val="center"/>
                  <w:rPr>
                    <w:rFonts w:cs="Cambria"/>
                    <w:color w:val="000000" w:themeColor="text1"/>
                  </w:rPr>
                </w:pPr>
                <w:r>
                  <w:rPr>
                    <w:rFonts w:cs="Cambria" w:hint="eastAsia"/>
                    <w:color w:val="000000" w:themeColor="text1"/>
                  </w:rPr>
                  <w:t>关联方</w:t>
                </w:r>
              </w:p>
            </w:tc>
          </w:sdtContent>
        </w:sdt>
        <w:sdt>
          <w:sdtPr>
            <w:tag w:val="_PLD_66da90262f3d401c8151235b4c6f5e93"/>
            <w:id w:val="-1955479839"/>
          </w:sdtPr>
          <w:sdtContent>
            <w:tc>
              <w:tcPr>
                <w:tcW w:w="1193" w:type="pct"/>
                <w:tcBorders>
                  <w:top w:val="single" w:sz="4" w:space="0" w:color="auto"/>
                  <w:left w:val="single" w:sz="4" w:space="0" w:color="auto"/>
                  <w:bottom w:val="single" w:sz="4" w:space="0" w:color="auto"/>
                  <w:right w:val="single" w:sz="4" w:space="0" w:color="auto"/>
                </w:tcBorders>
                <w:vAlign w:val="center"/>
              </w:tcPr>
              <w:p w14:paraId="2FD8FEAA" w14:textId="77777777" w:rsidR="00625391" w:rsidRDefault="0042027B">
                <w:pPr>
                  <w:jc w:val="center"/>
                  <w:rPr>
                    <w:rFonts w:cs="Cambria"/>
                    <w:color w:val="000000" w:themeColor="text1"/>
                  </w:rPr>
                </w:pPr>
                <w:r>
                  <w:rPr>
                    <w:rFonts w:cs="Cambria" w:hint="eastAsia"/>
                    <w:color w:val="000000" w:themeColor="text1"/>
                  </w:rPr>
                  <w:t>关联交易内容</w:t>
                </w:r>
              </w:p>
            </w:tc>
          </w:sdtContent>
        </w:sdt>
        <w:sdt>
          <w:sdtPr>
            <w:tag w:val="_PLD_09c424bd80324eb49dafea569ce1931b"/>
            <w:id w:val="903959805"/>
          </w:sdtPr>
          <w:sdtContent>
            <w:tc>
              <w:tcPr>
                <w:tcW w:w="1224" w:type="pct"/>
                <w:tcBorders>
                  <w:top w:val="single" w:sz="4" w:space="0" w:color="auto"/>
                  <w:left w:val="single" w:sz="4" w:space="0" w:color="auto"/>
                  <w:right w:val="single" w:sz="4" w:space="0" w:color="auto"/>
                </w:tcBorders>
                <w:vAlign w:val="center"/>
              </w:tcPr>
              <w:p w14:paraId="32AE9879" w14:textId="77777777" w:rsidR="00625391" w:rsidRDefault="0042027B">
                <w:pPr>
                  <w:jc w:val="center"/>
                  <w:rPr>
                    <w:rFonts w:cs="Cambria"/>
                    <w:color w:val="000000" w:themeColor="text1"/>
                  </w:rPr>
                </w:pPr>
                <w:r>
                  <w:rPr>
                    <w:rFonts w:cs="Cambria" w:hint="eastAsia"/>
                    <w:color w:val="000000" w:themeColor="text1"/>
                  </w:rPr>
                  <w:t>本期发生额</w:t>
                </w:r>
              </w:p>
            </w:tc>
          </w:sdtContent>
        </w:sdt>
        <w:sdt>
          <w:sdtPr>
            <w:tag w:val="_PLD_fd0f9e0691744db49d5ceaf95d42197c"/>
            <w:id w:val="-846703343"/>
          </w:sdtPr>
          <w:sdtContent>
            <w:tc>
              <w:tcPr>
                <w:tcW w:w="1225" w:type="pct"/>
                <w:tcBorders>
                  <w:top w:val="single" w:sz="4" w:space="0" w:color="auto"/>
                  <w:left w:val="single" w:sz="4" w:space="0" w:color="auto"/>
                  <w:right w:val="single" w:sz="4" w:space="0" w:color="auto"/>
                </w:tcBorders>
                <w:vAlign w:val="center"/>
              </w:tcPr>
              <w:p w14:paraId="6F1C3631" w14:textId="77777777" w:rsidR="00625391" w:rsidRDefault="0042027B">
                <w:pPr>
                  <w:jc w:val="center"/>
                  <w:rPr>
                    <w:rFonts w:cs="Cambria"/>
                    <w:color w:val="000000" w:themeColor="text1"/>
                  </w:rPr>
                </w:pPr>
                <w:r>
                  <w:rPr>
                    <w:rFonts w:cs="Cambria" w:hint="eastAsia"/>
                    <w:color w:val="000000" w:themeColor="text1"/>
                  </w:rPr>
                  <w:t>上期发生额</w:t>
                </w:r>
              </w:p>
            </w:tc>
          </w:sdtContent>
        </w:sdt>
      </w:tr>
      <w:tr w:rsidR="00625391" w14:paraId="587F8AD9" w14:textId="77777777">
        <w:trPr>
          <w:cantSplit/>
        </w:trPr>
        <w:tc>
          <w:tcPr>
            <w:tcW w:w="1358" w:type="pct"/>
            <w:tcBorders>
              <w:top w:val="single" w:sz="4" w:space="0" w:color="auto"/>
              <w:left w:val="single" w:sz="4" w:space="0" w:color="auto"/>
              <w:bottom w:val="single" w:sz="4" w:space="0" w:color="auto"/>
              <w:right w:val="single" w:sz="4" w:space="0" w:color="auto"/>
            </w:tcBorders>
            <w:vAlign w:val="center"/>
          </w:tcPr>
          <w:p w14:paraId="4F3810B2"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天长市舒客科技有限公司</w:t>
            </w:r>
          </w:p>
        </w:tc>
        <w:tc>
          <w:tcPr>
            <w:tcW w:w="1193" w:type="pct"/>
            <w:tcBorders>
              <w:top w:val="single" w:sz="4" w:space="0" w:color="auto"/>
              <w:left w:val="single" w:sz="4" w:space="0" w:color="auto"/>
              <w:bottom w:val="single" w:sz="4" w:space="0" w:color="auto"/>
              <w:right w:val="single" w:sz="4" w:space="0" w:color="auto"/>
            </w:tcBorders>
            <w:vAlign w:val="center"/>
          </w:tcPr>
          <w:p w14:paraId="34E564D1"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销售货物</w:t>
            </w:r>
          </w:p>
        </w:tc>
        <w:tc>
          <w:tcPr>
            <w:tcW w:w="1224" w:type="pct"/>
            <w:tcBorders>
              <w:top w:val="single" w:sz="4" w:space="0" w:color="auto"/>
              <w:left w:val="single" w:sz="4" w:space="0" w:color="auto"/>
              <w:bottom w:val="single" w:sz="4" w:space="0" w:color="auto"/>
              <w:right w:val="single" w:sz="4" w:space="0" w:color="auto"/>
            </w:tcBorders>
            <w:vAlign w:val="center"/>
          </w:tcPr>
          <w:p w14:paraId="5F596BD5"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33,521,138.62</w:t>
            </w:r>
          </w:p>
        </w:tc>
        <w:tc>
          <w:tcPr>
            <w:tcW w:w="1225" w:type="pct"/>
            <w:tcBorders>
              <w:top w:val="single" w:sz="4" w:space="0" w:color="auto"/>
              <w:left w:val="single" w:sz="4" w:space="0" w:color="auto"/>
              <w:bottom w:val="single" w:sz="4" w:space="0" w:color="auto"/>
              <w:right w:val="single" w:sz="4" w:space="0" w:color="auto"/>
            </w:tcBorders>
            <w:vAlign w:val="center"/>
          </w:tcPr>
          <w:p w14:paraId="048AB648"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29,777,220.51</w:t>
            </w:r>
          </w:p>
        </w:tc>
      </w:tr>
      <w:tr w:rsidR="00625391" w14:paraId="126B76F1" w14:textId="77777777">
        <w:trPr>
          <w:cantSplit/>
        </w:trPr>
        <w:tc>
          <w:tcPr>
            <w:tcW w:w="1358" w:type="pct"/>
            <w:tcBorders>
              <w:top w:val="single" w:sz="4" w:space="0" w:color="auto"/>
              <w:left w:val="single" w:sz="4" w:space="0" w:color="auto"/>
              <w:bottom w:val="single" w:sz="4" w:space="0" w:color="auto"/>
              <w:right w:val="single" w:sz="4" w:space="0" w:color="auto"/>
            </w:tcBorders>
            <w:vAlign w:val="center"/>
          </w:tcPr>
          <w:p w14:paraId="2FFE847E"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广州舒客实业有限公司</w:t>
            </w:r>
          </w:p>
        </w:tc>
        <w:tc>
          <w:tcPr>
            <w:tcW w:w="1193" w:type="pct"/>
            <w:tcBorders>
              <w:top w:val="single" w:sz="4" w:space="0" w:color="auto"/>
              <w:left w:val="single" w:sz="4" w:space="0" w:color="auto"/>
              <w:bottom w:val="single" w:sz="4" w:space="0" w:color="auto"/>
              <w:right w:val="single" w:sz="4" w:space="0" w:color="auto"/>
            </w:tcBorders>
            <w:vAlign w:val="center"/>
          </w:tcPr>
          <w:p w14:paraId="522DB18F" w14:textId="77777777" w:rsidR="00625391" w:rsidRDefault="0042027B">
            <w:pPr>
              <w:rPr>
                <w:rFonts w:asciiTheme="minorEastAsia" w:eastAsiaTheme="minorEastAsia" w:hAnsiTheme="minorEastAsia"/>
              </w:rPr>
            </w:pPr>
            <w:r>
              <w:rPr>
                <w:rFonts w:asciiTheme="minorEastAsia" w:eastAsiaTheme="minorEastAsia" w:hAnsiTheme="minorEastAsia" w:hint="eastAsia"/>
                <w:color w:val="000000"/>
              </w:rPr>
              <w:t>销售货物</w:t>
            </w:r>
          </w:p>
        </w:tc>
        <w:tc>
          <w:tcPr>
            <w:tcW w:w="1224" w:type="pct"/>
            <w:tcBorders>
              <w:top w:val="single" w:sz="4" w:space="0" w:color="auto"/>
              <w:left w:val="single" w:sz="4" w:space="0" w:color="auto"/>
              <w:bottom w:val="single" w:sz="4" w:space="0" w:color="auto"/>
              <w:right w:val="single" w:sz="4" w:space="0" w:color="auto"/>
            </w:tcBorders>
            <w:vAlign w:val="center"/>
          </w:tcPr>
          <w:p w14:paraId="3E01A858"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9,317,292.89</w:t>
            </w:r>
          </w:p>
        </w:tc>
        <w:tc>
          <w:tcPr>
            <w:tcW w:w="1225" w:type="pct"/>
            <w:tcBorders>
              <w:top w:val="single" w:sz="4" w:space="0" w:color="auto"/>
              <w:left w:val="single" w:sz="4" w:space="0" w:color="auto"/>
              <w:bottom w:val="single" w:sz="4" w:space="0" w:color="auto"/>
              <w:right w:val="single" w:sz="4" w:space="0" w:color="auto"/>
            </w:tcBorders>
            <w:vAlign w:val="center"/>
          </w:tcPr>
          <w:p w14:paraId="60A4194D" w14:textId="77777777" w:rsidR="00625391" w:rsidRDefault="0042027B">
            <w:pPr>
              <w:jc w:val="right"/>
              <w:rPr>
                <w:rFonts w:asciiTheme="minorEastAsia" w:eastAsiaTheme="minorEastAsia" w:hAnsiTheme="minorEastAsia"/>
              </w:rPr>
            </w:pPr>
            <w:r>
              <w:rPr>
                <w:rFonts w:asciiTheme="minorEastAsia" w:eastAsiaTheme="minorEastAsia" w:hAnsiTheme="minorEastAsia" w:hint="eastAsia"/>
                <w:color w:val="000000"/>
              </w:rPr>
              <w:t>1,277,501.40</w:t>
            </w:r>
          </w:p>
        </w:tc>
      </w:tr>
    </w:tbl>
    <w:p w14:paraId="3FBEB878" w14:textId="77777777" w:rsidR="00625391" w:rsidRDefault="00625391">
      <w:pPr>
        <w:rPr>
          <w:color w:val="000000" w:themeColor="text1"/>
        </w:rPr>
      </w:pPr>
    </w:p>
    <w:p w14:paraId="12B7A0EC" w14:textId="77777777" w:rsidR="00625391" w:rsidRDefault="0042027B">
      <w:pPr>
        <w:rPr>
          <w:rFonts w:cs="Cambria"/>
          <w:color w:val="000000" w:themeColor="text1"/>
        </w:rPr>
      </w:pPr>
      <w:r>
        <w:rPr>
          <w:rFonts w:cs="Cambria" w:hint="eastAsia"/>
          <w:color w:val="000000" w:themeColor="text1"/>
        </w:rPr>
        <w:t>购销商品、提供和接受劳务的关联交易说明</w:t>
      </w:r>
    </w:p>
    <w:sdt>
      <w:sdtPr>
        <w:rPr>
          <w:rFonts w:cs="Cambria"/>
          <w:color w:val="000000" w:themeColor="text1"/>
        </w:rPr>
        <w:alias w:val="是否适用：购销商品、提供和接受劳务的关联交易说明[双击切换]"/>
        <w:tag w:val="_GBC_9ec9e1b38e7f48d89bb7f6441bed1bd1"/>
        <w:id w:val="-727386528"/>
        <w:placeholder>
          <w:docPart w:val="GBC22222222222222222222222222222"/>
        </w:placeholder>
      </w:sdtPr>
      <w:sdtContent>
        <w:p w14:paraId="29A54298" w14:textId="77777777" w:rsidR="00625391" w:rsidRDefault="0042027B">
          <w:pPr>
            <w:rPr>
              <w:rFonts w:cs="Cambria"/>
              <w:color w:val="000000" w:themeColor="text1"/>
            </w:rPr>
          </w:pPr>
          <w:r>
            <w:rPr>
              <w:rFonts w:ascii="宋体" w:hAnsi="宋体" w:cs="Cambria"/>
              <w:color w:val="000000" w:themeColor="text1"/>
            </w:rPr>
            <w:fldChar w:fldCharType="begin"/>
          </w:r>
          <w:r>
            <w:rPr>
              <w:rFonts w:ascii="宋体" w:hAnsi="宋体" w:cs="Cambria" w:hint="eastAsia"/>
              <w:color w:val="000000" w:themeColor="text1"/>
            </w:rPr>
            <w:instrText xml:space="preserve"> MACROBUTTON  SnrToggleCheckbox □适用 </w:instrText>
          </w:r>
          <w:r>
            <w:rPr>
              <w:rFonts w:ascii="宋体" w:hAnsi="宋体" w:cs="Cambria"/>
              <w:color w:val="000000" w:themeColor="text1"/>
            </w:rPr>
            <w:fldChar w:fldCharType="end"/>
          </w:r>
          <w:r>
            <w:rPr>
              <w:rFonts w:ascii="宋体" w:hAnsi="宋体" w:cs="Cambria"/>
              <w:color w:val="000000" w:themeColor="text1"/>
            </w:rPr>
            <w:fldChar w:fldCharType="begin"/>
          </w:r>
          <w:r>
            <w:rPr>
              <w:rFonts w:ascii="宋体" w:hAnsi="宋体" w:cs="Cambria" w:hint="eastAsia"/>
              <w:color w:val="000000" w:themeColor="text1"/>
            </w:rPr>
            <w:instrText xml:space="preserve"> MACROBUTTON  SnrToggleCheckbox √不适用 </w:instrText>
          </w:r>
          <w:r>
            <w:rPr>
              <w:rFonts w:ascii="宋体" w:hAnsi="宋体" w:cs="Cambria"/>
              <w:color w:val="000000" w:themeColor="text1"/>
            </w:rPr>
            <w:fldChar w:fldCharType="end"/>
          </w:r>
        </w:p>
      </w:sdtContent>
    </w:sdt>
    <w:p w14:paraId="43F89849" w14:textId="77777777" w:rsidR="00625391" w:rsidRDefault="00625391">
      <w:pPr>
        <w:rPr>
          <w:rFonts w:cs="Cambria"/>
          <w:color w:val="000000" w:themeColor="text1"/>
        </w:rPr>
      </w:pPr>
    </w:p>
    <w:p w14:paraId="32F704E8" w14:textId="77777777" w:rsidR="00625391" w:rsidRDefault="0042027B">
      <w:pPr>
        <w:pStyle w:val="Style92"/>
        <w:numPr>
          <w:ilvl w:val="0"/>
          <w:numId w:val="90"/>
        </w:numPr>
        <w:tabs>
          <w:tab w:val="left" w:pos="616"/>
        </w:tabs>
        <w:rPr>
          <w:rFonts w:ascii="宋体" w:hAnsi="宋体"/>
          <w:color w:val="000000" w:themeColor="text1"/>
        </w:rPr>
      </w:pPr>
      <w:r>
        <w:rPr>
          <w:rFonts w:ascii="宋体" w:hAnsi="宋体" w:hint="eastAsia"/>
          <w:color w:val="000000" w:themeColor="text1"/>
        </w:rPr>
        <w:t>关联受托管理/承包及委托管理/出包情况</w:t>
      </w:r>
    </w:p>
    <w:p w14:paraId="498410B2" w14:textId="77777777" w:rsidR="00625391" w:rsidRDefault="0042027B">
      <w:pPr>
        <w:rPr>
          <w:color w:val="000000" w:themeColor="text1"/>
        </w:rPr>
      </w:pPr>
      <w:r>
        <w:rPr>
          <w:rFonts w:hint="eastAsia"/>
          <w:color w:val="000000" w:themeColor="text1"/>
        </w:rPr>
        <w:t>本公司受托管理</w:t>
      </w:r>
      <w:r>
        <w:rPr>
          <w:rFonts w:hint="eastAsia"/>
          <w:color w:val="000000" w:themeColor="text1"/>
        </w:rPr>
        <w:t>/</w:t>
      </w:r>
      <w:r>
        <w:rPr>
          <w:rFonts w:hint="eastAsia"/>
          <w:color w:val="000000" w:themeColor="text1"/>
        </w:rPr>
        <w:t>承包情况表：</w:t>
      </w:r>
    </w:p>
    <w:sdt>
      <w:sdtPr>
        <w:rPr>
          <w:rFonts w:cs="Cambria"/>
          <w:color w:val="000000" w:themeColor="text1"/>
        </w:rPr>
        <w:alias w:val="是否适用：本公司受托管理或承包情况表[双击切换]"/>
        <w:tag w:val="_GBC_3810b3cad54c4b2f9754e7d6be3e9480"/>
        <w:id w:val="647935937"/>
        <w:placeholder>
          <w:docPart w:val="GBC22222222222222222222222222222"/>
        </w:placeholder>
      </w:sdtPr>
      <w:sdtContent>
        <w:p w14:paraId="6A816363" w14:textId="77777777" w:rsidR="00625391" w:rsidRDefault="0042027B">
          <w:pPr>
            <w:rPr>
              <w:rFonts w:cs="Cambria"/>
              <w:color w:val="000000" w:themeColor="text1"/>
            </w:rPr>
          </w:pPr>
          <w:r>
            <w:rPr>
              <w:rFonts w:ascii="宋体" w:hAnsi="宋体" w:cs="Cambria"/>
              <w:color w:val="000000" w:themeColor="text1"/>
            </w:rPr>
            <w:fldChar w:fldCharType="begin"/>
          </w:r>
          <w:r>
            <w:rPr>
              <w:rFonts w:ascii="宋体" w:hAnsi="宋体" w:cs="Cambria" w:hint="eastAsia"/>
              <w:color w:val="000000" w:themeColor="text1"/>
            </w:rPr>
            <w:instrText xml:space="preserve"> MACROBUTTON  SnrToggleCheckbox □适用 </w:instrText>
          </w:r>
          <w:r>
            <w:rPr>
              <w:rFonts w:ascii="宋体" w:hAnsi="宋体" w:cs="Cambria"/>
              <w:color w:val="000000" w:themeColor="text1"/>
            </w:rPr>
            <w:fldChar w:fldCharType="end"/>
          </w:r>
          <w:r>
            <w:rPr>
              <w:rFonts w:ascii="宋体" w:hAnsi="宋体" w:cs="Cambria"/>
              <w:color w:val="000000" w:themeColor="text1"/>
            </w:rPr>
            <w:fldChar w:fldCharType="begin"/>
          </w:r>
          <w:r>
            <w:rPr>
              <w:rFonts w:ascii="宋体" w:hAnsi="宋体" w:cs="Cambria" w:hint="eastAsia"/>
              <w:color w:val="000000" w:themeColor="text1"/>
            </w:rPr>
            <w:instrText xml:space="preserve"> MACROBUTTON  SnrToggleCheckbox √不适用 </w:instrText>
          </w:r>
          <w:r>
            <w:rPr>
              <w:rFonts w:ascii="宋体" w:hAnsi="宋体" w:cs="Cambria"/>
              <w:color w:val="000000" w:themeColor="text1"/>
            </w:rPr>
            <w:fldChar w:fldCharType="end"/>
          </w:r>
        </w:p>
      </w:sdtContent>
    </w:sdt>
    <w:p w14:paraId="00CECE4C" w14:textId="77777777" w:rsidR="00625391" w:rsidRDefault="00625391">
      <w:pPr>
        <w:rPr>
          <w:rFonts w:cs="Cambria"/>
          <w:color w:val="000000" w:themeColor="text1"/>
        </w:rPr>
      </w:pPr>
    </w:p>
    <w:p w14:paraId="18CCDA5B" w14:textId="77777777" w:rsidR="00625391" w:rsidRDefault="0042027B">
      <w:pPr>
        <w:rPr>
          <w:rFonts w:cs="Cambria"/>
          <w:color w:val="000000" w:themeColor="text1"/>
        </w:rPr>
      </w:pPr>
      <w:r>
        <w:rPr>
          <w:rFonts w:cs="Cambria" w:hint="eastAsia"/>
          <w:color w:val="000000" w:themeColor="text1"/>
        </w:rPr>
        <w:t>关联托管</w:t>
      </w:r>
      <w:r>
        <w:rPr>
          <w:rFonts w:cs="Cambria" w:hint="eastAsia"/>
          <w:color w:val="000000" w:themeColor="text1"/>
        </w:rPr>
        <w:t>/</w:t>
      </w:r>
      <w:r>
        <w:rPr>
          <w:rFonts w:cs="Cambria" w:hint="eastAsia"/>
          <w:color w:val="000000" w:themeColor="text1"/>
        </w:rPr>
        <w:t>承包情况说明</w:t>
      </w:r>
    </w:p>
    <w:sdt>
      <w:sdtPr>
        <w:rPr>
          <w:rFonts w:cs="Cambria"/>
          <w:color w:val="000000" w:themeColor="text1"/>
        </w:rPr>
        <w:alias w:val="是否适用：关联托管或承包情况说明[双击切换]"/>
        <w:tag w:val="_GBC_42ec6e3170b04610899c528ce7bda003"/>
        <w:id w:val="-720745404"/>
        <w:placeholder>
          <w:docPart w:val="GBC22222222222222222222222222222"/>
        </w:placeholder>
      </w:sdtPr>
      <w:sdtContent>
        <w:p w14:paraId="05E19700" w14:textId="77777777" w:rsidR="00625391" w:rsidRDefault="0042027B">
          <w:pPr>
            <w:rPr>
              <w:rFonts w:cs="Cambria"/>
              <w:color w:val="000000" w:themeColor="text1"/>
            </w:rPr>
          </w:pPr>
          <w:r>
            <w:rPr>
              <w:rFonts w:ascii="宋体" w:hAnsi="宋体" w:cs="Cambria"/>
              <w:color w:val="000000" w:themeColor="text1"/>
            </w:rPr>
            <w:fldChar w:fldCharType="begin"/>
          </w:r>
          <w:r>
            <w:rPr>
              <w:rFonts w:ascii="宋体" w:hAnsi="宋体" w:cs="Cambria" w:hint="eastAsia"/>
              <w:color w:val="000000" w:themeColor="text1"/>
            </w:rPr>
            <w:instrText xml:space="preserve"> MACROBUTTON  SnrToggleCheckbox □适用 </w:instrText>
          </w:r>
          <w:r>
            <w:rPr>
              <w:rFonts w:ascii="宋体" w:hAnsi="宋体" w:cs="Cambria"/>
              <w:color w:val="000000" w:themeColor="text1"/>
            </w:rPr>
            <w:fldChar w:fldCharType="end"/>
          </w:r>
          <w:r>
            <w:rPr>
              <w:rFonts w:ascii="宋体" w:hAnsi="宋体" w:cs="Cambria"/>
              <w:color w:val="000000" w:themeColor="text1"/>
            </w:rPr>
            <w:fldChar w:fldCharType="begin"/>
          </w:r>
          <w:r>
            <w:rPr>
              <w:rFonts w:ascii="宋体" w:hAnsi="宋体" w:cs="Cambria" w:hint="eastAsia"/>
              <w:color w:val="000000" w:themeColor="text1"/>
            </w:rPr>
            <w:instrText xml:space="preserve"> MACROBUTTON  SnrToggleCheckbox √不适用 </w:instrText>
          </w:r>
          <w:r>
            <w:rPr>
              <w:rFonts w:ascii="宋体" w:hAnsi="宋体" w:cs="Cambria"/>
              <w:color w:val="000000" w:themeColor="text1"/>
            </w:rPr>
            <w:fldChar w:fldCharType="end"/>
          </w:r>
        </w:p>
      </w:sdtContent>
    </w:sdt>
    <w:p w14:paraId="3A6A93FC" w14:textId="77777777" w:rsidR="00625391" w:rsidRDefault="00625391">
      <w:pPr>
        <w:rPr>
          <w:rFonts w:cs="Cambria"/>
          <w:color w:val="000000" w:themeColor="text1"/>
        </w:rPr>
      </w:pPr>
    </w:p>
    <w:p w14:paraId="25BBF67D" w14:textId="77777777" w:rsidR="00625391" w:rsidRDefault="0042027B">
      <w:pPr>
        <w:rPr>
          <w:rFonts w:cs="Cambria"/>
          <w:bCs/>
          <w:color w:val="000000" w:themeColor="text1"/>
        </w:rPr>
      </w:pPr>
      <w:r>
        <w:rPr>
          <w:rFonts w:hint="eastAsia"/>
          <w:color w:val="000000" w:themeColor="text1"/>
        </w:rPr>
        <w:t>本公司委托管理</w:t>
      </w:r>
      <w:r>
        <w:rPr>
          <w:rFonts w:hint="eastAsia"/>
          <w:color w:val="000000" w:themeColor="text1"/>
        </w:rPr>
        <w:t>/</w:t>
      </w:r>
      <w:r>
        <w:rPr>
          <w:rFonts w:hint="eastAsia"/>
          <w:color w:val="000000" w:themeColor="text1"/>
        </w:rPr>
        <w:t>出包情况表：</w:t>
      </w:r>
    </w:p>
    <w:sdt>
      <w:sdtPr>
        <w:rPr>
          <w:rFonts w:cs="Cambria"/>
          <w:bCs/>
          <w:color w:val="000000" w:themeColor="text1"/>
        </w:rPr>
        <w:alias w:val="是否适用：本公司委托管理或出包情况表[双击切换]"/>
        <w:tag w:val="_GBC_37bf111a27194665b76f71bb5418d53c"/>
        <w:id w:val="605848439"/>
        <w:placeholder>
          <w:docPart w:val="GBC22222222222222222222222222222"/>
        </w:placeholder>
      </w:sdtPr>
      <w:sdtContent>
        <w:p w14:paraId="36EBE397" w14:textId="77777777" w:rsidR="00625391" w:rsidRDefault="0042027B">
          <w:pPr>
            <w:rPr>
              <w:rFonts w:cs="Cambria"/>
              <w:bCs/>
              <w:color w:val="000000" w:themeColor="text1"/>
            </w:rPr>
          </w:pPr>
          <w:r>
            <w:rPr>
              <w:rFonts w:ascii="宋体" w:hAnsi="宋体" w:cs="Cambria"/>
              <w:bCs/>
              <w:color w:val="000000" w:themeColor="text1"/>
            </w:rPr>
            <w:fldChar w:fldCharType="begin"/>
          </w:r>
          <w:r>
            <w:rPr>
              <w:rFonts w:ascii="宋体" w:hAnsi="宋体" w:cs="Cambria" w:hint="eastAsia"/>
              <w:color w:val="000000" w:themeColor="text1"/>
            </w:rPr>
            <w:instrText xml:space="preserve"> MACROBUTTON  SnrToggleCheckbox □适用 </w:instrText>
          </w:r>
          <w:r>
            <w:rPr>
              <w:rFonts w:ascii="宋体" w:hAnsi="宋体" w:cs="Cambria"/>
              <w:bCs/>
              <w:color w:val="000000" w:themeColor="text1"/>
            </w:rPr>
            <w:fldChar w:fldCharType="end"/>
          </w:r>
          <w:r>
            <w:rPr>
              <w:rFonts w:ascii="宋体" w:hAnsi="宋体" w:cs="Cambria"/>
              <w:bCs/>
              <w:color w:val="000000" w:themeColor="text1"/>
            </w:rPr>
            <w:fldChar w:fldCharType="begin"/>
          </w:r>
          <w:r>
            <w:rPr>
              <w:rFonts w:ascii="宋体" w:hAnsi="宋体" w:cs="Cambria" w:hint="eastAsia"/>
              <w:color w:val="000000" w:themeColor="text1"/>
            </w:rPr>
            <w:instrText xml:space="preserve"> MACROBUTTON  SnrToggleCheckbox √不适用 </w:instrText>
          </w:r>
          <w:r>
            <w:rPr>
              <w:rFonts w:ascii="宋体" w:hAnsi="宋体" w:cs="Cambria"/>
              <w:bCs/>
              <w:color w:val="000000" w:themeColor="text1"/>
            </w:rPr>
            <w:fldChar w:fldCharType="end"/>
          </w:r>
        </w:p>
      </w:sdtContent>
    </w:sdt>
    <w:p w14:paraId="1286EAF4" w14:textId="77777777" w:rsidR="00625391" w:rsidRDefault="00625391">
      <w:pPr>
        <w:rPr>
          <w:rFonts w:cs="Cambria"/>
          <w:bCs/>
          <w:color w:val="000000" w:themeColor="text1"/>
        </w:rPr>
      </w:pPr>
    </w:p>
    <w:p w14:paraId="5CF056F9" w14:textId="77777777" w:rsidR="00625391" w:rsidRDefault="0042027B">
      <w:pPr>
        <w:rPr>
          <w:rFonts w:cs="Cambria"/>
          <w:bCs/>
          <w:color w:val="000000" w:themeColor="text1"/>
        </w:rPr>
      </w:pPr>
      <w:r>
        <w:rPr>
          <w:rFonts w:cs="Cambria" w:hint="eastAsia"/>
          <w:color w:val="000000" w:themeColor="text1"/>
        </w:rPr>
        <w:t>关联管理</w:t>
      </w:r>
      <w:r>
        <w:rPr>
          <w:rFonts w:cs="Cambria" w:hint="eastAsia"/>
          <w:color w:val="000000" w:themeColor="text1"/>
        </w:rPr>
        <w:t>/</w:t>
      </w:r>
      <w:r>
        <w:rPr>
          <w:rFonts w:cs="Cambria" w:hint="eastAsia"/>
          <w:color w:val="000000" w:themeColor="text1"/>
        </w:rPr>
        <w:t>出包情况说明</w:t>
      </w:r>
    </w:p>
    <w:sdt>
      <w:sdtPr>
        <w:rPr>
          <w:rFonts w:cs="Cambria"/>
          <w:bCs/>
          <w:color w:val="000000" w:themeColor="text1"/>
        </w:rPr>
        <w:alias w:val="是否适用：关联管理或出包情况说明[双击切换]"/>
        <w:tag w:val="_GBC_0b0339c118c542eb8a6e3a68fab8e375"/>
        <w:id w:val="-1046295991"/>
        <w:placeholder>
          <w:docPart w:val="GBC22222222222222222222222222222"/>
        </w:placeholder>
      </w:sdtPr>
      <w:sdtContent>
        <w:p w14:paraId="0B45817A" w14:textId="77777777" w:rsidR="00625391" w:rsidRDefault="0042027B">
          <w:pPr>
            <w:rPr>
              <w:rFonts w:cs="Cambria"/>
              <w:bCs/>
              <w:color w:val="000000" w:themeColor="text1"/>
            </w:rPr>
          </w:pPr>
          <w:r>
            <w:rPr>
              <w:rFonts w:ascii="宋体" w:hAnsi="宋体" w:cs="Cambria"/>
              <w:bCs/>
              <w:color w:val="000000" w:themeColor="text1"/>
            </w:rPr>
            <w:fldChar w:fldCharType="begin"/>
          </w:r>
          <w:r>
            <w:rPr>
              <w:rFonts w:ascii="宋体" w:hAnsi="宋体" w:cs="Cambria" w:hint="eastAsia"/>
              <w:color w:val="000000" w:themeColor="text1"/>
            </w:rPr>
            <w:instrText xml:space="preserve"> MACROBUTTON  SnrToggleCheckbox □适用 </w:instrText>
          </w:r>
          <w:r>
            <w:rPr>
              <w:rFonts w:ascii="宋体" w:hAnsi="宋体" w:cs="Cambria"/>
              <w:bCs/>
              <w:color w:val="000000" w:themeColor="text1"/>
            </w:rPr>
            <w:fldChar w:fldCharType="end"/>
          </w:r>
          <w:r>
            <w:rPr>
              <w:rFonts w:ascii="宋体" w:hAnsi="宋体" w:cs="Cambria"/>
              <w:bCs/>
              <w:color w:val="000000" w:themeColor="text1"/>
            </w:rPr>
            <w:fldChar w:fldCharType="begin"/>
          </w:r>
          <w:r>
            <w:rPr>
              <w:rFonts w:ascii="宋体" w:hAnsi="宋体" w:cs="Cambria" w:hint="eastAsia"/>
              <w:color w:val="000000" w:themeColor="text1"/>
            </w:rPr>
            <w:instrText xml:space="preserve"> MACROBUTTON  SnrToggleCheckbox √不适用 </w:instrText>
          </w:r>
          <w:r>
            <w:rPr>
              <w:rFonts w:ascii="宋体" w:hAnsi="宋体" w:cs="Cambria"/>
              <w:bCs/>
              <w:color w:val="000000" w:themeColor="text1"/>
            </w:rPr>
            <w:fldChar w:fldCharType="end"/>
          </w:r>
        </w:p>
      </w:sdtContent>
    </w:sdt>
    <w:p w14:paraId="0484D1D5" w14:textId="77777777" w:rsidR="00625391" w:rsidRDefault="00625391">
      <w:pPr>
        <w:rPr>
          <w:rFonts w:cs="Cambria"/>
          <w:color w:val="000000" w:themeColor="text1"/>
        </w:rPr>
      </w:pPr>
    </w:p>
    <w:p w14:paraId="22D0E937" w14:textId="77777777" w:rsidR="00625391" w:rsidRDefault="00625391">
      <w:pPr>
        <w:rPr>
          <w:rFonts w:cs="Cambria"/>
          <w:color w:val="000000" w:themeColor="text1"/>
        </w:rPr>
      </w:pPr>
    </w:p>
    <w:p w14:paraId="438FB4BA" w14:textId="77777777" w:rsidR="00625391" w:rsidRDefault="0042027B">
      <w:pPr>
        <w:pStyle w:val="Style92"/>
        <w:numPr>
          <w:ilvl w:val="0"/>
          <w:numId w:val="90"/>
        </w:numPr>
        <w:tabs>
          <w:tab w:val="left" w:pos="616"/>
        </w:tabs>
        <w:rPr>
          <w:rFonts w:ascii="宋体" w:hAnsi="宋体"/>
          <w:color w:val="000000" w:themeColor="text1"/>
        </w:rPr>
      </w:pPr>
      <w:bookmarkStart w:id="391" w:name="_Hlk105747475"/>
      <w:r>
        <w:rPr>
          <w:rFonts w:ascii="宋体" w:hAnsi="宋体" w:hint="eastAsia"/>
          <w:color w:val="000000" w:themeColor="text1"/>
        </w:rPr>
        <w:t>关联租赁情况</w:t>
      </w:r>
    </w:p>
    <w:p w14:paraId="7B1523ED" w14:textId="77777777" w:rsidR="00625391" w:rsidRDefault="0042027B">
      <w:pPr>
        <w:rPr>
          <w:color w:val="000000" w:themeColor="text1"/>
        </w:rPr>
      </w:pPr>
      <w:r>
        <w:rPr>
          <w:rFonts w:hint="eastAsia"/>
          <w:color w:val="000000" w:themeColor="text1"/>
        </w:rPr>
        <w:t>本公司作为出租方：</w:t>
      </w:r>
    </w:p>
    <w:sdt>
      <w:sdtPr>
        <w:rPr>
          <w:color w:val="000000" w:themeColor="text1"/>
        </w:rPr>
        <w:alias w:val="是否适用：本公司作为出租方的租赁情况表[双击切换]"/>
        <w:tag w:val="_GBC_f12cb8266cbd482b93c6a4bba1b05fb7"/>
        <w:id w:val="-1423180385"/>
        <w:placeholder>
          <w:docPart w:val="GBC22222222222222222222222222222"/>
        </w:placeholder>
      </w:sdtPr>
      <w:sdtContent>
        <w:p w14:paraId="75102B9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86425E2" w14:textId="77777777" w:rsidR="00625391" w:rsidRDefault="00625391">
      <w:pPr>
        <w:rPr>
          <w:color w:val="000000" w:themeColor="text1"/>
        </w:rPr>
      </w:pPr>
    </w:p>
    <w:p w14:paraId="050DF83E" w14:textId="77777777" w:rsidR="00625391" w:rsidRDefault="0042027B">
      <w:pPr>
        <w:rPr>
          <w:color w:val="000000" w:themeColor="text1"/>
        </w:rPr>
      </w:pPr>
      <w:r>
        <w:rPr>
          <w:rFonts w:hint="eastAsia"/>
          <w:color w:val="000000" w:themeColor="text1"/>
        </w:rPr>
        <w:t>本公司作为承租方：</w:t>
      </w:r>
    </w:p>
    <w:sdt>
      <w:sdtPr>
        <w:rPr>
          <w:color w:val="000000" w:themeColor="text1"/>
        </w:rPr>
        <w:alias w:val="是否适用：本公司作为承租方的租赁情况表[双击切换]"/>
        <w:tag w:val="_GBC_e3319fb4cbb04bb0ab5516046d7e77a4"/>
        <w:id w:val="940032018"/>
        <w:placeholder>
          <w:docPart w:val="GBC22222222222222222222222222222"/>
        </w:placeholder>
      </w:sdtPr>
      <w:sdtContent>
        <w:p w14:paraId="03F90B4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432C22B" w14:textId="77777777" w:rsidR="00625391" w:rsidRDefault="00625391">
      <w:pPr>
        <w:rPr>
          <w:color w:val="000000" w:themeColor="text1"/>
        </w:rPr>
      </w:pPr>
    </w:p>
    <w:p w14:paraId="2A4FAC83" w14:textId="77777777" w:rsidR="00625391" w:rsidRDefault="0042027B">
      <w:pPr>
        <w:rPr>
          <w:color w:val="000000" w:themeColor="text1"/>
        </w:rPr>
      </w:pPr>
      <w:r>
        <w:rPr>
          <w:rFonts w:hint="eastAsia"/>
          <w:color w:val="000000" w:themeColor="text1"/>
        </w:rPr>
        <w:t>关联租赁情况说明</w:t>
      </w:r>
    </w:p>
    <w:sdt>
      <w:sdtPr>
        <w:rPr>
          <w:color w:val="000000" w:themeColor="text1"/>
        </w:rPr>
        <w:alias w:val="是否适用：关联租赁情况说明[双击切换]"/>
        <w:tag w:val="_GBC_a8d25c1a27d24bbeb9dd0063be85a310"/>
        <w:id w:val="-616216144"/>
        <w:placeholder>
          <w:docPart w:val="GBC22222222222222222222222222222"/>
        </w:placeholder>
      </w:sdtPr>
      <w:sdtContent>
        <w:p w14:paraId="4D99DC9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2B0F6EF" w14:textId="77777777" w:rsidR="00625391" w:rsidRDefault="00625391">
      <w:pPr>
        <w:rPr>
          <w:color w:val="000000" w:themeColor="text1"/>
        </w:rPr>
      </w:pPr>
    </w:p>
    <w:p w14:paraId="1E6ED829" w14:textId="77777777" w:rsidR="00625391" w:rsidRDefault="0042027B">
      <w:pPr>
        <w:pStyle w:val="Style92"/>
        <w:numPr>
          <w:ilvl w:val="0"/>
          <w:numId w:val="90"/>
        </w:numPr>
        <w:tabs>
          <w:tab w:val="left" w:pos="616"/>
        </w:tabs>
        <w:rPr>
          <w:rFonts w:ascii="宋体" w:hAnsi="宋体"/>
          <w:color w:val="000000" w:themeColor="text1"/>
        </w:rPr>
      </w:pPr>
      <w:bookmarkStart w:id="392" w:name="_Hlk105747684"/>
      <w:bookmarkEnd w:id="391"/>
      <w:r>
        <w:rPr>
          <w:rFonts w:ascii="宋体" w:hAnsi="宋体" w:hint="eastAsia"/>
          <w:color w:val="000000" w:themeColor="text1"/>
        </w:rPr>
        <w:t>关联担保情况</w:t>
      </w:r>
    </w:p>
    <w:p w14:paraId="1D67638E" w14:textId="77777777" w:rsidR="00625391" w:rsidRDefault="0042027B">
      <w:pPr>
        <w:rPr>
          <w:color w:val="000000" w:themeColor="text1"/>
        </w:rPr>
      </w:pPr>
      <w:r>
        <w:rPr>
          <w:rFonts w:hint="eastAsia"/>
          <w:color w:val="000000" w:themeColor="text1"/>
        </w:rPr>
        <w:t>本公司作为担保方</w:t>
      </w:r>
    </w:p>
    <w:sdt>
      <w:sdtPr>
        <w:rPr>
          <w:color w:val="000000" w:themeColor="text1"/>
        </w:rPr>
        <w:alias w:val="是否适用：本公司作为担保方的担保情况表[双击切换]"/>
        <w:tag w:val="_GBC_f0150417f8ec4c5281b86683570391cb"/>
        <w:id w:val="970092438"/>
        <w:placeholder>
          <w:docPart w:val="GBC22222222222222222222222222222"/>
        </w:placeholder>
      </w:sdtPr>
      <w:sdtContent>
        <w:p w14:paraId="2262FD1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A93AE79" w14:textId="77777777" w:rsidR="00625391" w:rsidRDefault="0042027B">
      <w:pPr>
        <w:jc w:val="right"/>
        <w:rPr>
          <w:rFonts w:cs="Cambria"/>
          <w:b/>
          <w:bCs/>
          <w:color w:val="000000" w:themeColor="text1"/>
        </w:rPr>
      </w:pPr>
      <w:r>
        <w:rPr>
          <w:rFonts w:cs="Cambria" w:hint="eastAsia"/>
          <w:color w:val="000000" w:themeColor="text1"/>
        </w:rPr>
        <w:t>单位：</w:t>
      </w:r>
      <w:sdt>
        <w:sdtPr>
          <w:rPr>
            <w:rFonts w:cs="Cambria" w:hint="eastAsia"/>
            <w:color w:val="000000" w:themeColor="text1"/>
          </w:rPr>
          <w:alias w:val="单位：关联担保情况"/>
          <w:tag w:val="_GBC_379c49ecfda94d10a0dbf6a25b30832b"/>
          <w:id w:val="918688103"/>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color w:val="000000" w:themeColor="text1"/>
            </w:rPr>
            <w:t>元</w:t>
          </w:r>
        </w:sdtContent>
      </w:sdt>
      <w:r>
        <w:rPr>
          <w:rFonts w:cs="Cambria" w:hint="eastAsia"/>
          <w:color w:val="000000" w:themeColor="text1"/>
        </w:rPr>
        <w:t xml:space="preserve">  </w:t>
      </w:r>
      <w:r>
        <w:rPr>
          <w:rFonts w:cs="Cambria" w:hint="eastAsia"/>
          <w:color w:val="000000" w:themeColor="text1"/>
        </w:rPr>
        <w:t>币种：</w:t>
      </w:r>
      <w:sdt>
        <w:sdtPr>
          <w:rPr>
            <w:rFonts w:cs="Cambria" w:hint="eastAsia"/>
            <w:color w:val="000000" w:themeColor="text1"/>
          </w:rPr>
          <w:alias w:val="币种：关联担保情况"/>
          <w:tag w:val="_GBC_30ef1648c7d34b02b08d4b5c5e962498"/>
          <w:id w:val="-62639076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color w:val="000000" w:themeColor="text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115"/>
        <w:gridCol w:w="1701"/>
        <w:gridCol w:w="1558"/>
        <w:gridCol w:w="1560"/>
        <w:gridCol w:w="889"/>
      </w:tblGrid>
      <w:tr w:rsidR="00625391" w14:paraId="434E1832" w14:textId="77777777">
        <w:sdt>
          <w:sdtPr>
            <w:tag w:val="_PLD_7fb310b8c01a472093d9d29e302daa4b"/>
            <w:id w:val="-786972949"/>
          </w:sdtPr>
          <w:sdtContent>
            <w:tc>
              <w:tcPr>
                <w:tcW w:w="1765" w:type="pct"/>
                <w:tcBorders>
                  <w:top w:val="single" w:sz="4" w:space="0" w:color="auto"/>
                  <w:left w:val="single" w:sz="4" w:space="0" w:color="auto"/>
                  <w:bottom w:val="single" w:sz="4" w:space="0" w:color="auto"/>
                  <w:right w:val="single" w:sz="4" w:space="0" w:color="auto"/>
                </w:tcBorders>
                <w:vAlign w:val="center"/>
              </w:tcPr>
              <w:p w14:paraId="1E99395E" w14:textId="77777777" w:rsidR="00625391" w:rsidRDefault="0042027B">
                <w:pPr>
                  <w:jc w:val="center"/>
                  <w:rPr>
                    <w:rFonts w:cs="Cambria"/>
                    <w:color w:val="000000" w:themeColor="text1"/>
                  </w:rPr>
                </w:pPr>
                <w:r>
                  <w:rPr>
                    <w:rFonts w:cs="Cambria" w:hint="eastAsia"/>
                    <w:color w:val="000000" w:themeColor="text1"/>
                  </w:rPr>
                  <w:t>被担保方</w:t>
                </w:r>
              </w:p>
            </w:tc>
          </w:sdtContent>
        </w:sdt>
        <w:sdt>
          <w:sdtPr>
            <w:tag w:val="_PLD_cd6852cb7c5a4dea84a100ea01b8219f"/>
            <w:id w:val="-1367679265"/>
          </w:sdtPr>
          <w:sdtContent>
            <w:tc>
              <w:tcPr>
                <w:tcW w:w="964" w:type="pct"/>
                <w:tcBorders>
                  <w:top w:val="single" w:sz="4" w:space="0" w:color="auto"/>
                  <w:left w:val="single" w:sz="4" w:space="0" w:color="auto"/>
                  <w:bottom w:val="single" w:sz="4" w:space="0" w:color="auto"/>
                  <w:right w:val="single" w:sz="4" w:space="0" w:color="auto"/>
                </w:tcBorders>
                <w:vAlign w:val="center"/>
              </w:tcPr>
              <w:p w14:paraId="773A83B7" w14:textId="77777777" w:rsidR="00625391" w:rsidRDefault="0042027B">
                <w:pPr>
                  <w:jc w:val="center"/>
                  <w:rPr>
                    <w:rFonts w:cs="Cambria"/>
                    <w:color w:val="000000" w:themeColor="text1"/>
                  </w:rPr>
                </w:pPr>
                <w:r>
                  <w:rPr>
                    <w:rFonts w:cs="Cambria" w:hint="eastAsia"/>
                    <w:color w:val="000000" w:themeColor="text1"/>
                  </w:rPr>
                  <w:t>担保金额</w:t>
                </w:r>
              </w:p>
            </w:tc>
          </w:sdtContent>
        </w:sdt>
        <w:sdt>
          <w:sdtPr>
            <w:tag w:val="_PLD_bb272624fc77442486c7a9b0b734043e"/>
            <w:id w:val="-2035798791"/>
          </w:sdtPr>
          <w:sdtContent>
            <w:tc>
              <w:tcPr>
                <w:tcW w:w="883" w:type="pct"/>
                <w:tcBorders>
                  <w:top w:val="single" w:sz="4" w:space="0" w:color="auto"/>
                  <w:left w:val="single" w:sz="4" w:space="0" w:color="auto"/>
                  <w:bottom w:val="single" w:sz="4" w:space="0" w:color="auto"/>
                  <w:right w:val="single" w:sz="4" w:space="0" w:color="auto"/>
                </w:tcBorders>
                <w:vAlign w:val="center"/>
              </w:tcPr>
              <w:p w14:paraId="1ADC0901" w14:textId="77777777" w:rsidR="00625391" w:rsidRDefault="0042027B">
                <w:pPr>
                  <w:jc w:val="center"/>
                  <w:rPr>
                    <w:rFonts w:cs="Cambria"/>
                    <w:color w:val="000000" w:themeColor="text1"/>
                  </w:rPr>
                </w:pPr>
                <w:r>
                  <w:rPr>
                    <w:rFonts w:cs="Cambria" w:hint="eastAsia"/>
                    <w:color w:val="000000" w:themeColor="text1"/>
                  </w:rPr>
                  <w:t>担保起始日</w:t>
                </w:r>
              </w:p>
            </w:tc>
          </w:sdtContent>
        </w:sdt>
        <w:sdt>
          <w:sdtPr>
            <w:tag w:val="_PLD_a35eb33b3ab1461794f97ed15e18ee6a"/>
            <w:id w:val="-1970668890"/>
          </w:sdtPr>
          <w:sdtContent>
            <w:tc>
              <w:tcPr>
                <w:tcW w:w="884" w:type="pct"/>
                <w:tcBorders>
                  <w:top w:val="single" w:sz="4" w:space="0" w:color="auto"/>
                  <w:left w:val="single" w:sz="4" w:space="0" w:color="auto"/>
                  <w:bottom w:val="single" w:sz="4" w:space="0" w:color="auto"/>
                  <w:right w:val="single" w:sz="4" w:space="0" w:color="auto"/>
                </w:tcBorders>
                <w:vAlign w:val="center"/>
              </w:tcPr>
              <w:p w14:paraId="06523938" w14:textId="77777777" w:rsidR="00625391" w:rsidRDefault="0042027B">
                <w:pPr>
                  <w:jc w:val="center"/>
                  <w:rPr>
                    <w:rFonts w:cs="Cambria"/>
                    <w:color w:val="000000" w:themeColor="text1"/>
                  </w:rPr>
                </w:pPr>
                <w:r>
                  <w:rPr>
                    <w:rFonts w:cs="Cambria" w:hint="eastAsia"/>
                    <w:color w:val="000000" w:themeColor="text1"/>
                  </w:rPr>
                  <w:t>担保到期日</w:t>
                </w:r>
              </w:p>
            </w:tc>
          </w:sdtContent>
        </w:sdt>
        <w:sdt>
          <w:sdtPr>
            <w:tag w:val="_PLD_4d5bb53717184afaad59a41f21a18bd1"/>
            <w:id w:val="755171311"/>
          </w:sdtPr>
          <w:sdtContent>
            <w:tc>
              <w:tcPr>
                <w:tcW w:w="504" w:type="pct"/>
                <w:tcBorders>
                  <w:top w:val="single" w:sz="4" w:space="0" w:color="auto"/>
                  <w:left w:val="single" w:sz="4" w:space="0" w:color="auto"/>
                  <w:bottom w:val="single" w:sz="4" w:space="0" w:color="auto"/>
                  <w:right w:val="single" w:sz="4" w:space="0" w:color="auto"/>
                </w:tcBorders>
                <w:vAlign w:val="center"/>
              </w:tcPr>
              <w:p w14:paraId="1B69C242" w14:textId="77777777" w:rsidR="00625391" w:rsidRDefault="0042027B">
                <w:pPr>
                  <w:jc w:val="center"/>
                  <w:rPr>
                    <w:rFonts w:cs="Cambria"/>
                    <w:color w:val="000000" w:themeColor="text1"/>
                  </w:rPr>
                </w:pPr>
                <w:r>
                  <w:rPr>
                    <w:rFonts w:cs="Cambria" w:hint="eastAsia"/>
                    <w:color w:val="000000" w:themeColor="text1"/>
                  </w:rPr>
                  <w:t>担保是否已经履行完毕</w:t>
                </w:r>
              </w:p>
            </w:tc>
          </w:sdtContent>
        </w:sdt>
      </w:tr>
      <w:tr w:rsidR="00625391" w14:paraId="73308A79" w14:textId="77777777">
        <w:tc>
          <w:tcPr>
            <w:tcW w:w="1765" w:type="pct"/>
            <w:tcBorders>
              <w:top w:val="single" w:sz="4" w:space="0" w:color="auto"/>
              <w:left w:val="single" w:sz="4" w:space="0" w:color="auto"/>
              <w:bottom w:val="single" w:sz="4" w:space="0" w:color="auto"/>
              <w:right w:val="single" w:sz="4" w:space="0" w:color="auto"/>
            </w:tcBorders>
            <w:vAlign w:val="center"/>
          </w:tcPr>
          <w:p w14:paraId="2603152D"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扬州美星口腔护理用品有限公司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5F501F1C"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13,500,000.00</w:t>
            </w:r>
          </w:p>
        </w:tc>
        <w:tc>
          <w:tcPr>
            <w:tcW w:w="883" w:type="pct"/>
            <w:tcBorders>
              <w:top w:val="single" w:sz="4" w:space="0" w:color="auto"/>
              <w:left w:val="single" w:sz="4" w:space="0" w:color="auto"/>
              <w:bottom w:val="single" w:sz="4" w:space="0" w:color="auto"/>
              <w:right w:val="single" w:sz="4" w:space="0" w:color="auto"/>
            </w:tcBorders>
            <w:vAlign w:val="center"/>
          </w:tcPr>
          <w:p w14:paraId="1FC6651E"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2022/11/25</w:t>
            </w:r>
          </w:p>
        </w:tc>
        <w:tc>
          <w:tcPr>
            <w:tcW w:w="884" w:type="pct"/>
            <w:tcBorders>
              <w:top w:val="single" w:sz="4" w:space="0" w:color="auto"/>
              <w:left w:val="single" w:sz="4" w:space="0" w:color="auto"/>
              <w:bottom w:val="single" w:sz="4" w:space="0" w:color="auto"/>
              <w:right w:val="single" w:sz="4" w:space="0" w:color="auto"/>
            </w:tcBorders>
            <w:vAlign w:val="center"/>
          </w:tcPr>
          <w:p w14:paraId="1921F19D"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2025/11/24</w:t>
            </w:r>
          </w:p>
        </w:tc>
        <w:tc>
          <w:tcPr>
            <w:tcW w:w="504" w:type="pct"/>
            <w:tcBorders>
              <w:top w:val="single" w:sz="4" w:space="0" w:color="auto"/>
              <w:left w:val="single" w:sz="4" w:space="0" w:color="auto"/>
              <w:bottom w:val="single" w:sz="4" w:space="0" w:color="auto"/>
              <w:right w:val="single" w:sz="4" w:space="0" w:color="auto"/>
            </w:tcBorders>
            <w:vAlign w:val="center"/>
          </w:tcPr>
          <w:p w14:paraId="463ED2FA" w14:textId="77777777" w:rsidR="00625391" w:rsidRDefault="0042027B">
            <w:pPr>
              <w:rPr>
                <w:rFonts w:asciiTheme="minorEastAsia" w:eastAsiaTheme="minorEastAsia" w:hAnsiTheme="minorEastAsia" w:cs="Cambria"/>
                <w:color w:val="000000" w:themeColor="text1"/>
              </w:rPr>
            </w:pPr>
            <w:r>
              <w:rPr>
                <w:rFonts w:asciiTheme="minorEastAsia" w:eastAsiaTheme="minorEastAsia" w:hAnsiTheme="minorEastAsia" w:hint="eastAsia"/>
                <w:color w:val="000000"/>
              </w:rPr>
              <w:t>否</w:t>
            </w:r>
          </w:p>
        </w:tc>
      </w:tr>
      <w:tr w:rsidR="00625391" w14:paraId="22C80020" w14:textId="77777777">
        <w:tc>
          <w:tcPr>
            <w:tcW w:w="1765" w:type="pct"/>
            <w:tcBorders>
              <w:top w:val="single" w:sz="4" w:space="0" w:color="auto"/>
              <w:left w:val="single" w:sz="4" w:space="0" w:color="auto"/>
              <w:bottom w:val="single" w:sz="4" w:space="0" w:color="auto"/>
              <w:right w:val="single" w:sz="4" w:space="0" w:color="auto"/>
            </w:tcBorders>
            <w:vAlign w:val="center"/>
          </w:tcPr>
          <w:p w14:paraId="283D3301"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扬州美星口腔护理用品有限公司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4EDA6855"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20,000,000.00</w:t>
            </w:r>
          </w:p>
        </w:tc>
        <w:tc>
          <w:tcPr>
            <w:tcW w:w="883" w:type="pct"/>
            <w:tcBorders>
              <w:top w:val="single" w:sz="4" w:space="0" w:color="auto"/>
              <w:left w:val="single" w:sz="4" w:space="0" w:color="auto"/>
              <w:bottom w:val="single" w:sz="4" w:space="0" w:color="auto"/>
              <w:right w:val="single" w:sz="4" w:space="0" w:color="auto"/>
            </w:tcBorders>
            <w:vAlign w:val="center"/>
          </w:tcPr>
          <w:p w14:paraId="2BE15CD9"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2023/7/24</w:t>
            </w:r>
          </w:p>
        </w:tc>
        <w:tc>
          <w:tcPr>
            <w:tcW w:w="884" w:type="pct"/>
            <w:tcBorders>
              <w:top w:val="single" w:sz="4" w:space="0" w:color="auto"/>
              <w:left w:val="single" w:sz="4" w:space="0" w:color="auto"/>
              <w:bottom w:val="single" w:sz="4" w:space="0" w:color="auto"/>
              <w:right w:val="single" w:sz="4" w:space="0" w:color="auto"/>
            </w:tcBorders>
            <w:vAlign w:val="center"/>
          </w:tcPr>
          <w:p w14:paraId="7FB3ADBF"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2025/10/18</w:t>
            </w:r>
          </w:p>
        </w:tc>
        <w:tc>
          <w:tcPr>
            <w:tcW w:w="504" w:type="pct"/>
            <w:tcBorders>
              <w:top w:val="single" w:sz="4" w:space="0" w:color="auto"/>
              <w:left w:val="single" w:sz="4" w:space="0" w:color="auto"/>
              <w:bottom w:val="single" w:sz="4" w:space="0" w:color="auto"/>
              <w:right w:val="single" w:sz="4" w:space="0" w:color="auto"/>
            </w:tcBorders>
            <w:vAlign w:val="center"/>
          </w:tcPr>
          <w:p w14:paraId="2B1D6C14" w14:textId="77777777" w:rsidR="00625391" w:rsidRDefault="0042027B">
            <w:pPr>
              <w:rPr>
                <w:rFonts w:asciiTheme="minorEastAsia" w:eastAsiaTheme="minorEastAsia" w:hAnsiTheme="minorEastAsia" w:cs="Cambria"/>
                <w:color w:val="000000" w:themeColor="text1"/>
              </w:rPr>
            </w:pPr>
            <w:r>
              <w:rPr>
                <w:rFonts w:asciiTheme="minorEastAsia" w:eastAsiaTheme="minorEastAsia" w:hAnsiTheme="minorEastAsia" w:hint="eastAsia"/>
                <w:color w:val="000000"/>
              </w:rPr>
              <w:t>否</w:t>
            </w:r>
          </w:p>
        </w:tc>
      </w:tr>
      <w:tr w:rsidR="00625391" w14:paraId="02242CEB" w14:textId="77777777">
        <w:tc>
          <w:tcPr>
            <w:tcW w:w="1765" w:type="pct"/>
            <w:tcBorders>
              <w:top w:val="single" w:sz="4" w:space="0" w:color="auto"/>
              <w:left w:val="single" w:sz="4" w:space="0" w:color="auto"/>
              <w:bottom w:val="single" w:sz="4" w:space="0" w:color="auto"/>
              <w:right w:val="single" w:sz="4" w:space="0" w:color="auto"/>
            </w:tcBorders>
            <w:vAlign w:val="center"/>
          </w:tcPr>
          <w:p w14:paraId="6DB9A2B0"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扬州美星口腔护理用品有限公司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05A33CB1"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20,000,000.00</w:t>
            </w:r>
          </w:p>
        </w:tc>
        <w:tc>
          <w:tcPr>
            <w:tcW w:w="883" w:type="pct"/>
            <w:tcBorders>
              <w:top w:val="single" w:sz="4" w:space="0" w:color="auto"/>
              <w:left w:val="single" w:sz="4" w:space="0" w:color="auto"/>
              <w:bottom w:val="single" w:sz="4" w:space="0" w:color="auto"/>
              <w:right w:val="single" w:sz="4" w:space="0" w:color="auto"/>
            </w:tcBorders>
            <w:vAlign w:val="center"/>
          </w:tcPr>
          <w:p w14:paraId="625C046D"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2024/7/24</w:t>
            </w:r>
          </w:p>
        </w:tc>
        <w:tc>
          <w:tcPr>
            <w:tcW w:w="884" w:type="pct"/>
            <w:tcBorders>
              <w:top w:val="single" w:sz="4" w:space="0" w:color="auto"/>
              <w:left w:val="single" w:sz="4" w:space="0" w:color="auto"/>
              <w:bottom w:val="single" w:sz="4" w:space="0" w:color="auto"/>
              <w:right w:val="single" w:sz="4" w:space="0" w:color="auto"/>
            </w:tcBorders>
            <w:vAlign w:val="center"/>
          </w:tcPr>
          <w:p w14:paraId="7F22B74A"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2025/10/18</w:t>
            </w:r>
          </w:p>
        </w:tc>
        <w:tc>
          <w:tcPr>
            <w:tcW w:w="504" w:type="pct"/>
            <w:tcBorders>
              <w:top w:val="single" w:sz="4" w:space="0" w:color="auto"/>
              <w:left w:val="single" w:sz="4" w:space="0" w:color="auto"/>
              <w:bottom w:val="single" w:sz="4" w:space="0" w:color="auto"/>
              <w:right w:val="single" w:sz="4" w:space="0" w:color="auto"/>
            </w:tcBorders>
            <w:vAlign w:val="center"/>
          </w:tcPr>
          <w:p w14:paraId="71DE8F16"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6ED31F98" w14:textId="77777777">
        <w:tc>
          <w:tcPr>
            <w:tcW w:w="1765" w:type="pct"/>
            <w:tcBorders>
              <w:top w:val="single" w:sz="4" w:space="0" w:color="auto"/>
              <w:left w:val="single" w:sz="4" w:space="0" w:color="auto"/>
              <w:bottom w:val="single" w:sz="4" w:space="0" w:color="auto"/>
              <w:right w:val="single" w:sz="4" w:space="0" w:color="auto"/>
            </w:tcBorders>
            <w:vAlign w:val="center"/>
          </w:tcPr>
          <w:p w14:paraId="40DBD277"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lastRenderedPageBreak/>
              <w:t>扬州美星口腔护理用品有限公司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4C2607AF"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10,000,000.00</w:t>
            </w:r>
          </w:p>
        </w:tc>
        <w:tc>
          <w:tcPr>
            <w:tcW w:w="883" w:type="pct"/>
            <w:tcBorders>
              <w:top w:val="single" w:sz="4" w:space="0" w:color="auto"/>
              <w:left w:val="single" w:sz="4" w:space="0" w:color="auto"/>
              <w:bottom w:val="single" w:sz="4" w:space="0" w:color="auto"/>
              <w:right w:val="single" w:sz="4" w:space="0" w:color="auto"/>
            </w:tcBorders>
            <w:vAlign w:val="center"/>
          </w:tcPr>
          <w:p w14:paraId="6A0196FE"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2024/3/14</w:t>
            </w:r>
          </w:p>
        </w:tc>
        <w:tc>
          <w:tcPr>
            <w:tcW w:w="884" w:type="pct"/>
            <w:tcBorders>
              <w:top w:val="single" w:sz="4" w:space="0" w:color="auto"/>
              <w:left w:val="single" w:sz="4" w:space="0" w:color="auto"/>
              <w:bottom w:val="single" w:sz="4" w:space="0" w:color="auto"/>
              <w:right w:val="single" w:sz="4" w:space="0" w:color="auto"/>
            </w:tcBorders>
            <w:vAlign w:val="center"/>
          </w:tcPr>
          <w:p w14:paraId="5A0A86FB"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2025/3/14</w:t>
            </w:r>
          </w:p>
        </w:tc>
        <w:tc>
          <w:tcPr>
            <w:tcW w:w="504" w:type="pct"/>
            <w:tcBorders>
              <w:top w:val="single" w:sz="4" w:space="0" w:color="auto"/>
              <w:left w:val="single" w:sz="4" w:space="0" w:color="auto"/>
              <w:bottom w:val="single" w:sz="4" w:space="0" w:color="auto"/>
              <w:right w:val="single" w:sz="4" w:space="0" w:color="auto"/>
            </w:tcBorders>
            <w:vAlign w:val="center"/>
          </w:tcPr>
          <w:p w14:paraId="60E93CEC"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4105A25F" w14:textId="77777777">
        <w:tc>
          <w:tcPr>
            <w:tcW w:w="1765" w:type="pct"/>
            <w:tcBorders>
              <w:top w:val="single" w:sz="4" w:space="0" w:color="auto"/>
              <w:left w:val="single" w:sz="4" w:space="0" w:color="auto"/>
              <w:bottom w:val="single" w:sz="4" w:space="0" w:color="auto"/>
              <w:right w:val="single" w:sz="4" w:space="0" w:color="auto"/>
            </w:tcBorders>
            <w:vAlign w:val="center"/>
          </w:tcPr>
          <w:p w14:paraId="346FFFB5"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扬州美星口腔护理用品有限公司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47B19566"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10,000,000.00</w:t>
            </w:r>
          </w:p>
        </w:tc>
        <w:tc>
          <w:tcPr>
            <w:tcW w:w="883" w:type="pct"/>
            <w:tcBorders>
              <w:top w:val="single" w:sz="4" w:space="0" w:color="auto"/>
              <w:left w:val="single" w:sz="4" w:space="0" w:color="auto"/>
              <w:bottom w:val="single" w:sz="4" w:space="0" w:color="auto"/>
              <w:right w:val="single" w:sz="4" w:space="0" w:color="auto"/>
            </w:tcBorders>
            <w:vAlign w:val="center"/>
          </w:tcPr>
          <w:p w14:paraId="02BD514F"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2025/3/11</w:t>
            </w:r>
          </w:p>
        </w:tc>
        <w:tc>
          <w:tcPr>
            <w:tcW w:w="884" w:type="pct"/>
            <w:tcBorders>
              <w:top w:val="single" w:sz="4" w:space="0" w:color="auto"/>
              <w:left w:val="single" w:sz="4" w:space="0" w:color="auto"/>
              <w:bottom w:val="single" w:sz="4" w:space="0" w:color="auto"/>
              <w:right w:val="single" w:sz="4" w:space="0" w:color="auto"/>
            </w:tcBorders>
            <w:vAlign w:val="center"/>
          </w:tcPr>
          <w:p w14:paraId="33E502B7"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2026/9/30</w:t>
            </w:r>
          </w:p>
        </w:tc>
        <w:tc>
          <w:tcPr>
            <w:tcW w:w="504" w:type="pct"/>
            <w:tcBorders>
              <w:top w:val="single" w:sz="4" w:space="0" w:color="auto"/>
              <w:left w:val="single" w:sz="4" w:space="0" w:color="auto"/>
              <w:bottom w:val="single" w:sz="4" w:space="0" w:color="auto"/>
              <w:right w:val="single" w:sz="4" w:space="0" w:color="auto"/>
            </w:tcBorders>
            <w:vAlign w:val="center"/>
          </w:tcPr>
          <w:p w14:paraId="73A5F71A"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75CE61D2" w14:textId="77777777">
        <w:tc>
          <w:tcPr>
            <w:tcW w:w="1765" w:type="pct"/>
            <w:tcBorders>
              <w:top w:val="single" w:sz="4" w:space="0" w:color="auto"/>
              <w:left w:val="single" w:sz="4" w:space="0" w:color="auto"/>
              <w:bottom w:val="single" w:sz="4" w:space="0" w:color="auto"/>
              <w:right w:val="single" w:sz="4" w:space="0" w:color="auto"/>
            </w:tcBorders>
            <w:vAlign w:val="center"/>
          </w:tcPr>
          <w:p w14:paraId="1032EF28"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扬州美星口腔护理用品有限公司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0D0D8071"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20,000,000.00</w:t>
            </w:r>
          </w:p>
        </w:tc>
        <w:tc>
          <w:tcPr>
            <w:tcW w:w="883" w:type="pct"/>
            <w:tcBorders>
              <w:top w:val="single" w:sz="4" w:space="0" w:color="auto"/>
              <w:left w:val="single" w:sz="4" w:space="0" w:color="auto"/>
              <w:bottom w:val="single" w:sz="4" w:space="0" w:color="auto"/>
              <w:right w:val="single" w:sz="4" w:space="0" w:color="auto"/>
            </w:tcBorders>
            <w:vAlign w:val="center"/>
          </w:tcPr>
          <w:p w14:paraId="5A051749"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2024/6/26</w:t>
            </w:r>
          </w:p>
        </w:tc>
        <w:tc>
          <w:tcPr>
            <w:tcW w:w="884" w:type="pct"/>
            <w:tcBorders>
              <w:top w:val="single" w:sz="4" w:space="0" w:color="auto"/>
              <w:left w:val="single" w:sz="4" w:space="0" w:color="auto"/>
              <w:bottom w:val="single" w:sz="4" w:space="0" w:color="auto"/>
              <w:right w:val="single" w:sz="4" w:space="0" w:color="auto"/>
            </w:tcBorders>
            <w:vAlign w:val="center"/>
          </w:tcPr>
          <w:p w14:paraId="105B3A1E"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2028/12/19</w:t>
            </w:r>
          </w:p>
        </w:tc>
        <w:tc>
          <w:tcPr>
            <w:tcW w:w="504" w:type="pct"/>
            <w:tcBorders>
              <w:top w:val="single" w:sz="4" w:space="0" w:color="auto"/>
              <w:left w:val="single" w:sz="4" w:space="0" w:color="auto"/>
              <w:bottom w:val="single" w:sz="4" w:space="0" w:color="auto"/>
              <w:right w:val="single" w:sz="4" w:space="0" w:color="auto"/>
            </w:tcBorders>
            <w:vAlign w:val="center"/>
          </w:tcPr>
          <w:p w14:paraId="16D14846"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230460A7" w14:textId="77777777">
        <w:tc>
          <w:tcPr>
            <w:tcW w:w="1765" w:type="pct"/>
            <w:tcBorders>
              <w:top w:val="single" w:sz="4" w:space="0" w:color="auto"/>
              <w:left w:val="single" w:sz="4" w:space="0" w:color="auto"/>
              <w:bottom w:val="single" w:sz="4" w:space="0" w:color="auto"/>
              <w:right w:val="single" w:sz="4" w:space="0" w:color="auto"/>
            </w:tcBorders>
            <w:vAlign w:val="center"/>
          </w:tcPr>
          <w:p w14:paraId="098B9E91"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扬州倍加洁日化有限公司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4C4EDC18"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110,000,000.00</w:t>
            </w:r>
          </w:p>
        </w:tc>
        <w:tc>
          <w:tcPr>
            <w:tcW w:w="883" w:type="pct"/>
            <w:tcBorders>
              <w:top w:val="single" w:sz="4" w:space="0" w:color="auto"/>
              <w:left w:val="single" w:sz="4" w:space="0" w:color="auto"/>
              <w:bottom w:val="single" w:sz="4" w:space="0" w:color="auto"/>
              <w:right w:val="single" w:sz="4" w:space="0" w:color="auto"/>
            </w:tcBorders>
            <w:vAlign w:val="center"/>
          </w:tcPr>
          <w:p w14:paraId="085E6023"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2021/9/18</w:t>
            </w:r>
          </w:p>
        </w:tc>
        <w:tc>
          <w:tcPr>
            <w:tcW w:w="884" w:type="pct"/>
            <w:tcBorders>
              <w:top w:val="single" w:sz="4" w:space="0" w:color="auto"/>
              <w:left w:val="single" w:sz="4" w:space="0" w:color="auto"/>
              <w:bottom w:val="single" w:sz="4" w:space="0" w:color="auto"/>
              <w:right w:val="single" w:sz="4" w:space="0" w:color="auto"/>
            </w:tcBorders>
            <w:vAlign w:val="center"/>
          </w:tcPr>
          <w:p w14:paraId="279AC2E8"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2026/7/21</w:t>
            </w:r>
          </w:p>
        </w:tc>
        <w:tc>
          <w:tcPr>
            <w:tcW w:w="504" w:type="pct"/>
            <w:tcBorders>
              <w:top w:val="single" w:sz="4" w:space="0" w:color="auto"/>
              <w:left w:val="single" w:sz="4" w:space="0" w:color="auto"/>
              <w:bottom w:val="single" w:sz="4" w:space="0" w:color="auto"/>
              <w:right w:val="single" w:sz="4" w:space="0" w:color="auto"/>
            </w:tcBorders>
            <w:vAlign w:val="center"/>
          </w:tcPr>
          <w:p w14:paraId="77340DDA"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4670DB48" w14:textId="77777777">
        <w:tc>
          <w:tcPr>
            <w:tcW w:w="1765" w:type="pct"/>
            <w:tcBorders>
              <w:top w:val="single" w:sz="4" w:space="0" w:color="auto"/>
              <w:left w:val="single" w:sz="4" w:space="0" w:color="auto"/>
              <w:bottom w:val="single" w:sz="4" w:space="0" w:color="auto"/>
              <w:right w:val="single" w:sz="4" w:space="0" w:color="auto"/>
            </w:tcBorders>
            <w:vAlign w:val="center"/>
          </w:tcPr>
          <w:p w14:paraId="79FCB544"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扬州倍加洁日化有限公司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6EC2E04B"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29,980,000.00</w:t>
            </w:r>
          </w:p>
        </w:tc>
        <w:tc>
          <w:tcPr>
            <w:tcW w:w="883" w:type="pct"/>
            <w:tcBorders>
              <w:top w:val="single" w:sz="4" w:space="0" w:color="auto"/>
              <w:left w:val="single" w:sz="4" w:space="0" w:color="auto"/>
              <w:bottom w:val="single" w:sz="4" w:space="0" w:color="auto"/>
              <w:right w:val="single" w:sz="4" w:space="0" w:color="auto"/>
            </w:tcBorders>
            <w:vAlign w:val="center"/>
          </w:tcPr>
          <w:p w14:paraId="4523A158"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2021/9/18</w:t>
            </w:r>
          </w:p>
        </w:tc>
        <w:tc>
          <w:tcPr>
            <w:tcW w:w="884" w:type="pct"/>
            <w:tcBorders>
              <w:top w:val="single" w:sz="4" w:space="0" w:color="auto"/>
              <w:left w:val="single" w:sz="4" w:space="0" w:color="auto"/>
              <w:bottom w:val="single" w:sz="4" w:space="0" w:color="auto"/>
              <w:right w:val="single" w:sz="4" w:space="0" w:color="auto"/>
            </w:tcBorders>
            <w:vAlign w:val="center"/>
          </w:tcPr>
          <w:p w14:paraId="02F18FCE"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2026/7/21</w:t>
            </w:r>
          </w:p>
        </w:tc>
        <w:tc>
          <w:tcPr>
            <w:tcW w:w="504" w:type="pct"/>
            <w:tcBorders>
              <w:top w:val="single" w:sz="4" w:space="0" w:color="auto"/>
              <w:left w:val="single" w:sz="4" w:space="0" w:color="auto"/>
              <w:bottom w:val="single" w:sz="4" w:space="0" w:color="auto"/>
              <w:right w:val="single" w:sz="4" w:space="0" w:color="auto"/>
            </w:tcBorders>
            <w:vAlign w:val="center"/>
          </w:tcPr>
          <w:p w14:paraId="0826755B"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682A19CB" w14:textId="77777777">
        <w:tc>
          <w:tcPr>
            <w:tcW w:w="1765" w:type="pct"/>
            <w:tcBorders>
              <w:top w:val="single" w:sz="4" w:space="0" w:color="auto"/>
              <w:left w:val="single" w:sz="4" w:space="0" w:color="auto"/>
              <w:bottom w:val="single" w:sz="4" w:space="0" w:color="auto"/>
              <w:right w:val="single" w:sz="4" w:space="0" w:color="auto"/>
            </w:tcBorders>
            <w:vAlign w:val="center"/>
          </w:tcPr>
          <w:p w14:paraId="729944F7"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扬州倍加洁日化有限公司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7CF7B741"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60,000,000.00</w:t>
            </w:r>
          </w:p>
        </w:tc>
        <w:tc>
          <w:tcPr>
            <w:tcW w:w="883" w:type="pct"/>
            <w:tcBorders>
              <w:top w:val="single" w:sz="4" w:space="0" w:color="auto"/>
              <w:left w:val="single" w:sz="4" w:space="0" w:color="auto"/>
              <w:bottom w:val="single" w:sz="4" w:space="0" w:color="auto"/>
              <w:right w:val="single" w:sz="4" w:space="0" w:color="auto"/>
            </w:tcBorders>
            <w:vAlign w:val="center"/>
          </w:tcPr>
          <w:p w14:paraId="463E3ECF"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2023/7/17</w:t>
            </w:r>
          </w:p>
        </w:tc>
        <w:tc>
          <w:tcPr>
            <w:tcW w:w="884" w:type="pct"/>
            <w:tcBorders>
              <w:top w:val="single" w:sz="4" w:space="0" w:color="auto"/>
              <w:left w:val="single" w:sz="4" w:space="0" w:color="auto"/>
              <w:bottom w:val="single" w:sz="4" w:space="0" w:color="auto"/>
              <w:right w:val="single" w:sz="4" w:space="0" w:color="auto"/>
            </w:tcBorders>
            <w:vAlign w:val="center"/>
          </w:tcPr>
          <w:p w14:paraId="5CFC7153"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2025/12/13</w:t>
            </w:r>
          </w:p>
        </w:tc>
        <w:tc>
          <w:tcPr>
            <w:tcW w:w="504" w:type="pct"/>
            <w:tcBorders>
              <w:top w:val="single" w:sz="4" w:space="0" w:color="auto"/>
              <w:left w:val="single" w:sz="4" w:space="0" w:color="auto"/>
              <w:bottom w:val="single" w:sz="4" w:space="0" w:color="auto"/>
              <w:right w:val="single" w:sz="4" w:space="0" w:color="auto"/>
            </w:tcBorders>
            <w:vAlign w:val="center"/>
          </w:tcPr>
          <w:p w14:paraId="5B946D18"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2C90CA57" w14:textId="77777777">
        <w:tc>
          <w:tcPr>
            <w:tcW w:w="1765" w:type="pct"/>
            <w:tcBorders>
              <w:top w:val="single" w:sz="4" w:space="0" w:color="auto"/>
              <w:left w:val="single" w:sz="4" w:space="0" w:color="auto"/>
              <w:bottom w:val="single" w:sz="4" w:space="0" w:color="auto"/>
              <w:right w:val="single" w:sz="4" w:space="0" w:color="auto"/>
            </w:tcBorders>
            <w:vAlign w:val="center"/>
          </w:tcPr>
          <w:p w14:paraId="322C660D"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扬州倍加洁日化有限公司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6C53CA60"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52,161,000.00</w:t>
            </w:r>
          </w:p>
        </w:tc>
        <w:tc>
          <w:tcPr>
            <w:tcW w:w="883" w:type="pct"/>
            <w:tcBorders>
              <w:top w:val="single" w:sz="4" w:space="0" w:color="auto"/>
              <w:left w:val="single" w:sz="4" w:space="0" w:color="auto"/>
              <w:bottom w:val="single" w:sz="4" w:space="0" w:color="auto"/>
              <w:right w:val="single" w:sz="4" w:space="0" w:color="auto"/>
            </w:tcBorders>
            <w:vAlign w:val="center"/>
          </w:tcPr>
          <w:p w14:paraId="6587B3EB"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2024/3/22</w:t>
            </w:r>
          </w:p>
        </w:tc>
        <w:tc>
          <w:tcPr>
            <w:tcW w:w="884" w:type="pct"/>
            <w:tcBorders>
              <w:top w:val="single" w:sz="4" w:space="0" w:color="auto"/>
              <w:left w:val="single" w:sz="4" w:space="0" w:color="auto"/>
              <w:bottom w:val="single" w:sz="4" w:space="0" w:color="auto"/>
              <w:right w:val="single" w:sz="4" w:space="0" w:color="auto"/>
            </w:tcBorders>
            <w:vAlign w:val="center"/>
          </w:tcPr>
          <w:p w14:paraId="220E1FB5"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2029/3/21</w:t>
            </w:r>
          </w:p>
        </w:tc>
        <w:tc>
          <w:tcPr>
            <w:tcW w:w="504" w:type="pct"/>
            <w:tcBorders>
              <w:top w:val="single" w:sz="4" w:space="0" w:color="auto"/>
              <w:left w:val="single" w:sz="4" w:space="0" w:color="auto"/>
              <w:bottom w:val="single" w:sz="4" w:space="0" w:color="auto"/>
              <w:right w:val="single" w:sz="4" w:space="0" w:color="auto"/>
            </w:tcBorders>
            <w:vAlign w:val="center"/>
          </w:tcPr>
          <w:p w14:paraId="12E3145C"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3665522B" w14:textId="77777777">
        <w:tc>
          <w:tcPr>
            <w:tcW w:w="1765" w:type="pct"/>
            <w:tcBorders>
              <w:top w:val="single" w:sz="4" w:space="0" w:color="auto"/>
              <w:left w:val="single" w:sz="4" w:space="0" w:color="auto"/>
              <w:bottom w:val="single" w:sz="4" w:space="0" w:color="auto"/>
              <w:right w:val="single" w:sz="4" w:space="0" w:color="auto"/>
            </w:tcBorders>
            <w:vAlign w:val="center"/>
          </w:tcPr>
          <w:p w14:paraId="49AF38EE"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扬州倍加洁日化有限公司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6227EDAE" w14:textId="77777777" w:rsidR="00625391" w:rsidRDefault="0042027B">
            <w:pPr>
              <w:jc w:val="right"/>
              <w:rPr>
                <w:rFonts w:asciiTheme="minorEastAsia" w:eastAsiaTheme="minorEastAsia" w:hAnsiTheme="minorEastAsia" w:cs="Cambria"/>
              </w:rPr>
            </w:pPr>
            <w:bookmarkStart w:id="393" w:name="RANGE!C238"/>
            <w:r>
              <w:rPr>
                <w:rFonts w:asciiTheme="minorEastAsia" w:eastAsiaTheme="minorEastAsia" w:hAnsiTheme="minorEastAsia" w:hint="eastAsia"/>
                <w:color w:val="000000"/>
              </w:rPr>
              <w:t>100,000,000.00</w:t>
            </w:r>
            <w:bookmarkEnd w:id="393"/>
          </w:p>
        </w:tc>
        <w:tc>
          <w:tcPr>
            <w:tcW w:w="883" w:type="pct"/>
            <w:tcBorders>
              <w:top w:val="single" w:sz="4" w:space="0" w:color="auto"/>
              <w:left w:val="single" w:sz="4" w:space="0" w:color="auto"/>
              <w:bottom w:val="single" w:sz="4" w:space="0" w:color="auto"/>
              <w:right w:val="single" w:sz="4" w:space="0" w:color="auto"/>
            </w:tcBorders>
            <w:vAlign w:val="center"/>
          </w:tcPr>
          <w:p w14:paraId="30D629A4"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2024/10/12</w:t>
            </w:r>
          </w:p>
        </w:tc>
        <w:tc>
          <w:tcPr>
            <w:tcW w:w="884" w:type="pct"/>
            <w:tcBorders>
              <w:top w:val="single" w:sz="4" w:space="0" w:color="auto"/>
              <w:left w:val="single" w:sz="4" w:space="0" w:color="auto"/>
              <w:bottom w:val="single" w:sz="4" w:space="0" w:color="auto"/>
              <w:right w:val="single" w:sz="4" w:space="0" w:color="auto"/>
            </w:tcBorders>
            <w:vAlign w:val="center"/>
          </w:tcPr>
          <w:p w14:paraId="230854F8"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2027/10/11</w:t>
            </w:r>
          </w:p>
        </w:tc>
        <w:tc>
          <w:tcPr>
            <w:tcW w:w="504" w:type="pct"/>
            <w:tcBorders>
              <w:top w:val="single" w:sz="4" w:space="0" w:color="auto"/>
              <w:left w:val="single" w:sz="4" w:space="0" w:color="auto"/>
              <w:bottom w:val="single" w:sz="4" w:space="0" w:color="auto"/>
              <w:right w:val="single" w:sz="4" w:space="0" w:color="auto"/>
            </w:tcBorders>
            <w:vAlign w:val="center"/>
          </w:tcPr>
          <w:p w14:paraId="11B06026"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545A66D8" w14:textId="77777777">
        <w:tc>
          <w:tcPr>
            <w:tcW w:w="1765" w:type="pct"/>
            <w:tcBorders>
              <w:top w:val="single" w:sz="4" w:space="0" w:color="auto"/>
              <w:left w:val="single" w:sz="4" w:space="0" w:color="auto"/>
              <w:bottom w:val="single" w:sz="4" w:space="0" w:color="auto"/>
              <w:right w:val="single" w:sz="4" w:space="0" w:color="auto"/>
            </w:tcBorders>
            <w:vAlign w:val="center"/>
          </w:tcPr>
          <w:p w14:paraId="680E1695"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扬州倍加洁日化有限公司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7F853F98"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60,000,000.00</w:t>
            </w:r>
          </w:p>
        </w:tc>
        <w:tc>
          <w:tcPr>
            <w:tcW w:w="883" w:type="pct"/>
            <w:tcBorders>
              <w:top w:val="single" w:sz="4" w:space="0" w:color="auto"/>
              <w:left w:val="single" w:sz="4" w:space="0" w:color="auto"/>
              <w:bottom w:val="single" w:sz="4" w:space="0" w:color="auto"/>
              <w:right w:val="single" w:sz="4" w:space="0" w:color="auto"/>
            </w:tcBorders>
            <w:vAlign w:val="center"/>
          </w:tcPr>
          <w:p w14:paraId="35E5B8E2"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2024/7/24</w:t>
            </w:r>
          </w:p>
        </w:tc>
        <w:tc>
          <w:tcPr>
            <w:tcW w:w="884" w:type="pct"/>
            <w:tcBorders>
              <w:top w:val="single" w:sz="4" w:space="0" w:color="auto"/>
              <w:left w:val="single" w:sz="4" w:space="0" w:color="auto"/>
              <w:bottom w:val="single" w:sz="4" w:space="0" w:color="auto"/>
              <w:right w:val="single" w:sz="4" w:space="0" w:color="auto"/>
            </w:tcBorders>
            <w:vAlign w:val="center"/>
          </w:tcPr>
          <w:p w14:paraId="48F289F2"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2026/10/18</w:t>
            </w:r>
          </w:p>
        </w:tc>
        <w:tc>
          <w:tcPr>
            <w:tcW w:w="504" w:type="pct"/>
            <w:tcBorders>
              <w:top w:val="single" w:sz="4" w:space="0" w:color="auto"/>
              <w:left w:val="single" w:sz="4" w:space="0" w:color="auto"/>
              <w:bottom w:val="single" w:sz="4" w:space="0" w:color="auto"/>
              <w:right w:val="single" w:sz="4" w:space="0" w:color="auto"/>
            </w:tcBorders>
            <w:vAlign w:val="center"/>
          </w:tcPr>
          <w:p w14:paraId="1BA2EC92"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14CEB30A" w14:textId="77777777">
        <w:tc>
          <w:tcPr>
            <w:tcW w:w="1765" w:type="pct"/>
            <w:tcBorders>
              <w:top w:val="single" w:sz="4" w:space="0" w:color="auto"/>
              <w:left w:val="single" w:sz="4" w:space="0" w:color="auto"/>
              <w:bottom w:val="single" w:sz="4" w:space="0" w:color="auto"/>
              <w:right w:val="single" w:sz="4" w:space="0" w:color="auto"/>
            </w:tcBorders>
            <w:vAlign w:val="center"/>
          </w:tcPr>
          <w:p w14:paraId="2B284316"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扬州倍加洁日化有限公司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42A27BEF"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30,000,000.00</w:t>
            </w:r>
          </w:p>
        </w:tc>
        <w:tc>
          <w:tcPr>
            <w:tcW w:w="883" w:type="pct"/>
            <w:tcBorders>
              <w:top w:val="single" w:sz="4" w:space="0" w:color="auto"/>
              <w:left w:val="single" w:sz="4" w:space="0" w:color="auto"/>
              <w:bottom w:val="single" w:sz="4" w:space="0" w:color="auto"/>
              <w:right w:val="single" w:sz="4" w:space="0" w:color="auto"/>
            </w:tcBorders>
            <w:vAlign w:val="center"/>
          </w:tcPr>
          <w:p w14:paraId="6E794A9A"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2024/3/14</w:t>
            </w:r>
          </w:p>
        </w:tc>
        <w:tc>
          <w:tcPr>
            <w:tcW w:w="884" w:type="pct"/>
            <w:tcBorders>
              <w:top w:val="single" w:sz="4" w:space="0" w:color="auto"/>
              <w:left w:val="single" w:sz="4" w:space="0" w:color="auto"/>
              <w:bottom w:val="single" w:sz="4" w:space="0" w:color="auto"/>
              <w:right w:val="single" w:sz="4" w:space="0" w:color="auto"/>
            </w:tcBorders>
            <w:vAlign w:val="center"/>
          </w:tcPr>
          <w:p w14:paraId="3E2FDA6D"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2025/3/14</w:t>
            </w:r>
          </w:p>
        </w:tc>
        <w:tc>
          <w:tcPr>
            <w:tcW w:w="504" w:type="pct"/>
            <w:tcBorders>
              <w:top w:val="single" w:sz="4" w:space="0" w:color="auto"/>
              <w:left w:val="single" w:sz="4" w:space="0" w:color="auto"/>
              <w:bottom w:val="single" w:sz="4" w:space="0" w:color="auto"/>
              <w:right w:val="single" w:sz="4" w:space="0" w:color="auto"/>
            </w:tcBorders>
            <w:vAlign w:val="center"/>
          </w:tcPr>
          <w:p w14:paraId="4CDB5167"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43E62E0D" w14:textId="77777777">
        <w:tc>
          <w:tcPr>
            <w:tcW w:w="1765" w:type="pct"/>
            <w:tcBorders>
              <w:top w:val="single" w:sz="4" w:space="0" w:color="auto"/>
              <w:left w:val="single" w:sz="4" w:space="0" w:color="auto"/>
              <w:bottom w:val="single" w:sz="4" w:space="0" w:color="auto"/>
              <w:right w:val="single" w:sz="4" w:space="0" w:color="auto"/>
            </w:tcBorders>
            <w:vAlign w:val="center"/>
          </w:tcPr>
          <w:p w14:paraId="58B73935"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扬州倍加洁日化有限公司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081A9766"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30,000,000.00</w:t>
            </w:r>
          </w:p>
        </w:tc>
        <w:tc>
          <w:tcPr>
            <w:tcW w:w="883" w:type="pct"/>
            <w:tcBorders>
              <w:top w:val="single" w:sz="4" w:space="0" w:color="auto"/>
              <w:left w:val="single" w:sz="4" w:space="0" w:color="auto"/>
              <w:bottom w:val="single" w:sz="4" w:space="0" w:color="auto"/>
              <w:right w:val="single" w:sz="4" w:space="0" w:color="auto"/>
            </w:tcBorders>
            <w:vAlign w:val="center"/>
          </w:tcPr>
          <w:p w14:paraId="7F2EE22B"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2025/3/11</w:t>
            </w:r>
          </w:p>
        </w:tc>
        <w:tc>
          <w:tcPr>
            <w:tcW w:w="884" w:type="pct"/>
            <w:tcBorders>
              <w:top w:val="single" w:sz="4" w:space="0" w:color="auto"/>
              <w:left w:val="single" w:sz="4" w:space="0" w:color="auto"/>
              <w:bottom w:val="single" w:sz="4" w:space="0" w:color="auto"/>
              <w:right w:val="single" w:sz="4" w:space="0" w:color="auto"/>
            </w:tcBorders>
            <w:vAlign w:val="center"/>
          </w:tcPr>
          <w:p w14:paraId="44A77BB7"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2026/9/30</w:t>
            </w:r>
          </w:p>
        </w:tc>
        <w:tc>
          <w:tcPr>
            <w:tcW w:w="504" w:type="pct"/>
            <w:tcBorders>
              <w:top w:val="single" w:sz="4" w:space="0" w:color="auto"/>
              <w:left w:val="single" w:sz="4" w:space="0" w:color="auto"/>
              <w:bottom w:val="single" w:sz="4" w:space="0" w:color="auto"/>
              <w:right w:val="single" w:sz="4" w:space="0" w:color="auto"/>
            </w:tcBorders>
            <w:vAlign w:val="center"/>
          </w:tcPr>
          <w:p w14:paraId="6841EB21"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2CB9BDAB" w14:textId="77777777">
        <w:tc>
          <w:tcPr>
            <w:tcW w:w="1765" w:type="pct"/>
            <w:tcBorders>
              <w:top w:val="single" w:sz="4" w:space="0" w:color="auto"/>
              <w:left w:val="single" w:sz="4" w:space="0" w:color="auto"/>
              <w:bottom w:val="single" w:sz="4" w:space="0" w:color="auto"/>
              <w:right w:val="single" w:sz="4" w:space="0" w:color="auto"/>
            </w:tcBorders>
            <w:vAlign w:val="center"/>
          </w:tcPr>
          <w:p w14:paraId="70817320"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扬州倍加洁日化有限公司</w:t>
            </w:r>
          </w:p>
        </w:tc>
        <w:tc>
          <w:tcPr>
            <w:tcW w:w="964" w:type="pct"/>
            <w:tcBorders>
              <w:top w:val="single" w:sz="4" w:space="0" w:color="auto"/>
              <w:left w:val="single" w:sz="4" w:space="0" w:color="auto"/>
              <w:bottom w:val="single" w:sz="4" w:space="0" w:color="auto"/>
              <w:right w:val="single" w:sz="4" w:space="0" w:color="auto"/>
            </w:tcBorders>
            <w:vAlign w:val="center"/>
          </w:tcPr>
          <w:p w14:paraId="312A7AA0"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10,000,000.00</w:t>
            </w:r>
          </w:p>
        </w:tc>
        <w:tc>
          <w:tcPr>
            <w:tcW w:w="883" w:type="pct"/>
            <w:tcBorders>
              <w:top w:val="single" w:sz="4" w:space="0" w:color="auto"/>
              <w:left w:val="single" w:sz="4" w:space="0" w:color="auto"/>
              <w:bottom w:val="single" w:sz="4" w:space="0" w:color="auto"/>
              <w:right w:val="single" w:sz="4" w:space="0" w:color="auto"/>
            </w:tcBorders>
            <w:vAlign w:val="center"/>
          </w:tcPr>
          <w:p w14:paraId="45AF2A76"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2024/7/26</w:t>
            </w:r>
          </w:p>
        </w:tc>
        <w:tc>
          <w:tcPr>
            <w:tcW w:w="884" w:type="pct"/>
            <w:tcBorders>
              <w:top w:val="single" w:sz="4" w:space="0" w:color="auto"/>
              <w:left w:val="single" w:sz="4" w:space="0" w:color="auto"/>
              <w:bottom w:val="single" w:sz="4" w:space="0" w:color="auto"/>
              <w:right w:val="single" w:sz="4" w:space="0" w:color="auto"/>
            </w:tcBorders>
            <w:vAlign w:val="center"/>
          </w:tcPr>
          <w:p w14:paraId="6BFCBEA4"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2028/7/26</w:t>
            </w:r>
          </w:p>
        </w:tc>
        <w:tc>
          <w:tcPr>
            <w:tcW w:w="504" w:type="pct"/>
            <w:tcBorders>
              <w:top w:val="single" w:sz="4" w:space="0" w:color="auto"/>
              <w:left w:val="single" w:sz="4" w:space="0" w:color="auto"/>
              <w:bottom w:val="single" w:sz="4" w:space="0" w:color="auto"/>
              <w:right w:val="single" w:sz="4" w:space="0" w:color="auto"/>
            </w:tcBorders>
            <w:vAlign w:val="center"/>
          </w:tcPr>
          <w:p w14:paraId="5A2A883F"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bl>
    <w:p w14:paraId="6CAE085C" w14:textId="77777777" w:rsidR="00625391" w:rsidRDefault="00625391">
      <w:pPr>
        <w:pStyle w:val="Style44"/>
      </w:pPr>
    </w:p>
    <w:p w14:paraId="6B8396F3" w14:textId="77777777" w:rsidR="00625391" w:rsidRDefault="00625391">
      <w:pPr>
        <w:rPr>
          <w:color w:val="000000" w:themeColor="text1"/>
        </w:rPr>
      </w:pPr>
    </w:p>
    <w:p w14:paraId="3242C6EA" w14:textId="77777777" w:rsidR="00625391" w:rsidRDefault="0042027B">
      <w:pPr>
        <w:rPr>
          <w:rFonts w:cs="Cambria"/>
          <w:color w:val="000000" w:themeColor="text1"/>
        </w:rPr>
      </w:pPr>
      <w:r>
        <w:rPr>
          <w:rFonts w:cs="Cambria" w:hint="eastAsia"/>
          <w:color w:val="000000" w:themeColor="text1"/>
        </w:rPr>
        <w:t>本公司作为被担保方</w:t>
      </w:r>
    </w:p>
    <w:sdt>
      <w:sdtPr>
        <w:rPr>
          <w:rFonts w:cs="Cambria"/>
          <w:color w:val="000000" w:themeColor="text1"/>
        </w:rPr>
        <w:alias w:val="是否适用：本公司作为被担保方的担保情况表[双击切换]"/>
        <w:tag w:val="_GBC_3686094d29c941dd91bd168e3ef88833"/>
        <w:id w:val="-529332352"/>
        <w:placeholder>
          <w:docPart w:val="GBC22222222222222222222222222222"/>
        </w:placeholder>
      </w:sdtPr>
      <w:sdtContent>
        <w:p w14:paraId="46D5C25E" w14:textId="77777777" w:rsidR="00625391" w:rsidRDefault="0042027B">
          <w:pPr>
            <w:rPr>
              <w:rFonts w:cs="Cambria"/>
              <w:color w:val="000000" w:themeColor="text1"/>
            </w:rPr>
          </w:pPr>
          <w:r>
            <w:rPr>
              <w:rFonts w:ascii="宋体" w:hAnsi="宋体" w:cs="Cambria"/>
              <w:color w:val="000000" w:themeColor="text1"/>
            </w:rPr>
            <w:fldChar w:fldCharType="begin"/>
          </w:r>
          <w:r>
            <w:rPr>
              <w:rFonts w:ascii="宋体" w:hAnsi="宋体" w:cs="Cambria"/>
              <w:color w:val="000000" w:themeColor="text1"/>
            </w:rPr>
            <w:instrText xml:space="preserve"> MACROBUTTON  SnrToggleCheckbox √适用 </w:instrText>
          </w:r>
          <w:r>
            <w:rPr>
              <w:rFonts w:ascii="宋体" w:hAnsi="宋体" w:cs="Cambria"/>
              <w:color w:val="000000" w:themeColor="text1"/>
            </w:rPr>
            <w:fldChar w:fldCharType="end"/>
          </w:r>
          <w:r>
            <w:rPr>
              <w:rFonts w:ascii="宋体" w:hAnsi="宋体" w:cs="Cambria"/>
              <w:color w:val="000000" w:themeColor="text1"/>
            </w:rPr>
            <w:fldChar w:fldCharType="begin"/>
          </w:r>
          <w:r>
            <w:rPr>
              <w:rFonts w:ascii="宋体" w:hAnsi="宋体" w:cs="Cambria"/>
              <w:color w:val="000000" w:themeColor="text1"/>
            </w:rPr>
            <w:instrText xml:space="preserve"> MACROBUTTON  SnrToggleCheckbox □不适用 </w:instrText>
          </w:r>
          <w:r>
            <w:rPr>
              <w:rFonts w:ascii="宋体" w:hAnsi="宋体" w:cs="Cambria"/>
              <w:color w:val="000000" w:themeColor="text1"/>
            </w:rPr>
            <w:fldChar w:fldCharType="end"/>
          </w:r>
        </w:p>
      </w:sdtContent>
    </w:sdt>
    <w:p w14:paraId="118E754E" w14:textId="77777777" w:rsidR="00625391" w:rsidRDefault="0042027B">
      <w:pPr>
        <w:jc w:val="right"/>
        <w:rPr>
          <w:rFonts w:cs="Cambria"/>
          <w:color w:val="000000" w:themeColor="text1"/>
        </w:rPr>
      </w:pPr>
      <w:r>
        <w:rPr>
          <w:rFonts w:cs="Cambria" w:hint="eastAsia"/>
          <w:color w:val="000000" w:themeColor="text1"/>
        </w:rPr>
        <w:t>单位：</w:t>
      </w:r>
      <w:sdt>
        <w:sdtPr>
          <w:rPr>
            <w:rFonts w:cs="Cambria" w:hint="eastAsia"/>
            <w:color w:val="000000" w:themeColor="text1"/>
          </w:rPr>
          <w:alias w:val="单位：财务附注：本公司作为被担保方"/>
          <w:tag w:val="_GBC_af3d3d55d9c648f8b2e94dcdd804c683"/>
          <w:id w:val="1250557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color w:val="000000" w:themeColor="text1"/>
            </w:rPr>
            <w:t>元</w:t>
          </w:r>
        </w:sdtContent>
      </w:sdt>
      <w:r>
        <w:rPr>
          <w:rFonts w:cs="Cambria" w:hint="eastAsia"/>
          <w:color w:val="000000" w:themeColor="text1"/>
        </w:rPr>
        <w:t xml:space="preserve">  </w:t>
      </w:r>
      <w:r>
        <w:rPr>
          <w:rFonts w:cs="Cambria" w:hint="eastAsia"/>
          <w:color w:val="000000" w:themeColor="text1"/>
        </w:rPr>
        <w:t>币种：</w:t>
      </w:r>
      <w:sdt>
        <w:sdtPr>
          <w:rPr>
            <w:rFonts w:cs="Cambria" w:hint="eastAsia"/>
            <w:color w:val="000000" w:themeColor="text1"/>
          </w:rPr>
          <w:alias w:val="币种：财务附注：本公司作为被担保方"/>
          <w:tag w:val="_GBC_684efbccec674b3abab20e6aa5c20b55"/>
          <w:id w:val="-12061695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color w:val="000000" w:themeColor="text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114"/>
        <w:gridCol w:w="1703"/>
        <w:gridCol w:w="1558"/>
        <w:gridCol w:w="1560"/>
        <w:gridCol w:w="888"/>
      </w:tblGrid>
      <w:tr w:rsidR="00625391" w14:paraId="5E874946" w14:textId="77777777">
        <w:sdt>
          <w:sdtPr>
            <w:tag w:val="_PLD_6088efc2eccd46e6a311f035e3addd31"/>
            <w:id w:val="-745331094"/>
          </w:sdtPr>
          <w:sdtContent>
            <w:tc>
              <w:tcPr>
                <w:tcW w:w="1765" w:type="pct"/>
                <w:tcBorders>
                  <w:top w:val="single" w:sz="4" w:space="0" w:color="auto"/>
                  <w:left w:val="single" w:sz="4" w:space="0" w:color="auto"/>
                  <w:bottom w:val="single" w:sz="4" w:space="0" w:color="auto"/>
                  <w:right w:val="single" w:sz="4" w:space="0" w:color="auto"/>
                </w:tcBorders>
                <w:vAlign w:val="center"/>
              </w:tcPr>
              <w:p w14:paraId="2136ED0E" w14:textId="77777777" w:rsidR="00625391" w:rsidRDefault="0042027B">
                <w:pPr>
                  <w:jc w:val="center"/>
                  <w:rPr>
                    <w:rFonts w:cs="Cambria"/>
                    <w:color w:val="000000" w:themeColor="text1"/>
                  </w:rPr>
                </w:pPr>
                <w:r>
                  <w:rPr>
                    <w:rFonts w:cs="Cambria" w:hint="eastAsia"/>
                    <w:color w:val="000000" w:themeColor="text1"/>
                  </w:rPr>
                  <w:t>担保方</w:t>
                </w:r>
              </w:p>
            </w:tc>
          </w:sdtContent>
        </w:sdt>
        <w:sdt>
          <w:sdtPr>
            <w:tag w:val="_PLD_e7f78a4ceee3432c87548a75d87de01f"/>
            <w:id w:val="-278031650"/>
          </w:sdtPr>
          <w:sdtContent>
            <w:tc>
              <w:tcPr>
                <w:tcW w:w="965" w:type="pct"/>
                <w:tcBorders>
                  <w:top w:val="single" w:sz="4" w:space="0" w:color="auto"/>
                  <w:left w:val="single" w:sz="4" w:space="0" w:color="auto"/>
                  <w:bottom w:val="single" w:sz="4" w:space="0" w:color="auto"/>
                  <w:right w:val="single" w:sz="4" w:space="0" w:color="auto"/>
                </w:tcBorders>
                <w:vAlign w:val="center"/>
              </w:tcPr>
              <w:p w14:paraId="53310302" w14:textId="77777777" w:rsidR="00625391" w:rsidRDefault="0042027B">
                <w:pPr>
                  <w:jc w:val="center"/>
                  <w:rPr>
                    <w:rFonts w:cs="Cambria"/>
                    <w:color w:val="000000" w:themeColor="text1"/>
                  </w:rPr>
                </w:pPr>
                <w:r>
                  <w:rPr>
                    <w:rFonts w:cs="Cambria" w:hint="eastAsia"/>
                    <w:color w:val="000000" w:themeColor="text1"/>
                  </w:rPr>
                  <w:t>担保金额</w:t>
                </w:r>
              </w:p>
            </w:tc>
          </w:sdtContent>
        </w:sdt>
        <w:sdt>
          <w:sdtPr>
            <w:tag w:val="_PLD_258ee883a1494cba8aadfb02a67b1d9f"/>
            <w:id w:val="-1548298669"/>
          </w:sdtPr>
          <w:sdtContent>
            <w:tc>
              <w:tcPr>
                <w:tcW w:w="883" w:type="pct"/>
                <w:tcBorders>
                  <w:top w:val="single" w:sz="4" w:space="0" w:color="auto"/>
                  <w:left w:val="single" w:sz="4" w:space="0" w:color="auto"/>
                  <w:bottom w:val="single" w:sz="4" w:space="0" w:color="auto"/>
                  <w:right w:val="single" w:sz="4" w:space="0" w:color="auto"/>
                </w:tcBorders>
                <w:vAlign w:val="center"/>
              </w:tcPr>
              <w:p w14:paraId="1A4D4429" w14:textId="77777777" w:rsidR="00625391" w:rsidRDefault="0042027B">
                <w:pPr>
                  <w:jc w:val="center"/>
                  <w:rPr>
                    <w:rFonts w:cs="Cambria"/>
                    <w:color w:val="000000" w:themeColor="text1"/>
                  </w:rPr>
                </w:pPr>
                <w:r>
                  <w:rPr>
                    <w:rFonts w:cs="Cambria" w:hint="eastAsia"/>
                    <w:color w:val="000000" w:themeColor="text1"/>
                  </w:rPr>
                  <w:t>担保起始日</w:t>
                </w:r>
              </w:p>
            </w:tc>
          </w:sdtContent>
        </w:sdt>
        <w:sdt>
          <w:sdtPr>
            <w:tag w:val="_PLD_219bfe3bbd6a4eeab9cd5e00e9bb2477"/>
            <w:id w:val="-1707319174"/>
          </w:sdtPr>
          <w:sdtContent>
            <w:tc>
              <w:tcPr>
                <w:tcW w:w="884" w:type="pct"/>
                <w:tcBorders>
                  <w:top w:val="single" w:sz="4" w:space="0" w:color="auto"/>
                  <w:left w:val="single" w:sz="4" w:space="0" w:color="auto"/>
                  <w:bottom w:val="single" w:sz="4" w:space="0" w:color="auto"/>
                  <w:right w:val="single" w:sz="4" w:space="0" w:color="auto"/>
                </w:tcBorders>
                <w:vAlign w:val="center"/>
              </w:tcPr>
              <w:p w14:paraId="213CA9F8" w14:textId="77777777" w:rsidR="00625391" w:rsidRDefault="0042027B">
                <w:pPr>
                  <w:jc w:val="center"/>
                  <w:rPr>
                    <w:rFonts w:cs="Cambria"/>
                    <w:color w:val="000000" w:themeColor="text1"/>
                  </w:rPr>
                </w:pPr>
                <w:r>
                  <w:rPr>
                    <w:rFonts w:cs="Cambria" w:hint="eastAsia"/>
                    <w:color w:val="000000" w:themeColor="text1"/>
                  </w:rPr>
                  <w:t>担保到期日</w:t>
                </w:r>
              </w:p>
            </w:tc>
          </w:sdtContent>
        </w:sdt>
        <w:sdt>
          <w:sdtPr>
            <w:tag w:val="_PLD_e2efca4906c0464cb3ccf5445b144c22"/>
            <w:id w:val="1945564800"/>
          </w:sdtPr>
          <w:sdtContent>
            <w:tc>
              <w:tcPr>
                <w:tcW w:w="504" w:type="pct"/>
                <w:tcBorders>
                  <w:top w:val="single" w:sz="4" w:space="0" w:color="auto"/>
                  <w:left w:val="single" w:sz="4" w:space="0" w:color="auto"/>
                  <w:bottom w:val="single" w:sz="4" w:space="0" w:color="auto"/>
                  <w:right w:val="single" w:sz="4" w:space="0" w:color="auto"/>
                </w:tcBorders>
                <w:vAlign w:val="center"/>
              </w:tcPr>
              <w:p w14:paraId="2F51571A" w14:textId="77777777" w:rsidR="00625391" w:rsidRDefault="0042027B">
                <w:pPr>
                  <w:jc w:val="center"/>
                  <w:rPr>
                    <w:rFonts w:cs="Cambria"/>
                    <w:color w:val="000000" w:themeColor="text1"/>
                  </w:rPr>
                </w:pPr>
                <w:r>
                  <w:rPr>
                    <w:rFonts w:cs="Cambria" w:hint="eastAsia"/>
                    <w:color w:val="000000" w:themeColor="text1"/>
                  </w:rPr>
                  <w:t>担保是否已经履行完毕</w:t>
                </w:r>
              </w:p>
            </w:tc>
          </w:sdtContent>
        </w:sdt>
      </w:tr>
      <w:tr w:rsidR="00625391" w14:paraId="3F333034" w14:textId="77777777">
        <w:tc>
          <w:tcPr>
            <w:tcW w:w="1765" w:type="pct"/>
            <w:tcBorders>
              <w:top w:val="single" w:sz="4" w:space="0" w:color="auto"/>
              <w:left w:val="single" w:sz="4" w:space="0" w:color="auto"/>
              <w:bottom w:val="single" w:sz="4" w:space="0" w:color="auto"/>
              <w:right w:val="single" w:sz="4" w:space="0" w:color="auto"/>
            </w:tcBorders>
            <w:vAlign w:val="center"/>
          </w:tcPr>
          <w:p w14:paraId="0712F18D" w14:textId="77777777" w:rsidR="00625391" w:rsidRDefault="0042027B">
            <w:pPr>
              <w:rPr>
                <w:rFonts w:asciiTheme="minorEastAsia" w:eastAsiaTheme="minorEastAsia" w:hAnsiTheme="minorEastAsia" w:cs="Cambria"/>
              </w:rPr>
            </w:pPr>
            <w:r>
              <w:rPr>
                <w:rFonts w:asciiTheme="minorEastAsia" w:eastAsiaTheme="minorEastAsia" w:hAnsiTheme="minorEastAsia" w:cs="Times New Roman"/>
                <w:color w:val="000000"/>
              </w:rPr>
              <w:t>张文生</w:t>
            </w:r>
          </w:p>
        </w:tc>
        <w:tc>
          <w:tcPr>
            <w:tcW w:w="965" w:type="pct"/>
            <w:tcBorders>
              <w:top w:val="single" w:sz="4" w:space="0" w:color="auto"/>
              <w:left w:val="single" w:sz="4" w:space="0" w:color="auto"/>
              <w:bottom w:val="single" w:sz="4" w:space="0" w:color="auto"/>
              <w:right w:val="single" w:sz="4" w:space="0" w:color="auto"/>
            </w:tcBorders>
            <w:vAlign w:val="center"/>
          </w:tcPr>
          <w:p w14:paraId="7CC97002"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50,000,000.00</w:t>
            </w:r>
          </w:p>
        </w:tc>
        <w:tc>
          <w:tcPr>
            <w:tcW w:w="883" w:type="pct"/>
            <w:tcBorders>
              <w:top w:val="single" w:sz="4" w:space="0" w:color="auto"/>
              <w:left w:val="single" w:sz="4" w:space="0" w:color="auto"/>
              <w:bottom w:val="single" w:sz="4" w:space="0" w:color="auto"/>
              <w:right w:val="single" w:sz="4" w:space="0" w:color="auto"/>
            </w:tcBorders>
            <w:vAlign w:val="center"/>
          </w:tcPr>
          <w:p w14:paraId="56DAE8FF"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2022/11/28</w:t>
            </w:r>
          </w:p>
        </w:tc>
        <w:tc>
          <w:tcPr>
            <w:tcW w:w="884" w:type="pct"/>
            <w:tcBorders>
              <w:top w:val="single" w:sz="4" w:space="0" w:color="auto"/>
              <w:left w:val="single" w:sz="4" w:space="0" w:color="auto"/>
              <w:bottom w:val="single" w:sz="4" w:space="0" w:color="auto"/>
              <w:right w:val="single" w:sz="4" w:space="0" w:color="auto"/>
            </w:tcBorders>
            <w:vAlign w:val="center"/>
          </w:tcPr>
          <w:p w14:paraId="27296A9C"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2025/11/27</w:t>
            </w:r>
          </w:p>
        </w:tc>
        <w:tc>
          <w:tcPr>
            <w:tcW w:w="504" w:type="pct"/>
            <w:tcBorders>
              <w:top w:val="single" w:sz="4" w:space="0" w:color="auto"/>
              <w:left w:val="single" w:sz="4" w:space="0" w:color="auto"/>
              <w:bottom w:val="single" w:sz="4" w:space="0" w:color="auto"/>
              <w:right w:val="single" w:sz="4" w:space="0" w:color="auto"/>
            </w:tcBorders>
            <w:vAlign w:val="center"/>
          </w:tcPr>
          <w:p w14:paraId="7AEBB2B1" w14:textId="77777777" w:rsidR="00625391" w:rsidRDefault="0042027B">
            <w:pPr>
              <w:rPr>
                <w:rFonts w:asciiTheme="minorEastAsia" w:eastAsiaTheme="minorEastAsia" w:hAnsiTheme="minorEastAsia" w:cs="Cambria"/>
                <w:color w:val="000000" w:themeColor="text1"/>
              </w:rPr>
            </w:pPr>
            <w:r>
              <w:rPr>
                <w:rFonts w:asciiTheme="minorEastAsia" w:eastAsiaTheme="minorEastAsia" w:hAnsiTheme="minorEastAsia" w:hint="eastAsia"/>
                <w:color w:val="000000"/>
              </w:rPr>
              <w:t>否</w:t>
            </w:r>
          </w:p>
        </w:tc>
      </w:tr>
      <w:tr w:rsidR="00625391" w14:paraId="4A53D722" w14:textId="77777777">
        <w:tc>
          <w:tcPr>
            <w:tcW w:w="1765" w:type="pct"/>
            <w:tcBorders>
              <w:top w:val="single" w:sz="4" w:space="0" w:color="auto"/>
              <w:left w:val="single" w:sz="4" w:space="0" w:color="auto"/>
              <w:bottom w:val="single" w:sz="4" w:space="0" w:color="auto"/>
              <w:right w:val="single" w:sz="4" w:space="0" w:color="auto"/>
            </w:tcBorders>
            <w:vAlign w:val="center"/>
          </w:tcPr>
          <w:p w14:paraId="29CD1721"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扬州倍加洁日化有限公司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3BFD1778"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70,000,000.00</w:t>
            </w:r>
          </w:p>
        </w:tc>
        <w:tc>
          <w:tcPr>
            <w:tcW w:w="883" w:type="pct"/>
            <w:tcBorders>
              <w:top w:val="single" w:sz="4" w:space="0" w:color="auto"/>
              <w:left w:val="single" w:sz="4" w:space="0" w:color="auto"/>
              <w:bottom w:val="single" w:sz="4" w:space="0" w:color="auto"/>
              <w:right w:val="single" w:sz="4" w:space="0" w:color="auto"/>
            </w:tcBorders>
            <w:vAlign w:val="center"/>
          </w:tcPr>
          <w:p w14:paraId="777A1F32"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2023/8/22</w:t>
            </w:r>
          </w:p>
        </w:tc>
        <w:tc>
          <w:tcPr>
            <w:tcW w:w="884" w:type="pct"/>
            <w:tcBorders>
              <w:top w:val="single" w:sz="4" w:space="0" w:color="auto"/>
              <w:left w:val="single" w:sz="4" w:space="0" w:color="auto"/>
              <w:bottom w:val="single" w:sz="4" w:space="0" w:color="auto"/>
              <w:right w:val="single" w:sz="4" w:space="0" w:color="auto"/>
            </w:tcBorders>
            <w:vAlign w:val="center"/>
          </w:tcPr>
          <w:p w14:paraId="230BC1BE"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2025/12/13</w:t>
            </w:r>
          </w:p>
        </w:tc>
        <w:tc>
          <w:tcPr>
            <w:tcW w:w="504" w:type="pct"/>
            <w:tcBorders>
              <w:top w:val="single" w:sz="4" w:space="0" w:color="auto"/>
              <w:left w:val="single" w:sz="4" w:space="0" w:color="auto"/>
              <w:bottom w:val="single" w:sz="4" w:space="0" w:color="auto"/>
              <w:right w:val="single" w:sz="4" w:space="0" w:color="auto"/>
            </w:tcBorders>
            <w:vAlign w:val="center"/>
          </w:tcPr>
          <w:p w14:paraId="1514642D" w14:textId="77777777" w:rsidR="00625391" w:rsidRDefault="0042027B">
            <w:pPr>
              <w:rPr>
                <w:rFonts w:asciiTheme="minorEastAsia" w:eastAsiaTheme="minorEastAsia" w:hAnsiTheme="minorEastAsia" w:cs="Cambria"/>
                <w:color w:val="000000" w:themeColor="text1"/>
              </w:rPr>
            </w:pPr>
            <w:r>
              <w:rPr>
                <w:rFonts w:asciiTheme="minorEastAsia" w:eastAsiaTheme="minorEastAsia" w:hAnsiTheme="minorEastAsia" w:hint="eastAsia"/>
                <w:color w:val="000000"/>
              </w:rPr>
              <w:t>否</w:t>
            </w:r>
          </w:p>
        </w:tc>
      </w:tr>
      <w:tr w:rsidR="00625391" w14:paraId="79152D87" w14:textId="77777777">
        <w:tc>
          <w:tcPr>
            <w:tcW w:w="1765" w:type="pct"/>
            <w:tcBorders>
              <w:top w:val="single" w:sz="4" w:space="0" w:color="auto"/>
              <w:left w:val="single" w:sz="4" w:space="0" w:color="auto"/>
              <w:bottom w:val="single" w:sz="4" w:space="0" w:color="auto"/>
              <w:right w:val="single" w:sz="4" w:space="0" w:color="auto"/>
            </w:tcBorders>
            <w:vAlign w:val="center"/>
          </w:tcPr>
          <w:p w14:paraId="0D710374"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张文生</w:t>
            </w:r>
          </w:p>
        </w:tc>
        <w:tc>
          <w:tcPr>
            <w:tcW w:w="965" w:type="pct"/>
            <w:tcBorders>
              <w:top w:val="single" w:sz="4" w:space="0" w:color="auto"/>
              <w:left w:val="single" w:sz="4" w:space="0" w:color="auto"/>
              <w:bottom w:val="single" w:sz="4" w:space="0" w:color="auto"/>
              <w:right w:val="single" w:sz="4" w:space="0" w:color="auto"/>
            </w:tcBorders>
            <w:vAlign w:val="center"/>
          </w:tcPr>
          <w:p w14:paraId="439E3349"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70,000,000.00</w:t>
            </w:r>
          </w:p>
        </w:tc>
        <w:tc>
          <w:tcPr>
            <w:tcW w:w="883" w:type="pct"/>
            <w:tcBorders>
              <w:top w:val="single" w:sz="4" w:space="0" w:color="auto"/>
              <w:left w:val="single" w:sz="4" w:space="0" w:color="auto"/>
              <w:bottom w:val="single" w:sz="4" w:space="0" w:color="auto"/>
              <w:right w:val="single" w:sz="4" w:space="0" w:color="auto"/>
            </w:tcBorders>
            <w:vAlign w:val="center"/>
          </w:tcPr>
          <w:p w14:paraId="27224F90"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2023/8/22</w:t>
            </w:r>
          </w:p>
        </w:tc>
        <w:tc>
          <w:tcPr>
            <w:tcW w:w="884" w:type="pct"/>
            <w:tcBorders>
              <w:top w:val="single" w:sz="4" w:space="0" w:color="auto"/>
              <w:left w:val="single" w:sz="4" w:space="0" w:color="auto"/>
              <w:bottom w:val="single" w:sz="4" w:space="0" w:color="auto"/>
              <w:right w:val="single" w:sz="4" w:space="0" w:color="auto"/>
            </w:tcBorders>
            <w:vAlign w:val="center"/>
          </w:tcPr>
          <w:p w14:paraId="6A530B32"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2025/12/13</w:t>
            </w:r>
          </w:p>
        </w:tc>
        <w:tc>
          <w:tcPr>
            <w:tcW w:w="504" w:type="pct"/>
            <w:tcBorders>
              <w:top w:val="single" w:sz="4" w:space="0" w:color="auto"/>
              <w:left w:val="single" w:sz="4" w:space="0" w:color="auto"/>
              <w:bottom w:val="single" w:sz="4" w:space="0" w:color="auto"/>
              <w:right w:val="single" w:sz="4" w:space="0" w:color="auto"/>
            </w:tcBorders>
            <w:vAlign w:val="center"/>
          </w:tcPr>
          <w:p w14:paraId="0EE16CBC"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542B3A80" w14:textId="77777777">
        <w:tc>
          <w:tcPr>
            <w:tcW w:w="1765" w:type="pct"/>
            <w:tcBorders>
              <w:top w:val="single" w:sz="4" w:space="0" w:color="auto"/>
              <w:left w:val="single" w:sz="4" w:space="0" w:color="auto"/>
              <w:bottom w:val="single" w:sz="4" w:space="0" w:color="auto"/>
              <w:right w:val="single" w:sz="4" w:space="0" w:color="auto"/>
            </w:tcBorders>
            <w:vAlign w:val="center"/>
          </w:tcPr>
          <w:p w14:paraId="3C808DF4"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张文生</w:t>
            </w:r>
          </w:p>
        </w:tc>
        <w:tc>
          <w:tcPr>
            <w:tcW w:w="965" w:type="pct"/>
            <w:tcBorders>
              <w:top w:val="single" w:sz="4" w:space="0" w:color="auto"/>
              <w:left w:val="single" w:sz="4" w:space="0" w:color="auto"/>
              <w:bottom w:val="single" w:sz="4" w:space="0" w:color="auto"/>
              <w:right w:val="single" w:sz="4" w:space="0" w:color="auto"/>
            </w:tcBorders>
            <w:vAlign w:val="center"/>
          </w:tcPr>
          <w:p w14:paraId="2AD29180"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40,000,000.00</w:t>
            </w:r>
          </w:p>
        </w:tc>
        <w:tc>
          <w:tcPr>
            <w:tcW w:w="883" w:type="pct"/>
            <w:tcBorders>
              <w:top w:val="single" w:sz="4" w:space="0" w:color="auto"/>
              <w:left w:val="single" w:sz="4" w:space="0" w:color="auto"/>
              <w:bottom w:val="single" w:sz="4" w:space="0" w:color="auto"/>
              <w:right w:val="single" w:sz="4" w:space="0" w:color="auto"/>
            </w:tcBorders>
            <w:vAlign w:val="center"/>
          </w:tcPr>
          <w:p w14:paraId="6B249664"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2024/1/8</w:t>
            </w:r>
          </w:p>
        </w:tc>
        <w:tc>
          <w:tcPr>
            <w:tcW w:w="884" w:type="pct"/>
            <w:tcBorders>
              <w:top w:val="single" w:sz="4" w:space="0" w:color="auto"/>
              <w:left w:val="single" w:sz="4" w:space="0" w:color="auto"/>
              <w:bottom w:val="single" w:sz="4" w:space="0" w:color="auto"/>
              <w:right w:val="single" w:sz="4" w:space="0" w:color="auto"/>
            </w:tcBorders>
            <w:vAlign w:val="center"/>
          </w:tcPr>
          <w:p w14:paraId="75AA71B0"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2034/1/8</w:t>
            </w:r>
          </w:p>
        </w:tc>
        <w:tc>
          <w:tcPr>
            <w:tcW w:w="504" w:type="pct"/>
            <w:tcBorders>
              <w:top w:val="single" w:sz="4" w:space="0" w:color="auto"/>
              <w:left w:val="single" w:sz="4" w:space="0" w:color="auto"/>
              <w:bottom w:val="single" w:sz="4" w:space="0" w:color="auto"/>
              <w:right w:val="single" w:sz="4" w:space="0" w:color="auto"/>
            </w:tcBorders>
            <w:vAlign w:val="center"/>
          </w:tcPr>
          <w:p w14:paraId="26D8546A"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6469DBED" w14:textId="77777777">
        <w:tc>
          <w:tcPr>
            <w:tcW w:w="1765" w:type="pct"/>
            <w:tcBorders>
              <w:top w:val="single" w:sz="4" w:space="0" w:color="auto"/>
              <w:left w:val="single" w:sz="4" w:space="0" w:color="auto"/>
              <w:bottom w:val="single" w:sz="4" w:space="0" w:color="auto"/>
              <w:right w:val="single" w:sz="4" w:space="0" w:color="auto"/>
            </w:tcBorders>
            <w:vAlign w:val="center"/>
          </w:tcPr>
          <w:p w14:paraId="19703218"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张文生</w:t>
            </w:r>
          </w:p>
        </w:tc>
        <w:tc>
          <w:tcPr>
            <w:tcW w:w="965" w:type="pct"/>
            <w:tcBorders>
              <w:top w:val="single" w:sz="4" w:space="0" w:color="auto"/>
              <w:left w:val="single" w:sz="4" w:space="0" w:color="auto"/>
              <w:bottom w:val="single" w:sz="4" w:space="0" w:color="auto"/>
              <w:right w:val="single" w:sz="4" w:space="0" w:color="auto"/>
            </w:tcBorders>
            <w:vAlign w:val="center"/>
          </w:tcPr>
          <w:p w14:paraId="003E8449"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100,000,000.00</w:t>
            </w:r>
          </w:p>
        </w:tc>
        <w:tc>
          <w:tcPr>
            <w:tcW w:w="883" w:type="pct"/>
            <w:tcBorders>
              <w:top w:val="single" w:sz="4" w:space="0" w:color="auto"/>
              <w:left w:val="single" w:sz="4" w:space="0" w:color="auto"/>
              <w:bottom w:val="single" w:sz="4" w:space="0" w:color="auto"/>
              <w:right w:val="single" w:sz="4" w:space="0" w:color="auto"/>
            </w:tcBorders>
            <w:vAlign w:val="center"/>
          </w:tcPr>
          <w:p w14:paraId="79659585"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2024/3/28</w:t>
            </w:r>
          </w:p>
        </w:tc>
        <w:tc>
          <w:tcPr>
            <w:tcW w:w="884" w:type="pct"/>
            <w:tcBorders>
              <w:top w:val="single" w:sz="4" w:space="0" w:color="auto"/>
              <w:left w:val="single" w:sz="4" w:space="0" w:color="auto"/>
              <w:bottom w:val="single" w:sz="4" w:space="0" w:color="auto"/>
              <w:right w:val="single" w:sz="4" w:space="0" w:color="auto"/>
            </w:tcBorders>
            <w:vAlign w:val="center"/>
          </w:tcPr>
          <w:p w14:paraId="49260794"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2031/3/26</w:t>
            </w:r>
          </w:p>
        </w:tc>
        <w:tc>
          <w:tcPr>
            <w:tcW w:w="504" w:type="pct"/>
            <w:tcBorders>
              <w:top w:val="single" w:sz="4" w:space="0" w:color="auto"/>
              <w:left w:val="single" w:sz="4" w:space="0" w:color="auto"/>
              <w:bottom w:val="single" w:sz="4" w:space="0" w:color="auto"/>
              <w:right w:val="single" w:sz="4" w:space="0" w:color="auto"/>
            </w:tcBorders>
            <w:vAlign w:val="center"/>
          </w:tcPr>
          <w:p w14:paraId="52FD8F28"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0CA9F6A9" w14:textId="77777777">
        <w:tc>
          <w:tcPr>
            <w:tcW w:w="1765" w:type="pct"/>
            <w:tcBorders>
              <w:top w:val="single" w:sz="4" w:space="0" w:color="auto"/>
              <w:left w:val="single" w:sz="4" w:space="0" w:color="auto"/>
              <w:bottom w:val="single" w:sz="4" w:space="0" w:color="auto"/>
              <w:right w:val="single" w:sz="4" w:space="0" w:color="auto"/>
            </w:tcBorders>
            <w:vAlign w:val="center"/>
          </w:tcPr>
          <w:p w14:paraId="4C27109A"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张文生</w:t>
            </w:r>
          </w:p>
        </w:tc>
        <w:tc>
          <w:tcPr>
            <w:tcW w:w="965" w:type="pct"/>
            <w:tcBorders>
              <w:top w:val="single" w:sz="4" w:space="0" w:color="auto"/>
              <w:left w:val="single" w:sz="4" w:space="0" w:color="auto"/>
              <w:bottom w:val="single" w:sz="4" w:space="0" w:color="auto"/>
              <w:right w:val="single" w:sz="4" w:space="0" w:color="auto"/>
            </w:tcBorders>
            <w:vAlign w:val="center"/>
          </w:tcPr>
          <w:p w14:paraId="11B4C74E"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140,000,000.00</w:t>
            </w:r>
          </w:p>
        </w:tc>
        <w:tc>
          <w:tcPr>
            <w:tcW w:w="883" w:type="pct"/>
            <w:tcBorders>
              <w:top w:val="single" w:sz="4" w:space="0" w:color="auto"/>
              <w:left w:val="single" w:sz="4" w:space="0" w:color="auto"/>
              <w:bottom w:val="single" w:sz="4" w:space="0" w:color="auto"/>
              <w:right w:val="single" w:sz="4" w:space="0" w:color="auto"/>
            </w:tcBorders>
            <w:vAlign w:val="center"/>
          </w:tcPr>
          <w:p w14:paraId="5F4EA944"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2024/6/26</w:t>
            </w:r>
          </w:p>
        </w:tc>
        <w:tc>
          <w:tcPr>
            <w:tcW w:w="884" w:type="pct"/>
            <w:tcBorders>
              <w:top w:val="single" w:sz="4" w:space="0" w:color="auto"/>
              <w:left w:val="single" w:sz="4" w:space="0" w:color="auto"/>
              <w:bottom w:val="single" w:sz="4" w:space="0" w:color="auto"/>
              <w:right w:val="single" w:sz="4" w:space="0" w:color="auto"/>
            </w:tcBorders>
            <w:vAlign w:val="center"/>
          </w:tcPr>
          <w:p w14:paraId="67C07CCD"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2028/12/20</w:t>
            </w:r>
          </w:p>
        </w:tc>
        <w:tc>
          <w:tcPr>
            <w:tcW w:w="504" w:type="pct"/>
            <w:tcBorders>
              <w:top w:val="single" w:sz="4" w:space="0" w:color="auto"/>
              <w:left w:val="single" w:sz="4" w:space="0" w:color="auto"/>
              <w:bottom w:val="single" w:sz="4" w:space="0" w:color="auto"/>
              <w:right w:val="single" w:sz="4" w:space="0" w:color="auto"/>
            </w:tcBorders>
            <w:vAlign w:val="center"/>
          </w:tcPr>
          <w:p w14:paraId="5E80C247"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00BC1523" w14:textId="77777777">
        <w:tc>
          <w:tcPr>
            <w:tcW w:w="1765" w:type="pct"/>
            <w:tcBorders>
              <w:top w:val="single" w:sz="4" w:space="0" w:color="auto"/>
              <w:left w:val="single" w:sz="4" w:space="0" w:color="auto"/>
              <w:bottom w:val="single" w:sz="4" w:space="0" w:color="auto"/>
              <w:right w:val="single" w:sz="4" w:space="0" w:color="auto"/>
            </w:tcBorders>
            <w:vAlign w:val="center"/>
          </w:tcPr>
          <w:p w14:paraId="6F687534"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扬州倍加洁日化有限公司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1565347E"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70,000,000.00</w:t>
            </w:r>
          </w:p>
        </w:tc>
        <w:tc>
          <w:tcPr>
            <w:tcW w:w="883" w:type="pct"/>
            <w:tcBorders>
              <w:top w:val="single" w:sz="4" w:space="0" w:color="auto"/>
              <w:left w:val="single" w:sz="4" w:space="0" w:color="auto"/>
              <w:bottom w:val="single" w:sz="4" w:space="0" w:color="auto"/>
              <w:right w:val="single" w:sz="4" w:space="0" w:color="auto"/>
            </w:tcBorders>
            <w:vAlign w:val="center"/>
          </w:tcPr>
          <w:p w14:paraId="669B8F20"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2024/7/24</w:t>
            </w:r>
          </w:p>
        </w:tc>
        <w:tc>
          <w:tcPr>
            <w:tcW w:w="884" w:type="pct"/>
            <w:tcBorders>
              <w:top w:val="single" w:sz="4" w:space="0" w:color="auto"/>
              <w:left w:val="single" w:sz="4" w:space="0" w:color="auto"/>
              <w:bottom w:val="single" w:sz="4" w:space="0" w:color="auto"/>
              <w:right w:val="single" w:sz="4" w:space="0" w:color="auto"/>
            </w:tcBorders>
            <w:vAlign w:val="center"/>
          </w:tcPr>
          <w:p w14:paraId="78CEB828"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2026/10/18</w:t>
            </w:r>
          </w:p>
        </w:tc>
        <w:tc>
          <w:tcPr>
            <w:tcW w:w="504" w:type="pct"/>
            <w:tcBorders>
              <w:top w:val="single" w:sz="4" w:space="0" w:color="auto"/>
              <w:left w:val="single" w:sz="4" w:space="0" w:color="auto"/>
              <w:bottom w:val="single" w:sz="4" w:space="0" w:color="auto"/>
              <w:right w:val="single" w:sz="4" w:space="0" w:color="auto"/>
            </w:tcBorders>
            <w:vAlign w:val="center"/>
          </w:tcPr>
          <w:p w14:paraId="2D7BC833"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582C72EC" w14:textId="77777777">
        <w:tc>
          <w:tcPr>
            <w:tcW w:w="1765" w:type="pct"/>
            <w:tcBorders>
              <w:top w:val="single" w:sz="4" w:space="0" w:color="auto"/>
              <w:left w:val="single" w:sz="4" w:space="0" w:color="auto"/>
              <w:bottom w:val="single" w:sz="4" w:space="0" w:color="auto"/>
              <w:right w:val="single" w:sz="4" w:space="0" w:color="auto"/>
            </w:tcBorders>
            <w:vAlign w:val="center"/>
          </w:tcPr>
          <w:p w14:paraId="4A839391"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张文生</w:t>
            </w:r>
          </w:p>
        </w:tc>
        <w:tc>
          <w:tcPr>
            <w:tcW w:w="965" w:type="pct"/>
            <w:tcBorders>
              <w:top w:val="single" w:sz="4" w:space="0" w:color="auto"/>
              <w:left w:val="single" w:sz="4" w:space="0" w:color="auto"/>
              <w:bottom w:val="single" w:sz="4" w:space="0" w:color="auto"/>
              <w:right w:val="single" w:sz="4" w:space="0" w:color="auto"/>
            </w:tcBorders>
            <w:vAlign w:val="center"/>
          </w:tcPr>
          <w:p w14:paraId="34C0EFD4"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70,000,000.00</w:t>
            </w:r>
          </w:p>
        </w:tc>
        <w:tc>
          <w:tcPr>
            <w:tcW w:w="883" w:type="pct"/>
            <w:tcBorders>
              <w:top w:val="single" w:sz="4" w:space="0" w:color="auto"/>
              <w:left w:val="single" w:sz="4" w:space="0" w:color="auto"/>
              <w:bottom w:val="single" w:sz="4" w:space="0" w:color="auto"/>
              <w:right w:val="single" w:sz="4" w:space="0" w:color="auto"/>
            </w:tcBorders>
            <w:vAlign w:val="center"/>
          </w:tcPr>
          <w:p w14:paraId="68BD6843"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2024/7/24</w:t>
            </w:r>
          </w:p>
        </w:tc>
        <w:tc>
          <w:tcPr>
            <w:tcW w:w="884" w:type="pct"/>
            <w:tcBorders>
              <w:top w:val="single" w:sz="4" w:space="0" w:color="auto"/>
              <w:left w:val="single" w:sz="4" w:space="0" w:color="auto"/>
              <w:bottom w:val="single" w:sz="4" w:space="0" w:color="auto"/>
              <w:right w:val="single" w:sz="4" w:space="0" w:color="auto"/>
            </w:tcBorders>
            <w:vAlign w:val="center"/>
          </w:tcPr>
          <w:p w14:paraId="4555C0C9"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2026/10/18</w:t>
            </w:r>
          </w:p>
        </w:tc>
        <w:tc>
          <w:tcPr>
            <w:tcW w:w="504" w:type="pct"/>
            <w:tcBorders>
              <w:top w:val="single" w:sz="4" w:space="0" w:color="auto"/>
              <w:left w:val="single" w:sz="4" w:space="0" w:color="auto"/>
              <w:bottom w:val="single" w:sz="4" w:space="0" w:color="auto"/>
              <w:right w:val="single" w:sz="4" w:space="0" w:color="auto"/>
            </w:tcBorders>
            <w:vAlign w:val="center"/>
          </w:tcPr>
          <w:p w14:paraId="05D1AED2"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6BFBB7C1" w14:textId="77777777">
        <w:tc>
          <w:tcPr>
            <w:tcW w:w="1765" w:type="pct"/>
            <w:tcBorders>
              <w:top w:val="single" w:sz="4" w:space="0" w:color="auto"/>
              <w:left w:val="single" w:sz="4" w:space="0" w:color="auto"/>
              <w:bottom w:val="single" w:sz="4" w:space="0" w:color="auto"/>
              <w:right w:val="single" w:sz="4" w:space="0" w:color="auto"/>
            </w:tcBorders>
            <w:vAlign w:val="center"/>
          </w:tcPr>
          <w:p w14:paraId="3C41B043"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张文生</w:t>
            </w:r>
          </w:p>
        </w:tc>
        <w:tc>
          <w:tcPr>
            <w:tcW w:w="965" w:type="pct"/>
            <w:tcBorders>
              <w:top w:val="single" w:sz="4" w:space="0" w:color="auto"/>
              <w:left w:val="single" w:sz="4" w:space="0" w:color="auto"/>
              <w:bottom w:val="single" w:sz="4" w:space="0" w:color="auto"/>
              <w:right w:val="single" w:sz="4" w:space="0" w:color="auto"/>
            </w:tcBorders>
            <w:vAlign w:val="center"/>
          </w:tcPr>
          <w:p w14:paraId="3F13BCBA"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7,000,000.00</w:t>
            </w:r>
          </w:p>
        </w:tc>
        <w:tc>
          <w:tcPr>
            <w:tcW w:w="883" w:type="pct"/>
            <w:tcBorders>
              <w:top w:val="single" w:sz="4" w:space="0" w:color="auto"/>
              <w:left w:val="single" w:sz="4" w:space="0" w:color="auto"/>
              <w:bottom w:val="single" w:sz="4" w:space="0" w:color="auto"/>
              <w:right w:val="single" w:sz="4" w:space="0" w:color="auto"/>
            </w:tcBorders>
            <w:vAlign w:val="center"/>
          </w:tcPr>
          <w:p w14:paraId="733C02DC"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2025/1/10</w:t>
            </w:r>
          </w:p>
        </w:tc>
        <w:tc>
          <w:tcPr>
            <w:tcW w:w="884" w:type="pct"/>
            <w:tcBorders>
              <w:top w:val="single" w:sz="4" w:space="0" w:color="auto"/>
              <w:left w:val="single" w:sz="4" w:space="0" w:color="auto"/>
              <w:bottom w:val="single" w:sz="4" w:space="0" w:color="auto"/>
              <w:right w:val="single" w:sz="4" w:space="0" w:color="auto"/>
            </w:tcBorders>
            <w:vAlign w:val="center"/>
          </w:tcPr>
          <w:p w14:paraId="6046A336"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2025/10/7</w:t>
            </w:r>
          </w:p>
        </w:tc>
        <w:tc>
          <w:tcPr>
            <w:tcW w:w="504" w:type="pct"/>
            <w:tcBorders>
              <w:top w:val="single" w:sz="4" w:space="0" w:color="auto"/>
              <w:left w:val="single" w:sz="4" w:space="0" w:color="auto"/>
              <w:bottom w:val="single" w:sz="4" w:space="0" w:color="auto"/>
              <w:right w:val="single" w:sz="4" w:space="0" w:color="auto"/>
            </w:tcBorders>
            <w:vAlign w:val="center"/>
          </w:tcPr>
          <w:p w14:paraId="10F04109"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04560028" w14:textId="77777777">
        <w:tc>
          <w:tcPr>
            <w:tcW w:w="1765" w:type="pct"/>
            <w:tcBorders>
              <w:top w:val="single" w:sz="4" w:space="0" w:color="auto"/>
              <w:left w:val="single" w:sz="4" w:space="0" w:color="auto"/>
              <w:bottom w:val="single" w:sz="4" w:space="0" w:color="auto"/>
              <w:right w:val="single" w:sz="4" w:space="0" w:color="auto"/>
            </w:tcBorders>
            <w:vAlign w:val="center"/>
          </w:tcPr>
          <w:p w14:paraId="32C55DE0"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江苏明星牙刷有限公司</w:t>
            </w:r>
          </w:p>
        </w:tc>
        <w:tc>
          <w:tcPr>
            <w:tcW w:w="965" w:type="pct"/>
            <w:tcBorders>
              <w:top w:val="single" w:sz="4" w:space="0" w:color="auto"/>
              <w:left w:val="single" w:sz="4" w:space="0" w:color="auto"/>
              <w:bottom w:val="single" w:sz="4" w:space="0" w:color="auto"/>
              <w:right w:val="single" w:sz="4" w:space="0" w:color="auto"/>
            </w:tcBorders>
            <w:vAlign w:val="center"/>
          </w:tcPr>
          <w:p w14:paraId="58AF3077"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87,000,000.00</w:t>
            </w:r>
          </w:p>
        </w:tc>
        <w:tc>
          <w:tcPr>
            <w:tcW w:w="883" w:type="pct"/>
            <w:tcBorders>
              <w:top w:val="single" w:sz="4" w:space="0" w:color="auto"/>
              <w:left w:val="single" w:sz="4" w:space="0" w:color="auto"/>
              <w:bottom w:val="single" w:sz="4" w:space="0" w:color="auto"/>
              <w:right w:val="single" w:sz="4" w:space="0" w:color="auto"/>
            </w:tcBorders>
            <w:vAlign w:val="center"/>
          </w:tcPr>
          <w:p w14:paraId="53E33A1E"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2025/4/15</w:t>
            </w:r>
          </w:p>
        </w:tc>
        <w:tc>
          <w:tcPr>
            <w:tcW w:w="884" w:type="pct"/>
            <w:tcBorders>
              <w:top w:val="single" w:sz="4" w:space="0" w:color="auto"/>
              <w:left w:val="single" w:sz="4" w:space="0" w:color="auto"/>
              <w:bottom w:val="single" w:sz="4" w:space="0" w:color="auto"/>
              <w:right w:val="single" w:sz="4" w:space="0" w:color="auto"/>
            </w:tcBorders>
            <w:vAlign w:val="center"/>
          </w:tcPr>
          <w:p w14:paraId="4F397886"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2026/12/31</w:t>
            </w:r>
          </w:p>
        </w:tc>
        <w:tc>
          <w:tcPr>
            <w:tcW w:w="504" w:type="pct"/>
            <w:tcBorders>
              <w:top w:val="single" w:sz="4" w:space="0" w:color="auto"/>
              <w:left w:val="single" w:sz="4" w:space="0" w:color="auto"/>
              <w:bottom w:val="single" w:sz="4" w:space="0" w:color="auto"/>
              <w:right w:val="single" w:sz="4" w:space="0" w:color="auto"/>
            </w:tcBorders>
            <w:vAlign w:val="center"/>
          </w:tcPr>
          <w:p w14:paraId="6AD18E89"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7D16CAFE" w14:textId="77777777">
        <w:tc>
          <w:tcPr>
            <w:tcW w:w="1765" w:type="pct"/>
            <w:tcBorders>
              <w:top w:val="single" w:sz="4" w:space="0" w:color="auto"/>
              <w:left w:val="single" w:sz="4" w:space="0" w:color="auto"/>
              <w:bottom w:val="single" w:sz="4" w:space="0" w:color="auto"/>
              <w:right w:val="single" w:sz="4" w:space="0" w:color="auto"/>
            </w:tcBorders>
            <w:vAlign w:val="center"/>
          </w:tcPr>
          <w:p w14:paraId="72509EAC"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张文生</w:t>
            </w:r>
          </w:p>
        </w:tc>
        <w:tc>
          <w:tcPr>
            <w:tcW w:w="965" w:type="pct"/>
            <w:tcBorders>
              <w:top w:val="single" w:sz="4" w:space="0" w:color="auto"/>
              <w:left w:val="single" w:sz="4" w:space="0" w:color="auto"/>
              <w:bottom w:val="single" w:sz="4" w:space="0" w:color="auto"/>
              <w:right w:val="single" w:sz="4" w:space="0" w:color="auto"/>
            </w:tcBorders>
            <w:vAlign w:val="center"/>
          </w:tcPr>
          <w:p w14:paraId="19E429C4"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100,000,000.00</w:t>
            </w:r>
          </w:p>
        </w:tc>
        <w:tc>
          <w:tcPr>
            <w:tcW w:w="883" w:type="pct"/>
            <w:tcBorders>
              <w:top w:val="single" w:sz="4" w:space="0" w:color="auto"/>
              <w:left w:val="single" w:sz="4" w:space="0" w:color="auto"/>
              <w:bottom w:val="single" w:sz="4" w:space="0" w:color="auto"/>
              <w:right w:val="single" w:sz="4" w:space="0" w:color="auto"/>
            </w:tcBorders>
            <w:vAlign w:val="center"/>
          </w:tcPr>
          <w:p w14:paraId="612312A7"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2025/4/15</w:t>
            </w:r>
          </w:p>
        </w:tc>
        <w:tc>
          <w:tcPr>
            <w:tcW w:w="884" w:type="pct"/>
            <w:tcBorders>
              <w:top w:val="single" w:sz="4" w:space="0" w:color="auto"/>
              <w:left w:val="single" w:sz="4" w:space="0" w:color="auto"/>
              <w:bottom w:val="single" w:sz="4" w:space="0" w:color="auto"/>
              <w:right w:val="single" w:sz="4" w:space="0" w:color="auto"/>
            </w:tcBorders>
            <w:vAlign w:val="center"/>
          </w:tcPr>
          <w:p w14:paraId="198F7154"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2026/12/31</w:t>
            </w:r>
          </w:p>
        </w:tc>
        <w:tc>
          <w:tcPr>
            <w:tcW w:w="504" w:type="pct"/>
            <w:tcBorders>
              <w:top w:val="single" w:sz="4" w:space="0" w:color="auto"/>
              <w:left w:val="single" w:sz="4" w:space="0" w:color="auto"/>
              <w:bottom w:val="single" w:sz="4" w:space="0" w:color="auto"/>
              <w:right w:val="single" w:sz="4" w:space="0" w:color="auto"/>
            </w:tcBorders>
            <w:vAlign w:val="center"/>
          </w:tcPr>
          <w:p w14:paraId="2EFB6322"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r w:rsidR="00625391" w14:paraId="7B450718" w14:textId="77777777">
        <w:tc>
          <w:tcPr>
            <w:tcW w:w="1765" w:type="pct"/>
            <w:tcBorders>
              <w:top w:val="single" w:sz="4" w:space="0" w:color="auto"/>
              <w:left w:val="single" w:sz="4" w:space="0" w:color="auto"/>
              <w:bottom w:val="single" w:sz="4" w:space="0" w:color="auto"/>
              <w:right w:val="single" w:sz="4" w:space="0" w:color="auto"/>
            </w:tcBorders>
            <w:vAlign w:val="center"/>
          </w:tcPr>
          <w:p w14:paraId="6E766297"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张文生</w:t>
            </w:r>
          </w:p>
        </w:tc>
        <w:tc>
          <w:tcPr>
            <w:tcW w:w="965" w:type="pct"/>
            <w:tcBorders>
              <w:top w:val="single" w:sz="4" w:space="0" w:color="auto"/>
              <w:left w:val="single" w:sz="4" w:space="0" w:color="auto"/>
              <w:bottom w:val="single" w:sz="4" w:space="0" w:color="auto"/>
              <w:right w:val="single" w:sz="4" w:space="0" w:color="auto"/>
            </w:tcBorders>
            <w:vAlign w:val="center"/>
          </w:tcPr>
          <w:p w14:paraId="4EB11F7C" w14:textId="77777777" w:rsidR="00625391" w:rsidRDefault="0042027B">
            <w:pPr>
              <w:jc w:val="right"/>
              <w:rPr>
                <w:rFonts w:asciiTheme="minorEastAsia" w:eastAsiaTheme="minorEastAsia" w:hAnsiTheme="minorEastAsia" w:cs="Cambria"/>
              </w:rPr>
            </w:pPr>
            <w:r>
              <w:rPr>
                <w:rFonts w:asciiTheme="minorEastAsia" w:eastAsiaTheme="minorEastAsia" w:hAnsiTheme="minorEastAsia" w:hint="eastAsia"/>
                <w:color w:val="000000"/>
              </w:rPr>
              <w:t>18,000,000.00</w:t>
            </w:r>
          </w:p>
        </w:tc>
        <w:tc>
          <w:tcPr>
            <w:tcW w:w="883" w:type="pct"/>
            <w:tcBorders>
              <w:top w:val="single" w:sz="4" w:space="0" w:color="auto"/>
              <w:left w:val="single" w:sz="4" w:space="0" w:color="auto"/>
              <w:bottom w:val="single" w:sz="4" w:space="0" w:color="auto"/>
              <w:right w:val="single" w:sz="4" w:space="0" w:color="auto"/>
            </w:tcBorders>
            <w:vAlign w:val="center"/>
          </w:tcPr>
          <w:p w14:paraId="7C11AFC9"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2025/6/18</w:t>
            </w:r>
          </w:p>
        </w:tc>
        <w:tc>
          <w:tcPr>
            <w:tcW w:w="884" w:type="pct"/>
            <w:tcBorders>
              <w:top w:val="single" w:sz="4" w:space="0" w:color="auto"/>
              <w:left w:val="single" w:sz="4" w:space="0" w:color="auto"/>
              <w:bottom w:val="single" w:sz="4" w:space="0" w:color="auto"/>
              <w:right w:val="single" w:sz="4" w:space="0" w:color="auto"/>
            </w:tcBorders>
            <w:vAlign w:val="center"/>
          </w:tcPr>
          <w:p w14:paraId="4D91A6C2" w14:textId="77777777" w:rsidR="00625391" w:rsidRDefault="0042027B">
            <w:pPr>
              <w:rPr>
                <w:rFonts w:asciiTheme="minorEastAsia" w:eastAsiaTheme="minorEastAsia" w:hAnsiTheme="minorEastAsia" w:cs="Cambria"/>
              </w:rPr>
            </w:pPr>
            <w:r>
              <w:rPr>
                <w:rFonts w:asciiTheme="minorEastAsia" w:eastAsiaTheme="minorEastAsia" w:hAnsiTheme="minorEastAsia" w:hint="eastAsia"/>
                <w:color w:val="000000"/>
              </w:rPr>
              <w:t>2026/6/12</w:t>
            </w:r>
          </w:p>
        </w:tc>
        <w:tc>
          <w:tcPr>
            <w:tcW w:w="504" w:type="pct"/>
            <w:tcBorders>
              <w:top w:val="single" w:sz="4" w:space="0" w:color="auto"/>
              <w:left w:val="single" w:sz="4" w:space="0" w:color="auto"/>
              <w:bottom w:val="single" w:sz="4" w:space="0" w:color="auto"/>
              <w:right w:val="single" w:sz="4" w:space="0" w:color="auto"/>
            </w:tcBorders>
            <w:vAlign w:val="center"/>
          </w:tcPr>
          <w:p w14:paraId="67B73A50" w14:textId="77777777" w:rsidR="00625391" w:rsidRDefault="0042027B">
            <w:pPr>
              <w:rPr>
                <w:rFonts w:asciiTheme="minorEastAsia" w:eastAsiaTheme="minorEastAsia" w:hAnsiTheme="minorEastAsia"/>
                <w:color w:val="000000" w:themeColor="text1"/>
              </w:rPr>
            </w:pPr>
            <w:r>
              <w:rPr>
                <w:rFonts w:asciiTheme="minorEastAsia" w:eastAsiaTheme="minorEastAsia" w:hAnsiTheme="minorEastAsia" w:hint="eastAsia"/>
                <w:color w:val="000000"/>
              </w:rPr>
              <w:t>否</w:t>
            </w:r>
          </w:p>
        </w:tc>
      </w:tr>
    </w:tbl>
    <w:p w14:paraId="222E2379" w14:textId="77777777" w:rsidR="00625391" w:rsidRDefault="00625391">
      <w:pPr>
        <w:rPr>
          <w:rFonts w:cs="Cambria"/>
          <w:color w:val="000000" w:themeColor="text1"/>
        </w:rPr>
      </w:pPr>
    </w:p>
    <w:p w14:paraId="5F13A741" w14:textId="77777777" w:rsidR="00625391" w:rsidRDefault="0042027B">
      <w:pPr>
        <w:rPr>
          <w:rFonts w:cs="Cambria"/>
          <w:color w:val="000000" w:themeColor="text1"/>
        </w:rPr>
      </w:pPr>
      <w:r>
        <w:rPr>
          <w:rFonts w:cs="Cambria" w:hint="eastAsia"/>
          <w:color w:val="000000" w:themeColor="text1"/>
        </w:rPr>
        <w:t>关联担保情况说明</w:t>
      </w:r>
    </w:p>
    <w:sdt>
      <w:sdtPr>
        <w:rPr>
          <w:rFonts w:cs="Cambria"/>
          <w:color w:val="000000" w:themeColor="text1"/>
        </w:rPr>
        <w:alias w:val="是否适用：关联担保情况说明[双击切换]"/>
        <w:tag w:val="_GBC_9a5a4769e8804b779ae17adb041890d7"/>
        <w:id w:val="-15695222"/>
        <w:placeholder>
          <w:docPart w:val="GBC22222222222222222222222222222"/>
        </w:placeholder>
      </w:sdtPr>
      <w:sdtContent>
        <w:p w14:paraId="100461B3" w14:textId="77777777" w:rsidR="00625391" w:rsidRDefault="0042027B">
          <w:pPr>
            <w:rPr>
              <w:rFonts w:cs="Cambria"/>
              <w:color w:val="000000" w:themeColor="text1"/>
            </w:rPr>
          </w:pPr>
          <w:r>
            <w:rPr>
              <w:rFonts w:ascii="宋体" w:hAnsi="宋体" w:cs="Cambria"/>
              <w:color w:val="000000" w:themeColor="text1"/>
            </w:rPr>
            <w:fldChar w:fldCharType="begin"/>
          </w:r>
          <w:r>
            <w:rPr>
              <w:rFonts w:ascii="宋体" w:hAnsi="宋体" w:cs="Cambria" w:hint="eastAsia"/>
              <w:color w:val="000000" w:themeColor="text1"/>
            </w:rPr>
            <w:instrText xml:space="preserve"> MACROBUTTON  SnrToggleCheckbox □适用 </w:instrText>
          </w:r>
          <w:r>
            <w:rPr>
              <w:rFonts w:ascii="宋体" w:hAnsi="宋体" w:cs="Cambria"/>
              <w:color w:val="000000" w:themeColor="text1"/>
            </w:rPr>
            <w:fldChar w:fldCharType="end"/>
          </w:r>
          <w:r>
            <w:rPr>
              <w:rFonts w:ascii="宋体" w:hAnsi="宋体" w:cs="Cambria"/>
              <w:color w:val="000000" w:themeColor="text1"/>
            </w:rPr>
            <w:fldChar w:fldCharType="begin"/>
          </w:r>
          <w:r>
            <w:rPr>
              <w:rFonts w:ascii="宋体" w:hAnsi="宋体" w:cs="Cambria" w:hint="eastAsia"/>
              <w:color w:val="000000" w:themeColor="text1"/>
            </w:rPr>
            <w:instrText xml:space="preserve"> MACROBUTTON  SnrToggleCheckbox √不适用 </w:instrText>
          </w:r>
          <w:r>
            <w:rPr>
              <w:rFonts w:ascii="宋体" w:hAnsi="宋体" w:cs="Cambria"/>
              <w:color w:val="000000" w:themeColor="text1"/>
            </w:rPr>
            <w:fldChar w:fldCharType="end"/>
          </w:r>
        </w:p>
      </w:sdtContent>
    </w:sdt>
    <w:p w14:paraId="1324D7E3" w14:textId="77777777" w:rsidR="00625391" w:rsidRDefault="00625391">
      <w:pPr>
        <w:rPr>
          <w:rFonts w:cs="Cambria"/>
          <w:color w:val="000000" w:themeColor="text1"/>
          <w:sz w:val="20"/>
          <w:szCs w:val="20"/>
        </w:rPr>
      </w:pPr>
    </w:p>
    <w:p w14:paraId="077ADA5D" w14:textId="77777777" w:rsidR="00625391" w:rsidRDefault="0042027B">
      <w:pPr>
        <w:pStyle w:val="Style92"/>
        <w:numPr>
          <w:ilvl w:val="0"/>
          <w:numId w:val="90"/>
        </w:numPr>
        <w:tabs>
          <w:tab w:val="left" w:pos="616"/>
        </w:tabs>
        <w:rPr>
          <w:rFonts w:ascii="宋体" w:hAnsi="宋体"/>
          <w:color w:val="000000" w:themeColor="text1"/>
        </w:rPr>
      </w:pPr>
      <w:bookmarkStart w:id="394" w:name="_Hlk72829984"/>
      <w:bookmarkEnd w:id="392"/>
      <w:r>
        <w:rPr>
          <w:rFonts w:ascii="宋体" w:hAnsi="宋体" w:hint="eastAsia"/>
          <w:color w:val="000000" w:themeColor="text1"/>
        </w:rPr>
        <w:t>关联方资金拆借</w:t>
      </w:r>
    </w:p>
    <w:sdt>
      <w:sdtPr>
        <w:rPr>
          <w:color w:val="000000" w:themeColor="text1"/>
        </w:rPr>
        <w:alias w:val="是否适用：关联方资金拆借[双击切换]"/>
        <w:tag w:val="_GBC_4b2d20ddab104a06a9007945a55a3da5"/>
        <w:id w:val="1458920140"/>
        <w:placeholder>
          <w:docPart w:val="GBC22222222222222222222222222222"/>
        </w:placeholder>
      </w:sdtPr>
      <w:sdtContent>
        <w:p w14:paraId="0F17CC6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F0A0C46" w14:textId="77777777" w:rsidR="00625391" w:rsidRDefault="00625391">
      <w:pPr>
        <w:rPr>
          <w:rFonts w:cstheme="minorBidi"/>
          <w:color w:val="000000" w:themeColor="text1"/>
        </w:rPr>
      </w:pPr>
    </w:p>
    <w:bookmarkEnd w:id="394"/>
    <w:p w14:paraId="5F85A661" w14:textId="77777777" w:rsidR="00625391" w:rsidRDefault="0042027B">
      <w:pPr>
        <w:pStyle w:val="Style92"/>
        <w:numPr>
          <w:ilvl w:val="0"/>
          <w:numId w:val="90"/>
        </w:numPr>
        <w:tabs>
          <w:tab w:val="left" w:pos="616"/>
        </w:tabs>
        <w:rPr>
          <w:rFonts w:ascii="宋体" w:hAnsi="宋体"/>
          <w:color w:val="000000" w:themeColor="text1"/>
        </w:rPr>
      </w:pPr>
      <w:r>
        <w:rPr>
          <w:rFonts w:ascii="宋体" w:hAnsi="宋体" w:hint="eastAsia"/>
          <w:color w:val="000000" w:themeColor="text1"/>
        </w:rPr>
        <w:t>关联方资产转让、债务重组情况</w:t>
      </w:r>
    </w:p>
    <w:sdt>
      <w:sdtPr>
        <w:rPr>
          <w:color w:val="000000" w:themeColor="text1"/>
        </w:rPr>
        <w:alias w:val="是否适用：关联方资产转让、债务重组情况[双击切换]"/>
        <w:tag w:val="_GBC_c590c66abdbe454e89c4c55269fb6adf"/>
        <w:id w:val="-1664149772"/>
        <w:placeholder>
          <w:docPart w:val="GBC22222222222222222222222222222"/>
        </w:placeholder>
      </w:sdtPr>
      <w:sdtContent>
        <w:p w14:paraId="254CC5F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D5419DC" w14:textId="77777777" w:rsidR="00625391" w:rsidRDefault="00625391">
      <w:pPr>
        <w:rPr>
          <w:color w:val="000000" w:themeColor="text1"/>
        </w:rPr>
      </w:pPr>
    </w:p>
    <w:p w14:paraId="6E70C112" w14:textId="77777777" w:rsidR="00625391" w:rsidRDefault="0042027B">
      <w:pPr>
        <w:pStyle w:val="Style92"/>
        <w:numPr>
          <w:ilvl w:val="0"/>
          <w:numId w:val="90"/>
        </w:numPr>
        <w:tabs>
          <w:tab w:val="left" w:pos="616"/>
        </w:tabs>
        <w:rPr>
          <w:rFonts w:ascii="宋体" w:hAnsi="宋体"/>
          <w:color w:val="000000" w:themeColor="text1"/>
        </w:rPr>
      </w:pPr>
      <w:r>
        <w:rPr>
          <w:rFonts w:ascii="宋体" w:hAnsi="宋体" w:hint="eastAsia"/>
          <w:color w:val="000000" w:themeColor="text1"/>
        </w:rPr>
        <w:t>关键管理人员报酬</w:t>
      </w:r>
    </w:p>
    <w:sdt>
      <w:sdtPr>
        <w:rPr>
          <w:color w:val="000000" w:themeColor="text1"/>
        </w:rPr>
        <w:alias w:val="是否适用：关键管理人员报酬[双击切换]"/>
        <w:tag w:val="_GBC_48379e9c7f5743bb916ac1cb044f4057"/>
        <w:id w:val="-710257202"/>
        <w:placeholder>
          <w:docPart w:val="GBC22222222222222222222222222222"/>
        </w:placeholder>
      </w:sdtPr>
      <w:sdtContent>
        <w:p w14:paraId="76ABB98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4FAA40D" w14:textId="77777777" w:rsidR="00625391" w:rsidRDefault="00625391">
      <w:pPr>
        <w:rPr>
          <w:color w:val="000000" w:themeColor="text1"/>
        </w:rPr>
      </w:pPr>
    </w:p>
    <w:p w14:paraId="0E745F5E" w14:textId="77777777" w:rsidR="00625391" w:rsidRDefault="0042027B">
      <w:pPr>
        <w:pStyle w:val="Style92"/>
        <w:numPr>
          <w:ilvl w:val="0"/>
          <w:numId w:val="90"/>
        </w:numPr>
        <w:tabs>
          <w:tab w:val="left" w:pos="616"/>
        </w:tabs>
        <w:rPr>
          <w:rFonts w:ascii="宋体" w:hAnsi="宋体"/>
          <w:color w:val="000000" w:themeColor="text1"/>
        </w:rPr>
      </w:pPr>
      <w:r>
        <w:rPr>
          <w:rFonts w:ascii="宋体" w:hAnsi="宋体" w:hint="eastAsia"/>
          <w:color w:val="000000" w:themeColor="text1"/>
        </w:rPr>
        <w:t>其他关联交易</w:t>
      </w:r>
    </w:p>
    <w:sdt>
      <w:sdtPr>
        <w:rPr>
          <w:color w:val="000000" w:themeColor="text1"/>
        </w:rPr>
        <w:alias w:val="是否适用：其他关联交易[双击切换]"/>
        <w:tag w:val="_GBC_9768a300838a499089a7b814ff3d817d"/>
        <w:id w:val="546879928"/>
        <w:placeholder>
          <w:docPart w:val="GBC22222222222222222222222222222"/>
        </w:placeholder>
      </w:sdtPr>
      <w:sdtContent>
        <w:p w14:paraId="217B480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其他关联交易的情况"/>
        <w:tag w:val="_GBC_6032ff15164341538a97d5ac05a80e23"/>
        <w:id w:val="660046533"/>
      </w:sdtPr>
      <w:sdtContent>
        <w:p w14:paraId="11880FB0" w14:textId="77777777" w:rsidR="00625391" w:rsidRDefault="0042027B">
          <w:pPr>
            <w:jc w:val="right"/>
            <w:rPr>
              <w:color w:val="000000" w:themeColor="text1"/>
            </w:rPr>
          </w:pPr>
          <w:r>
            <w:rPr>
              <w:rFonts w:hint="eastAsia"/>
              <w:color w:val="000000" w:themeColor="text1"/>
            </w:rPr>
            <w:t>单位：元</w:t>
          </w:r>
          <w:r>
            <w:rPr>
              <w:rFonts w:hint="eastAsia"/>
              <w:color w:val="000000" w:themeColor="text1"/>
            </w:rPr>
            <w:t xml:space="preserve"> </w:t>
          </w:r>
          <w:r>
            <w:rPr>
              <w:rFonts w:hint="eastAsia"/>
              <w:color w:val="000000" w:themeColor="text1"/>
            </w:rPr>
            <w:t>币种：人民币</w:t>
          </w:r>
        </w:p>
        <w:tbl>
          <w:tblPr>
            <w:tblStyle w:val="g10"/>
            <w:tblW w:w="5000" w:type="pct"/>
            <w:tblInd w:w="0" w:type="dxa"/>
            <w:tblLook w:val="04A0" w:firstRow="1" w:lastRow="0" w:firstColumn="1" w:lastColumn="0" w:noHBand="0" w:noVBand="1"/>
          </w:tblPr>
          <w:tblGrid>
            <w:gridCol w:w="3660"/>
            <w:gridCol w:w="1511"/>
            <w:gridCol w:w="1415"/>
            <w:gridCol w:w="2237"/>
          </w:tblGrid>
          <w:tr w:rsidR="00625391" w14:paraId="1A4DBA74" w14:textId="77777777">
            <w:tc>
              <w:tcPr>
                <w:tcW w:w="3784" w:type="dxa"/>
              </w:tcPr>
              <w:p w14:paraId="2BCE9B2C" w14:textId="77777777" w:rsidR="00625391" w:rsidRDefault="0042027B">
                <w:pPr>
                  <w:snapToGrid w:val="0"/>
                  <w:jc w:val="center"/>
                  <w:rPr>
                    <w:rFonts w:asciiTheme="minorEastAsia" w:eastAsiaTheme="minorEastAsia" w:hAnsiTheme="minorEastAsia" w:cs="Times New Roman"/>
                    <w:sz w:val="20"/>
                    <w:szCs w:val="20"/>
                  </w:rPr>
                </w:pPr>
                <w:r>
                  <w:rPr>
                    <w:rFonts w:asciiTheme="minorEastAsia" w:eastAsiaTheme="minorEastAsia" w:hAnsiTheme="minorEastAsia" w:cs="Times New Roman"/>
                    <w:sz w:val="20"/>
                    <w:szCs w:val="20"/>
                  </w:rPr>
                  <w:lastRenderedPageBreak/>
                  <w:t>关联方</w:t>
                </w:r>
              </w:p>
            </w:tc>
            <w:tc>
              <w:tcPr>
                <w:tcW w:w="1557" w:type="dxa"/>
              </w:tcPr>
              <w:p w14:paraId="30239E5C" w14:textId="77777777" w:rsidR="00625391" w:rsidRDefault="0042027B">
                <w:pPr>
                  <w:snapToGrid w:val="0"/>
                  <w:jc w:val="center"/>
                  <w:rPr>
                    <w:rFonts w:asciiTheme="minorEastAsia" w:eastAsiaTheme="minorEastAsia" w:hAnsiTheme="minorEastAsia" w:cs="Times New Roman"/>
                    <w:sz w:val="20"/>
                    <w:szCs w:val="20"/>
                  </w:rPr>
                </w:pPr>
                <w:r>
                  <w:rPr>
                    <w:rFonts w:asciiTheme="minorEastAsia" w:eastAsiaTheme="minorEastAsia" w:hAnsiTheme="minorEastAsia" w:cs="Times New Roman"/>
                    <w:sz w:val="20"/>
                    <w:szCs w:val="20"/>
                  </w:rPr>
                  <w:t>关联交易内容</w:t>
                </w:r>
              </w:p>
            </w:tc>
            <w:tc>
              <w:tcPr>
                <w:tcW w:w="1416" w:type="dxa"/>
              </w:tcPr>
              <w:p w14:paraId="617EEBD0" w14:textId="77777777" w:rsidR="00625391" w:rsidRDefault="0042027B">
                <w:pPr>
                  <w:snapToGrid w:val="0"/>
                  <w:jc w:val="center"/>
                  <w:rPr>
                    <w:rFonts w:asciiTheme="minorEastAsia" w:eastAsiaTheme="minorEastAsia" w:hAnsiTheme="minorEastAsia" w:cs="Times New Roman"/>
                    <w:sz w:val="20"/>
                    <w:szCs w:val="20"/>
                  </w:rPr>
                </w:pPr>
                <w:r>
                  <w:rPr>
                    <w:rFonts w:asciiTheme="minorEastAsia" w:eastAsiaTheme="minorEastAsia" w:hAnsiTheme="minorEastAsia" w:cs="Times New Roman"/>
                    <w:sz w:val="20"/>
                    <w:szCs w:val="20"/>
                  </w:rPr>
                  <w:t>本期金额</w:t>
                </w:r>
              </w:p>
            </w:tc>
            <w:tc>
              <w:tcPr>
                <w:tcW w:w="2310" w:type="dxa"/>
              </w:tcPr>
              <w:p w14:paraId="5D2973D6" w14:textId="77777777" w:rsidR="00625391" w:rsidRDefault="0042027B">
                <w:pPr>
                  <w:snapToGrid w:val="0"/>
                  <w:jc w:val="center"/>
                  <w:rPr>
                    <w:rFonts w:asciiTheme="minorEastAsia" w:eastAsiaTheme="minorEastAsia" w:hAnsiTheme="minorEastAsia" w:cs="Times New Roman"/>
                    <w:sz w:val="20"/>
                    <w:szCs w:val="20"/>
                  </w:rPr>
                </w:pPr>
                <w:r>
                  <w:rPr>
                    <w:rFonts w:asciiTheme="minorEastAsia" w:eastAsiaTheme="minorEastAsia" w:hAnsiTheme="minorEastAsia" w:cs="Times New Roman"/>
                    <w:sz w:val="20"/>
                    <w:szCs w:val="20"/>
                  </w:rPr>
                  <w:t>上期金额</w:t>
                </w:r>
              </w:p>
            </w:tc>
          </w:tr>
          <w:tr w:rsidR="00625391" w14:paraId="2EA72620" w14:textId="77777777">
            <w:trPr>
              <w:trHeight w:val="370"/>
            </w:trPr>
            <w:tc>
              <w:tcPr>
                <w:tcW w:w="3784" w:type="dxa"/>
              </w:tcPr>
              <w:p w14:paraId="32F6A239" w14:textId="77777777" w:rsidR="00625391" w:rsidRDefault="0042027B">
                <w:pPr>
                  <w:snapToGrid w:val="0"/>
                  <w:jc w:val="center"/>
                  <w:rPr>
                    <w:rFonts w:asciiTheme="minorEastAsia" w:eastAsiaTheme="minorEastAsia" w:hAnsiTheme="minorEastAsia" w:cs="Times New Roman"/>
                  </w:rPr>
                </w:pPr>
                <w:r>
                  <w:rPr>
                    <w:rFonts w:asciiTheme="minorEastAsia" w:eastAsiaTheme="minorEastAsia" w:hAnsiTheme="minorEastAsia" w:cs="Times New Roman"/>
                  </w:rPr>
                  <w:t>江苏扬州农村商业银行股份有限公司</w:t>
                </w:r>
              </w:p>
            </w:tc>
            <w:tc>
              <w:tcPr>
                <w:tcW w:w="1557" w:type="dxa"/>
              </w:tcPr>
              <w:p w14:paraId="3ABA3362" w14:textId="77777777" w:rsidR="00625391" w:rsidRDefault="0042027B">
                <w:pPr>
                  <w:snapToGrid w:val="0"/>
                  <w:jc w:val="center"/>
                  <w:rPr>
                    <w:rFonts w:asciiTheme="minorEastAsia" w:eastAsiaTheme="minorEastAsia" w:hAnsiTheme="minorEastAsia" w:cs="Times New Roman"/>
                  </w:rPr>
                </w:pPr>
                <w:r>
                  <w:rPr>
                    <w:rFonts w:asciiTheme="minorEastAsia" w:eastAsiaTheme="minorEastAsia" w:hAnsiTheme="minorEastAsia" w:cs="Times New Roman" w:hint="eastAsia"/>
                  </w:rPr>
                  <w:t>短期借款</w:t>
                </w:r>
              </w:p>
            </w:tc>
            <w:tc>
              <w:tcPr>
                <w:tcW w:w="1416" w:type="dxa"/>
                <w:vAlign w:val="center"/>
              </w:tcPr>
              <w:p w14:paraId="145205CE" w14:textId="77777777" w:rsidR="00625391" w:rsidRDefault="0042027B">
                <w:pPr>
                  <w:jc w:val="right"/>
                  <w:rPr>
                    <w:rFonts w:asciiTheme="minorEastAsia" w:eastAsiaTheme="minorEastAsia" w:hAnsiTheme="minorEastAsia" w:cs="Times New Roman"/>
                  </w:rPr>
                </w:pPr>
                <w:r>
                  <w:rPr>
                    <w:rFonts w:asciiTheme="minorEastAsia" w:eastAsiaTheme="minorEastAsia" w:hAnsiTheme="minorEastAsia" w:cs="Times New Roman" w:hint="eastAsia"/>
                    <w:color w:val="000000"/>
                  </w:rPr>
                  <w:t>10,000,000.00</w:t>
                </w:r>
              </w:p>
            </w:tc>
            <w:tc>
              <w:tcPr>
                <w:tcW w:w="2310" w:type="dxa"/>
                <w:vAlign w:val="center"/>
              </w:tcPr>
              <w:p w14:paraId="29B56317" w14:textId="77777777" w:rsidR="00625391" w:rsidRDefault="00625391">
                <w:pPr>
                  <w:snapToGrid w:val="0"/>
                  <w:jc w:val="right"/>
                  <w:rPr>
                    <w:rFonts w:asciiTheme="minorEastAsia" w:eastAsiaTheme="minorEastAsia" w:hAnsiTheme="minorEastAsia" w:cs="Times New Roman"/>
                  </w:rPr>
                </w:pPr>
              </w:p>
            </w:tc>
          </w:tr>
        </w:tbl>
        <w:p w14:paraId="5D6E5903" w14:textId="77777777" w:rsidR="00625391" w:rsidRDefault="00D53CF0">
          <w:pPr>
            <w:pStyle w:val="Style44"/>
          </w:pPr>
        </w:p>
      </w:sdtContent>
    </w:sdt>
    <w:p w14:paraId="6D59BB8D" w14:textId="77777777" w:rsidR="00625391" w:rsidRDefault="00625391">
      <w:pPr>
        <w:rPr>
          <w:color w:val="000000" w:themeColor="text1"/>
        </w:rPr>
      </w:pPr>
    </w:p>
    <w:p w14:paraId="267D0CE8" w14:textId="77777777" w:rsidR="00625391" w:rsidRDefault="0042027B">
      <w:pPr>
        <w:pStyle w:val="33"/>
        <w:numPr>
          <w:ilvl w:val="0"/>
          <w:numId w:val="89"/>
        </w:numPr>
        <w:rPr>
          <w:rFonts w:ascii="宋体" w:hAnsi="宋体"/>
          <w:color w:val="000000" w:themeColor="text1"/>
        </w:rPr>
      </w:pPr>
      <w:r>
        <w:rPr>
          <w:rFonts w:ascii="宋体" w:hAnsi="宋体" w:hint="eastAsia"/>
          <w:color w:val="000000" w:themeColor="text1"/>
        </w:rPr>
        <w:t>应收、应付关联方等未结算项目情况</w:t>
      </w:r>
    </w:p>
    <w:p w14:paraId="2664DD5A" w14:textId="77777777" w:rsidR="00625391" w:rsidRDefault="0042027B">
      <w:pPr>
        <w:pStyle w:val="Style92"/>
        <w:numPr>
          <w:ilvl w:val="0"/>
          <w:numId w:val="91"/>
        </w:numPr>
        <w:tabs>
          <w:tab w:val="left" w:pos="616"/>
        </w:tabs>
        <w:rPr>
          <w:rFonts w:ascii="宋体" w:hAnsi="宋体"/>
          <w:color w:val="000000" w:themeColor="text1"/>
        </w:rPr>
      </w:pPr>
      <w:r>
        <w:rPr>
          <w:rFonts w:ascii="宋体" w:hAnsi="宋体" w:hint="eastAsia"/>
          <w:color w:val="000000" w:themeColor="text1"/>
        </w:rPr>
        <w:t>应收项目</w:t>
      </w:r>
    </w:p>
    <w:sdt>
      <w:sdtPr>
        <w:rPr>
          <w:color w:val="000000" w:themeColor="text1"/>
        </w:rPr>
        <w:alias w:val="是否适用：应收项目[双击切换]"/>
        <w:tag w:val="_GBC_e5475e28b21641f6895ac4770b2631b5"/>
        <w:id w:val="644471101"/>
        <w:placeholder>
          <w:docPart w:val="GBC22222222222222222222222222222"/>
        </w:placeholder>
      </w:sdtPr>
      <w:sdtContent>
        <w:p w14:paraId="068C7A99"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647FC33"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上市公司应收关联方款项"/>
          <w:tag w:val="_GBC_04d0c208b4494e01aba7984c41905093"/>
          <w:id w:val="15212722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上市公司应收关联方款项"/>
          <w:tag w:val="_GBC_b106fdd467084a62837eebe1d06bbbee"/>
          <w:id w:val="-12729325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21"/>
        <w:gridCol w:w="1339"/>
        <w:gridCol w:w="1426"/>
        <w:gridCol w:w="1339"/>
        <w:gridCol w:w="1465"/>
        <w:gridCol w:w="1833"/>
      </w:tblGrid>
      <w:tr w:rsidR="00625391" w14:paraId="1864E07B" w14:textId="77777777">
        <w:sdt>
          <w:sdtPr>
            <w:tag w:val="_PLD_75750bc8ac464afa98573c85adea097c"/>
            <w:id w:val="2042232693"/>
          </w:sdtPr>
          <w:sdtContent>
            <w:tc>
              <w:tcPr>
                <w:tcW w:w="805" w:type="pct"/>
                <w:vMerge w:val="restart"/>
                <w:tcBorders>
                  <w:top w:val="single" w:sz="4" w:space="0" w:color="auto"/>
                  <w:left w:val="single" w:sz="4" w:space="0" w:color="auto"/>
                  <w:right w:val="single" w:sz="4" w:space="0" w:color="auto"/>
                </w:tcBorders>
                <w:vAlign w:val="center"/>
              </w:tcPr>
              <w:p w14:paraId="22A30858" w14:textId="77777777" w:rsidR="00625391" w:rsidRDefault="0042027B">
                <w:pPr>
                  <w:jc w:val="center"/>
                  <w:rPr>
                    <w:color w:val="000000" w:themeColor="text1"/>
                  </w:rPr>
                </w:pPr>
                <w:r>
                  <w:rPr>
                    <w:rFonts w:hint="eastAsia"/>
                    <w:color w:val="000000" w:themeColor="text1"/>
                  </w:rPr>
                  <w:t>项目名称</w:t>
                </w:r>
              </w:p>
            </w:tc>
          </w:sdtContent>
        </w:sdt>
        <w:sdt>
          <w:sdtPr>
            <w:tag w:val="_PLD_5006be842c534839b3dabcf833329dd5"/>
            <w:id w:val="-1404142287"/>
          </w:sdtPr>
          <w:sdtContent>
            <w:tc>
              <w:tcPr>
                <w:tcW w:w="759" w:type="pct"/>
                <w:vMerge w:val="restart"/>
                <w:tcBorders>
                  <w:top w:val="single" w:sz="4" w:space="0" w:color="auto"/>
                  <w:left w:val="single" w:sz="4" w:space="0" w:color="auto"/>
                  <w:right w:val="single" w:sz="4" w:space="0" w:color="auto"/>
                </w:tcBorders>
                <w:vAlign w:val="center"/>
              </w:tcPr>
              <w:p w14:paraId="6383ED4F" w14:textId="77777777" w:rsidR="00625391" w:rsidRDefault="0042027B">
                <w:pPr>
                  <w:jc w:val="center"/>
                  <w:rPr>
                    <w:color w:val="000000" w:themeColor="text1"/>
                  </w:rPr>
                </w:pPr>
                <w:r>
                  <w:rPr>
                    <w:rFonts w:hint="eastAsia"/>
                    <w:color w:val="000000" w:themeColor="text1"/>
                  </w:rPr>
                  <w:t>关联方</w:t>
                </w:r>
              </w:p>
            </w:tc>
          </w:sdtContent>
        </w:sdt>
        <w:sdt>
          <w:sdtPr>
            <w:tag w:val="_PLD_f8f3c28b2f064090a27f319875eb1b52"/>
            <w:id w:val="210084702"/>
          </w:sdtPr>
          <w:sdtContent>
            <w:tc>
              <w:tcPr>
                <w:tcW w:w="1567" w:type="pct"/>
                <w:gridSpan w:val="2"/>
                <w:tcBorders>
                  <w:top w:val="single" w:sz="4" w:space="0" w:color="auto"/>
                  <w:left w:val="single" w:sz="4" w:space="0" w:color="auto"/>
                  <w:bottom w:val="single" w:sz="4" w:space="0" w:color="auto"/>
                  <w:right w:val="single" w:sz="4" w:space="0" w:color="auto"/>
                </w:tcBorders>
                <w:vAlign w:val="center"/>
              </w:tcPr>
              <w:p w14:paraId="5733EBA1" w14:textId="77777777" w:rsidR="00625391" w:rsidRDefault="0042027B">
                <w:pPr>
                  <w:jc w:val="center"/>
                  <w:rPr>
                    <w:color w:val="000000" w:themeColor="text1"/>
                  </w:rPr>
                </w:pPr>
                <w:r>
                  <w:rPr>
                    <w:rFonts w:hint="eastAsia"/>
                    <w:color w:val="000000" w:themeColor="text1"/>
                  </w:rPr>
                  <w:t>期末余额</w:t>
                </w:r>
              </w:p>
            </w:tc>
          </w:sdtContent>
        </w:sdt>
        <w:sdt>
          <w:sdtPr>
            <w:tag w:val="_PLD_fdab8cbff0b74f19a916d61075f629a0"/>
            <w:id w:val="-1291593150"/>
          </w:sdtPr>
          <w:sdtContent>
            <w:tc>
              <w:tcPr>
                <w:tcW w:w="1869" w:type="pct"/>
                <w:gridSpan w:val="2"/>
                <w:tcBorders>
                  <w:top w:val="single" w:sz="4" w:space="0" w:color="auto"/>
                  <w:left w:val="single" w:sz="4" w:space="0" w:color="auto"/>
                  <w:bottom w:val="single" w:sz="4" w:space="0" w:color="auto"/>
                  <w:right w:val="single" w:sz="4" w:space="0" w:color="auto"/>
                </w:tcBorders>
                <w:vAlign w:val="center"/>
              </w:tcPr>
              <w:p w14:paraId="7DE369F5" w14:textId="77777777" w:rsidR="00625391" w:rsidRDefault="0042027B">
                <w:pPr>
                  <w:jc w:val="center"/>
                  <w:rPr>
                    <w:color w:val="000000" w:themeColor="text1"/>
                  </w:rPr>
                </w:pPr>
                <w:r>
                  <w:rPr>
                    <w:rFonts w:hint="eastAsia"/>
                    <w:color w:val="000000" w:themeColor="text1"/>
                  </w:rPr>
                  <w:t>期初余额</w:t>
                </w:r>
              </w:p>
            </w:tc>
          </w:sdtContent>
        </w:sdt>
      </w:tr>
      <w:tr w:rsidR="00625391" w14:paraId="5569C81B" w14:textId="77777777">
        <w:tc>
          <w:tcPr>
            <w:tcW w:w="805" w:type="pct"/>
            <w:vMerge/>
            <w:tcBorders>
              <w:left w:val="single" w:sz="4" w:space="0" w:color="auto"/>
              <w:bottom w:val="single" w:sz="4" w:space="0" w:color="auto"/>
              <w:right w:val="single" w:sz="4" w:space="0" w:color="auto"/>
            </w:tcBorders>
            <w:vAlign w:val="center"/>
          </w:tcPr>
          <w:p w14:paraId="7104878D" w14:textId="77777777" w:rsidR="00625391" w:rsidRDefault="00625391">
            <w:pPr>
              <w:jc w:val="center"/>
              <w:rPr>
                <w:color w:val="000000" w:themeColor="text1"/>
              </w:rPr>
            </w:pPr>
          </w:p>
        </w:tc>
        <w:tc>
          <w:tcPr>
            <w:tcW w:w="759" w:type="pct"/>
            <w:vMerge/>
            <w:tcBorders>
              <w:left w:val="single" w:sz="4" w:space="0" w:color="auto"/>
              <w:bottom w:val="single" w:sz="4" w:space="0" w:color="auto"/>
              <w:right w:val="single" w:sz="4" w:space="0" w:color="auto"/>
            </w:tcBorders>
            <w:vAlign w:val="center"/>
          </w:tcPr>
          <w:p w14:paraId="55D12741" w14:textId="77777777" w:rsidR="00625391" w:rsidRDefault="00625391">
            <w:pPr>
              <w:jc w:val="center"/>
              <w:rPr>
                <w:color w:val="000000" w:themeColor="text1"/>
              </w:rPr>
            </w:pPr>
          </w:p>
        </w:tc>
        <w:sdt>
          <w:sdtPr>
            <w:tag w:val="_PLD_5c085d18049644c9860a00b248b7c0ba"/>
            <w:id w:val="2137675111"/>
          </w:sdtPr>
          <w:sdtContent>
            <w:tc>
              <w:tcPr>
                <w:tcW w:w="808" w:type="pct"/>
                <w:tcBorders>
                  <w:top w:val="single" w:sz="4" w:space="0" w:color="auto"/>
                  <w:left w:val="single" w:sz="4" w:space="0" w:color="auto"/>
                  <w:bottom w:val="single" w:sz="4" w:space="0" w:color="auto"/>
                  <w:right w:val="single" w:sz="4" w:space="0" w:color="auto"/>
                </w:tcBorders>
                <w:vAlign w:val="center"/>
              </w:tcPr>
              <w:p w14:paraId="53DBCC58" w14:textId="77777777" w:rsidR="00625391" w:rsidRDefault="0042027B">
                <w:pPr>
                  <w:jc w:val="center"/>
                  <w:rPr>
                    <w:color w:val="000000" w:themeColor="text1"/>
                  </w:rPr>
                </w:pPr>
                <w:r>
                  <w:rPr>
                    <w:rFonts w:hint="eastAsia"/>
                    <w:color w:val="000000" w:themeColor="text1"/>
                  </w:rPr>
                  <w:t>账面余额</w:t>
                </w:r>
              </w:p>
            </w:tc>
          </w:sdtContent>
        </w:sdt>
        <w:sdt>
          <w:sdtPr>
            <w:tag w:val="_PLD_8262489c05a6417a883e2c877ded6170"/>
            <w:id w:val="-1210564639"/>
          </w:sdtPr>
          <w:sdtContent>
            <w:tc>
              <w:tcPr>
                <w:tcW w:w="759" w:type="pct"/>
                <w:tcBorders>
                  <w:top w:val="single" w:sz="4" w:space="0" w:color="auto"/>
                  <w:left w:val="single" w:sz="4" w:space="0" w:color="auto"/>
                  <w:bottom w:val="single" w:sz="4" w:space="0" w:color="auto"/>
                  <w:right w:val="single" w:sz="4" w:space="0" w:color="auto"/>
                </w:tcBorders>
                <w:vAlign w:val="center"/>
              </w:tcPr>
              <w:p w14:paraId="323B1CBE" w14:textId="77777777" w:rsidR="00625391" w:rsidRDefault="0042027B">
                <w:pPr>
                  <w:jc w:val="center"/>
                  <w:rPr>
                    <w:color w:val="000000" w:themeColor="text1"/>
                  </w:rPr>
                </w:pPr>
                <w:r>
                  <w:rPr>
                    <w:rFonts w:hint="eastAsia"/>
                    <w:color w:val="000000" w:themeColor="text1"/>
                  </w:rPr>
                  <w:t>坏账准备</w:t>
                </w:r>
              </w:p>
            </w:tc>
          </w:sdtContent>
        </w:sdt>
        <w:sdt>
          <w:sdtPr>
            <w:tag w:val="_PLD_46c6d827df3f47a3bc83a6dd8718f17e"/>
            <w:id w:val="-45143748"/>
          </w:sdtPr>
          <w:sdtContent>
            <w:tc>
              <w:tcPr>
                <w:tcW w:w="830" w:type="pct"/>
                <w:tcBorders>
                  <w:top w:val="single" w:sz="4" w:space="0" w:color="auto"/>
                  <w:left w:val="single" w:sz="4" w:space="0" w:color="auto"/>
                  <w:bottom w:val="single" w:sz="4" w:space="0" w:color="auto"/>
                  <w:right w:val="single" w:sz="4" w:space="0" w:color="auto"/>
                </w:tcBorders>
                <w:vAlign w:val="center"/>
              </w:tcPr>
              <w:p w14:paraId="20CA7786" w14:textId="77777777" w:rsidR="00625391" w:rsidRDefault="0042027B">
                <w:pPr>
                  <w:jc w:val="center"/>
                  <w:rPr>
                    <w:color w:val="000000" w:themeColor="text1"/>
                  </w:rPr>
                </w:pPr>
                <w:r>
                  <w:rPr>
                    <w:rFonts w:hint="eastAsia"/>
                    <w:color w:val="000000" w:themeColor="text1"/>
                  </w:rPr>
                  <w:t>账面余额</w:t>
                </w:r>
              </w:p>
            </w:tc>
          </w:sdtContent>
        </w:sdt>
        <w:sdt>
          <w:sdtPr>
            <w:tag w:val="_PLD_fca2aa8baf8a48a7a4cdc730d7420d47"/>
            <w:id w:val="1016886175"/>
          </w:sdtPr>
          <w:sdtContent>
            <w:tc>
              <w:tcPr>
                <w:tcW w:w="1039" w:type="pct"/>
                <w:tcBorders>
                  <w:top w:val="single" w:sz="4" w:space="0" w:color="auto"/>
                  <w:left w:val="single" w:sz="4" w:space="0" w:color="auto"/>
                  <w:bottom w:val="single" w:sz="4" w:space="0" w:color="auto"/>
                  <w:right w:val="single" w:sz="4" w:space="0" w:color="auto"/>
                </w:tcBorders>
                <w:vAlign w:val="center"/>
              </w:tcPr>
              <w:p w14:paraId="125802A2" w14:textId="77777777" w:rsidR="00625391" w:rsidRDefault="0042027B">
                <w:pPr>
                  <w:jc w:val="center"/>
                  <w:rPr>
                    <w:color w:val="000000" w:themeColor="text1"/>
                  </w:rPr>
                </w:pPr>
                <w:r>
                  <w:rPr>
                    <w:rFonts w:hint="eastAsia"/>
                    <w:color w:val="000000" w:themeColor="text1"/>
                  </w:rPr>
                  <w:t>坏账准备</w:t>
                </w:r>
              </w:p>
            </w:tc>
          </w:sdtContent>
        </w:sdt>
      </w:tr>
      <w:tr w:rsidR="00625391" w14:paraId="006C3800" w14:textId="77777777">
        <w:tc>
          <w:tcPr>
            <w:tcW w:w="805" w:type="pct"/>
            <w:vMerge w:val="restart"/>
            <w:tcBorders>
              <w:top w:val="single" w:sz="4" w:space="0" w:color="auto"/>
              <w:left w:val="single" w:sz="4" w:space="0" w:color="auto"/>
              <w:right w:val="single" w:sz="4" w:space="0" w:color="auto"/>
            </w:tcBorders>
            <w:vAlign w:val="center"/>
          </w:tcPr>
          <w:p w14:paraId="562EAA0B" w14:textId="77777777" w:rsidR="00625391" w:rsidRDefault="0042027B">
            <w:pPr>
              <w:autoSpaceDE w:val="0"/>
              <w:autoSpaceDN w:val="0"/>
              <w:adjustRightInd w:val="0"/>
            </w:pPr>
            <w:r>
              <w:rPr>
                <w:rFonts w:hint="eastAsia"/>
              </w:rPr>
              <w:t>应收账款</w:t>
            </w:r>
          </w:p>
        </w:tc>
        <w:tc>
          <w:tcPr>
            <w:tcW w:w="759" w:type="pct"/>
            <w:tcBorders>
              <w:top w:val="single" w:sz="4" w:space="0" w:color="auto"/>
              <w:left w:val="single" w:sz="4" w:space="0" w:color="auto"/>
              <w:bottom w:val="single" w:sz="4" w:space="0" w:color="auto"/>
              <w:right w:val="single" w:sz="4" w:space="0" w:color="auto"/>
            </w:tcBorders>
            <w:vAlign w:val="center"/>
          </w:tcPr>
          <w:p w14:paraId="573E59F6" w14:textId="77777777" w:rsidR="00625391" w:rsidRDefault="0042027B">
            <w:pPr>
              <w:autoSpaceDE w:val="0"/>
              <w:autoSpaceDN w:val="0"/>
              <w:adjustRightInd w:val="0"/>
              <w:rPr>
                <w:rFonts w:asciiTheme="minorEastAsia" w:eastAsiaTheme="minorEastAsia" w:hAnsiTheme="minorEastAsia"/>
              </w:rPr>
            </w:pPr>
            <w:r>
              <w:rPr>
                <w:rFonts w:asciiTheme="minorEastAsia" w:eastAsiaTheme="minorEastAsia" w:hAnsiTheme="minorEastAsia" w:hint="eastAsia"/>
                <w:color w:val="000000"/>
              </w:rPr>
              <w:t>天长市舒客科技有限公司</w:t>
            </w:r>
          </w:p>
        </w:tc>
        <w:tc>
          <w:tcPr>
            <w:tcW w:w="808" w:type="pct"/>
            <w:tcBorders>
              <w:top w:val="single" w:sz="4" w:space="0" w:color="auto"/>
              <w:left w:val="single" w:sz="4" w:space="0" w:color="auto"/>
              <w:bottom w:val="single" w:sz="4" w:space="0" w:color="auto"/>
              <w:right w:val="single" w:sz="4" w:space="0" w:color="auto"/>
            </w:tcBorders>
            <w:vAlign w:val="center"/>
          </w:tcPr>
          <w:p w14:paraId="0E0E16C6"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 xml:space="preserve">25,920,664.44 </w:t>
            </w:r>
          </w:p>
        </w:tc>
        <w:tc>
          <w:tcPr>
            <w:tcW w:w="759" w:type="pct"/>
            <w:tcBorders>
              <w:top w:val="single" w:sz="4" w:space="0" w:color="auto"/>
              <w:left w:val="single" w:sz="4" w:space="0" w:color="auto"/>
              <w:bottom w:val="single" w:sz="4" w:space="0" w:color="auto"/>
              <w:right w:val="single" w:sz="4" w:space="0" w:color="auto"/>
            </w:tcBorders>
            <w:vAlign w:val="center"/>
          </w:tcPr>
          <w:p w14:paraId="4D8C6CB1"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 xml:space="preserve">1,296,033.22 </w:t>
            </w:r>
          </w:p>
        </w:tc>
        <w:tc>
          <w:tcPr>
            <w:tcW w:w="830" w:type="pct"/>
            <w:tcBorders>
              <w:top w:val="single" w:sz="4" w:space="0" w:color="auto"/>
              <w:left w:val="single" w:sz="4" w:space="0" w:color="auto"/>
              <w:bottom w:val="single" w:sz="4" w:space="0" w:color="auto"/>
              <w:right w:val="single" w:sz="4" w:space="0" w:color="auto"/>
            </w:tcBorders>
            <w:vAlign w:val="center"/>
          </w:tcPr>
          <w:p w14:paraId="1F329613"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32,940,241.69</w:t>
            </w:r>
          </w:p>
        </w:tc>
        <w:tc>
          <w:tcPr>
            <w:tcW w:w="1039" w:type="pct"/>
            <w:tcBorders>
              <w:top w:val="single" w:sz="4" w:space="0" w:color="auto"/>
              <w:left w:val="single" w:sz="4" w:space="0" w:color="auto"/>
              <w:bottom w:val="single" w:sz="4" w:space="0" w:color="auto"/>
              <w:right w:val="single" w:sz="4" w:space="0" w:color="auto"/>
            </w:tcBorders>
            <w:vAlign w:val="center"/>
          </w:tcPr>
          <w:p w14:paraId="72B40D39"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1,647,012.08</w:t>
            </w:r>
          </w:p>
        </w:tc>
      </w:tr>
      <w:tr w:rsidR="00625391" w14:paraId="68AAF733" w14:textId="77777777">
        <w:tc>
          <w:tcPr>
            <w:tcW w:w="805" w:type="pct"/>
            <w:vMerge/>
            <w:tcBorders>
              <w:left w:val="single" w:sz="4" w:space="0" w:color="auto"/>
              <w:bottom w:val="single" w:sz="4" w:space="0" w:color="auto"/>
              <w:right w:val="single" w:sz="4" w:space="0" w:color="auto"/>
            </w:tcBorders>
            <w:vAlign w:val="center"/>
          </w:tcPr>
          <w:p w14:paraId="52AD07E1" w14:textId="77777777" w:rsidR="00625391" w:rsidRDefault="00625391">
            <w:pPr>
              <w:autoSpaceDE w:val="0"/>
              <w:autoSpaceDN w:val="0"/>
              <w:adjustRightInd w:val="0"/>
            </w:pPr>
          </w:p>
        </w:tc>
        <w:tc>
          <w:tcPr>
            <w:tcW w:w="759" w:type="pct"/>
            <w:tcBorders>
              <w:top w:val="single" w:sz="4" w:space="0" w:color="auto"/>
              <w:left w:val="single" w:sz="4" w:space="0" w:color="auto"/>
              <w:bottom w:val="single" w:sz="4" w:space="0" w:color="auto"/>
              <w:right w:val="single" w:sz="4" w:space="0" w:color="auto"/>
            </w:tcBorders>
            <w:vAlign w:val="center"/>
          </w:tcPr>
          <w:p w14:paraId="53141F33" w14:textId="77777777" w:rsidR="00625391" w:rsidRDefault="0042027B">
            <w:pPr>
              <w:autoSpaceDE w:val="0"/>
              <w:autoSpaceDN w:val="0"/>
              <w:adjustRightInd w:val="0"/>
              <w:rPr>
                <w:rFonts w:asciiTheme="minorEastAsia" w:eastAsiaTheme="minorEastAsia" w:hAnsiTheme="minorEastAsia"/>
              </w:rPr>
            </w:pPr>
            <w:r>
              <w:rPr>
                <w:rFonts w:asciiTheme="minorEastAsia" w:eastAsiaTheme="minorEastAsia" w:hAnsiTheme="minorEastAsia" w:hint="eastAsia"/>
                <w:color w:val="000000"/>
              </w:rPr>
              <w:t>广州舒客实业有限公司</w:t>
            </w:r>
          </w:p>
        </w:tc>
        <w:tc>
          <w:tcPr>
            <w:tcW w:w="808" w:type="pct"/>
            <w:tcBorders>
              <w:top w:val="single" w:sz="4" w:space="0" w:color="auto"/>
              <w:left w:val="single" w:sz="4" w:space="0" w:color="auto"/>
              <w:bottom w:val="single" w:sz="4" w:space="0" w:color="auto"/>
              <w:right w:val="single" w:sz="4" w:space="0" w:color="auto"/>
            </w:tcBorders>
            <w:vAlign w:val="center"/>
          </w:tcPr>
          <w:p w14:paraId="45FDD260"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 xml:space="preserve">7,188,623.37 </w:t>
            </w:r>
          </w:p>
        </w:tc>
        <w:tc>
          <w:tcPr>
            <w:tcW w:w="759" w:type="pct"/>
            <w:tcBorders>
              <w:top w:val="single" w:sz="4" w:space="0" w:color="auto"/>
              <w:left w:val="single" w:sz="4" w:space="0" w:color="auto"/>
              <w:bottom w:val="single" w:sz="4" w:space="0" w:color="auto"/>
              <w:right w:val="single" w:sz="4" w:space="0" w:color="auto"/>
            </w:tcBorders>
            <w:vAlign w:val="center"/>
          </w:tcPr>
          <w:p w14:paraId="357C8777"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359,431.17</w:t>
            </w:r>
          </w:p>
        </w:tc>
        <w:tc>
          <w:tcPr>
            <w:tcW w:w="830" w:type="pct"/>
            <w:tcBorders>
              <w:top w:val="single" w:sz="4" w:space="0" w:color="auto"/>
              <w:left w:val="single" w:sz="4" w:space="0" w:color="auto"/>
              <w:bottom w:val="single" w:sz="4" w:space="0" w:color="auto"/>
              <w:right w:val="single" w:sz="4" w:space="0" w:color="auto"/>
            </w:tcBorders>
            <w:vAlign w:val="center"/>
          </w:tcPr>
          <w:p w14:paraId="0565AADD"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6,062,721.88</w:t>
            </w:r>
          </w:p>
        </w:tc>
        <w:tc>
          <w:tcPr>
            <w:tcW w:w="1039" w:type="pct"/>
            <w:tcBorders>
              <w:top w:val="single" w:sz="4" w:space="0" w:color="auto"/>
              <w:left w:val="single" w:sz="4" w:space="0" w:color="auto"/>
              <w:bottom w:val="single" w:sz="4" w:space="0" w:color="auto"/>
              <w:right w:val="single" w:sz="4" w:space="0" w:color="auto"/>
            </w:tcBorders>
            <w:vAlign w:val="center"/>
          </w:tcPr>
          <w:p w14:paraId="28589077"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303,136.09</w:t>
            </w:r>
          </w:p>
        </w:tc>
      </w:tr>
      <w:tr w:rsidR="00625391" w14:paraId="4AC3E935" w14:textId="77777777">
        <w:tc>
          <w:tcPr>
            <w:tcW w:w="805" w:type="pct"/>
            <w:tcBorders>
              <w:top w:val="single" w:sz="4" w:space="0" w:color="auto"/>
              <w:left w:val="single" w:sz="4" w:space="0" w:color="auto"/>
              <w:bottom w:val="single" w:sz="4" w:space="0" w:color="auto"/>
              <w:right w:val="single" w:sz="4" w:space="0" w:color="auto"/>
            </w:tcBorders>
            <w:vAlign w:val="center"/>
          </w:tcPr>
          <w:p w14:paraId="01DA54CB" w14:textId="77777777" w:rsidR="00625391" w:rsidRDefault="0042027B">
            <w:pPr>
              <w:autoSpaceDE w:val="0"/>
              <w:autoSpaceDN w:val="0"/>
              <w:adjustRightInd w:val="0"/>
            </w:pPr>
            <w:r>
              <w:rPr>
                <w:rFonts w:hint="eastAsia"/>
              </w:rPr>
              <w:t>应收票据</w:t>
            </w:r>
          </w:p>
        </w:tc>
        <w:tc>
          <w:tcPr>
            <w:tcW w:w="759" w:type="pct"/>
            <w:tcBorders>
              <w:top w:val="single" w:sz="4" w:space="0" w:color="auto"/>
              <w:left w:val="single" w:sz="4" w:space="0" w:color="auto"/>
              <w:bottom w:val="single" w:sz="4" w:space="0" w:color="auto"/>
              <w:right w:val="single" w:sz="4" w:space="0" w:color="auto"/>
            </w:tcBorders>
            <w:vAlign w:val="center"/>
          </w:tcPr>
          <w:p w14:paraId="2FF3AD7D" w14:textId="77777777" w:rsidR="00625391" w:rsidRDefault="0042027B">
            <w:pPr>
              <w:autoSpaceDE w:val="0"/>
              <w:autoSpaceDN w:val="0"/>
              <w:adjustRightInd w:val="0"/>
              <w:rPr>
                <w:rFonts w:asciiTheme="minorEastAsia" w:eastAsiaTheme="minorEastAsia" w:hAnsiTheme="minorEastAsia"/>
              </w:rPr>
            </w:pPr>
            <w:r>
              <w:rPr>
                <w:rFonts w:asciiTheme="minorEastAsia" w:eastAsiaTheme="minorEastAsia" w:hAnsiTheme="minorEastAsia" w:hint="eastAsia"/>
                <w:color w:val="000000"/>
              </w:rPr>
              <w:t>天长市舒客科技有限公司</w:t>
            </w:r>
          </w:p>
        </w:tc>
        <w:tc>
          <w:tcPr>
            <w:tcW w:w="808" w:type="pct"/>
            <w:tcBorders>
              <w:top w:val="single" w:sz="4" w:space="0" w:color="auto"/>
              <w:left w:val="single" w:sz="4" w:space="0" w:color="auto"/>
              <w:bottom w:val="single" w:sz="4" w:space="0" w:color="auto"/>
              <w:right w:val="single" w:sz="4" w:space="0" w:color="auto"/>
            </w:tcBorders>
            <w:vAlign w:val="center"/>
          </w:tcPr>
          <w:p w14:paraId="325361AA"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 xml:space="preserve">　</w:t>
            </w:r>
          </w:p>
        </w:tc>
        <w:tc>
          <w:tcPr>
            <w:tcW w:w="759" w:type="pct"/>
            <w:tcBorders>
              <w:top w:val="single" w:sz="4" w:space="0" w:color="auto"/>
              <w:left w:val="single" w:sz="4" w:space="0" w:color="auto"/>
              <w:bottom w:val="single" w:sz="4" w:space="0" w:color="auto"/>
              <w:right w:val="single" w:sz="4" w:space="0" w:color="auto"/>
            </w:tcBorders>
            <w:vAlign w:val="center"/>
          </w:tcPr>
          <w:p w14:paraId="43D68BA7"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 xml:space="preserve">　</w:t>
            </w:r>
          </w:p>
        </w:tc>
        <w:tc>
          <w:tcPr>
            <w:tcW w:w="830" w:type="pct"/>
            <w:tcBorders>
              <w:top w:val="single" w:sz="4" w:space="0" w:color="auto"/>
              <w:left w:val="single" w:sz="4" w:space="0" w:color="auto"/>
              <w:bottom w:val="single" w:sz="4" w:space="0" w:color="auto"/>
              <w:right w:val="single" w:sz="4" w:space="0" w:color="auto"/>
            </w:tcBorders>
            <w:vAlign w:val="center"/>
          </w:tcPr>
          <w:p w14:paraId="18B857CB"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550,000.00</w:t>
            </w:r>
          </w:p>
        </w:tc>
        <w:tc>
          <w:tcPr>
            <w:tcW w:w="1039" w:type="pct"/>
            <w:tcBorders>
              <w:top w:val="single" w:sz="4" w:space="0" w:color="auto"/>
              <w:left w:val="single" w:sz="4" w:space="0" w:color="auto"/>
              <w:bottom w:val="single" w:sz="4" w:space="0" w:color="auto"/>
              <w:right w:val="single" w:sz="4" w:space="0" w:color="auto"/>
            </w:tcBorders>
            <w:vAlign w:val="center"/>
          </w:tcPr>
          <w:p w14:paraId="730CBD37"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 xml:space="preserve">　</w:t>
            </w:r>
          </w:p>
        </w:tc>
      </w:tr>
      <w:tr w:rsidR="00625391" w14:paraId="6FAA627E" w14:textId="77777777">
        <w:tc>
          <w:tcPr>
            <w:tcW w:w="805" w:type="pct"/>
            <w:tcBorders>
              <w:top w:val="single" w:sz="4" w:space="0" w:color="auto"/>
              <w:left w:val="single" w:sz="4" w:space="0" w:color="auto"/>
              <w:bottom w:val="single" w:sz="4" w:space="0" w:color="auto"/>
              <w:right w:val="single" w:sz="4" w:space="0" w:color="auto"/>
            </w:tcBorders>
            <w:vAlign w:val="center"/>
          </w:tcPr>
          <w:p w14:paraId="58D66467" w14:textId="77777777" w:rsidR="00625391" w:rsidRDefault="0042027B">
            <w:pPr>
              <w:autoSpaceDE w:val="0"/>
              <w:autoSpaceDN w:val="0"/>
              <w:adjustRightInd w:val="0"/>
            </w:pPr>
            <w:r>
              <w:rPr>
                <w:rFonts w:hint="eastAsia"/>
              </w:rPr>
              <w:t>应收款项融资</w:t>
            </w:r>
          </w:p>
        </w:tc>
        <w:tc>
          <w:tcPr>
            <w:tcW w:w="759" w:type="pct"/>
            <w:tcBorders>
              <w:top w:val="single" w:sz="4" w:space="0" w:color="auto"/>
              <w:left w:val="single" w:sz="4" w:space="0" w:color="auto"/>
              <w:bottom w:val="single" w:sz="4" w:space="0" w:color="auto"/>
              <w:right w:val="single" w:sz="4" w:space="0" w:color="auto"/>
            </w:tcBorders>
            <w:vAlign w:val="center"/>
          </w:tcPr>
          <w:p w14:paraId="33D6AE91" w14:textId="77777777" w:rsidR="00625391" w:rsidRDefault="0042027B">
            <w:pPr>
              <w:autoSpaceDE w:val="0"/>
              <w:autoSpaceDN w:val="0"/>
              <w:adjustRightInd w:val="0"/>
              <w:rPr>
                <w:rFonts w:asciiTheme="minorEastAsia" w:eastAsiaTheme="minorEastAsia" w:hAnsiTheme="minorEastAsia"/>
              </w:rPr>
            </w:pPr>
            <w:r>
              <w:rPr>
                <w:rFonts w:asciiTheme="minorEastAsia" w:eastAsiaTheme="minorEastAsia" w:hAnsiTheme="minorEastAsia" w:hint="eastAsia"/>
                <w:color w:val="000000"/>
              </w:rPr>
              <w:t>天长市舒客科技有限公司</w:t>
            </w:r>
          </w:p>
        </w:tc>
        <w:tc>
          <w:tcPr>
            <w:tcW w:w="808" w:type="pct"/>
            <w:tcBorders>
              <w:top w:val="single" w:sz="4" w:space="0" w:color="auto"/>
              <w:left w:val="single" w:sz="4" w:space="0" w:color="auto"/>
              <w:bottom w:val="single" w:sz="4" w:space="0" w:color="auto"/>
              <w:right w:val="single" w:sz="4" w:space="0" w:color="auto"/>
            </w:tcBorders>
            <w:vAlign w:val="center"/>
          </w:tcPr>
          <w:p w14:paraId="4DF3C0C6"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1,338,419.67</w:t>
            </w:r>
          </w:p>
        </w:tc>
        <w:tc>
          <w:tcPr>
            <w:tcW w:w="759" w:type="pct"/>
            <w:tcBorders>
              <w:top w:val="single" w:sz="4" w:space="0" w:color="auto"/>
              <w:left w:val="single" w:sz="4" w:space="0" w:color="auto"/>
              <w:bottom w:val="single" w:sz="4" w:space="0" w:color="auto"/>
              <w:right w:val="single" w:sz="4" w:space="0" w:color="auto"/>
            </w:tcBorders>
            <w:vAlign w:val="center"/>
          </w:tcPr>
          <w:p w14:paraId="1B374C71"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 xml:space="preserve">　</w:t>
            </w:r>
          </w:p>
        </w:tc>
        <w:tc>
          <w:tcPr>
            <w:tcW w:w="830" w:type="pct"/>
            <w:tcBorders>
              <w:top w:val="single" w:sz="4" w:space="0" w:color="auto"/>
              <w:left w:val="single" w:sz="4" w:space="0" w:color="auto"/>
              <w:bottom w:val="single" w:sz="4" w:space="0" w:color="auto"/>
              <w:right w:val="single" w:sz="4" w:space="0" w:color="auto"/>
            </w:tcBorders>
            <w:vAlign w:val="center"/>
          </w:tcPr>
          <w:p w14:paraId="337C3CBB"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1,958,934.03</w:t>
            </w:r>
          </w:p>
        </w:tc>
        <w:tc>
          <w:tcPr>
            <w:tcW w:w="1039" w:type="pct"/>
            <w:tcBorders>
              <w:top w:val="single" w:sz="4" w:space="0" w:color="auto"/>
              <w:left w:val="single" w:sz="4" w:space="0" w:color="auto"/>
              <w:bottom w:val="single" w:sz="4" w:space="0" w:color="auto"/>
              <w:right w:val="single" w:sz="4" w:space="0" w:color="auto"/>
            </w:tcBorders>
            <w:vAlign w:val="center"/>
          </w:tcPr>
          <w:p w14:paraId="403295D2"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 xml:space="preserve">　</w:t>
            </w:r>
          </w:p>
        </w:tc>
      </w:tr>
    </w:tbl>
    <w:p w14:paraId="7691675E" w14:textId="77777777" w:rsidR="00625391" w:rsidRDefault="00625391">
      <w:pPr>
        <w:rPr>
          <w:color w:val="000000" w:themeColor="text1"/>
        </w:rPr>
      </w:pPr>
    </w:p>
    <w:p w14:paraId="43377B0F" w14:textId="77777777" w:rsidR="00625391" w:rsidRDefault="0042027B">
      <w:pPr>
        <w:pStyle w:val="Style92"/>
        <w:numPr>
          <w:ilvl w:val="0"/>
          <w:numId w:val="91"/>
        </w:numPr>
        <w:tabs>
          <w:tab w:val="left" w:pos="616"/>
        </w:tabs>
        <w:rPr>
          <w:rFonts w:ascii="宋体" w:hAnsi="宋体"/>
          <w:color w:val="000000" w:themeColor="text1"/>
        </w:rPr>
      </w:pPr>
      <w:r>
        <w:rPr>
          <w:rFonts w:ascii="宋体" w:hAnsi="宋体" w:hint="eastAsia"/>
          <w:color w:val="000000" w:themeColor="text1"/>
        </w:rPr>
        <w:t>应付项目</w:t>
      </w:r>
    </w:p>
    <w:p w14:paraId="4278B64E" w14:textId="77777777" w:rsidR="00625391" w:rsidRDefault="00D53CF0">
      <w:pPr>
        <w:rPr>
          <w:color w:val="000000" w:themeColor="text1"/>
        </w:rPr>
      </w:pPr>
      <w:sdt>
        <w:sdtPr>
          <w:rPr>
            <w:rFonts w:hint="eastAsia"/>
            <w:color w:val="000000" w:themeColor="text1"/>
          </w:rPr>
          <w:alias w:val="是否适用：应付项目[双击切换]"/>
          <w:tag w:val="_GBC_9dbefb51b716471b878d2e2863524a53"/>
          <w:id w:val="122051993"/>
          <w:placeholder>
            <w:docPart w:val="GBC22222222222222222222222222222"/>
          </w:placeholder>
        </w:sdtPr>
        <w:sdtContent>
          <w:r w:rsidR="0042027B">
            <w:rPr>
              <w:rFonts w:ascii="宋体" w:hAnsi="宋体"/>
              <w:color w:val="000000" w:themeColor="text1"/>
            </w:rPr>
            <w:fldChar w:fldCharType="begin"/>
          </w:r>
          <w:r w:rsidR="0042027B">
            <w:rPr>
              <w:rFonts w:ascii="宋体" w:hAnsi="宋体"/>
              <w:color w:val="000000" w:themeColor="text1"/>
            </w:rPr>
            <w:instrText xml:space="preserve"> </w:instrText>
          </w:r>
          <w:r w:rsidR="0042027B">
            <w:rPr>
              <w:rFonts w:ascii="宋体" w:hAnsi="宋体" w:hint="eastAsia"/>
              <w:color w:val="000000" w:themeColor="text1"/>
            </w:rPr>
            <w:instrText>MACROBUTTON  SnrToggleCheckbox √适用</w:instrText>
          </w:r>
          <w:r w:rsidR="0042027B">
            <w:rPr>
              <w:rFonts w:ascii="宋体" w:hAnsi="宋体"/>
              <w:color w:val="000000" w:themeColor="text1"/>
            </w:rPr>
            <w:instrText xml:space="preserve"> </w:instrText>
          </w:r>
          <w:r w:rsidR="0042027B">
            <w:rPr>
              <w:rFonts w:ascii="宋体" w:hAnsi="宋体"/>
              <w:color w:val="000000" w:themeColor="text1"/>
            </w:rPr>
            <w:fldChar w:fldCharType="end"/>
          </w:r>
          <w:r w:rsidR="0042027B">
            <w:rPr>
              <w:rFonts w:ascii="宋体" w:hAnsi="宋体"/>
              <w:color w:val="000000" w:themeColor="text1"/>
            </w:rPr>
            <w:fldChar w:fldCharType="begin"/>
          </w:r>
          <w:r w:rsidR="0042027B">
            <w:rPr>
              <w:rFonts w:ascii="宋体" w:hAnsi="宋体"/>
              <w:color w:val="000000" w:themeColor="text1"/>
            </w:rPr>
            <w:instrText xml:space="preserve"> MACROBUTTON  SnrToggleCheckbox □不适用 </w:instrText>
          </w:r>
          <w:r w:rsidR="0042027B">
            <w:rPr>
              <w:rFonts w:ascii="宋体" w:hAnsi="宋体"/>
              <w:color w:val="000000" w:themeColor="text1"/>
            </w:rPr>
            <w:fldChar w:fldCharType="end"/>
          </w:r>
        </w:sdtContent>
      </w:sdt>
    </w:p>
    <w:p w14:paraId="2BF6AF98"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上市公司应付关联方款项"/>
          <w:tag w:val="_GBC_08d04faee6a64768877db8f6ab14663e"/>
          <w:id w:val="2803875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上市公司应付关联方款项"/>
          <w:tag w:val="_GBC_124ea57c07fc4e23931a125a103e711c"/>
          <w:id w:val="-10260198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110"/>
        <w:gridCol w:w="2031"/>
        <w:gridCol w:w="2033"/>
        <w:gridCol w:w="2649"/>
      </w:tblGrid>
      <w:tr w:rsidR="00625391" w14:paraId="6F5B7245" w14:textId="77777777">
        <w:sdt>
          <w:sdtPr>
            <w:tag w:val="_PLD_cf838d28f8e94c899328f1b9cd175b08"/>
            <w:id w:val="-635795713"/>
          </w:sdtPr>
          <w:sdtContent>
            <w:tc>
              <w:tcPr>
                <w:tcW w:w="1196" w:type="pct"/>
                <w:tcBorders>
                  <w:top w:val="single" w:sz="4" w:space="0" w:color="auto"/>
                  <w:left w:val="single" w:sz="4" w:space="0" w:color="auto"/>
                  <w:right w:val="single" w:sz="4" w:space="0" w:color="auto"/>
                </w:tcBorders>
              </w:tcPr>
              <w:p w14:paraId="31BB2B38" w14:textId="77777777" w:rsidR="00625391" w:rsidRDefault="0042027B">
                <w:pPr>
                  <w:jc w:val="center"/>
                  <w:rPr>
                    <w:color w:val="000000" w:themeColor="text1"/>
                  </w:rPr>
                </w:pPr>
                <w:r>
                  <w:rPr>
                    <w:rFonts w:hint="eastAsia"/>
                    <w:color w:val="000000" w:themeColor="text1"/>
                  </w:rPr>
                  <w:t>项目名称</w:t>
                </w:r>
              </w:p>
            </w:tc>
          </w:sdtContent>
        </w:sdt>
        <w:sdt>
          <w:sdtPr>
            <w:tag w:val="_PLD_25173a15407f4af6adbf91389dcc2257"/>
            <w:id w:val="1313222089"/>
          </w:sdtPr>
          <w:sdtContent>
            <w:tc>
              <w:tcPr>
                <w:tcW w:w="1151" w:type="pct"/>
                <w:tcBorders>
                  <w:top w:val="single" w:sz="4" w:space="0" w:color="auto"/>
                  <w:left w:val="single" w:sz="4" w:space="0" w:color="auto"/>
                  <w:right w:val="single" w:sz="4" w:space="0" w:color="auto"/>
                </w:tcBorders>
              </w:tcPr>
              <w:p w14:paraId="7475C461" w14:textId="77777777" w:rsidR="00625391" w:rsidRDefault="0042027B">
                <w:pPr>
                  <w:jc w:val="center"/>
                  <w:rPr>
                    <w:color w:val="000000" w:themeColor="text1"/>
                  </w:rPr>
                </w:pPr>
                <w:r>
                  <w:rPr>
                    <w:rFonts w:hint="eastAsia"/>
                    <w:color w:val="000000" w:themeColor="text1"/>
                  </w:rPr>
                  <w:t>关联方</w:t>
                </w:r>
              </w:p>
            </w:tc>
          </w:sdtContent>
        </w:sdt>
        <w:sdt>
          <w:sdtPr>
            <w:tag w:val="_PLD_a8551739db0f47cab1b1a6ea0e700367"/>
            <w:id w:val="-1027247506"/>
          </w:sdtPr>
          <w:sdtContent>
            <w:tc>
              <w:tcPr>
                <w:tcW w:w="1152" w:type="pct"/>
                <w:tcBorders>
                  <w:top w:val="single" w:sz="4" w:space="0" w:color="auto"/>
                  <w:left w:val="single" w:sz="4" w:space="0" w:color="auto"/>
                  <w:bottom w:val="single" w:sz="4" w:space="0" w:color="auto"/>
                  <w:right w:val="single" w:sz="4" w:space="0" w:color="auto"/>
                </w:tcBorders>
              </w:tcPr>
              <w:p w14:paraId="64FBB08D" w14:textId="77777777" w:rsidR="00625391" w:rsidRDefault="0042027B">
                <w:pPr>
                  <w:jc w:val="center"/>
                  <w:rPr>
                    <w:color w:val="000000" w:themeColor="text1"/>
                  </w:rPr>
                </w:pPr>
                <w:r>
                  <w:rPr>
                    <w:rFonts w:hint="eastAsia"/>
                    <w:color w:val="000000" w:themeColor="text1"/>
                  </w:rPr>
                  <w:t>期末账面余额</w:t>
                </w:r>
              </w:p>
            </w:tc>
          </w:sdtContent>
        </w:sdt>
        <w:sdt>
          <w:sdtPr>
            <w:tag w:val="_PLD_83bc027cb7f1401db7a26beffe77ce00"/>
            <w:id w:val="1359390081"/>
          </w:sdtPr>
          <w:sdtContent>
            <w:tc>
              <w:tcPr>
                <w:tcW w:w="1501" w:type="pct"/>
                <w:tcBorders>
                  <w:top w:val="single" w:sz="4" w:space="0" w:color="auto"/>
                  <w:left w:val="single" w:sz="4" w:space="0" w:color="auto"/>
                  <w:bottom w:val="single" w:sz="4" w:space="0" w:color="auto"/>
                  <w:right w:val="single" w:sz="4" w:space="0" w:color="auto"/>
                </w:tcBorders>
              </w:tcPr>
              <w:p w14:paraId="26B1000B" w14:textId="77777777" w:rsidR="00625391" w:rsidRDefault="0042027B">
                <w:pPr>
                  <w:jc w:val="center"/>
                  <w:rPr>
                    <w:color w:val="000000" w:themeColor="text1"/>
                  </w:rPr>
                </w:pPr>
                <w:r>
                  <w:rPr>
                    <w:rFonts w:hint="eastAsia"/>
                    <w:color w:val="000000" w:themeColor="text1"/>
                  </w:rPr>
                  <w:t>期初账面余额</w:t>
                </w:r>
              </w:p>
            </w:tc>
          </w:sdtContent>
        </w:sdt>
      </w:tr>
      <w:tr w:rsidR="00625391" w14:paraId="33657843" w14:textId="77777777">
        <w:tc>
          <w:tcPr>
            <w:tcW w:w="1196" w:type="pct"/>
            <w:vMerge w:val="restart"/>
            <w:tcBorders>
              <w:top w:val="single" w:sz="4" w:space="0" w:color="auto"/>
              <w:left w:val="single" w:sz="4" w:space="0" w:color="auto"/>
              <w:right w:val="single" w:sz="4" w:space="0" w:color="auto"/>
            </w:tcBorders>
            <w:vAlign w:val="center"/>
          </w:tcPr>
          <w:p w14:paraId="223BBDD3" w14:textId="77777777" w:rsidR="00625391" w:rsidRDefault="0042027B">
            <w:pPr>
              <w:autoSpaceDE w:val="0"/>
              <w:autoSpaceDN w:val="0"/>
              <w:adjustRightInd w:val="0"/>
            </w:pPr>
            <w:r>
              <w:rPr>
                <w:rFonts w:hint="eastAsia"/>
              </w:rP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68EE0BC3" w14:textId="77777777" w:rsidR="00625391" w:rsidRDefault="0042027B">
            <w:pPr>
              <w:autoSpaceDE w:val="0"/>
              <w:autoSpaceDN w:val="0"/>
              <w:adjustRightInd w:val="0"/>
              <w:rPr>
                <w:rFonts w:asciiTheme="minorEastAsia" w:eastAsiaTheme="minorEastAsia" w:hAnsiTheme="minorEastAsia"/>
              </w:rPr>
            </w:pPr>
            <w:r>
              <w:rPr>
                <w:rFonts w:asciiTheme="minorEastAsia" w:eastAsiaTheme="minorEastAsia" w:hAnsiTheme="minorEastAsia" w:hint="eastAsia"/>
                <w:color w:val="000000"/>
              </w:rPr>
              <w:t>扬州新长城塑业有限公司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0F4615F4"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6,126,148.03</w:t>
            </w:r>
          </w:p>
        </w:tc>
        <w:tc>
          <w:tcPr>
            <w:tcW w:w="1501" w:type="pct"/>
            <w:tcBorders>
              <w:top w:val="single" w:sz="4" w:space="0" w:color="auto"/>
              <w:left w:val="single" w:sz="4" w:space="0" w:color="auto"/>
              <w:bottom w:val="single" w:sz="4" w:space="0" w:color="auto"/>
              <w:right w:val="single" w:sz="4" w:space="0" w:color="auto"/>
            </w:tcBorders>
            <w:vAlign w:val="center"/>
          </w:tcPr>
          <w:p w14:paraId="0EC4EA84"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4,017,899.21</w:t>
            </w:r>
          </w:p>
        </w:tc>
      </w:tr>
      <w:tr w:rsidR="00625391" w14:paraId="25A1D34C" w14:textId="77777777">
        <w:tc>
          <w:tcPr>
            <w:tcW w:w="1196" w:type="pct"/>
            <w:vMerge/>
            <w:tcBorders>
              <w:left w:val="single" w:sz="4" w:space="0" w:color="auto"/>
              <w:right w:val="single" w:sz="4" w:space="0" w:color="auto"/>
            </w:tcBorders>
            <w:vAlign w:val="center"/>
          </w:tcPr>
          <w:p w14:paraId="56C35F8E" w14:textId="77777777" w:rsidR="00625391" w:rsidRDefault="00625391">
            <w:pPr>
              <w:autoSpaceDE w:val="0"/>
              <w:autoSpaceDN w:val="0"/>
              <w:adjustRightInd w:val="0"/>
            </w:pPr>
          </w:p>
        </w:tc>
        <w:tc>
          <w:tcPr>
            <w:tcW w:w="1151" w:type="pct"/>
            <w:tcBorders>
              <w:top w:val="single" w:sz="4" w:space="0" w:color="auto"/>
              <w:left w:val="single" w:sz="4" w:space="0" w:color="auto"/>
              <w:bottom w:val="single" w:sz="4" w:space="0" w:color="auto"/>
              <w:right w:val="single" w:sz="4" w:space="0" w:color="auto"/>
            </w:tcBorders>
            <w:vAlign w:val="center"/>
          </w:tcPr>
          <w:p w14:paraId="2035B3CA" w14:textId="77777777" w:rsidR="00625391" w:rsidRDefault="0042027B">
            <w:pPr>
              <w:autoSpaceDE w:val="0"/>
              <w:autoSpaceDN w:val="0"/>
              <w:adjustRightInd w:val="0"/>
              <w:rPr>
                <w:rFonts w:asciiTheme="minorEastAsia" w:eastAsiaTheme="minorEastAsia" w:hAnsiTheme="minorEastAsia"/>
              </w:rPr>
            </w:pPr>
            <w:r>
              <w:rPr>
                <w:rFonts w:asciiTheme="minorEastAsia" w:eastAsiaTheme="minorEastAsia" w:hAnsiTheme="minorEastAsia" w:hint="eastAsia"/>
                <w:color w:val="000000"/>
              </w:rPr>
              <w:t>扬州荣茂吉包装材料有限公司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473F00C2"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4,179,518.06</w:t>
            </w:r>
          </w:p>
        </w:tc>
        <w:tc>
          <w:tcPr>
            <w:tcW w:w="1501" w:type="pct"/>
            <w:tcBorders>
              <w:top w:val="single" w:sz="4" w:space="0" w:color="auto"/>
              <w:left w:val="single" w:sz="4" w:space="0" w:color="auto"/>
              <w:bottom w:val="single" w:sz="4" w:space="0" w:color="auto"/>
              <w:right w:val="single" w:sz="4" w:space="0" w:color="auto"/>
            </w:tcBorders>
            <w:vAlign w:val="center"/>
          </w:tcPr>
          <w:p w14:paraId="570CEB0A"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4,007,058.85</w:t>
            </w:r>
          </w:p>
        </w:tc>
      </w:tr>
      <w:tr w:rsidR="00625391" w14:paraId="51D1E945" w14:textId="77777777">
        <w:tc>
          <w:tcPr>
            <w:tcW w:w="1196" w:type="pct"/>
            <w:vMerge/>
            <w:tcBorders>
              <w:left w:val="single" w:sz="4" w:space="0" w:color="auto"/>
              <w:bottom w:val="single" w:sz="4" w:space="0" w:color="auto"/>
              <w:right w:val="single" w:sz="4" w:space="0" w:color="auto"/>
            </w:tcBorders>
            <w:vAlign w:val="center"/>
          </w:tcPr>
          <w:p w14:paraId="4C33DD54" w14:textId="77777777" w:rsidR="00625391" w:rsidRDefault="00625391">
            <w:pPr>
              <w:autoSpaceDE w:val="0"/>
              <w:autoSpaceDN w:val="0"/>
              <w:adjustRightInd w:val="0"/>
            </w:pPr>
          </w:p>
        </w:tc>
        <w:tc>
          <w:tcPr>
            <w:tcW w:w="1151" w:type="pct"/>
            <w:tcBorders>
              <w:top w:val="single" w:sz="4" w:space="0" w:color="auto"/>
              <w:left w:val="single" w:sz="4" w:space="0" w:color="auto"/>
              <w:bottom w:val="single" w:sz="4" w:space="0" w:color="auto"/>
              <w:right w:val="single" w:sz="4" w:space="0" w:color="auto"/>
            </w:tcBorders>
            <w:vAlign w:val="center"/>
          </w:tcPr>
          <w:p w14:paraId="7CBECDBB" w14:textId="77777777" w:rsidR="00625391" w:rsidRDefault="0042027B">
            <w:pPr>
              <w:autoSpaceDE w:val="0"/>
              <w:autoSpaceDN w:val="0"/>
              <w:adjustRightInd w:val="0"/>
              <w:rPr>
                <w:rFonts w:asciiTheme="minorEastAsia" w:eastAsiaTheme="minorEastAsia" w:hAnsiTheme="minorEastAsia"/>
              </w:rPr>
            </w:pPr>
            <w:r>
              <w:rPr>
                <w:rFonts w:asciiTheme="minorEastAsia" w:eastAsiaTheme="minorEastAsia" w:hAnsiTheme="minorEastAsia" w:hint="eastAsia"/>
                <w:color w:val="000000"/>
              </w:rPr>
              <w:t>扬州顶流包装制品有限公司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3EE7868E"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2,826,507.26</w:t>
            </w:r>
          </w:p>
        </w:tc>
        <w:tc>
          <w:tcPr>
            <w:tcW w:w="1501" w:type="pct"/>
            <w:tcBorders>
              <w:top w:val="single" w:sz="4" w:space="0" w:color="auto"/>
              <w:left w:val="single" w:sz="4" w:space="0" w:color="auto"/>
              <w:bottom w:val="single" w:sz="4" w:space="0" w:color="auto"/>
              <w:right w:val="single" w:sz="4" w:space="0" w:color="auto"/>
            </w:tcBorders>
            <w:vAlign w:val="center"/>
          </w:tcPr>
          <w:p w14:paraId="5321C6BC" w14:textId="77777777" w:rsidR="00625391" w:rsidRDefault="0042027B">
            <w:pPr>
              <w:autoSpaceDE w:val="0"/>
              <w:autoSpaceDN w:val="0"/>
              <w:adjustRightInd w:val="0"/>
              <w:jc w:val="right"/>
              <w:rPr>
                <w:rFonts w:asciiTheme="minorEastAsia" w:eastAsiaTheme="minorEastAsia" w:hAnsiTheme="minorEastAsia"/>
              </w:rPr>
            </w:pPr>
            <w:r>
              <w:rPr>
                <w:rFonts w:asciiTheme="minorEastAsia" w:eastAsiaTheme="minorEastAsia" w:hAnsiTheme="minorEastAsia" w:hint="eastAsia"/>
                <w:color w:val="000000"/>
              </w:rPr>
              <w:t>2,456,317.66</w:t>
            </w:r>
          </w:p>
        </w:tc>
      </w:tr>
    </w:tbl>
    <w:p w14:paraId="7CEEE723" w14:textId="77777777" w:rsidR="00625391" w:rsidRDefault="00625391">
      <w:pPr>
        <w:rPr>
          <w:rFonts w:cstheme="minorBidi"/>
          <w:color w:val="000000" w:themeColor="text1"/>
        </w:rPr>
      </w:pPr>
    </w:p>
    <w:p w14:paraId="74261935" w14:textId="77777777" w:rsidR="00625391" w:rsidRDefault="0042027B">
      <w:pPr>
        <w:pStyle w:val="Style92"/>
        <w:numPr>
          <w:ilvl w:val="0"/>
          <w:numId w:val="91"/>
        </w:numPr>
        <w:tabs>
          <w:tab w:val="left" w:pos="616"/>
        </w:tabs>
        <w:rPr>
          <w:rFonts w:ascii="宋体" w:hAnsi="宋体"/>
          <w:color w:val="000000" w:themeColor="text1"/>
        </w:rPr>
      </w:pPr>
      <w:bookmarkStart w:id="395" w:name="_Hlk167976682"/>
      <w:r>
        <w:rPr>
          <w:rFonts w:ascii="宋体" w:hAnsi="宋体" w:hint="eastAsia"/>
          <w:color w:val="000000" w:themeColor="text1"/>
        </w:rPr>
        <w:t>其他项目</w:t>
      </w:r>
    </w:p>
    <w:sdt>
      <w:sdtPr>
        <w:rPr>
          <w:color w:val="000000" w:themeColor="text1"/>
        </w:rPr>
        <w:alias w:val="是否适用：关联方其他未结算项目情况[双击切换]"/>
        <w:tag w:val="_GBC_459b27789b354473a02699da087a3b51"/>
        <w:id w:val="-1628686669"/>
        <w:placeholder>
          <w:docPart w:val="GBC22222222222222222222222222222"/>
        </w:placeholder>
      </w:sdtPr>
      <w:sdtContent>
        <w:p w14:paraId="74A1EAE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2BCB7D9" w14:textId="77777777" w:rsidR="00625391" w:rsidRDefault="00625391">
      <w:pPr>
        <w:rPr>
          <w:rFonts w:ascii="仿宋_GB2312" w:eastAsia="仿宋_GB2312"/>
          <w:color w:val="000000" w:themeColor="text1"/>
        </w:rPr>
      </w:pPr>
    </w:p>
    <w:bookmarkEnd w:id="395"/>
    <w:p w14:paraId="1CE5A7EC" w14:textId="77777777" w:rsidR="00625391" w:rsidRDefault="0042027B">
      <w:pPr>
        <w:pStyle w:val="33"/>
        <w:numPr>
          <w:ilvl w:val="0"/>
          <w:numId w:val="89"/>
        </w:numPr>
        <w:rPr>
          <w:rFonts w:ascii="宋体" w:hAnsi="宋体"/>
          <w:color w:val="000000" w:themeColor="text1"/>
        </w:rPr>
      </w:pPr>
      <w:r>
        <w:rPr>
          <w:rFonts w:ascii="宋体" w:hAnsi="宋体" w:hint="eastAsia"/>
          <w:color w:val="000000" w:themeColor="text1"/>
        </w:rPr>
        <w:t>关联方承诺</w:t>
      </w:r>
    </w:p>
    <w:sdt>
      <w:sdtPr>
        <w:rPr>
          <w:color w:val="000000" w:themeColor="text1"/>
        </w:rPr>
        <w:alias w:val="是否适用：关联方承诺[双击切换]"/>
        <w:tag w:val="_GBC_b906cacab2e94825966fa70e345656b5"/>
        <w:id w:val="-811869712"/>
        <w:placeholder>
          <w:docPart w:val="GBC22222222222222222222222222222"/>
        </w:placeholder>
      </w:sdtPr>
      <w:sdtContent>
        <w:p w14:paraId="3167C30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4B1E085" w14:textId="77777777" w:rsidR="00625391" w:rsidRDefault="00625391">
      <w:pPr>
        <w:tabs>
          <w:tab w:val="left" w:pos="1134"/>
        </w:tabs>
        <w:rPr>
          <w:rFonts w:cs="Cambria"/>
          <w:color w:val="000000" w:themeColor="text1"/>
          <w:sz w:val="20"/>
          <w:szCs w:val="20"/>
        </w:rPr>
      </w:pPr>
    </w:p>
    <w:p w14:paraId="66FF4D9E" w14:textId="77777777" w:rsidR="00625391" w:rsidRDefault="0042027B">
      <w:pPr>
        <w:pStyle w:val="33"/>
        <w:numPr>
          <w:ilvl w:val="0"/>
          <w:numId w:val="89"/>
        </w:numPr>
        <w:rPr>
          <w:rFonts w:ascii="宋体" w:hAnsi="宋体"/>
          <w:color w:val="000000" w:themeColor="text1"/>
        </w:rPr>
      </w:pPr>
      <w:r>
        <w:rPr>
          <w:rFonts w:ascii="宋体" w:hAnsi="宋体" w:hint="eastAsia"/>
          <w:color w:val="000000" w:themeColor="text1"/>
        </w:rPr>
        <w:t>其他</w:t>
      </w:r>
    </w:p>
    <w:sdt>
      <w:sdtPr>
        <w:rPr>
          <w:color w:val="000000" w:themeColor="text1"/>
        </w:rPr>
        <w:alias w:val="是否适用：关联方及关联情况的其他说明[双击切换]"/>
        <w:tag w:val="_GBC_87161343db8b4a0b9e041c62c0df5e87"/>
        <w:id w:val="687793171"/>
        <w:placeholder>
          <w:docPart w:val="GBC22222222222222222222222222222"/>
        </w:placeholder>
      </w:sdtPr>
      <w:sdtContent>
        <w:p w14:paraId="6B51979D" w14:textId="77777777" w:rsidR="00625391" w:rsidRDefault="0042027B">
          <w:pPr>
            <w:rPr>
              <w:rFonts w:cs="Cambria"/>
              <w:color w:val="000000" w:themeColor="text1"/>
              <w:sz w:val="20"/>
              <w:szCs w:val="20"/>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4324D7C" w14:textId="77777777" w:rsidR="00625391" w:rsidRDefault="00625391">
      <w:pPr>
        <w:tabs>
          <w:tab w:val="left" w:pos="1134"/>
        </w:tabs>
        <w:rPr>
          <w:rFonts w:cs="Cambria"/>
          <w:b/>
          <w:color w:val="000000" w:themeColor="text1"/>
          <w:sz w:val="20"/>
          <w:szCs w:val="20"/>
        </w:rPr>
      </w:pPr>
    </w:p>
    <w:p w14:paraId="08D353CF"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股份支付</w:t>
      </w:r>
    </w:p>
    <w:p w14:paraId="2E42E3CC" w14:textId="77777777" w:rsidR="00625391" w:rsidRDefault="0042027B">
      <w:pPr>
        <w:pStyle w:val="33"/>
        <w:numPr>
          <w:ilvl w:val="0"/>
          <w:numId w:val="92"/>
        </w:numPr>
        <w:ind w:left="420" w:hanging="420"/>
        <w:rPr>
          <w:rFonts w:ascii="宋体" w:hAnsi="宋体" w:cs="宋体"/>
          <w:color w:val="000000" w:themeColor="text1"/>
          <w:kern w:val="0"/>
          <w:szCs w:val="24"/>
        </w:rPr>
      </w:pPr>
      <w:bookmarkStart w:id="396" w:name="_Hlk168492989"/>
      <w:r>
        <w:rPr>
          <w:rFonts w:ascii="宋体" w:hAnsi="宋体" w:cs="宋体" w:hint="eastAsia"/>
          <w:color w:val="000000" w:themeColor="text1"/>
          <w:kern w:val="0"/>
          <w:szCs w:val="24"/>
        </w:rPr>
        <w:t>各项权益工具</w:t>
      </w:r>
    </w:p>
    <w:p w14:paraId="5729DA68" w14:textId="77777777" w:rsidR="00625391" w:rsidRDefault="0042027B">
      <w:pPr>
        <w:pStyle w:val="Style92"/>
        <w:numPr>
          <w:ilvl w:val="0"/>
          <w:numId w:val="93"/>
        </w:numPr>
      </w:pPr>
      <w:r>
        <w:rPr>
          <w:rFonts w:hint="eastAsia"/>
        </w:rPr>
        <w:t>明细情况</w:t>
      </w:r>
    </w:p>
    <w:sdt>
      <w:sdtPr>
        <w:rPr>
          <w:color w:val="000000" w:themeColor="text1"/>
        </w:rPr>
        <w:alias w:val="是否适用：各项权益工具[双击切换]"/>
        <w:tag w:val="_GBC_65abee0b78064363a3f4a058a40176bf"/>
        <w:id w:val="535710979"/>
        <w:placeholder>
          <w:docPart w:val="GBC22222222222222222222222222222"/>
        </w:placeholder>
      </w:sdtPr>
      <w:sdtContent>
        <w:p w14:paraId="7BACA4B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936FD22" w14:textId="77777777" w:rsidR="00625391" w:rsidRDefault="00625391">
      <w:pPr>
        <w:rPr>
          <w:color w:val="000000" w:themeColor="text1"/>
        </w:rPr>
      </w:pPr>
      <w:bookmarkStart w:id="397" w:name="_Hlk168478628"/>
      <w:bookmarkStart w:id="398" w:name="_Hlk40787153"/>
      <w:bookmarkStart w:id="399" w:name="_Hlk167977283"/>
      <w:bookmarkEnd w:id="396"/>
    </w:p>
    <w:p w14:paraId="3D99CB4E" w14:textId="77777777" w:rsidR="00625391" w:rsidRDefault="0042027B">
      <w:pPr>
        <w:pStyle w:val="Style92"/>
        <w:numPr>
          <w:ilvl w:val="0"/>
          <w:numId w:val="93"/>
        </w:numPr>
      </w:pPr>
      <w:r>
        <w:rPr>
          <w:rFonts w:hint="eastAsia"/>
        </w:rPr>
        <w:t>期末发行在外的股票期权或其他权益工具</w:t>
      </w:r>
    </w:p>
    <w:bookmarkStart w:id="400" w:name="_Hlk168493917" w:displacedByCustomXml="next"/>
    <w:bookmarkStart w:id="401" w:name="_Hlk168493896" w:displacedByCustomXml="next"/>
    <w:sdt>
      <w:sdtPr>
        <w:rPr>
          <w:color w:val="000000" w:themeColor="text1"/>
        </w:rPr>
        <w:alias w:val="是否适用：期末发行在外的股票期权或其他权益工具[双击切换]"/>
        <w:tag w:val="_GBC_f17c034d860345b98ee280169a254e4a"/>
        <w:id w:val="-1083527082"/>
        <w:placeholder>
          <w:docPart w:val="GBC22222222222222222222222222222"/>
        </w:placeholder>
      </w:sdtPr>
      <w:sdtContent>
        <w:p w14:paraId="501953E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6B42286" w14:textId="77777777" w:rsidR="00625391" w:rsidRDefault="00625391">
      <w:pPr>
        <w:rPr>
          <w:color w:val="000000" w:themeColor="text1"/>
        </w:rPr>
      </w:pPr>
      <w:bookmarkStart w:id="402" w:name="_Hlk168487614"/>
      <w:bookmarkEnd w:id="397"/>
      <w:bookmarkEnd w:id="401"/>
      <w:bookmarkEnd w:id="400"/>
    </w:p>
    <w:p w14:paraId="779D6091" w14:textId="77777777" w:rsidR="00625391" w:rsidRDefault="00625391">
      <w:pPr>
        <w:rPr>
          <w:color w:val="000000" w:themeColor="text1"/>
        </w:rPr>
      </w:pPr>
    </w:p>
    <w:p w14:paraId="6B8E9E79" w14:textId="77777777" w:rsidR="00625391" w:rsidRDefault="0042027B">
      <w:pPr>
        <w:pStyle w:val="33"/>
        <w:numPr>
          <w:ilvl w:val="0"/>
          <w:numId w:val="92"/>
        </w:numPr>
        <w:ind w:left="420" w:hanging="420"/>
        <w:rPr>
          <w:rFonts w:ascii="宋体" w:hAnsi="宋体" w:cs="宋体"/>
          <w:color w:val="000000" w:themeColor="text1"/>
          <w:kern w:val="0"/>
          <w:szCs w:val="24"/>
        </w:rPr>
      </w:pPr>
      <w:bookmarkStart w:id="403" w:name="_Hlk40787299"/>
      <w:bookmarkStart w:id="404" w:name="_Hlk167977424"/>
      <w:bookmarkStart w:id="405" w:name="_Hlk40787204"/>
      <w:bookmarkEnd w:id="398"/>
      <w:bookmarkEnd w:id="399"/>
      <w:bookmarkEnd w:id="402"/>
      <w:r>
        <w:rPr>
          <w:rFonts w:ascii="宋体" w:hAnsi="宋体" w:cs="宋体" w:hint="eastAsia"/>
          <w:color w:val="000000" w:themeColor="text1"/>
          <w:kern w:val="0"/>
          <w:szCs w:val="24"/>
        </w:rPr>
        <w:t>以权益结算的股份支付情况</w:t>
      </w:r>
    </w:p>
    <w:sdt>
      <w:sdtPr>
        <w:rPr>
          <w:color w:val="000000" w:themeColor="text1"/>
        </w:rPr>
        <w:alias w:val="是否适用：以权益结算的股份支付情况[双击切换]"/>
        <w:tag w:val="_GBC_6dde9ffab03943229cd0918c8621502d"/>
        <w:id w:val="756940764"/>
        <w:placeholder>
          <w:docPart w:val="GBC22222222222222222222222222222"/>
        </w:placeholder>
      </w:sdtPr>
      <w:sdtContent>
        <w:p w14:paraId="59627547"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139FF3C" w14:textId="77777777" w:rsidR="00625391" w:rsidRDefault="0042027B">
      <w:pPr>
        <w:wordWrap w:val="0"/>
        <w:jc w:val="right"/>
        <w:rPr>
          <w:color w:val="000000" w:themeColor="text1"/>
        </w:rPr>
      </w:pPr>
      <w:r>
        <w:rPr>
          <w:rFonts w:hint="eastAsia"/>
          <w:color w:val="000000" w:themeColor="text1"/>
        </w:rPr>
        <w:t>单位：</w:t>
      </w:r>
      <w:sdt>
        <w:sdtPr>
          <w:rPr>
            <w:rFonts w:hint="eastAsia"/>
            <w:color w:val="000000" w:themeColor="text1"/>
          </w:rPr>
          <w:alias w:val="单位：以权益结算的股份支付情况"/>
          <w:tag w:val="_GBC_4a49442251c644f4be8c09575fe5bd4e"/>
          <w:id w:val="4647052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以权益结算的股份支付情况"/>
          <w:tag w:val="_GBC_8bba621b941a4852bfa1f16a6f8ea101"/>
          <w:id w:val="7324285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295"/>
      </w:tblGrid>
      <w:tr w:rsidR="00625391" w14:paraId="2D264663" w14:textId="77777777">
        <w:tc>
          <w:tcPr>
            <w:tcW w:w="2566" w:type="pct"/>
            <w:tcBorders>
              <w:top w:val="single" w:sz="4" w:space="0" w:color="auto"/>
              <w:left w:val="single" w:sz="4" w:space="0" w:color="auto"/>
              <w:bottom w:val="single" w:sz="4" w:space="0" w:color="auto"/>
              <w:right w:val="single" w:sz="4" w:space="0" w:color="auto"/>
            </w:tcBorders>
          </w:tcPr>
          <w:sdt>
            <w:sdtPr>
              <w:tag w:val="_PLD_999e85eb2f1e48518d1a85514601d9b8"/>
              <w:id w:val="-1869666001"/>
            </w:sdtPr>
            <w:sdtContent>
              <w:p w14:paraId="19015D7E" w14:textId="77777777" w:rsidR="00625391" w:rsidRDefault="0042027B">
                <w:pPr>
                  <w:rPr>
                    <w:color w:val="000000" w:themeColor="text1"/>
                  </w:rPr>
                </w:pPr>
                <w:r>
                  <w:rPr>
                    <w:color w:val="000000" w:themeColor="text1"/>
                  </w:rPr>
                  <w:t>以权益结算的股份支付对象</w:t>
                </w:r>
              </w:p>
            </w:sdtContent>
          </w:sdt>
        </w:tc>
        <w:tc>
          <w:tcPr>
            <w:tcW w:w="2434" w:type="pct"/>
            <w:tcBorders>
              <w:top w:val="single" w:sz="4" w:space="0" w:color="auto"/>
              <w:left w:val="single" w:sz="4" w:space="0" w:color="auto"/>
              <w:bottom w:val="single" w:sz="4" w:space="0" w:color="auto"/>
              <w:right w:val="single" w:sz="4" w:space="0" w:color="auto"/>
            </w:tcBorders>
          </w:tcPr>
          <w:p w14:paraId="646C6331" w14:textId="77777777" w:rsidR="00625391" w:rsidRDefault="00625391">
            <w:pPr>
              <w:rPr>
                <w:color w:val="000000" w:themeColor="text1"/>
              </w:rPr>
            </w:pPr>
          </w:p>
        </w:tc>
      </w:tr>
      <w:tr w:rsidR="00625391" w14:paraId="5430874D" w14:textId="77777777">
        <w:tc>
          <w:tcPr>
            <w:tcW w:w="2566" w:type="pct"/>
            <w:tcBorders>
              <w:top w:val="single" w:sz="4" w:space="0" w:color="auto"/>
              <w:left w:val="single" w:sz="4" w:space="0" w:color="auto"/>
              <w:bottom w:val="single" w:sz="4" w:space="0" w:color="auto"/>
              <w:right w:val="single" w:sz="4" w:space="0" w:color="auto"/>
            </w:tcBorders>
          </w:tcPr>
          <w:p w14:paraId="306719E9" w14:textId="77777777" w:rsidR="00625391" w:rsidRDefault="0042027B">
            <w:pPr>
              <w:rPr>
                <w:color w:val="000000" w:themeColor="text1"/>
              </w:rPr>
            </w:pPr>
            <w:r>
              <w:rPr>
                <w:rFonts w:hint="eastAsia"/>
                <w:color w:val="000000" w:themeColor="text1"/>
              </w:rPr>
              <w:t>授予日权益工具公允价值的确定方法</w:t>
            </w:r>
          </w:p>
        </w:tc>
        <w:tc>
          <w:tcPr>
            <w:tcW w:w="2434" w:type="pct"/>
            <w:tcBorders>
              <w:top w:val="single" w:sz="4" w:space="0" w:color="auto"/>
              <w:left w:val="single" w:sz="4" w:space="0" w:color="auto"/>
              <w:bottom w:val="single" w:sz="4" w:space="0" w:color="auto"/>
              <w:right w:val="single" w:sz="4" w:space="0" w:color="auto"/>
            </w:tcBorders>
          </w:tcPr>
          <w:p w14:paraId="7E59C03B" w14:textId="77777777" w:rsidR="00625391" w:rsidRDefault="0042027B">
            <w:pPr>
              <w:pStyle w:val="Style44"/>
            </w:pPr>
            <w:r>
              <w:rPr>
                <w:rFonts w:hint="eastAsia"/>
              </w:rPr>
              <w:t>股票期权授予日的公允价值按</w:t>
            </w:r>
            <w:r>
              <w:rPr>
                <w:rFonts w:hint="eastAsia"/>
              </w:rPr>
              <w:t xml:space="preserve"> Black-Scholes</w:t>
            </w:r>
            <w:r>
              <w:rPr>
                <w:rFonts w:hint="eastAsia"/>
              </w:rPr>
              <w:t>期权定价模型来</w:t>
            </w:r>
          </w:p>
        </w:tc>
      </w:tr>
      <w:tr w:rsidR="00625391" w14:paraId="303AA779" w14:textId="77777777">
        <w:tc>
          <w:tcPr>
            <w:tcW w:w="2566" w:type="pct"/>
            <w:tcBorders>
              <w:top w:val="single" w:sz="4" w:space="0" w:color="auto"/>
              <w:left w:val="single" w:sz="4" w:space="0" w:color="auto"/>
              <w:bottom w:val="single" w:sz="4" w:space="0" w:color="auto"/>
              <w:right w:val="single" w:sz="4" w:space="0" w:color="auto"/>
            </w:tcBorders>
          </w:tcPr>
          <w:p w14:paraId="64C37627" w14:textId="77777777" w:rsidR="00625391" w:rsidRDefault="0042027B">
            <w:pPr>
              <w:rPr>
                <w:color w:val="000000" w:themeColor="text1"/>
              </w:rPr>
            </w:pPr>
            <w:r>
              <w:rPr>
                <w:rFonts w:hint="eastAsia"/>
                <w:color w:val="000000" w:themeColor="text1"/>
              </w:rPr>
              <w:t>授予日权益工具公允价值的重要参数</w:t>
            </w:r>
          </w:p>
        </w:tc>
        <w:tc>
          <w:tcPr>
            <w:tcW w:w="2434" w:type="pct"/>
            <w:tcBorders>
              <w:top w:val="single" w:sz="4" w:space="0" w:color="auto"/>
              <w:left w:val="single" w:sz="4" w:space="0" w:color="auto"/>
              <w:bottom w:val="single" w:sz="4" w:space="0" w:color="auto"/>
              <w:right w:val="single" w:sz="4" w:space="0" w:color="auto"/>
            </w:tcBorders>
          </w:tcPr>
          <w:p w14:paraId="3998A690" w14:textId="77777777" w:rsidR="00625391" w:rsidRDefault="00625391">
            <w:pPr>
              <w:pStyle w:val="Style44"/>
            </w:pPr>
          </w:p>
        </w:tc>
      </w:tr>
      <w:tr w:rsidR="00625391" w14:paraId="042FE867" w14:textId="77777777">
        <w:tc>
          <w:tcPr>
            <w:tcW w:w="2566" w:type="pct"/>
            <w:tcBorders>
              <w:top w:val="single" w:sz="4" w:space="0" w:color="auto"/>
              <w:left w:val="single" w:sz="4" w:space="0" w:color="auto"/>
              <w:bottom w:val="single" w:sz="4" w:space="0" w:color="auto"/>
              <w:right w:val="single" w:sz="4" w:space="0" w:color="auto"/>
            </w:tcBorders>
          </w:tcPr>
          <w:p w14:paraId="55379988" w14:textId="77777777" w:rsidR="00625391" w:rsidRDefault="0042027B">
            <w:pPr>
              <w:rPr>
                <w:color w:val="000000" w:themeColor="text1"/>
              </w:rPr>
            </w:pPr>
            <w:r>
              <w:rPr>
                <w:rFonts w:hint="eastAsia"/>
                <w:color w:val="000000" w:themeColor="text1"/>
              </w:rPr>
              <w:t>可行权权益工具数量的确定依据</w:t>
            </w:r>
          </w:p>
        </w:tc>
        <w:tc>
          <w:tcPr>
            <w:tcW w:w="2434" w:type="pct"/>
            <w:tcBorders>
              <w:top w:val="single" w:sz="4" w:space="0" w:color="auto"/>
              <w:left w:val="single" w:sz="4" w:space="0" w:color="auto"/>
              <w:bottom w:val="single" w:sz="4" w:space="0" w:color="auto"/>
              <w:right w:val="single" w:sz="4" w:space="0" w:color="auto"/>
            </w:tcBorders>
          </w:tcPr>
          <w:p w14:paraId="5109E8AC" w14:textId="77777777" w:rsidR="00625391" w:rsidRDefault="0042027B">
            <w:pPr>
              <w:pStyle w:val="Style44"/>
            </w:pPr>
            <w:r>
              <w:rPr>
                <w:rFonts w:hint="eastAsia"/>
              </w:rPr>
              <w:t>可行权职工人数变动信息以及预期业绩达成情况作出最佳估计，修正预计可行权的权益工具数量，以作出可行权权益工具的最佳估计。</w:t>
            </w:r>
          </w:p>
        </w:tc>
      </w:tr>
      <w:tr w:rsidR="00625391" w14:paraId="3C52ED6D" w14:textId="77777777">
        <w:tc>
          <w:tcPr>
            <w:tcW w:w="2566" w:type="pct"/>
            <w:tcBorders>
              <w:top w:val="single" w:sz="4" w:space="0" w:color="auto"/>
              <w:left w:val="single" w:sz="4" w:space="0" w:color="auto"/>
              <w:bottom w:val="single" w:sz="4" w:space="0" w:color="auto"/>
              <w:right w:val="single" w:sz="4" w:space="0" w:color="auto"/>
            </w:tcBorders>
          </w:tcPr>
          <w:p w14:paraId="3CF369B2" w14:textId="77777777" w:rsidR="00625391" w:rsidRDefault="0042027B">
            <w:pPr>
              <w:rPr>
                <w:color w:val="000000" w:themeColor="text1"/>
              </w:rPr>
            </w:pPr>
            <w:r>
              <w:rPr>
                <w:rFonts w:hint="eastAsia"/>
                <w:color w:val="000000" w:themeColor="text1"/>
              </w:rPr>
              <w:t>本期估计与上期估计有重大差异的原因</w:t>
            </w:r>
          </w:p>
        </w:tc>
        <w:tc>
          <w:tcPr>
            <w:tcW w:w="2434" w:type="pct"/>
            <w:tcBorders>
              <w:top w:val="single" w:sz="4" w:space="0" w:color="auto"/>
              <w:left w:val="single" w:sz="4" w:space="0" w:color="auto"/>
              <w:bottom w:val="single" w:sz="4" w:space="0" w:color="auto"/>
              <w:right w:val="single" w:sz="4" w:space="0" w:color="auto"/>
            </w:tcBorders>
          </w:tcPr>
          <w:p w14:paraId="612AA6EE" w14:textId="77777777" w:rsidR="00625391" w:rsidRDefault="0042027B">
            <w:pPr>
              <w:pStyle w:val="Style44"/>
            </w:pPr>
            <w:r>
              <w:rPr>
                <w:rFonts w:hint="eastAsia"/>
              </w:rPr>
              <w:t>无</w:t>
            </w:r>
          </w:p>
        </w:tc>
      </w:tr>
      <w:tr w:rsidR="00625391" w14:paraId="5377E881" w14:textId="77777777">
        <w:tc>
          <w:tcPr>
            <w:tcW w:w="2566" w:type="pct"/>
            <w:tcBorders>
              <w:top w:val="single" w:sz="4" w:space="0" w:color="auto"/>
              <w:left w:val="single" w:sz="4" w:space="0" w:color="auto"/>
              <w:bottom w:val="single" w:sz="4" w:space="0" w:color="auto"/>
              <w:right w:val="single" w:sz="4" w:space="0" w:color="auto"/>
            </w:tcBorders>
          </w:tcPr>
          <w:p w14:paraId="546B36D4" w14:textId="77777777" w:rsidR="00625391" w:rsidRDefault="0042027B">
            <w:pPr>
              <w:rPr>
                <w:color w:val="000000" w:themeColor="text1"/>
              </w:rPr>
            </w:pPr>
            <w:r>
              <w:rPr>
                <w:rFonts w:hint="eastAsia"/>
                <w:color w:val="000000" w:themeColor="text1"/>
              </w:rPr>
              <w:t>以权益结算的股份支付计入资本公积的累计金额</w:t>
            </w:r>
          </w:p>
        </w:tc>
        <w:tc>
          <w:tcPr>
            <w:tcW w:w="2434" w:type="pct"/>
            <w:tcBorders>
              <w:top w:val="single" w:sz="4" w:space="0" w:color="auto"/>
              <w:left w:val="single" w:sz="4" w:space="0" w:color="auto"/>
              <w:bottom w:val="single" w:sz="4" w:space="0" w:color="auto"/>
              <w:right w:val="single" w:sz="4" w:space="0" w:color="auto"/>
            </w:tcBorders>
          </w:tcPr>
          <w:p w14:paraId="302340C1" w14:textId="77777777" w:rsidR="00625391" w:rsidRDefault="0042027B">
            <w:pPr>
              <w:jc w:val="right"/>
              <w:rPr>
                <w:rFonts w:asciiTheme="minorEastAsia" w:eastAsiaTheme="minorEastAsia" w:hAnsiTheme="minorEastAsia"/>
              </w:rPr>
            </w:pPr>
            <w:r>
              <w:rPr>
                <w:rFonts w:asciiTheme="minorEastAsia" w:eastAsiaTheme="minorEastAsia" w:hAnsiTheme="minorEastAsia"/>
              </w:rPr>
              <w:t>1,748,560.66</w:t>
            </w:r>
          </w:p>
        </w:tc>
      </w:tr>
    </w:tbl>
    <w:p w14:paraId="3A1F8623" w14:textId="77777777" w:rsidR="00625391" w:rsidRDefault="0042027B">
      <w:pPr>
        <w:rPr>
          <w:color w:val="000000" w:themeColor="text1"/>
        </w:rPr>
      </w:pPr>
      <w:r>
        <w:rPr>
          <w:rFonts w:hint="eastAsia"/>
          <w:color w:val="000000" w:themeColor="text1"/>
        </w:rPr>
        <w:t>其他说明</w:t>
      </w:r>
    </w:p>
    <w:sdt>
      <w:sdtPr>
        <w:rPr>
          <w:color w:val="000000" w:themeColor="text1"/>
        </w:rPr>
        <w:alias w:val="以权益结算的股份支付的说明"/>
        <w:tag w:val="_GBC_ceecad02f18a460f8d4edb439c168667"/>
        <w:id w:val="878508674"/>
        <w:placeholder>
          <w:docPart w:val="GBC22222222222222222222222222222"/>
        </w:placeholder>
      </w:sdtPr>
      <w:sdtContent>
        <w:p w14:paraId="6669CE6B" w14:textId="77777777" w:rsidR="00625391" w:rsidRDefault="0042027B">
          <w:pPr>
            <w:rPr>
              <w:rFonts w:cstheme="minorBidi"/>
              <w:color w:val="000000" w:themeColor="text1"/>
            </w:rPr>
          </w:pPr>
          <w:r>
            <w:rPr>
              <w:rFonts w:hint="eastAsia"/>
              <w:color w:val="000000" w:themeColor="text1"/>
            </w:rPr>
            <w:t>无</w:t>
          </w:r>
        </w:p>
      </w:sdtContent>
    </w:sdt>
    <w:bookmarkEnd w:id="403"/>
    <w:bookmarkEnd w:id="404"/>
    <w:p w14:paraId="0420D9AF" w14:textId="77777777" w:rsidR="00625391" w:rsidRDefault="00625391">
      <w:pPr>
        <w:rPr>
          <w:color w:val="000000" w:themeColor="text1"/>
        </w:rPr>
      </w:pPr>
    </w:p>
    <w:p w14:paraId="7B4BB6E2" w14:textId="77777777" w:rsidR="00625391" w:rsidRDefault="0042027B">
      <w:pPr>
        <w:pStyle w:val="33"/>
        <w:numPr>
          <w:ilvl w:val="0"/>
          <w:numId w:val="92"/>
        </w:numPr>
        <w:ind w:left="420" w:hanging="420"/>
        <w:rPr>
          <w:rFonts w:ascii="宋体" w:hAnsi="宋体" w:cs="宋体"/>
          <w:color w:val="000000" w:themeColor="text1"/>
          <w:kern w:val="0"/>
          <w:szCs w:val="24"/>
        </w:rPr>
      </w:pPr>
      <w:bookmarkStart w:id="406" w:name="_Hlk167977563"/>
      <w:bookmarkEnd w:id="405"/>
      <w:r>
        <w:rPr>
          <w:rFonts w:ascii="宋体" w:hAnsi="宋体" w:cs="宋体" w:hint="eastAsia"/>
          <w:color w:val="000000" w:themeColor="text1"/>
          <w:kern w:val="0"/>
          <w:szCs w:val="24"/>
        </w:rPr>
        <w:t>以现金结算的股份支付情况</w:t>
      </w:r>
    </w:p>
    <w:sdt>
      <w:sdtPr>
        <w:rPr>
          <w:color w:val="000000" w:themeColor="text1"/>
        </w:rPr>
        <w:alias w:val="是否适用：以现金结算的股份支付情况[双击切换]"/>
        <w:tag w:val="_GBC_2a6bb5b9d8a04286865cd607e7260a60"/>
        <w:id w:val="-1221205741"/>
        <w:placeholder>
          <w:docPart w:val="GBC22222222222222222222222222222"/>
        </w:placeholder>
      </w:sdtPr>
      <w:sdtContent>
        <w:p w14:paraId="22B3F1A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C4AE072" w14:textId="77777777" w:rsidR="00625391" w:rsidRDefault="00625391">
      <w:pPr>
        <w:rPr>
          <w:color w:val="000000" w:themeColor="text1"/>
        </w:rPr>
      </w:pPr>
    </w:p>
    <w:p w14:paraId="0F915F84" w14:textId="77777777" w:rsidR="00625391" w:rsidRDefault="0042027B">
      <w:pPr>
        <w:pStyle w:val="33"/>
        <w:numPr>
          <w:ilvl w:val="0"/>
          <w:numId w:val="92"/>
        </w:numPr>
        <w:ind w:left="420" w:hanging="420"/>
        <w:rPr>
          <w:rFonts w:ascii="宋体" w:hAnsi="宋体" w:cs="宋体"/>
          <w:color w:val="000000" w:themeColor="text1"/>
          <w:kern w:val="0"/>
          <w:szCs w:val="24"/>
        </w:rPr>
      </w:pPr>
      <w:r>
        <w:rPr>
          <w:rFonts w:ascii="宋体" w:hAnsi="宋体" w:cs="宋体" w:hint="eastAsia"/>
          <w:color w:val="000000" w:themeColor="text1"/>
          <w:kern w:val="0"/>
          <w:szCs w:val="24"/>
        </w:rPr>
        <w:t>本期股份支付费用</w:t>
      </w:r>
    </w:p>
    <w:bookmarkStart w:id="407" w:name="_Hlk168494235" w:displacedByCustomXml="next"/>
    <w:sdt>
      <w:sdtPr>
        <w:rPr>
          <w:color w:val="000000" w:themeColor="text1"/>
        </w:rPr>
        <w:alias w:val="是否适用：股份支付费用[双击切换]"/>
        <w:tag w:val="_GBC_5b0304a006c7437ca2961c2d2bdf142a"/>
        <w:id w:val="-93631313"/>
        <w:placeholder>
          <w:docPart w:val="GBC22222222222222222222222222222"/>
        </w:placeholder>
      </w:sdtPr>
      <w:sdtContent>
        <w:p w14:paraId="570A063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69D862F" w14:textId="77777777" w:rsidR="00625391" w:rsidRDefault="00625391">
      <w:pPr>
        <w:rPr>
          <w:color w:val="000000" w:themeColor="text1"/>
        </w:rPr>
      </w:pPr>
      <w:bookmarkStart w:id="408" w:name="_Hlk168494436"/>
      <w:bookmarkEnd w:id="406"/>
      <w:bookmarkEnd w:id="407"/>
    </w:p>
    <w:p w14:paraId="54318BDE" w14:textId="77777777" w:rsidR="00625391" w:rsidRDefault="00625391">
      <w:pPr>
        <w:rPr>
          <w:color w:val="000000" w:themeColor="text1"/>
        </w:rPr>
      </w:pPr>
    </w:p>
    <w:bookmarkEnd w:id="408"/>
    <w:p w14:paraId="0BCFB8D7" w14:textId="77777777" w:rsidR="00625391" w:rsidRDefault="0042027B">
      <w:pPr>
        <w:pStyle w:val="33"/>
        <w:numPr>
          <w:ilvl w:val="0"/>
          <w:numId w:val="92"/>
        </w:numPr>
        <w:ind w:left="420" w:hanging="420"/>
        <w:rPr>
          <w:rFonts w:ascii="宋体" w:hAnsi="宋体" w:cs="宋体"/>
          <w:color w:val="000000" w:themeColor="text1"/>
          <w:kern w:val="0"/>
          <w:szCs w:val="24"/>
        </w:rPr>
      </w:pPr>
      <w:r>
        <w:rPr>
          <w:rFonts w:ascii="宋体" w:hAnsi="宋体" w:cs="宋体" w:hint="eastAsia"/>
          <w:color w:val="000000" w:themeColor="text1"/>
          <w:kern w:val="0"/>
          <w:szCs w:val="24"/>
        </w:rPr>
        <w:t>股份支付的修改、终止情况</w:t>
      </w:r>
    </w:p>
    <w:sdt>
      <w:sdtPr>
        <w:rPr>
          <w:color w:val="000000" w:themeColor="text1"/>
        </w:rPr>
        <w:alias w:val="是否适用：股份支付的修改、终止情况[双击切换]"/>
        <w:tag w:val="_GBC_794cdee9be3b4b478fa83b914d22ea66"/>
        <w:id w:val="526760322"/>
        <w:placeholder>
          <w:docPart w:val="GBC22222222222222222222222222222"/>
        </w:placeholder>
      </w:sdtPr>
      <w:sdtContent>
        <w:p w14:paraId="3AF2C6E1" w14:textId="77777777" w:rsidR="00625391" w:rsidRDefault="0042027B">
          <w:pPr>
            <w:rPr>
              <w:rFonts w:cstheme="minorBidi"/>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EC4771D" w14:textId="77777777" w:rsidR="00625391" w:rsidRDefault="00625391">
      <w:pPr>
        <w:ind w:firstLineChars="100" w:firstLine="210"/>
        <w:rPr>
          <w:color w:val="000000" w:themeColor="text1"/>
        </w:rPr>
      </w:pPr>
    </w:p>
    <w:p w14:paraId="221A510E" w14:textId="77777777" w:rsidR="00625391" w:rsidRDefault="0042027B">
      <w:pPr>
        <w:pStyle w:val="33"/>
        <w:numPr>
          <w:ilvl w:val="0"/>
          <w:numId w:val="92"/>
        </w:numPr>
        <w:ind w:left="420" w:hanging="420"/>
        <w:rPr>
          <w:rFonts w:ascii="宋体" w:hAnsi="宋体" w:cs="宋体"/>
          <w:color w:val="000000" w:themeColor="text1"/>
          <w:kern w:val="0"/>
          <w:szCs w:val="24"/>
        </w:rPr>
      </w:pPr>
      <w:r>
        <w:rPr>
          <w:rFonts w:ascii="宋体" w:hAnsi="宋体" w:cs="宋体" w:hint="eastAsia"/>
          <w:color w:val="000000" w:themeColor="text1"/>
          <w:kern w:val="0"/>
          <w:szCs w:val="24"/>
        </w:rPr>
        <w:t>其他</w:t>
      </w:r>
    </w:p>
    <w:sdt>
      <w:sdtPr>
        <w:rPr>
          <w:color w:val="000000" w:themeColor="text1"/>
        </w:rPr>
        <w:alias w:val="是否适用：股份支付的其他情况说明[双击切换]"/>
        <w:tag w:val="_GBC_b8be1a19715949cab94dc673580d61a2"/>
        <w:id w:val="254332339"/>
        <w:placeholder>
          <w:docPart w:val="GBC22222222222222222222222222222"/>
        </w:placeholder>
      </w:sdtPr>
      <w:sdtContent>
        <w:p w14:paraId="66A43E6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5FBF294" w14:textId="77777777" w:rsidR="00625391" w:rsidRDefault="00625391">
      <w:pPr>
        <w:rPr>
          <w:color w:val="000000" w:themeColor="text1"/>
        </w:rPr>
      </w:pPr>
    </w:p>
    <w:p w14:paraId="6D95F1D4"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承诺及或有事项</w:t>
      </w:r>
    </w:p>
    <w:p w14:paraId="2C6B3898" w14:textId="77777777" w:rsidR="00625391" w:rsidRDefault="0042027B">
      <w:pPr>
        <w:pStyle w:val="33"/>
        <w:numPr>
          <w:ilvl w:val="0"/>
          <w:numId w:val="94"/>
        </w:numPr>
        <w:rPr>
          <w:rFonts w:ascii="宋体" w:hAnsi="宋体"/>
          <w:color w:val="000000" w:themeColor="text1"/>
        </w:rPr>
      </w:pPr>
      <w:r>
        <w:rPr>
          <w:rFonts w:ascii="宋体" w:hAnsi="宋体" w:hint="eastAsia"/>
          <w:color w:val="000000" w:themeColor="text1"/>
        </w:rPr>
        <w:t>重要承诺事项</w:t>
      </w:r>
    </w:p>
    <w:sdt>
      <w:sdtPr>
        <w:rPr>
          <w:color w:val="000000" w:themeColor="text1"/>
        </w:rPr>
        <w:alias w:val="是否适用：重要承诺事项[双击切换]"/>
        <w:tag w:val="_GBC_3ee02d2bff5e4dd69f75cc6148bdda8f"/>
        <w:id w:val="-1526163801"/>
        <w:placeholder>
          <w:docPart w:val="GBC22222222222222222222222222222"/>
        </w:placeholder>
      </w:sdtPr>
      <w:sdtContent>
        <w:p w14:paraId="2866EC52" w14:textId="77777777" w:rsidR="00625391" w:rsidRDefault="0042027B">
          <w:pPr>
            <w:rPr>
              <w:rFonts w:cs="Cambria"/>
              <w:bCs/>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F84DC1C" w14:textId="77777777" w:rsidR="00625391" w:rsidRDefault="00625391">
      <w:pPr>
        <w:rPr>
          <w:rFonts w:cs="Cambria"/>
          <w:bCs/>
          <w:color w:val="000000" w:themeColor="text1"/>
        </w:rPr>
      </w:pPr>
    </w:p>
    <w:p w14:paraId="76FCDB3C" w14:textId="77777777" w:rsidR="00625391" w:rsidRDefault="00625391">
      <w:pPr>
        <w:rPr>
          <w:color w:val="000000" w:themeColor="text1"/>
        </w:rPr>
      </w:pPr>
    </w:p>
    <w:p w14:paraId="5D738E6C" w14:textId="77777777" w:rsidR="00625391" w:rsidRDefault="0042027B">
      <w:pPr>
        <w:pStyle w:val="33"/>
        <w:numPr>
          <w:ilvl w:val="0"/>
          <w:numId w:val="94"/>
        </w:numPr>
        <w:rPr>
          <w:rFonts w:ascii="宋体" w:hAnsi="宋体"/>
          <w:color w:val="000000" w:themeColor="text1"/>
        </w:rPr>
      </w:pPr>
      <w:r>
        <w:rPr>
          <w:rFonts w:ascii="宋体" w:hAnsi="宋体" w:hint="eastAsia"/>
          <w:color w:val="000000" w:themeColor="text1"/>
        </w:rPr>
        <w:t>或有事项</w:t>
      </w:r>
    </w:p>
    <w:p w14:paraId="352BA85E" w14:textId="77777777" w:rsidR="00625391" w:rsidRDefault="0042027B">
      <w:pPr>
        <w:pStyle w:val="Style92"/>
        <w:numPr>
          <w:ilvl w:val="0"/>
          <w:numId w:val="95"/>
        </w:numPr>
        <w:tabs>
          <w:tab w:val="left" w:pos="616"/>
        </w:tabs>
        <w:rPr>
          <w:rFonts w:ascii="宋体" w:hAnsi="宋体"/>
          <w:color w:val="000000" w:themeColor="text1"/>
        </w:rPr>
      </w:pPr>
      <w:r>
        <w:rPr>
          <w:rFonts w:ascii="宋体" w:hAnsi="宋体" w:hint="eastAsia"/>
          <w:color w:val="000000" w:themeColor="text1"/>
        </w:rPr>
        <w:t>资产负债表日存在的重要或有事项</w:t>
      </w:r>
    </w:p>
    <w:sdt>
      <w:sdtPr>
        <w:rPr>
          <w:color w:val="000000" w:themeColor="text1"/>
        </w:rPr>
        <w:alias w:val="是否适用：资产负债表日存在的重要或有事项[双击切换]"/>
        <w:tag w:val="_GBC_dea854a30b4642f6b78351afe6791c32"/>
        <w:id w:val="-692302813"/>
        <w:placeholder>
          <w:docPart w:val="GBC22222222222222222222222222222"/>
        </w:placeholder>
      </w:sdtPr>
      <w:sdtContent>
        <w:p w14:paraId="66E6DD8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1CDC43C" w14:textId="77777777" w:rsidR="00625391" w:rsidRDefault="00625391">
      <w:pPr>
        <w:rPr>
          <w:color w:val="000000" w:themeColor="text1"/>
        </w:rPr>
      </w:pPr>
    </w:p>
    <w:p w14:paraId="0DEE081E" w14:textId="77777777" w:rsidR="00625391" w:rsidRDefault="0042027B">
      <w:pPr>
        <w:pStyle w:val="Style92"/>
        <w:numPr>
          <w:ilvl w:val="0"/>
          <w:numId w:val="95"/>
        </w:numPr>
        <w:tabs>
          <w:tab w:val="left" w:pos="616"/>
        </w:tabs>
        <w:rPr>
          <w:rFonts w:ascii="宋体" w:hAnsi="宋体"/>
          <w:color w:val="000000" w:themeColor="text1"/>
        </w:rPr>
      </w:pPr>
      <w:r>
        <w:rPr>
          <w:rFonts w:ascii="宋体" w:hAnsi="宋体" w:hint="eastAsia"/>
          <w:color w:val="000000" w:themeColor="text1"/>
        </w:rPr>
        <w:t>公司没有需要披露的重要或有事项，也应予以说明：</w:t>
      </w:r>
    </w:p>
    <w:sdt>
      <w:sdtPr>
        <w:rPr>
          <w:color w:val="000000" w:themeColor="text1"/>
        </w:rPr>
        <w:alias w:val="是否适用：公司没有需要披露的重要或有事项，也应予以说明[双击切换]"/>
        <w:tag w:val="_GBC_a0545390a9694adcaaee8509e290303c"/>
        <w:id w:val="512189971"/>
        <w:placeholder>
          <w:docPart w:val="GBC22222222222222222222222222222"/>
        </w:placeholder>
      </w:sdtPr>
      <w:sdtContent>
        <w:p w14:paraId="7FBA23F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公司没有需要披露的重要或有事项的说明"/>
        <w:tag w:val="_GBC_1e05c633c4cd4e74a64494260267ab03"/>
        <w:id w:val="1329942993"/>
      </w:sdtPr>
      <w:sdtContent>
        <w:p w14:paraId="230295FF" w14:textId="77777777" w:rsidR="00625391" w:rsidRDefault="0042027B">
          <w:pPr>
            <w:rPr>
              <w:color w:val="000000" w:themeColor="text1"/>
            </w:rPr>
          </w:pPr>
          <w:r>
            <w:rPr>
              <w:rFonts w:hint="eastAsia"/>
              <w:color w:val="000000" w:themeColor="text1"/>
            </w:rPr>
            <w:t>公司没有需要披露的重要或有事项</w:t>
          </w:r>
        </w:p>
      </w:sdtContent>
    </w:sdt>
    <w:p w14:paraId="35411468" w14:textId="77777777" w:rsidR="00625391" w:rsidRDefault="00625391">
      <w:pPr>
        <w:rPr>
          <w:rFonts w:cstheme="minorBidi"/>
          <w:color w:val="000000" w:themeColor="text1"/>
        </w:rPr>
      </w:pPr>
    </w:p>
    <w:p w14:paraId="1CB8992C" w14:textId="77777777" w:rsidR="00625391" w:rsidRDefault="0042027B">
      <w:pPr>
        <w:pStyle w:val="33"/>
        <w:numPr>
          <w:ilvl w:val="0"/>
          <w:numId w:val="94"/>
        </w:numPr>
        <w:rPr>
          <w:rFonts w:ascii="宋体" w:hAnsi="宋体"/>
          <w:color w:val="000000" w:themeColor="text1"/>
        </w:rPr>
      </w:pPr>
      <w:r>
        <w:rPr>
          <w:rFonts w:ascii="宋体" w:hAnsi="宋体" w:hint="eastAsia"/>
          <w:color w:val="000000" w:themeColor="text1"/>
        </w:rPr>
        <w:t>其他</w:t>
      </w:r>
    </w:p>
    <w:sdt>
      <w:sdtPr>
        <w:rPr>
          <w:color w:val="000000" w:themeColor="text1"/>
        </w:rPr>
        <w:alias w:val="是否适用：承诺及或有事项的其他情况说明[双击切换]"/>
        <w:tag w:val="_GBC_ff33b21a56eb4d3291f2b4875be5a2b2"/>
        <w:id w:val="346215525"/>
        <w:placeholder>
          <w:docPart w:val="GBC22222222222222222222222222222"/>
        </w:placeholder>
      </w:sdtPr>
      <w:sdtContent>
        <w:p w14:paraId="70D8FA1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EFEF44F" w14:textId="77777777" w:rsidR="00625391" w:rsidRDefault="00625391">
      <w:pPr>
        <w:rPr>
          <w:color w:val="000000" w:themeColor="text1"/>
        </w:rPr>
      </w:pPr>
    </w:p>
    <w:p w14:paraId="25EF5E22"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lastRenderedPageBreak/>
        <w:t>资产负债表日后事项</w:t>
      </w:r>
    </w:p>
    <w:p w14:paraId="6AFAF340" w14:textId="77777777" w:rsidR="00625391" w:rsidRDefault="0042027B">
      <w:pPr>
        <w:pStyle w:val="33"/>
        <w:numPr>
          <w:ilvl w:val="0"/>
          <w:numId w:val="96"/>
        </w:numPr>
        <w:rPr>
          <w:rFonts w:ascii="宋体" w:hAnsi="宋体"/>
          <w:color w:val="000000" w:themeColor="text1"/>
        </w:rPr>
      </w:pPr>
      <w:r>
        <w:rPr>
          <w:rFonts w:ascii="宋体" w:hAnsi="宋体" w:hint="eastAsia"/>
          <w:color w:val="000000" w:themeColor="text1"/>
        </w:rPr>
        <w:t>重要的非调整事项</w:t>
      </w:r>
    </w:p>
    <w:sdt>
      <w:sdtPr>
        <w:rPr>
          <w:color w:val="000000" w:themeColor="text1"/>
        </w:rPr>
        <w:alias w:val="是否适用：重要的非调整事项[双击切换]"/>
        <w:tag w:val="_GBC_ab366a8fb12748d6aa2a8401b360857c"/>
        <w:id w:val="-1886792722"/>
        <w:placeholder>
          <w:docPart w:val="GBC22222222222222222222222222222"/>
        </w:placeholder>
      </w:sdtPr>
      <w:sdtContent>
        <w:p w14:paraId="3852C13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9CBCC53" w14:textId="77777777" w:rsidR="00625391" w:rsidRDefault="00625391">
      <w:pPr>
        <w:rPr>
          <w:color w:val="000000" w:themeColor="text1"/>
        </w:rPr>
      </w:pPr>
    </w:p>
    <w:p w14:paraId="7A6A6876" w14:textId="77777777" w:rsidR="00625391" w:rsidRDefault="0042027B">
      <w:pPr>
        <w:pStyle w:val="33"/>
        <w:numPr>
          <w:ilvl w:val="0"/>
          <w:numId w:val="96"/>
        </w:numPr>
        <w:rPr>
          <w:rFonts w:ascii="宋体" w:hAnsi="宋体"/>
          <w:color w:val="000000" w:themeColor="text1"/>
        </w:rPr>
      </w:pPr>
      <w:r>
        <w:rPr>
          <w:rFonts w:ascii="宋体" w:hAnsi="宋体" w:hint="eastAsia"/>
          <w:color w:val="000000" w:themeColor="text1"/>
        </w:rPr>
        <w:t>利润分配情况</w:t>
      </w:r>
    </w:p>
    <w:sdt>
      <w:sdtPr>
        <w:rPr>
          <w:color w:val="000000" w:themeColor="text1"/>
        </w:rPr>
        <w:alias w:val="是否适用：利润分配情况[双击切换]"/>
        <w:tag w:val="_GBC_a2ea8cd0604f474db0e7e62eb7fc0435"/>
        <w:id w:val="-1075124039"/>
        <w:placeholder>
          <w:docPart w:val="GBC22222222222222222222222222222"/>
        </w:placeholder>
      </w:sdtPr>
      <w:sdtContent>
        <w:p w14:paraId="5F366EAD" w14:textId="321EDAB4" w:rsidR="00625391" w:rsidRDefault="0042027B">
          <w:pPr>
            <w:rPr>
              <w:color w:val="000000" w:themeColor="text1"/>
            </w:rPr>
          </w:pPr>
          <w:r>
            <w:rPr>
              <w:rFonts w:ascii="宋体" w:hAnsi="宋体"/>
              <w:color w:val="000000" w:themeColor="text1"/>
            </w:rPr>
            <w:fldChar w:fldCharType="begin"/>
          </w:r>
          <w:r w:rsidR="007736F0">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sidRPr="007736F0">
            <w:rPr>
              <w:rFonts w:ascii="宋体" w:hAnsi="宋体"/>
              <w:color w:val="000000" w:themeColor="text1"/>
            </w:rPr>
            <w:fldChar w:fldCharType="begin"/>
          </w:r>
          <w:r w:rsidR="007736F0" w:rsidRPr="007736F0">
            <w:rPr>
              <w:rFonts w:ascii="宋体" w:hAnsi="宋体" w:hint="eastAsia"/>
              <w:color w:val="000000" w:themeColor="text1"/>
            </w:rPr>
            <w:instrText xml:space="preserve"> MACROBUTTON  SnrToggleCheckbox □不适用 </w:instrText>
          </w:r>
          <w:r w:rsidRPr="007736F0">
            <w:rPr>
              <w:rFonts w:ascii="宋体" w:hAnsi="宋体"/>
              <w:color w:val="000000" w:themeColor="text1"/>
            </w:rPr>
            <w:fldChar w:fldCharType="end"/>
          </w:r>
        </w:p>
      </w:sdtContent>
    </w:sdt>
    <w:p w14:paraId="28629FFB" w14:textId="77777777" w:rsidR="007736F0" w:rsidRDefault="007736F0">
      <w:pPr>
        <w:jc w:val="right"/>
        <w:rPr>
          <w:color w:val="000000" w:themeColor="text1"/>
        </w:rPr>
      </w:pPr>
      <w:r>
        <w:rPr>
          <w:rFonts w:hint="eastAsia"/>
          <w:color w:val="000000" w:themeColor="text1"/>
        </w:rPr>
        <w:t>单位：</w:t>
      </w:r>
      <w:sdt>
        <w:sdtPr>
          <w:rPr>
            <w:rFonts w:hint="eastAsia"/>
            <w:color w:val="000000" w:themeColor="text1"/>
          </w:rPr>
          <w:alias w:val="单位：财务附注：资产负债表日后利润分配情况说明"/>
          <w:tag w:val="_GBC_2cd50742f31e450d918c4d757ac95355"/>
          <w:id w:val="1431247476"/>
          <w:placeholder>
            <w:docPart w:val="4FEEBF80730D4005AD4885EA4835A068"/>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资产负债表日后利润分配情况说明"/>
          <w:tag w:val="_GBC_3cd32df399a942d9a0192661fd8c3923"/>
          <w:id w:val="436804299"/>
          <w:placeholder>
            <w:docPart w:val="4FEEBF80730D4005AD4885EA4835A06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93"/>
      </w:tblGrid>
      <w:tr w:rsidR="007736F0" w14:paraId="7DF91661" w14:textId="77777777">
        <w:tc>
          <w:tcPr>
            <w:tcW w:w="2057" w:type="pct"/>
            <w:tcBorders>
              <w:top w:val="single" w:sz="4" w:space="0" w:color="auto"/>
              <w:left w:val="single" w:sz="4" w:space="0" w:color="auto"/>
              <w:bottom w:val="single" w:sz="4" w:space="0" w:color="auto"/>
              <w:right w:val="single" w:sz="4" w:space="0" w:color="auto"/>
            </w:tcBorders>
          </w:tcPr>
          <w:p w14:paraId="6AA03AD8" w14:textId="27F40F88" w:rsidR="007736F0" w:rsidRDefault="007736F0">
            <w:pPr>
              <w:rPr>
                <w:color w:val="000000" w:themeColor="text1"/>
              </w:rPr>
            </w:pPr>
            <w:bookmarkStart w:id="409" w:name="_Hlk207010922"/>
            <w:r>
              <w:rPr>
                <w:rFonts w:hint="eastAsia"/>
                <w:color w:val="000000" w:themeColor="text1"/>
              </w:rPr>
              <w:t>拟分配的利润或股利</w:t>
            </w:r>
          </w:p>
        </w:tc>
        <w:sdt>
          <w:sdtPr>
            <w:rPr>
              <w:rFonts w:asciiTheme="minorEastAsia" w:eastAsiaTheme="minorEastAsia" w:hAnsiTheme="minorEastAsia"/>
              <w:color w:val="000000" w:themeColor="text1"/>
            </w:rPr>
            <w:alias w:val="资产负债表日后拟分配的利润或股利"/>
            <w:tag w:val="_GBC_0673339193f94043bd739ad6bed78c34"/>
            <w:id w:val="-605734824"/>
          </w:sdtPr>
          <w:sdtContent>
            <w:tc>
              <w:tcPr>
                <w:tcW w:w="2943" w:type="pct"/>
                <w:tcBorders>
                  <w:top w:val="single" w:sz="4" w:space="0" w:color="auto"/>
                  <w:left w:val="single" w:sz="4" w:space="0" w:color="auto"/>
                  <w:bottom w:val="single" w:sz="4" w:space="0" w:color="auto"/>
                  <w:right w:val="single" w:sz="4" w:space="0" w:color="auto"/>
                </w:tcBorders>
              </w:tcPr>
              <w:p w14:paraId="1FFE686E" w14:textId="752030B9" w:rsidR="007736F0" w:rsidRPr="009A6BFB" w:rsidRDefault="009A6BFB">
                <w:pPr>
                  <w:jc w:val="right"/>
                  <w:rPr>
                    <w:rFonts w:asciiTheme="minorEastAsia" w:eastAsiaTheme="minorEastAsia" w:hAnsiTheme="minorEastAsia"/>
                    <w:color w:val="000000" w:themeColor="text1"/>
                  </w:rPr>
                </w:pPr>
                <w:r w:rsidRPr="009A6BFB">
                  <w:rPr>
                    <w:rFonts w:asciiTheme="minorEastAsia" w:eastAsiaTheme="minorEastAsia" w:hAnsiTheme="minorEastAsia"/>
                    <w:color w:val="000000" w:themeColor="text1"/>
                  </w:rPr>
                  <w:t>8,035,896.00</w:t>
                </w:r>
              </w:p>
            </w:tc>
          </w:sdtContent>
        </w:sdt>
      </w:tr>
      <w:tr w:rsidR="007736F0" w14:paraId="50C9D466" w14:textId="77777777">
        <w:tc>
          <w:tcPr>
            <w:tcW w:w="2057" w:type="pct"/>
            <w:tcBorders>
              <w:top w:val="single" w:sz="4" w:space="0" w:color="auto"/>
              <w:left w:val="single" w:sz="4" w:space="0" w:color="auto"/>
              <w:bottom w:val="single" w:sz="4" w:space="0" w:color="auto"/>
              <w:right w:val="single" w:sz="4" w:space="0" w:color="auto"/>
            </w:tcBorders>
          </w:tcPr>
          <w:p w14:paraId="57DC7FF2" w14:textId="77777777" w:rsidR="007736F0" w:rsidRDefault="007736F0">
            <w:pPr>
              <w:rPr>
                <w:color w:val="000000" w:themeColor="text1"/>
              </w:rPr>
            </w:pPr>
            <w:r>
              <w:rPr>
                <w:rFonts w:hint="eastAsia"/>
                <w:color w:val="000000" w:themeColor="text1"/>
              </w:rPr>
              <w:t>经审议批准宣告发放的利润或股利</w:t>
            </w:r>
          </w:p>
        </w:tc>
        <w:tc>
          <w:tcPr>
            <w:tcW w:w="2943" w:type="pct"/>
            <w:tcBorders>
              <w:top w:val="single" w:sz="4" w:space="0" w:color="auto"/>
              <w:left w:val="single" w:sz="4" w:space="0" w:color="auto"/>
              <w:bottom w:val="single" w:sz="4" w:space="0" w:color="auto"/>
              <w:right w:val="single" w:sz="4" w:space="0" w:color="auto"/>
            </w:tcBorders>
          </w:tcPr>
          <w:p w14:paraId="412558BB" w14:textId="789A7E60" w:rsidR="007736F0" w:rsidRPr="009A6BFB" w:rsidRDefault="009A6BFB">
            <w:pPr>
              <w:jc w:val="right"/>
              <w:rPr>
                <w:rFonts w:asciiTheme="minorEastAsia" w:eastAsiaTheme="minorEastAsia" w:hAnsiTheme="minorEastAsia"/>
              </w:rPr>
            </w:pPr>
            <w:r w:rsidRPr="009A6BFB">
              <w:rPr>
                <w:rFonts w:asciiTheme="minorEastAsia" w:eastAsiaTheme="minorEastAsia" w:hAnsiTheme="minorEastAsia"/>
              </w:rPr>
              <w:t>8,035,896.00</w:t>
            </w:r>
          </w:p>
        </w:tc>
      </w:tr>
      <w:bookmarkEnd w:id="409"/>
    </w:tbl>
    <w:p w14:paraId="69E63E6B" w14:textId="77777777" w:rsidR="007736F0" w:rsidRDefault="007736F0"/>
    <w:p w14:paraId="4640CDC5" w14:textId="77777777" w:rsidR="00625391" w:rsidRDefault="00625391">
      <w:pPr>
        <w:rPr>
          <w:color w:val="000000" w:themeColor="text1"/>
        </w:rPr>
      </w:pPr>
    </w:p>
    <w:p w14:paraId="3F22E020" w14:textId="77777777" w:rsidR="00625391" w:rsidRDefault="0042027B">
      <w:pPr>
        <w:pStyle w:val="33"/>
        <w:numPr>
          <w:ilvl w:val="0"/>
          <w:numId w:val="96"/>
        </w:numPr>
        <w:rPr>
          <w:rFonts w:ascii="宋体" w:hAnsi="宋体"/>
          <w:color w:val="000000" w:themeColor="text1"/>
        </w:rPr>
      </w:pPr>
      <w:bookmarkStart w:id="410" w:name="_Toc241636515"/>
      <w:r>
        <w:rPr>
          <w:rFonts w:ascii="宋体" w:hAnsi="宋体" w:hint="eastAsia"/>
          <w:color w:val="000000" w:themeColor="text1"/>
        </w:rPr>
        <w:t>销售退回</w:t>
      </w:r>
    </w:p>
    <w:sdt>
      <w:sdtPr>
        <w:rPr>
          <w:color w:val="000000" w:themeColor="text1"/>
        </w:rPr>
        <w:alias w:val="是否适用：销售退回[双击切换]"/>
        <w:tag w:val="_GBC_4175c0e820fa43cd98dd2d05c0dea8a8"/>
        <w:id w:val="1700351425"/>
        <w:placeholder>
          <w:docPart w:val="GBC22222222222222222222222222222"/>
        </w:placeholder>
      </w:sdtPr>
      <w:sdtContent>
        <w:p w14:paraId="37FCF22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DE1D944" w14:textId="77777777" w:rsidR="00625391" w:rsidRDefault="00625391">
      <w:pPr>
        <w:rPr>
          <w:color w:val="000000" w:themeColor="text1"/>
        </w:rPr>
      </w:pPr>
    </w:p>
    <w:p w14:paraId="5C58FA84" w14:textId="77777777" w:rsidR="00625391" w:rsidRDefault="0042027B">
      <w:pPr>
        <w:pStyle w:val="33"/>
        <w:numPr>
          <w:ilvl w:val="0"/>
          <w:numId w:val="96"/>
        </w:numPr>
        <w:rPr>
          <w:rFonts w:ascii="宋体" w:hAnsi="宋体"/>
          <w:color w:val="000000" w:themeColor="text1"/>
        </w:rPr>
      </w:pPr>
      <w:r>
        <w:rPr>
          <w:rFonts w:ascii="宋体" w:hAnsi="宋体" w:hint="eastAsia"/>
          <w:color w:val="000000" w:themeColor="text1"/>
        </w:rPr>
        <w:t>其他资产负债表日后事项说明</w:t>
      </w:r>
      <w:bookmarkEnd w:id="410"/>
    </w:p>
    <w:sdt>
      <w:sdtPr>
        <w:rPr>
          <w:color w:val="000000" w:themeColor="text1"/>
        </w:rPr>
        <w:alias w:val="是否适用：其他资产负债表日后事项说明[双击切换]"/>
        <w:tag w:val="_GBC_3da0e7092a0048ed9e147e2e860785f5"/>
        <w:id w:val="721256701"/>
        <w:placeholder>
          <w:docPart w:val="GBC22222222222222222222222222222"/>
        </w:placeholder>
      </w:sdtPr>
      <w:sdtContent>
        <w:p w14:paraId="5C8F7AA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7627886" w14:textId="77777777" w:rsidR="00625391" w:rsidRDefault="00625391">
      <w:pPr>
        <w:rPr>
          <w:color w:val="000000" w:themeColor="text1"/>
        </w:rPr>
      </w:pPr>
    </w:p>
    <w:p w14:paraId="67B66433"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其他重要事项</w:t>
      </w:r>
    </w:p>
    <w:p w14:paraId="5B2EE938" w14:textId="77777777" w:rsidR="00625391" w:rsidRDefault="0042027B">
      <w:pPr>
        <w:pStyle w:val="33"/>
        <w:numPr>
          <w:ilvl w:val="0"/>
          <w:numId w:val="97"/>
        </w:numPr>
        <w:rPr>
          <w:rFonts w:ascii="宋体" w:hAnsi="宋体"/>
          <w:color w:val="000000" w:themeColor="text1"/>
        </w:rPr>
      </w:pPr>
      <w:r>
        <w:rPr>
          <w:rFonts w:ascii="宋体" w:hAnsi="宋体" w:hint="eastAsia"/>
          <w:color w:val="000000" w:themeColor="text1"/>
        </w:rPr>
        <w:t>前期会计差错更正</w:t>
      </w:r>
    </w:p>
    <w:p w14:paraId="31B5EA61" w14:textId="77777777" w:rsidR="00625391" w:rsidRDefault="0042027B">
      <w:pPr>
        <w:pStyle w:val="Style92"/>
        <w:numPr>
          <w:ilvl w:val="0"/>
          <w:numId w:val="98"/>
        </w:numPr>
        <w:tabs>
          <w:tab w:val="left" w:pos="602"/>
        </w:tabs>
        <w:rPr>
          <w:rFonts w:ascii="宋体" w:hAnsi="宋体"/>
          <w:color w:val="000000" w:themeColor="text1"/>
        </w:rPr>
      </w:pPr>
      <w:r>
        <w:rPr>
          <w:rFonts w:ascii="宋体" w:hAnsi="宋体" w:hint="eastAsia"/>
          <w:color w:val="000000" w:themeColor="text1"/>
        </w:rPr>
        <w:t>追溯重述法</w:t>
      </w:r>
    </w:p>
    <w:sdt>
      <w:sdtPr>
        <w:rPr>
          <w:rFonts w:hint="eastAsia"/>
          <w:color w:val="000000" w:themeColor="text1"/>
        </w:rPr>
        <w:alias w:val="是否适用：追溯重述法[双击切换]"/>
        <w:tag w:val="_GBC_9d59987ec8f64e568cc0874cd76bb5ce"/>
        <w:id w:val="-958564970"/>
        <w:placeholder>
          <w:docPart w:val="GBC22222222222222222222222222222"/>
        </w:placeholder>
      </w:sdtPr>
      <w:sdtContent>
        <w:p w14:paraId="2AED475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BD65547" w14:textId="77777777" w:rsidR="00625391" w:rsidRDefault="00625391">
      <w:pPr>
        <w:rPr>
          <w:color w:val="000000" w:themeColor="text1"/>
        </w:rPr>
      </w:pPr>
    </w:p>
    <w:p w14:paraId="189276FD" w14:textId="77777777" w:rsidR="00625391" w:rsidRDefault="0042027B">
      <w:pPr>
        <w:pStyle w:val="Style92"/>
        <w:numPr>
          <w:ilvl w:val="0"/>
          <w:numId w:val="98"/>
        </w:numPr>
        <w:tabs>
          <w:tab w:val="left" w:pos="602"/>
        </w:tabs>
        <w:rPr>
          <w:rFonts w:ascii="宋体" w:hAnsi="宋体"/>
          <w:color w:val="000000" w:themeColor="text1"/>
        </w:rPr>
      </w:pPr>
      <w:r>
        <w:rPr>
          <w:rFonts w:ascii="宋体" w:hAnsi="宋体" w:hint="eastAsia"/>
          <w:color w:val="000000" w:themeColor="text1"/>
        </w:rPr>
        <w:t>未来适用法</w:t>
      </w:r>
    </w:p>
    <w:sdt>
      <w:sdtPr>
        <w:rPr>
          <w:color w:val="000000" w:themeColor="text1"/>
        </w:rPr>
        <w:alias w:val="是否适用：未来适用法[双击切换]"/>
        <w:tag w:val="_GBC_add0977272ee43e7938e3e96c6aaa92d"/>
        <w:id w:val="1747683493"/>
        <w:placeholder>
          <w:docPart w:val="GBC22222222222222222222222222222"/>
        </w:placeholder>
      </w:sdtPr>
      <w:sdtContent>
        <w:p w14:paraId="45EB747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4E0E288" w14:textId="77777777" w:rsidR="00625391" w:rsidRDefault="00625391">
      <w:pPr>
        <w:rPr>
          <w:color w:val="000000" w:themeColor="text1"/>
        </w:rPr>
      </w:pPr>
    </w:p>
    <w:p w14:paraId="725F76A9" w14:textId="77777777" w:rsidR="00625391" w:rsidRDefault="0042027B">
      <w:pPr>
        <w:pStyle w:val="33"/>
        <w:numPr>
          <w:ilvl w:val="0"/>
          <w:numId w:val="97"/>
        </w:numPr>
        <w:rPr>
          <w:rFonts w:ascii="宋体" w:hAnsi="宋体"/>
          <w:color w:val="000000" w:themeColor="text1"/>
        </w:rPr>
      </w:pPr>
      <w:bookmarkStart w:id="411" w:name="_Hlk167977672"/>
      <w:r>
        <w:rPr>
          <w:rFonts w:ascii="宋体" w:hAnsi="宋体" w:hint="eastAsia"/>
          <w:color w:val="000000" w:themeColor="text1"/>
        </w:rPr>
        <w:t>重要债务重组</w:t>
      </w:r>
    </w:p>
    <w:sdt>
      <w:sdtPr>
        <w:rPr>
          <w:color w:val="000000" w:themeColor="text1"/>
        </w:rPr>
        <w:alias w:val="是否适用：重要债务重组[双击切换]"/>
        <w:tag w:val="_GBC_14f62373def24b6b994f6cfe645fabcb"/>
        <w:id w:val="2103837392"/>
        <w:placeholder>
          <w:docPart w:val="GBC22222222222222222222222222222"/>
        </w:placeholder>
      </w:sdtPr>
      <w:sdtContent>
        <w:p w14:paraId="535829F4" w14:textId="77777777" w:rsidR="00625391" w:rsidRDefault="0042027B">
          <w:pPr>
            <w:rPr>
              <w:rFonts w:asciiTheme="minorHAnsi" w:eastAsiaTheme="minorEastAsia" w:hAnsiTheme="minorHAnsi" w:cstheme="minorBidi"/>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84E5984" w14:textId="77777777" w:rsidR="00625391" w:rsidRDefault="00625391">
      <w:pPr>
        <w:spacing w:line="360" w:lineRule="exact"/>
        <w:ind w:right="5"/>
        <w:rPr>
          <w:rFonts w:asciiTheme="minorHAnsi" w:eastAsiaTheme="minorEastAsia" w:hAnsiTheme="minorHAnsi" w:cstheme="minorBidi"/>
          <w:color w:val="000000" w:themeColor="text1"/>
        </w:rPr>
      </w:pPr>
    </w:p>
    <w:bookmarkEnd w:id="411"/>
    <w:p w14:paraId="70CD2206" w14:textId="77777777" w:rsidR="00625391" w:rsidRDefault="00625391">
      <w:pPr>
        <w:rPr>
          <w:color w:val="000000" w:themeColor="text1"/>
        </w:rPr>
      </w:pPr>
    </w:p>
    <w:p w14:paraId="089F30CD" w14:textId="77777777" w:rsidR="00625391" w:rsidRDefault="0042027B">
      <w:pPr>
        <w:pStyle w:val="33"/>
        <w:numPr>
          <w:ilvl w:val="0"/>
          <w:numId w:val="97"/>
        </w:numPr>
        <w:rPr>
          <w:rFonts w:ascii="宋体" w:hAnsi="宋体"/>
          <w:color w:val="000000" w:themeColor="text1"/>
        </w:rPr>
      </w:pPr>
      <w:r>
        <w:rPr>
          <w:rFonts w:ascii="宋体" w:hAnsi="宋体" w:hint="eastAsia"/>
          <w:color w:val="000000" w:themeColor="text1"/>
        </w:rPr>
        <w:t>资产置换</w:t>
      </w:r>
    </w:p>
    <w:p w14:paraId="5E1FDC3F" w14:textId="77777777" w:rsidR="00625391" w:rsidRDefault="0042027B">
      <w:pPr>
        <w:pStyle w:val="Style92"/>
        <w:numPr>
          <w:ilvl w:val="0"/>
          <w:numId w:val="99"/>
        </w:numPr>
        <w:tabs>
          <w:tab w:val="left" w:pos="644"/>
        </w:tabs>
        <w:rPr>
          <w:rFonts w:ascii="宋体" w:hAnsi="宋体"/>
          <w:color w:val="000000" w:themeColor="text1"/>
        </w:rPr>
      </w:pPr>
      <w:bookmarkStart w:id="412" w:name="_Toc241636517"/>
      <w:bookmarkStart w:id="413" w:name="_Toc161412438"/>
      <w:r>
        <w:rPr>
          <w:rFonts w:ascii="宋体" w:hAnsi="宋体" w:hint="eastAsia"/>
          <w:color w:val="000000" w:themeColor="text1"/>
        </w:rPr>
        <w:t>非货币性资产交换</w:t>
      </w:r>
      <w:bookmarkEnd w:id="412"/>
      <w:bookmarkEnd w:id="413"/>
    </w:p>
    <w:sdt>
      <w:sdtPr>
        <w:rPr>
          <w:color w:val="000000" w:themeColor="text1"/>
        </w:rPr>
        <w:alias w:val="是否适用：非货币性资产交换[双击切换]"/>
        <w:tag w:val="_GBC_1e8378570c9a4db08ad001118944af2e"/>
        <w:id w:val="839503255"/>
        <w:placeholder>
          <w:docPart w:val="GBC22222222222222222222222222222"/>
        </w:placeholder>
      </w:sdtPr>
      <w:sdtContent>
        <w:p w14:paraId="07514A7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4A14D3A" w14:textId="77777777" w:rsidR="00625391" w:rsidRDefault="00625391">
      <w:pPr>
        <w:rPr>
          <w:color w:val="000000" w:themeColor="text1"/>
        </w:rPr>
      </w:pPr>
    </w:p>
    <w:p w14:paraId="4B1CA028" w14:textId="77777777" w:rsidR="00625391" w:rsidRDefault="0042027B">
      <w:pPr>
        <w:pStyle w:val="Style92"/>
        <w:numPr>
          <w:ilvl w:val="0"/>
          <w:numId w:val="99"/>
        </w:numPr>
        <w:tabs>
          <w:tab w:val="left" w:pos="644"/>
        </w:tabs>
        <w:rPr>
          <w:rFonts w:ascii="宋体" w:hAnsi="宋体"/>
          <w:color w:val="000000" w:themeColor="text1"/>
        </w:rPr>
      </w:pPr>
      <w:r>
        <w:rPr>
          <w:rFonts w:ascii="宋体" w:hAnsi="宋体" w:hint="eastAsia"/>
          <w:color w:val="000000" w:themeColor="text1"/>
        </w:rPr>
        <w:t>其他资产置换</w:t>
      </w:r>
    </w:p>
    <w:sdt>
      <w:sdtPr>
        <w:rPr>
          <w:color w:val="000000" w:themeColor="text1"/>
        </w:rPr>
        <w:alias w:val="是否适用：其他资产置换[双击切换]"/>
        <w:tag w:val="_GBC_e20be5fc12b94f43a4090c14cc3aec63"/>
        <w:id w:val="-2122825229"/>
        <w:placeholder>
          <w:docPart w:val="GBC22222222222222222222222222222"/>
        </w:placeholder>
      </w:sdtPr>
      <w:sdtContent>
        <w:p w14:paraId="2439029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A241499" w14:textId="77777777" w:rsidR="00625391" w:rsidRDefault="00625391">
      <w:pPr>
        <w:rPr>
          <w:color w:val="000000" w:themeColor="text1"/>
        </w:rPr>
      </w:pPr>
    </w:p>
    <w:p w14:paraId="1536F399" w14:textId="77777777" w:rsidR="00625391" w:rsidRDefault="0042027B">
      <w:pPr>
        <w:pStyle w:val="33"/>
        <w:numPr>
          <w:ilvl w:val="0"/>
          <w:numId w:val="97"/>
        </w:numPr>
        <w:rPr>
          <w:rFonts w:ascii="宋体" w:hAnsi="宋体"/>
          <w:color w:val="000000" w:themeColor="text1"/>
        </w:rPr>
      </w:pPr>
      <w:bookmarkStart w:id="414" w:name="_Toc247371936"/>
      <w:r>
        <w:rPr>
          <w:rFonts w:ascii="宋体" w:hAnsi="宋体" w:hint="eastAsia"/>
          <w:color w:val="000000" w:themeColor="text1"/>
        </w:rPr>
        <w:t>年金计划</w:t>
      </w:r>
      <w:bookmarkEnd w:id="414"/>
    </w:p>
    <w:sdt>
      <w:sdtPr>
        <w:rPr>
          <w:color w:val="000000" w:themeColor="text1"/>
        </w:rPr>
        <w:alias w:val="是否适用：年金计划[双击切换]"/>
        <w:tag w:val="_GBC_f69a163f78f74a54a6443aaa7388f0dd"/>
        <w:id w:val="1547098254"/>
        <w:placeholder>
          <w:docPart w:val="GBC22222222222222222222222222222"/>
        </w:placeholder>
      </w:sdtPr>
      <w:sdtContent>
        <w:p w14:paraId="782BE907" w14:textId="77777777" w:rsidR="00625391" w:rsidRDefault="0042027B">
          <w:pPr>
            <w:rPr>
              <w:rFonts w:cstheme="minorBidi"/>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797B771" w14:textId="77777777" w:rsidR="00625391" w:rsidRDefault="00625391">
      <w:pPr>
        <w:rPr>
          <w:color w:val="000000" w:themeColor="text1"/>
        </w:rPr>
      </w:pPr>
    </w:p>
    <w:p w14:paraId="2265344F" w14:textId="77777777" w:rsidR="00625391" w:rsidRDefault="0042027B">
      <w:pPr>
        <w:pStyle w:val="33"/>
        <w:numPr>
          <w:ilvl w:val="0"/>
          <w:numId w:val="97"/>
        </w:numPr>
        <w:rPr>
          <w:rFonts w:ascii="宋体" w:hAnsi="宋体"/>
          <w:color w:val="000000" w:themeColor="text1"/>
        </w:rPr>
      </w:pPr>
      <w:r>
        <w:rPr>
          <w:rFonts w:ascii="宋体" w:hAnsi="宋体" w:hint="eastAsia"/>
          <w:color w:val="000000" w:themeColor="text1"/>
        </w:rPr>
        <w:t>终止经营</w:t>
      </w:r>
    </w:p>
    <w:sdt>
      <w:sdtPr>
        <w:rPr>
          <w:color w:val="000000" w:themeColor="text1"/>
        </w:rPr>
        <w:alias w:val="是否适用：终止经营[双击切换]"/>
        <w:tag w:val="_GBC_8e88002e405543f593111633f63e4d8b"/>
        <w:id w:val="829182029"/>
        <w:placeholder>
          <w:docPart w:val="GBC22222222222222222222222222222"/>
        </w:placeholder>
      </w:sdtPr>
      <w:sdtContent>
        <w:p w14:paraId="1F946E67" w14:textId="77777777" w:rsidR="00625391" w:rsidRDefault="0042027B">
          <w:pPr>
            <w:rPr>
              <w:rFonts w:cstheme="minorBidi"/>
              <w:color w:val="000000" w:themeColor="text1"/>
              <w:kern w:val="2"/>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C5C25A2" w14:textId="77777777" w:rsidR="00625391" w:rsidRDefault="00625391">
      <w:pPr>
        <w:rPr>
          <w:rFonts w:cstheme="minorBidi"/>
          <w:color w:val="000000" w:themeColor="text1"/>
          <w:kern w:val="2"/>
        </w:rPr>
      </w:pPr>
    </w:p>
    <w:p w14:paraId="161C84E1" w14:textId="77777777" w:rsidR="00625391" w:rsidRDefault="00625391">
      <w:pPr>
        <w:rPr>
          <w:color w:val="000000" w:themeColor="text1"/>
        </w:rPr>
      </w:pPr>
    </w:p>
    <w:p w14:paraId="5F227B16" w14:textId="77777777" w:rsidR="00625391" w:rsidRDefault="0042027B">
      <w:pPr>
        <w:pStyle w:val="33"/>
        <w:numPr>
          <w:ilvl w:val="0"/>
          <w:numId w:val="97"/>
        </w:numPr>
        <w:rPr>
          <w:rFonts w:ascii="宋体" w:hAnsi="宋体"/>
          <w:color w:val="000000" w:themeColor="text1"/>
        </w:rPr>
      </w:pPr>
      <w:r>
        <w:rPr>
          <w:rFonts w:ascii="宋体" w:hAnsi="宋体" w:hint="eastAsia"/>
          <w:color w:val="000000" w:themeColor="text1"/>
        </w:rPr>
        <w:lastRenderedPageBreak/>
        <w:t>分部信息</w:t>
      </w:r>
    </w:p>
    <w:p w14:paraId="48D8E28B" w14:textId="77777777" w:rsidR="00625391" w:rsidRDefault="0042027B">
      <w:pPr>
        <w:pStyle w:val="Style92"/>
        <w:numPr>
          <w:ilvl w:val="1"/>
          <w:numId w:val="100"/>
        </w:numPr>
        <w:tabs>
          <w:tab w:val="left" w:pos="644"/>
        </w:tabs>
        <w:ind w:left="420"/>
        <w:rPr>
          <w:rFonts w:ascii="宋体" w:hAnsi="宋体"/>
          <w:color w:val="000000" w:themeColor="text1"/>
          <w:szCs w:val="21"/>
        </w:rPr>
      </w:pPr>
      <w:r>
        <w:rPr>
          <w:rFonts w:ascii="宋体" w:hAnsi="宋体" w:hint="eastAsia"/>
          <w:color w:val="000000" w:themeColor="text1"/>
          <w:szCs w:val="21"/>
        </w:rPr>
        <w:t>报告分部的确定依据与会计政策</w:t>
      </w:r>
    </w:p>
    <w:sdt>
      <w:sdtPr>
        <w:rPr>
          <w:color w:val="000000" w:themeColor="text1"/>
        </w:rPr>
        <w:alias w:val="是否适用：报告分部的确定依据与会计政策[双击切换]"/>
        <w:tag w:val="_GBC_3684a11ce06644529eba619783a75583"/>
        <w:id w:val="-509519457"/>
        <w:placeholder>
          <w:docPart w:val="GBC22222222222222222222222222222"/>
        </w:placeholder>
      </w:sdtPr>
      <w:sdtContent>
        <w:p w14:paraId="4377C96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报告分部的确定依据与会计政策"/>
        <w:tag w:val="_GBC_025e15951a494fa2845d296cf8db1fdb"/>
        <w:id w:val="-1929949266"/>
        <w:placeholder>
          <w:docPart w:val="GBC22222222222222222222222222222"/>
        </w:placeholder>
      </w:sdtPr>
      <w:sdtContent>
        <w:p w14:paraId="65759B1A" w14:textId="77777777" w:rsidR="00625391" w:rsidRDefault="0042027B">
          <w:pPr>
            <w:spacing w:line="360" w:lineRule="auto"/>
            <w:rPr>
              <w:rFonts w:eastAsiaTheme="minorEastAsia"/>
            </w:rPr>
          </w:pPr>
          <w:r>
            <w:rPr>
              <w:rFonts w:eastAsiaTheme="minorEastAsia"/>
            </w:rPr>
            <w:t>根据本公司的内部组织结构、管理要求及内部报告制</w:t>
          </w:r>
          <w:r>
            <w:rPr>
              <w:rFonts w:eastAsiaTheme="minorEastAsia" w:hint="eastAsia"/>
            </w:rPr>
            <w:t>度</w:t>
          </w:r>
          <w:r>
            <w:rPr>
              <w:rFonts w:eastAsiaTheme="minorEastAsia"/>
            </w:rPr>
            <w:t>确定了</w:t>
          </w:r>
          <w:r>
            <w:rPr>
              <w:rFonts w:eastAsiaTheme="minorEastAsia" w:hint="eastAsia"/>
            </w:rPr>
            <w:t>3</w:t>
          </w:r>
          <w:r>
            <w:rPr>
              <w:rFonts w:eastAsiaTheme="minorEastAsia"/>
            </w:rPr>
            <w:t>个报告分部，分别为：日用品业务、益生菌业务</w:t>
          </w:r>
          <w:r>
            <w:rPr>
              <w:rFonts w:eastAsiaTheme="minorEastAsia" w:hint="eastAsia"/>
            </w:rPr>
            <w:t>和</w:t>
          </w:r>
          <w:r>
            <w:rPr>
              <w:rFonts w:eastAsiaTheme="minorEastAsia"/>
            </w:rPr>
            <w:t>投资业务。本公司的各个报告分部分别提供不同的产品或服务，或在不同地区从事经营活动。由于每个分部需要不同的技术或市场策略，本公司管理层分别单独管理各个报告分部的经营活动，定期评价这些报告分部的经营成果，以决定向其分配资源及评价其业绩。</w:t>
          </w:r>
        </w:p>
        <w:p w14:paraId="6BCC20DD" w14:textId="5A1D36C5" w:rsidR="00625391" w:rsidRDefault="008A4C23">
          <w:pPr>
            <w:spacing w:line="360" w:lineRule="auto"/>
          </w:pPr>
          <w:r>
            <w:rPr>
              <w:rFonts w:eastAsiaTheme="minorEastAsia"/>
            </w:rPr>
            <w:t>分部间转移价格</w:t>
          </w:r>
          <w:r>
            <w:rPr>
              <w:rFonts w:eastAsiaTheme="minorEastAsia" w:hint="eastAsia"/>
            </w:rPr>
            <w:t>以</w:t>
          </w:r>
          <w:r w:rsidR="0042027B">
            <w:rPr>
              <w:rFonts w:eastAsiaTheme="minorEastAsia"/>
            </w:rPr>
            <w:t>实际交易价格为基础确定，间接归属于各分部的费用按照</w:t>
          </w:r>
          <w:r w:rsidR="0042027B">
            <w:rPr>
              <w:rFonts w:eastAsiaTheme="minorEastAsia" w:hint="eastAsia"/>
            </w:rPr>
            <w:t>收入</w:t>
          </w:r>
          <w:r w:rsidR="0042027B">
            <w:rPr>
              <w:rFonts w:eastAsiaTheme="minorEastAsia"/>
            </w:rPr>
            <w:t>在分部之间进行分配。资产根据分部的经营以及资产的所在位置进行分配，分部负债包括分部经营活动形成的可归属于该分部的负债。如果多个经营分部共同承担的负债相关的费用分配给这些经营分部，该共同承担的负债也分配给这些经营分部。</w:t>
          </w:r>
        </w:p>
      </w:sdtContent>
    </w:sdt>
    <w:p w14:paraId="1115B81F" w14:textId="77777777" w:rsidR="00625391" w:rsidRDefault="00625391">
      <w:pPr>
        <w:rPr>
          <w:color w:val="000000" w:themeColor="text1"/>
        </w:rPr>
      </w:pPr>
    </w:p>
    <w:p w14:paraId="09453E3A" w14:textId="77777777" w:rsidR="00625391" w:rsidRDefault="0042027B">
      <w:pPr>
        <w:pStyle w:val="Style92"/>
        <w:numPr>
          <w:ilvl w:val="1"/>
          <w:numId w:val="100"/>
        </w:numPr>
        <w:tabs>
          <w:tab w:val="left" w:pos="644"/>
        </w:tabs>
        <w:ind w:left="420"/>
        <w:rPr>
          <w:rFonts w:ascii="宋体" w:hAnsi="宋体"/>
          <w:color w:val="000000" w:themeColor="text1"/>
          <w:szCs w:val="21"/>
        </w:rPr>
      </w:pPr>
      <w:r>
        <w:rPr>
          <w:rFonts w:ascii="宋体" w:hAnsi="宋体" w:hint="eastAsia"/>
          <w:color w:val="000000" w:themeColor="text1"/>
          <w:szCs w:val="21"/>
        </w:rPr>
        <w:t>报告分部的财务信息</w:t>
      </w:r>
    </w:p>
    <w:sdt>
      <w:sdtPr>
        <w:rPr>
          <w:color w:val="000000" w:themeColor="text1"/>
        </w:rPr>
        <w:alias w:val="是否适用：报告分部的财务信息[双击切换]"/>
        <w:tag w:val="_GBC_25e6ee3686524d959ae273bb5aaa9cfb"/>
        <w:id w:val="212550771"/>
        <w:placeholder>
          <w:docPart w:val="GBC22222222222222222222222222222"/>
        </w:placeholder>
      </w:sdtPr>
      <w:sdtContent>
        <w:p w14:paraId="4070FD0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9A8CE96" w14:textId="77777777" w:rsidR="00625391" w:rsidRDefault="0042027B">
      <w:pPr>
        <w:pStyle w:val="Style98"/>
        <w:wordWrap w:val="0"/>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报告分部的财务信息"/>
          <w:tag w:val="_GBC_bed196c2a65649e69e8eda77c9168933"/>
          <w:id w:val="13841369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报告分部的财务信息"/>
          <w:tag w:val="_GBC_22cbe62652b3461e90f84a6c3cef03c1"/>
          <w:id w:val="-15594667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Style w:val="g6"/>
        <w:tblW w:w="503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736"/>
        <w:gridCol w:w="1700"/>
        <w:gridCol w:w="1814"/>
        <w:gridCol w:w="414"/>
        <w:gridCol w:w="1976"/>
      </w:tblGrid>
      <w:tr w:rsidR="00625391" w14:paraId="41E2F5E7" w14:textId="77777777" w:rsidTr="002C1122">
        <w:tc>
          <w:tcPr>
            <w:tcW w:w="700" w:type="pct"/>
            <w:tcBorders>
              <w:top w:val="single" w:sz="4" w:space="0" w:color="auto"/>
              <w:left w:val="single" w:sz="4" w:space="0" w:color="auto"/>
              <w:bottom w:val="single" w:sz="4" w:space="0" w:color="auto"/>
              <w:right w:val="single" w:sz="4" w:space="0" w:color="auto"/>
            </w:tcBorders>
            <w:vAlign w:val="center"/>
          </w:tcPr>
          <w:p w14:paraId="6C0A3BCA" w14:textId="77777777" w:rsidR="00625391" w:rsidRDefault="0042027B">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rPr>
              <w:t>项目</w:t>
            </w:r>
          </w:p>
        </w:tc>
        <w:tc>
          <w:tcPr>
            <w:tcW w:w="977" w:type="pct"/>
            <w:tcBorders>
              <w:top w:val="single" w:sz="4" w:space="0" w:color="auto"/>
              <w:left w:val="single" w:sz="4" w:space="0" w:color="auto"/>
              <w:bottom w:val="single" w:sz="4" w:space="0" w:color="auto"/>
              <w:right w:val="single" w:sz="4" w:space="0" w:color="auto"/>
            </w:tcBorders>
            <w:vAlign w:val="center"/>
          </w:tcPr>
          <w:p w14:paraId="5FA4926B" w14:textId="77777777" w:rsidR="00625391" w:rsidRDefault="0042027B">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rPr>
              <w:t>日用品业务</w:t>
            </w:r>
          </w:p>
        </w:tc>
        <w:tc>
          <w:tcPr>
            <w:tcW w:w="957" w:type="pct"/>
            <w:tcBorders>
              <w:top w:val="single" w:sz="4" w:space="0" w:color="auto"/>
              <w:left w:val="single" w:sz="4" w:space="0" w:color="auto"/>
              <w:bottom w:val="single" w:sz="4" w:space="0" w:color="auto"/>
              <w:right w:val="single" w:sz="4" w:space="0" w:color="auto"/>
            </w:tcBorders>
            <w:vAlign w:val="center"/>
          </w:tcPr>
          <w:p w14:paraId="4791EB36" w14:textId="77777777" w:rsidR="00625391" w:rsidRDefault="0042027B">
            <w:pPr>
              <w:jc w:val="center"/>
              <w:rPr>
                <w:rFonts w:asciiTheme="minorEastAsia" w:eastAsiaTheme="minorEastAsia" w:hAnsiTheme="minorEastAsia"/>
              </w:rPr>
            </w:pPr>
            <w:r>
              <w:rPr>
                <w:rFonts w:asciiTheme="minorEastAsia" w:eastAsiaTheme="minorEastAsia" w:hAnsiTheme="minorEastAsia" w:hint="eastAsia"/>
                <w:color w:val="000000"/>
              </w:rPr>
              <w:t>益生菌业务</w:t>
            </w:r>
          </w:p>
        </w:tc>
        <w:tc>
          <w:tcPr>
            <w:tcW w:w="1021" w:type="pct"/>
            <w:tcBorders>
              <w:top w:val="single" w:sz="4" w:space="0" w:color="auto"/>
              <w:left w:val="single" w:sz="4" w:space="0" w:color="auto"/>
              <w:bottom w:val="single" w:sz="4" w:space="0" w:color="auto"/>
              <w:right w:val="single" w:sz="4" w:space="0" w:color="auto"/>
            </w:tcBorders>
            <w:vAlign w:val="center"/>
          </w:tcPr>
          <w:p w14:paraId="43F95660" w14:textId="77777777" w:rsidR="00625391" w:rsidRDefault="0042027B">
            <w:pPr>
              <w:jc w:val="center"/>
              <w:rPr>
                <w:rFonts w:asciiTheme="minorEastAsia" w:eastAsiaTheme="minorEastAsia" w:hAnsiTheme="minorEastAsia"/>
              </w:rPr>
            </w:pPr>
            <w:r>
              <w:rPr>
                <w:rFonts w:asciiTheme="minorEastAsia" w:eastAsiaTheme="minorEastAsia" w:hAnsiTheme="minorEastAsia" w:hint="eastAsia"/>
                <w:color w:val="000000"/>
              </w:rPr>
              <w:t>投资业务</w:t>
            </w:r>
          </w:p>
        </w:tc>
        <w:tc>
          <w:tcPr>
            <w:tcW w:w="233" w:type="pct"/>
            <w:tcBorders>
              <w:top w:val="single" w:sz="4" w:space="0" w:color="auto"/>
              <w:left w:val="single" w:sz="4" w:space="0" w:color="auto"/>
              <w:bottom w:val="single" w:sz="4" w:space="0" w:color="auto"/>
              <w:right w:val="single" w:sz="4" w:space="0" w:color="auto"/>
            </w:tcBorders>
            <w:vAlign w:val="center"/>
          </w:tcPr>
          <w:p w14:paraId="4F737FF5" w14:textId="77777777" w:rsidR="00625391" w:rsidRDefault="0042027B">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rPr>
              <w:t>分部间抵销</w:t>
            </w:r>
          </w:p>
        </w:tc>
        <w:tc>
          <w:tcPr>
            <w:tcW w:w="1112" w:type="pct"/>
            <w:tcBorders>
              <w:top w:val="single" w:sz="4" w:space="0" w:color="auto"/>
              <w:left w:val="single" w:sz="4" w:space="0" w:color="auto"/>
              <w:bottom w:val="single" w:sz="4" w:space="0" w:color="auto"/>
              <w:right w:val="single" w:sz="4" w:space="0" w:color="auto"/>
            </w:tcBorders>
            <w:vAlign w:val="center"/>
          </w:tcPr>
          <w:p w14:paraId="1D00C71A" w14:textId="77777777" w:rsidR="00625391" w:rsidRDefault="0042027B">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rPr>
              <w:t>合计</w:t>
            </w:r>
          </w:p>
        </w:tc>
      </w:tr>
      <w:tr w:rsidR="002C1122" w14:paraId="669A910D" w14:textId="77777777" w:rsidTr="002C1122">
        <w:tc>
          <w:tcPr>
            <w:tcW w:w="700" w:type="pct"/>
            <w:tcBorders>
              <w:top w:val="single" w:sz="4" w:space="0" w:color="auto"/>
              <w:left w:val="single" w:sz="4" w:space="0" w:color="auto"/>
              <w:bottom w:val="single" w:sz="4" w:space="0" w:color="auto"/>
              <w:right w:val="single" w:sz="4" w:space="0" w:color="auto"/>
            </w:tcBorders>
            <w:vAlign w:val="center"/>
          </w:tcPr>
          <w:p w14:paraId="3B00875E" w14:textId="77777777" w:rsidR="002C1122" w:rsidRDefault="002C1122" w:rsidP="002C1122">
            <w:pPr>
              <w:rPr>
                <w:rFonts w:asciiTheme="minorEastAsia" w:eastAsiaTheme="minorEastAsia" w:hAnsiTheme="minorEastAsia"/>
              </w:rPr>
            </w:pPr>
            <w:r>
              <w:rPr>
                <w:rFonts w:asciiTheme="minorEastAsia" w:eastAsiaTheme="minorEastAsia" w:hAnsiTheme="minorEastAsia" w:hint="eastAsia"/>
                <w:color w:val="000000"/>
              </w:rPr>
              <w:t>对外交易收入</w:t>
            </w:r>
          </w:p>
        </w:tc>
        <w:tc>
          <w:tcPr>
            <w:tcW w:w="977" w:type="pct"/>
            <w:tcBorders>
              <w:top w:val="single" w:sz="4" w:space="0" w:color="auto"/>
              <w:left w:val="single" w:sz="4" w:space="0" w:color="auto"/>
              <w:bottom w:val="single" w:sz="4" w:space="0" w:color="auto"/>
              <w:right w:val="single" w:sz="4" w:space="0" w:color="auto"/>
            </w:tcBorders>
            <w:vAlign w:val="center"/>
          </w:tcPr>
          <w:p w14:paraId="1E5602EF" w14:textId="7FD7A553"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667,375,343.80</w:t>
            </w:r>
          </w:p>
        </w:tc>
        <w:tc>
          <w:tcPr>
            <w:tcW w:w="957" w:type="pct"/>
            <w:tcBorders>
              <w:top w:val="single" w:sz="4" w:space="0" w:color="auto"/>
              <w:left w:val="single" w:sz="4" w:space="0" w:color="auto"/>
              <w:bottom w:val="single" w:sz="4" w:space="0" w:color="auto"/>
              <w:right w:val="single" w:sz="4" w:space="0" w:color="auto"/>
            </w:tcBorders>
            <w:vAlign w:val="center"/>
          </w:tcPr>
          <w:p w14:paraId="64BB3FDF" w14:textId="6B644301"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49,760,570.12</w:t>
            </w:r>
          </w:p>
        </w:tc>
        <w:tc>
          <w:tcPr>
            <w:tcW w:w="1021" w:type="pct"/>
            <w:tcBorders>
              <w:top w:val="single" w:sz="4" w:space="0" w:color="auto"/>
              <w:left w:val="single" w:sz="4" w:space="0" w:color="auto"/>
              <w:bottom w:val="single" w:sz="4" w:space="0" w:color="auto"/>
              <w:right w:val="single" w:sz="4" w:space="0" w:color="auto"/>
            </w:tcBorders>
            <w:vAlign w:val="center"/>
          </w:tcPr>
          <w:p w14:paraId="7E8E3EED" w14:textId="006B7D7F" w:rsidR="002C1122" w:rsidRPr="002C1122" w:rsidRDefault="002C1122" w:rsidP="002C1122">
            <w:pPr>
              <w:jc w:val="right"/>
              <w:rPr>
                <w:rFonts w:asciiTheme="minorEastAsia" w:eastAsiaTheme="minorEastAsia" w:hAnsiTheme="minorEastAsia"/>
              </w:rPr>
            </w:pPr>
            <w:r w:rsidRPr="002C1122">
              <w:rPr>
                <w:rFonts w:asciiTheme="minorEastAsia" w:eastAsiaTheme="minorEastAsia" w:hAnsiTheme="minorEastAsia" w:hint="eastAsia"/>
                <w:color w:val="000000"/>
              </w:rPr>
              <w:t xml:space="preserve">　</w:t>
            </w:r>
          </w:p>
        </w:tc>
        <w:tc>
          <w:tcPr>
            <w:tcW w:w="233" w:type="pct"/>
            <w:tcBorders>
              <w:top w:val="single" w:sz="4" w:space="0" w:color="auto"/>
              <w:left w:val="single" w:sz="4" w:space="0" w:color="auto"/>
              <w:bottom w:val="single" w:sz="4" w:space="0" w:color="auto"/>
              <w:right w:val="single" w:sz="4" w:space="0" w:color="auto"/>
            </w:tcBorders>
            <w:vAlign w:val="center"/>
          </w:tcPr>
          <w:p w14:paraId="32110009" w14:textId="36BA15A1" w:rsidR="002C1122" w:rsidRPr="002C1122" w:rsidRDefault="002C1122" w:rsidP="002C1122">
            <w:pPr>
              <w:jc w:val="right"/>
              <w:rPr>
                <w:rFonts w:asciiTheme="minorEastAsia" w:eastAsiaTheme="minorEastAsia" w:hAnsiTheme="minorEastAsia"/>
              </w:rPr>
            </w:pPr>
            <w:r w:rsidRPr="002C1122">
              <w:rPr>
                <w:rFonts w:asciiTheme="minorEastAsia" w:eastAsiaTheme="minorEastAsia" w:hAnsiTheme="minorEastAsia" w:hint="eastAsia"/>
                <w:color w:val="000000"/>
              </w:rPr>
              <w:t xml:space="preserve">　</w:t>
            </w:r>
          </w:p>
        </w:tc>
        <w:tc>
          <w:tcPr>
            <w:tcW w:w="1112" w:type="pct"/>
            <w:tcBorders>
              <w:top w:val="single" w:sz="4" w:space="0" w:color="auto"/>
              <w:left w:val="single" w:sz="4" w:space="0" w:color="auto"/>
              <w:bottom w:val="single" w:sz="4" w:space="0" w:color="auto"/>
              <w:right w:val="single" w:sz="4" w:space="0" w:color="auto"/>
            </w:tcBorders>
            <w:vAlign w:val="center"/>
          </w:tcPr>
          <w:p w14:paraId="513B2F83" w14:textId="76238679"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717,135,913.92</w:t>
            </w:r>
          </w:p>
        </w:tc>
      </w:tr>
      <w:tr w:rsidR="002C1122" w14:paraId="1202C305" w14:textId="77777777" w:rsidTr="002C1122">
        <w:tc>
          <w:tcPr>
            <w:tcW w:w="700" w:type="pct"/>
            <w:tcBorders>
              <w:top w:val="single" w:sz="4" w:space="0" w:color="auto"/>
              <w:left w:val="single" w:sz="4" w:space="0" w:color="auto"/>
              <w:bottom w:val="single" w:sz="4" w:space="0" w:color="auto"/>
              <w:right w:val="single" w:sz="4" w:space="0" w:color="auto"/>
            </w:tcBorders>
            <w:vAlign w:val="center"/>
          </w:tcPr>
          <w:p w14:paraId="52BB7F1B" w14:textId="77777777" w:rsidR="002C1122" w:rsidRDefault="002C1122" w:rsidP="002C1122">
            <w:pPr>
              <w:rPr>
                <w:rFonts w:asciiTheme="minorEastAsia" w:eastAsiaTheme="minorEastAsia" w:hAnsiTheme="minorEastAsia"/>
              </w:rPr>
            </w:pPr>
            <w:r>
              <w:rPr>
                <w:rFonts w:asciiTheme="minorEastAsia" w:eastAsiaTheme="minorEastAsia" w:hAnsiTheme="minorEastAsia" w:hint="eastAsia"/>
                <w:color w:val="000000"/>
              </w:rPr>
              <w:t>对联营和合营企业的投资收益</w:t>
            </w:r>
          </w:p>
        </w:tc>
        <w:tc>
          <w:tcPr>
            <w:tcW w:w="977" w:type="pct"/>
            <w:tcBorders>
              <w:top w:val="single" w:sz="4" w:space="0" w:color="auto"/>
              <w:left w:val="single" w:sz="4" w:space="0" w:color="auto"/>
              <w:bottom w:val="single" w:sz="4" w:space="0" w:color="auto"/>
              <w:right w:val="single" w:sz="4" w:space="0" w:color="auto"/>
            </w:tcBorders>
            <w:vAlign w:val="center"/>
          </w:tcPr>
          <w:p w14:paraId="7E081169" w14:textId="4BEABE53" w:rsidR="002C1122" w:rsidRPr="002C1122" w:rsidRDefault="002C1122" w:rsidP="002C1122">
            <w:pPr>
              <w:jc w:val="right"/>
              <w:rPr>
                <w:rFonts w:asciiTheme="minorEastAsia" w:eastAsiaTheme="minorEastAsia" w:hAnsiTheme="minorEastAsia"/>
              </w:rPr>
            </w:pPr>
            <w:r w:rsidRPr="002C1122">
              <w:rPr>
                <w:rFonts w:asciiTheme="minorEastAsia" w:eastAsiaTheme="minorEastAsia" w:hAnsiTheme="minorEastAsia" w:hint="eastAsia"/>
                <w:color w:val="000000"/>
              </w:rPr>
              <w:t xml:space="preserve">　</w:t>
            </w:r>
          </w:p>
        </w:tc>
        <w:tc>
          <w:tcPr>
            <w:tcW w:w="957" w:type="pct"/>
            <w:tcBorders>
              <w:top w:val="single" w:sz="4" w:space="0" w:color="auto"/>
              <w:left w:val="single" w:sz="4" w:space="0" w:color="auto"/>
              <w:bottom w:val="single" w:sz="4" w:space="0" w:color="auto"/>
              <w:right w:val="single" w:sz="4" w:space="0" w:color="auto"/>
            </w:tcBorders>
            <w:vAlign w:val="center"/>
          </w:tcPr>
          <w:p w14:paraId="1690EAD9" w14:textId="0794656D" w:rsidR="002C1122" w:rsidRPr="002C1122" w:rsidRDefault="002C1122" w:rsidP="002C1122">
            <w:pPr>
              <w:jc w:val="right"/>
              <w:rPr>
                <w:rFonts w:asciiTheme="minorEastAsia" w:eastAsiaTheme="minorEastAsia" w:hAnsiTheme="minorEastAsia"/>
              </w:rPr>
            </w:pPr>
            <w:r w:rsidRPr="002C1122">
              <w:rPr>
                <w:rFonts w:asciiTheme="minorEastAsia" w:eastAsiaTheme="minorEastAsia" w:hAnsiTheme="minorEastAsia" w:hint="eastAsia"/>
                <w:color w:val="000000"/>
              </w:rPr>
              <w:t xml:space="preserve">　</w:t>
            </w:r>
          </w:p>
        </w:tc>
        <w:tc>
          <w:tcPr>
            <w:tcW w:w="1021" w:type="pct"/>
            <w:tcBorders>
              <w:top w:val="single" w:sz="4" w:space="0" w:color="auto"/>
              <w:left w:val="single" w:sz="4" w:space="0" w:color="auto"/>
              <w:bottom w:val="single" w:sz="4" w:space="0" w:color="auto"/>
              <w:right w:val="single" w:sz="4" w:space="0" w:color="auto"/>
            </w:tcBorders>
            <w:vAlign w:val="center"/>
          </w:tcPr>
          <w:p w14:paraId="508E4A7E" w14:textId="1F822E09"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-12,333,394.55</w:t>
            </w:r>
          </w:p>
        </w:tc>
        <w:tc>
          <w:tcPr>
            <w:tcW w:w="233" w:type="pct"/>
            <w:tcBorders>
              <w:top w:val="single" w:sz="4" w:space="0" w:color="auto"/>
              <w:left w:val="single" w:sz="4" w:space="0" w:color="auto"/>
              <w:bottom w:val="single" w:sz="4" w:space="0" w:color="auto"/>
              <w:right w:val="single" w:sz="4" w:space="0" w:color="auto"/>
            </w:tcBorders>
            <w:vAlign w:val="center"/>
          </w:tcPr>
          <w:p w14:paraId="7DCC9E6F" w14:textId="602CD58D" w:rsidR="002C1122" w:rsidRPr="002C1122" w:rsidRDefault="002C1122" w:rsidP="002C1122">
            <w:pPr>
              <w:jc w:val="right"/>
              <w:rPr>
                <w:rFonts w:asciiTheme="minorEastAsia" w:eastAsiaTheme="minorEastAsia" w:hAnsiTheme="minorEastAsia"/>
              </w:rPr>
            </w:pPr>
            <w:r w:rsidRPr="002C1122">
              <w:rPr>
                <w:rFonts w:asciiTheme="minorEastAsia" w:eastAsiaTheme="minorEastAsia" w:hAnsiTheme="minorEastAsia" w:hint="eastAsia"/>
                <w:color w:val="000000"/>
              </w:rPr>
              <w:t xml:space="preserve">　</w:t>
            </w:r>
          </w:p>
        </w:tc>
        <w:tc>
          <w:tcPr>
            <w:tcW w:w="1112" w:type="pct"/>
            <w:tcBorders>
              <w:top w:val="single" w:sz="4" w:space="0" w:color="auto"/>
              <w:left w:val="single" w:sz="4" w:space="0" w:color="auto"/>
              <w:bottom w:val="single" w:sz="4" w:space="0" w:color="auto"/>
              <w:right w:val="single" w:sz="4" w:space="0" w:color="auto"/>
            </w:tcBorders>
            <w:vAlign w:val="center"/>
          </w:tcPr>
          <w:p w14:paraId="2DE70049" w14:textId="0B4B4A66"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-12,333,394.55</w:t>
            </w:r>
          </w:p>
        </w:tc>
      </w:tr>
      <w:tr w:rsidR="002C1122" w14:paraId="5E9CF87D" w14:textId="77777777" w:rsidTr="002C1122">
        <w:tc>
          <w:tcPr>
            <w:tcW w:w="700" w:type="pct"/>
            <w:tcBorders>
              <w:top w:val="single" w:sz="4" w:space="0" w:color="auto"/>
              <w:left w:val="single" w:sz="4" w:space="0" w:color="auto"/>
              <w:bottom w:val="single" w:sz="4" w:space="0" w:color="auto"/>
              <w:right w:val="single" w:sz="4" w:space="0" w:color="auto"/>
            </w:tcBorders>
            <w:vAlign w:val="center"/>
          </w:tcPr>
          <w:p w14:paraId="0F0049C5" w14:textId="77777777" w:rsidR="002C1122" w:rsidRDefault="002C1122" w:rsidP="002C1122">
            <w:pPr>
              <w:rPr>
                <w:rFonts w:asciiTheme="minorEastAsia" w:eastAsiaTheme="minorEastAsia" w:hAnsiTheme="minorEastAsia"/>
              </w:rPr>
            </w:pPr>
            <w:r>
              <w:rPr>
                <w:rFonts w:asciiTheme="minorEastAsia" w:eastAsiaTheme="minorEastAsia" w:hAnsiTheme="minorEastAsia" w:hint="eastAsia"/>
                <w:color w:val="000000"/>
              </w:rPr>
              <w:t>信用减值损失</w:t>
            </w:r>
          </w:p>
        </w:tc>
        <w:tc>
          <w:tcPr>
            <w:tcW w:w="977" w:type="pct"/>
            <w:tcBorders>
              <w:top w:val="single" w:sz="4" w:space="0" w:color="auto"/>
              <w:left w:val="single" w:sz="4" w:space="0" w:color="auto"/>
              <w:bottom w:val="single" w:sz="4" w:space="0" w:color="auto"/>
              <w:right w:val="single" w:sz="4" w:space="0" w:color="auto"/>
            </w:tcBorders>
            <w:vAlign w:val="center"/>
          </w:tcPr>
          <w:p w14:paraId="191AD1D3" w14:textId="464D4F40" w:rsidR="002C1122" w:rsidRPr="002C1122" w:rsidRDefault="002C1122" w:rsidP="002C1122">
            <w:pPr>
              <w:jc w:val="right"/>
              <w:textAlignment w:val="center"/>
              <w:rPr>
                <w:rFonts w:asciiTheme="minorEastAsia" w:eastAsiaTheme="minorEastAsia" w:hAnsiTheme="minorEastAsia"/>
                <w:color w:val="000000"/>
              </w:rPr>
            </w:pPr>
            <w:r w:rsidRPr="002C1122">
              <w:rPr>
                <w:rFonts w:asciiTheme="minorEastAsia" w:eastAsiaTheme="minorEastAsia" w:hAnsiTheme="minorEastAsia" w:hint="eastAsia"/>
                <w:color w:val="000000"/>
              </w:rPr>
              <w:t>-1,054,264.25</w:t>
            </w:r>
          </w:p>
        </w:tc>
        <w:tc>
          <w:tcPr>
            <w:tcW w:w="957" w:type="pct"/>
            <w:tcBorders>
              <w:top w:val="single" w:sz="4" w:space="0" w:color="auto"/>
              <w:left w:val="single" w:sz="4" w:space="0" w:color="auto"/>
              <w:bottom w:val="single" w:sz="4" w:space="0" w:color="auto"/>
              <w:right w:val="single" w:sz="4" w:space="0" w:color="auto"/>
            </w:tcBorders>
            <w:vAlign w:val="center"/>
          </w:tcPr>
          <w:p w14:paraId="34F05B87" w14:textId="7D00A3AA"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110,278.70</w:t>
            </w:r>
          </w:p>
        </w:tc>
        <w:tc>
          <w:tcPr>
            <w:tcW w:w="1021" w:type="pct"/>
            <w:tcBorders>
              <w:top w:val="single" w:sz="4" w:space="0" w:color="auto"/>
              <w:left w:val="single" w:sz="4" w:space="0" w:color="auto"/>
              <w:bottom w:val="single" w:sz="4" w:space="0" w:color="auto"/>
              <w:right w:val="single" w:sz="4" w:space="0" w:color="auto"/>
            </w:tcBorders>
            <w:vAlign w:val="center"/>
          </w:tcPr>
          <w:p w14:paraId="03F415A6" w14:textId="1C93A3C6" w:rsidR="002C1122" w:rsidRPr="002C1122" w:rsidRDefault="002C1122" w:rsidP="002C1122">
            <w:pPr>
              <w:jc w:val="right"/>
              <w:rPr>
                <w:rFonts w:asciiTheme="minorEastAsia" w:eastAsiaTheme="minorEastAsia" w:hAnsiTheme="minorEastAsia"/>
              </w:rPr>
            </w:pPr>
            <w:r w:rsidRPr="002C1122">
              <w:rPr>
                <w:rFonts w:asciiTheme="minorEastAsia" w:eastAsiaTheme="minorEastAsia" w:hAnsiTheme="minorEastAsia" w:hint="eastAsia"/>
                <w:color w:val="000000"/>
              </w:rPr>
              <w:t xml:space="preserve">　</w:t>
            </w:r>
          </w:p>
        </w:tc>
        <w:tc>
          <w:tcPr>
            <w:tcW w:w="233" w:type="pct"/>
            <w:tcBorders>
              <w:top w:val="single" w:sz="4" w:space="0" w:color="auto"/>
              <w:left w:val="single" w:sz="4" w:space="0" w:color="auto"/>
              <w:bottom w:val="single" w:sz="4" w:space="0" w:color="auto"/>
              <w:right w:val="single" w:sz="4" w:space="0" w:color="auto"/>
            </w:tcBorders>
            <w:vAlign w:val="center"/>
          </w:tcPr>
          <w:p w14:paraId="45EF3F58" w14:textId="66FEB5E0" w:rsidR="002C1122" w:rsidRPr="002C1122" w:rsidRDefault="002C1122" w:rsidP="002C1122">
            <w:pPr>
              <w:jc w:val="right"/>
              <w:rPr>
                <w:rFonts w:asciiTheme="minorEastAsia" w:eastAsiaTheme="minorEastAsia" w:hAnsiTheme="minorEastAsia"/>
              </w:rPr>
            </w:pPr>
            <w:r w:rsidRPr="002C1122">
              <w:rPr>
                <w:rFonts w:asciiTheme="minorEastAsia" w:eastAsiaTheme="minorEastAsia" w:hAnsiTheme="minorEastAsia" w:hint="eastAsia"/>
                <w:color w:val="000000"/>
              </w:rPr>
              <w:t xml:space="preserve">　</w:t>
            </w:r>
          </w:p>
        </w:tc>
        <w:tc>
          <w:tcPr>
            <w:tcW w:w="1112" w:type="pct"/>
            <w:tcBorders>
              <w:top w:val="single" w:sz="4" w:space="0" w:color="auto"/>
              <w:left w:val="single" w:sz="4" w:space="0" w:color="auto"/>
              <w:bottom w:val="single" w:sz="4" w:space="0" w:color="auto"/>
              <w:right w:val="single" w:sz="4" w:space="0" w:color="auto"/>
            </w:tcBorders>
            <w:vAlign w:val="center"/>
          </w:tcPr>
          <w:p w14:paraId="065DFC19" w14:textId="53E1269C" w:rsidR="002C1122" w:rsidRPr="002C1122" w:rsidRDefault="002C1122" w:rsidP="002C1122">
            <w:pPr>
              <w:jc w:val="right"/>
              <w:textAlignment w:val="center"/>
              <w:rPr>
                <w:rFonts w:asciiTheme="minorEastAsia" w:eastAsiaTheme="minorEastAsia" w:hAnsiTheme="minorEastAsia"/>
                <w:color w:val="000000"/>
              </w:rPr>
            </w:pPr>
            <w:r w:rsidRPr="002C1122">
              <w:rPr>
                <w:rFonts w:asciiTheme="minorEastAsia" w:eastAsiaTheme="minorEastAsia" w:hAnsiTheme="minorEastAsia" w:hint="eastAsia"/>
                <w:color w:val="000000"/>
              </w:rPr>
              <w:t>-943,985.55</w:t>
            </w:r>
          </w:p>
        </w:tc>
      </w:tr>
      <w:tr w:rsidR="002C1122" w14:paraId="7DEC593B" w14:textId="77777777" w:rsidTr="002C1122">
        <w:tc>
          <w:tcPr>
            <w:tcW w:w="700" w:type="pct"/>
            <w:tcBorders>
              <w:top w:val="single" w:sz="4" w:space="0" w:color="auto"/>
              <w:left w:val="single" w:sz="4" w:space="0" w:color="auto"/>
              <w:bottom w:val="single" w:sz="4" w:space="0" w:color="auto"/>
              <w:right w:val="single" w:sz="4" w:space="0" w:color="auto"/>
            </w:tcBorders>
            <w:vAlign w:val="center"/>
          </w:tcPr>
          <w:p w14:paraId="46F5B019" w14:textId="77777777" w:rsidR="002C1122" w:rsidRDefault="002C1122" w:rsidP="002C1122">
            <w:pPr>
              <w:rPr>
                <w:rFonts w:asciiTheme="minorEastAsia" w:eastAsiaTheme="minorEastAsia" w:hAnsiTheme="minorEastAsia"/>
              </w:rPr>
            </w:pPr>
            <w:r>
              <w:rPr>
                <w:rFonts w:asciiTheme="minorEastAsia" w:eastAsiaTheme="minorEastAsia" w:hAnsiTheme="minorEastAsia" w:hint="eastAsia"/>
                <w:color w:val="000000"/>
              </w:rPr>
              <w:t>资产减值损失-其他</w:t>
            </w:r>
          </w:p>
        </w:tc>
        <w:tc>
          <w:tcPr>
            <w:tcW w:w="977" w:type="pct"/>
            <w:tcBorders>
              <w:top w:val="single" w:sz="4" w:space="0" w:color="auto"/>
              <w:left w:val="single" w:sz="4" w:space="0" w:color="auto"/>
              <w:bottom w:val="single" w:sz="4" w:space="0" w:color="auto"/>
              <w:right w:val="single" w:sz="4" w:space="0" w:color="auto"/>
            </w:tcBorders>
            <w:vAlign w:val="center"/>
          </w:tcPr>
          <w:p w14:paraId="5A717D02" w14:textId="45924895"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934,921.94</w:t>
            </w:r>
          </w:p>
        </w:tc>
        <w:tc>
          <w:tcPr>
            <w:tcW w:w="957" w:type="pct"/>
            <w:tcBorders>
              <w:top w:val="single" w:sz="4" w:space="0" w:color="auto"/>
              <w:left w:val="single" w:sz="4" w:space="0" w:color="auto"/>
              <w:bottom w:val="single" w:sz="4" w:space="0" w:color="auto"/>
              <w:right w:val="single" w:sz="4" w:space="0" w:color="auto"/>
            </w:tcBorders>
            <w:vAlign w:val="center"/>
          </w:tcPr>
          <w:p w14:paraId="4ED58BF8" w14:textId="06FA5926"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-428,057.80</w:t>
            </w:r>
          </w:p>
        </w:tc>
        <w:tc>
          <w:tcPr>
            <w:tcW w:w="1021" w:type="pct"/>
            <w:tcBorders>
              <w:top w:val="single" w:sz="4" w:space="0" w:color="auto"/>
              <w:left w:val="single" w:sz="4" w:space="0" w:color="auto"/>
              <w:bottom w:val="single" w:sz="4" w:space="0" w:color="auto"/>
              <w:right w:val="single" w:sz="4" w:space="0" w:color="auto"/>
            </w:tcBorders>
            <w:vAlign w:val="center"/>
          </w:tcPr>
          <w:p w14:paraId="7167858D" w14:textId="4D3AB988" w:rsidR="002C1122" w:rsidRPr="002C1122" w:rsidRDefault="002C1122" w:rsidP="002C1122">
            <w:pPr>
              <w:jc w:val="right"/>
              <w:rPr>
                <w:rFonts w:asciiTheme="minorEastAsia" w:eastAsiaTheme="minorEastAsia" w:hAnsiTheme="minorEastAsia"/>
              </w:rPr>
            </w:pPr>
            <w:r w:rsidRPr="002C1122">
              <w:rPr>
                <w:rFonts w:asciiTheme="minorEastAsia" w:eastAsiaTheme="minorEastAsia" w:hAnsiTheme="minorEastAsia" w:hint="eastAsia"/>
                <w:color w:val="000000"/>
              </w:rPr>
              <w:t xml:space="preserve">　</w:t>
            </w:r>
          </w:p>
        </w:tc>
        <w:tc>
          <w:tcPr>
            <w:tcW w:w="233" w:type="pct"/>
            <w:tcBorders>
              <w:top w:val="single" w:sz="4" w:space="0" w:color="auto"/>
              <w:left w:val="single" w:sz="4" w:space="0" w:color="auto"/>
              <w:bottom w:val="single" w:sz="4" w:space="0" w:color="auto"/>
              <w:right w:val="single" w:sz="4" w:space="0" w:color="auto"/>
            </w:tcBorders>
            <w:vAlign w:val="center"/>
          </w:tcPr>
          <w:p w14:paraId="2B7B77F9" w14:textId="60EC6F1F" w:rsidR="002C1122" w:rsidRPr="002C1122" w:rsidRDefault="002C1122" w:rsidP="002C1122">
            <w:pPr>
              <w:jc w:val="right"/>
              <w:rPr>
                <w:rFonts w:asciiTheme="minorEastAsia" w:eastAsiaTheme="minorEastAsia" w:hAnsiTheme="minorEastAsia"/>
              </w:rPr>
            </w:pPr>
            <w:r w:rsidRPr="002C1122">
              <w:rPr>
                <w:rFonts w:asciiTheme="minorEastAsia" w:eastAsiaTheme="minorEastAsia" w:hAnsiTheme="minorEastAsia" w:hint="eastAsia"/>
                <w:color w:val="000000"/>
              </w:rPr>
              <w:t xml:space="preserve">　</w:t>
            </w:r>
          </w:p>
        </w:tc>
        <w:tc>
          <w:tcPr>
            <w:tcW w:w="1112" w:type="pct"/>
            <w:tcBorders>
              <w:top w:val="single" w:sz="4" w:space="0" w:color="auto"/>
              <w:left w:val="single" w:sz="4" w:space="0" w:color="auto"/>
              <w:bottom w:val="single" w:sz="4" w:space="0" w:color="auto"/>
              <w:right w:val="single" w:sz="4" w:space="0" w:color="auto"/>
            </w:tcBorders>
            <w:vAlign w:val="center"/>
          </w:tcPr>
          <w:p w14:paraId="3AB647C6" w14:textId="0237FCFC"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506,864.14</w:t>
            </w:r>
          </w:p>
        </w:tc>
      </w:tr>
      <w:tr w:rsidR="002C1122" w14:paraId="7EFE575A" w14:textId="77777777" w:rsidTr="002C1122">
        <w:tc>
          <w:tcPr>
            <w:tcW w:w="700" w:type="pct"/>
            <w:tcBorders>
              <w:top w:val="single" w:sz="4" w:space="0" w:color="auto"/>
              <w:left w:val="single" w:sz="4" w:space="0" w:color="auto"/>
              <w:bottom w:val="single" w:sz="4" w:space="0" w:color="auto"/>
              <w:right w:val="single" w:sz="4" w:space="0" w:color="auto"/>
            </w:tcBorders>
            <w:vAlign w:val="center"/>
          </w:tcPr>
          <w:p w14:paraId="6F28389F" w14:textId="77777777" w:rsidR="002C1122" w:rsidRDefault="002C1122" w:rsidP="002C1122">
            <w:pPr>
              <w:rPr>
                <w:rFonts w:asciiTheme="minorEastAsia" w:eastAsiaTheme="minorEastAsia" w:hAnsiTheme="minorEastAsia"/>
              </w:rPr>
            </w:pPr>
            <w:r>
              <w:rPr>
                <w:rFonts w:asciiTheme="minorEastAsia" w:eastAsiaTheme="minorEastAsia" w:hAnsiTheme="minorEastAsia" w:hint="eastAsia"/>
                <w:color w:val="000000"/>
              </w:rPr>
              <w:t>利润总额（亏损总额）</w:t>
            </w:r>
          </w:p>
        </w:tc>
        <w:tc>
          <w:tcPr>
            <w:tcW w:w="977" w:type="pct"/>
            <w:tcBorders>
              <w:top w:val="single" w:sz="4" w:space="0" w:color="auto"/>
              <w:left w:val="single" w:sz="4" w:space="0" w:color="auto"/>
              <w:bottom w:val="single" w:sz="4" w:space="0" w:color="auto"/>
              <w:right w:val="single" w:sz="4" w:space="0" w:color="auto"/>
            </w:tcBorders>
            <w:vAlign w:val="center"/>
          </w:tcPr>
          <w:p w14:paraId="75112644" w14:textId="0E78AC9A"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59,618,297.59</w:t>
            </w:r>
          </w:p>
        </w:tc>
        <w:tc>
          <w:tcPr>
            <w:tcW w:w="957" w:type="pct"/>
            <w:tcBorders>
              <w:top w:val="single" w:sz="4" w:space="0" w:color="auto"/>
              <w:left w:val="single" w:sz="4" w:space="0" w:color="auto"/>
              <w:bottom w:val="single" w:sz="4" w:space="0" w:color="auto"/>
              <w:right w:val="single" w:sz="4" w:space="0" w:color="auto"/>
            </w:tcBorders>
            <w:vAlign w:val="center"/>
          </w:tcPr>
          <w:p w14:paraId="2DF5FE4F" w14:textId="10136462"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7,714,392.27</w:t>
            </w:r>
          </w:p>
        </w:tc>
        <w:tc>
          <w:tcPr>
            <w:tcW w:w="1021" w:type="pct"/>
            <w:tcBorders>
              <w:top w:val="single" w:sz="4" w:space="0" w:color="auto"/>
              <w:left w:val="single" w:sz="4" w:space="0" w:color="auto"/>
              <w:bottom w:val="single" w:sz="4" w:space="0" w:color="auto"/>
              <w:right w:val="single" w:sz="4" w:space="0" w:color="auto"/>
            </w:tcBorders>
            <w:vAlign w:val="center"/>
          </w:tcPr>
          <w:p w14:paraId="5129DD10" w14:textId="0F6C3B55"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-10,128,735.16</w:t>
            </w:r>
          </w:p>
        </w:tc>
        <w:tc>
          <w:tcPr>
            <w:tcW w:w="233" w:type="pct"/>
            <w:tcBorders>
              <w:top w:val="single" w:sz="4" w:space="0" w:color="auto"/>
              <w:left w:val="single" w:sz="4" w:space="0" w:color="auto"/>
              <w:bottom w:val="single" w:sz="4" w:space="0" w:color="auto"/>
              <w:right w:val="single" w:sz="4" w:space="0" w:color="auto"/>
            </w:tcBorders>
            <w:vAlign w:val="center"/>
          </w:tcPr>
          <w:p w14:paraId="4E1289C6" w14:textId="2840891C" w:rsidR="002C1122" w:rsidRPr="002C1122" w:rsidRDefault="002C1122" w:rsidP="002C1122">
            <w:pPr>
              <w:jc w:val="right"/>
              <w:rPr>
                <w:rFonts w:asciiTheme="minorEastAsia" w:eastAsiaTheme="minorEastAsia" w:hAnsiTheme="minorEastAsia"/>
              </w:rPr>
            </w:pPr>
          </w:p>
        </w:tc>
        <w:tc>
          <w:tcPr>
            <w:tcW w:w="1112" w:type="pct"/>
            <w:tcBorders>
              <w:top w:val="single" w:sz="4" w:space="0" w:color="auto"/>
              <w:left w:val="single" w:sz="4" w:space="0" w:color="auto"/>
              <w:bottom w:val="single" w:sz="4" w:space="0" w:color="auto"/>
              <w:right w:val="single" w:sz="4" w:space="0" w:color="auto"/>
            </w:tcBorders>
            <w:vAlign w:val="center"/>
          </w:tcPr>
          <w:p w14:paraId="383C5E67" w14:textId="15ACB51E" w:rsidR="002C1122" w:rsidRPr="002C1122" w:rsidRDefault="002C1122" w:rsidP="002C1122">
            <w:pPr>
              <w:jc w:val="right"/>
              <w:textAlignment w:val="center"/>
              <w:rPr>
                <w:rFonts w:asciiTheme="minorEastAsia" w:eastAsiaTheme="minorEastAsia" w:hAnsiTheme="minorEastAsia"/>
                <w:color w:val="000000"/>
              </w:rPr>
            </w:pPr>
            <w:r w:rsidRPr="002C1122">
              <w:rPr>
                <w:rFonts w:asciiTheme="minorEastAsia" w:eastAsiaTheme="minorEastAsia" w:hAnsiTheme="minorEastAsia" w:hint="eastAsia"/>
                <w:color w:val="000000"/>
              </w:rPr>
              <w:t>57,203,954.70</w:t>
            </w:r>
          </w:p>
        </w:tc>
      </w:tr>
      <w:tr w:rsidR="002C1122" w14:paraId="42A34BA0" w14:textId="77777777" w:rsidTr="002C1122">
        <w:tc>
          <w:tcPr>
            <w:tcW w:w="700" w:type="pct"/>
            <w:tcBorders>
              <w:top w:val="single" w:sz="4" w:space="0" w:color="auto"/>
              <w:left w:val="single" w:sz="4" w:space="0" w:color="auto"/>
              <w:bottom w:val="single" w:sz="4" w:space="0" w:color="auto"/>
              <w:right w:val="single" w:sz="4" w:space="0" w:color="auto"/>
            </w:tcBorders>
            <w:vAlign w:val="center"/>
          </w:tcPr>
          <w:p w14:paraId="7E6A11E6" w14:textId="77777777" w:rsidR="002C1122" w:rsidRDefault="002C1122" w:rsidP="002C1122">
            <w:pPr>
              <w:rPr>
                <w:rFonts w:asciiTheme="minorEastAsia" w:eastAsiaTheme="minorEastAsia" w:hAnsiTheme="minorEastAsia"/>
              </w:rPr>
            </w:pPr>
            <w:r>
              <w:rPr>
                <w:rFonts w:asciiTheme="minorEastAsia" w:eastAsiaTheme="minorEastAsia" w:hAnsiTheme="minorEastAsia" w:hint="eastAsia"/>
                <w:color w:val="000000"/>
              </w:rPr>
              <w:t>所得税费用</w:t>
            </w:r>
          </w:p>
        </w:tc>
        <w:tc>
          <w:tcPr>
            <w:tcW w:w="977" w:type="pct"/>
            <w:tcBorders>
              <w:top w:val="single" w:sz="4" w:space="0" w:color="auto"/>
              <w:left w:val="single" w:sz="4" w:space="0" w:color="auto"/>
              <w:bottom w:val="single" w:sz="4" w:space="0" w:color="auto"/>
              <w:right w:val="single" w:sz="4" w:space="0" w:color="auto"/>
            </w:tcBorders>
            <w:vAlign w:val="center"/>
          </w:tcPr>
          <w:p w14:paraId="463DAEA6" w14:textId="1231D6D2"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9,623,867.26</w:t>
            </w:r>
          </w:p>
        </w:tc>
        <w:tc>
          <w:tcPr>
            <w:tcW w:w="957" w:type="pct"/>
            <w:tcBorders>
              <w:top w:val="single" w:sz="4" w:space="0" w:color="auto"/>
              <w:left w:val="single" w:sz="4" w:space="0" w:color="auto"/>
              <w:bottom w:val="single" w:sz="4" w:space="0" w:color="auto"/>
              <w:right w:val="single" w:sz="4" w:space="0" w:color="auto"/>
            </w:tcBorders>
            <w:vAlign w:val="center"/>
          </w:tcPr>
          <w:p w14:paraId="4761E727" w14:textId="4979F610"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385,620.59</w:t>
            </w:r>
          </w:p>
        </w:tc>
        <w:tc>
          <w:tcPr>
            <w:tcW w:w="1021" w:type="pct"/>
            <w:tcBorders>
              <w:top w:val="single" w:sz="4" w:space="0" w:color="auto"/>
              <w:left w:val="single" w:sz="4" w:space="0" w:color="auto"/>
              <w:bottom w:val="single" w:sz="4" w:space="0" w:color="auto"/>
              <w:right w:val="single" w:sz="4" w:space="0" w:color="auto"/>
            </w:tcBorders>
            <w:vAlign w:val="center"/>
          </w:tcPr>
          <w:p w14:paraId="11ED9CA3" w14:textId="75E5FE4E"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528,361.50</w:t>
            </w:r>
          </w:p>
        </w:tc>
        <w:tc>
          <w:tcPr>
            <w:tcW w:w="233" w:type="pct"/>
            <w:tcBorders>
              <w:top w:val="single" w:sz="4" w:space="0" w:color="auto"/>
              <w:left w:val="single" w:sz="4" w:space="0" w:color="auto"/>
              <w:bottom w:val="single" w:sz="4" w:space="0" w:color="auto"/>
              <w:right w:val="single" w:sz="4" w:space="0" w:color="auto"/>
            </w:tcBorders>
            <w:vAlign w:val="center"/>
          </w:tcPr>
          <w:p w14:paraId="639EC80B" w14:textId="4ED8CDB7" w:rsidR="002C1122" w:rsidRPr="002C1122" w:rsidRDefault="002C1122" w:rsidP="002C1122">
            <w:pPr>
              <w:jc w:val="right"/>
              <w:rPr>
                <w:rFonts w:asciiTheme="minorEastAsia" w:eastAsiaTheme="minorEastAsia" w:hAnsiTheme="minorEastAsia"/>
              </w:rPr>
            </w:pPr>
          </w:p>
        </w:tc>
        <w:tc>
          <w:tcPr>
            <w:tcW w:w="1112" w:type="pct"/>
            <w:tcBorders>
              <w:top w:val="single" w:sz="4" w:space="0" w:color="auto"/>
              <w:left w:val="single" w:sz="4" w:space="0" w:color="auto"/>
              <w:bottom w:val="single" w:sz="4" w:space="0" w:color="auto"/>
              <w:right w:val="single" w:sz="4" w:space="0" w:color="auto"/>
            </w:tcBorders>
            <w:vAlign w:val="center"/>
          </w:tcPr>
          <w:p w14:paraId="5D6D3BFD" w14:textId="489AA241" w:rsidR="002C1122" w:rsidRPr="002C1122" w:rsidRDefault="002C1122" w:rsidP="002C1122">
            <w:pPr>
              <w:jc w:val="right"/>
              <w:textAlignment w:val="center"/>
              <w:rPr>
                <w:rFonts w:asciiTheme="minorEastAsia" w:eastAsiaTheme="minorEastAsia" w:hAnsiTheme="minorEastAsia"/>
                <w:color w:val="000000"/>
              </w:rPr>
            </w:pPr>
            <w:r w:rsidRPr="002C1122">
              <w:rPr>
                <w:rFonts w:asciiTheme="minorEastAsia" w:eastAsiaTheme="minorEastAsia" w:hAnsiTheme="minorEastAsia" w:hint="eastAsia"/>
                <w:color w:val="000000"/>
              </w:rPr>
              <w:t>10,537,849.35</w:t>
            </w:r>
          </w:p>
        </w:tc>
      </w:tr>
      <w:tr w:rsidR="002C1122" w14:paraId="2650E521" w14:textId="77777777" w:rsidTr="002C1122">
        <w:tc>
          <w:tcPr>
            <w:tcW w:w="700" w:type="pct"/>
            <w:tcBorders>
              <w:top w:val="single" w:sz="4" w:space="0" w:color="auto"/>
              <w:left w:val="single" w:sz="4" w:space="0" w:color="auto"/>
              <w:bottom w:val="single" w:sz="4" w:space="0" w:color="auto"/>
              <w:right w:val="single" w:sz="4" w:space="0" w:color="auto"/>
            </w:tcBorders>
            <w:vAlign w:val="center"/>
          </w:tcPr>
          <w:p w14:paraId="0D99167D" w14:textId="77777777" w:rsidR="002C1122" w:rsidRDefault="002C1122" w:rsidP="002C1122">
            <w:pPr>
              <w:rPr>
                <w:rFonts w:asciiTheme="minorEastAsia" w:eastAsiaTheme="minorEastAsia" w:hAnsiTheme="minorEastAsia"/>
              </w:rPr>
            </w:pPr>
            <w:r>
              <w:rPr>
                <w:rFonts w:asciiTheme="minorEastAsia" w:eastAsiaTheme="minorEastAsia" w:hAnsiTheme="minorEastAsia" w:hint="eastAsia"/>
                <w:color w:val="000000"/>
              </w:rPr>
              <w:t>净利润（净亏损）</w:t>
            </w:r>
          </w:p>
        </w:tc>
        <w:tc>
          <w:tcPr>
            <w:tcW w:w="977" w:type="pct"/>
            <w:tcBorders>
              <w:top w:val="single" w:sz="4" w:space="0" w:color="auto"/>
              <w:left w:val="single" w:sz="4" w:space="0" w:color="auto"/>
              <w:bottom w:val="single" w:sz="4" w:space="0" w:color="auto"/>
              <w:right w:val="single" w:sz="4" w:space="0" w:color="auto"/>
            </w:tcBorders>
            <w:vAlign w:val="center"/>
          </w:tcPr>
          <w:p w14:paraId="45007953" w14:textId="54DA4B28"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49,994,430.33</w:t>
            </w:r>
          </w:p>
        </w:tc>
        <w:tc>
          <w:tcPr>
            <w:tcW w:w="957" w:type="pct"/>
            <w:tcBorders>
              <w:top w:val="single" w:sz="4" w:space="0" w:color="auto"/>
              <w:left w:val="single" w:sz="4" w:space="0" w:color="auto"/>
              <w:bottom w:val="single" w:sz="4" w:space="0" w:color="auto"/>
              <w:right w:val="single" w:sz="4" w:space="0" w:color="auto"/>
            </w:tcBorders>
            <w:vAlign w:val="center"/>
          </w:tcPr>
          <w:p w14:paraId="3E3B3CAB" w14:textId="7E25C262"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7,328,771.68</w:t>
            </w:r>
          </w:p>
        </w:tc>
        <w:tc>
          <w:tcPr>
            <w:tcW w:w="1021" w:type="pct"/>
            <w:tcBorders>
              <w:top w:val="single" w:sz="4" w:space="0" w:color="auto"/>
              <w:left w:val="single" w:sz="4" w:space="0" w:color="auto"/>
              <w:bottom w:val="single" w:sz="4" w:space="0" w:color="auto"/>
              <w:right w:val="single" w:sz="4" w:space="0" w:color="auto"/>
            </w:tcBorders>
            <w:vAlign w:val="center"/>
          </w:tcPr>
          <w:p w14:paraId="01934BF5" w14:textId="38B4E55C"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-10,657,096.66</w:t>
            </w:r>
          </w:p>
        </w:tc>
        <w:tc>
          <w:tcPr>
            <w:tcW w:w="233" w:type="pct"/>
            <w:tcBorders>
              <w:top w:val="single" w:sz="4" w:space="0" w:color="auto"/>
              <w:left w:val="single" w:sz="4" w:space="0" w:color="auto"/>
              <w:bottom w:val="single" w:sz="4" w:space="0" w:color="auto"/>
              <w:right w:val="single" w:sz="4" w:space="0" w:color="auto"/>
            </w:tcBorders>
            <w:vAlign w:val="center"/>
          </w:tcPr>
          <w:p w14:paraId="0AD5B5B2" w14:textId="6E58B773" w:rsidR="002C1122" w:rsidRPr="002C1122" w:rsidRDefault="002C1122" w:rsidP="002C1122">
            <w:pPr>
              <w:jc w:val="right"/>
              <w:rPr>
                <w:rFonts w:asciiTheme="minorEastAsia" w:eastAsiaTheme="minorEastAsia" w:hAnsiTheme="minorEastAsia"/>
              </w:rPr>
            </w:pPr>
          </w:p>
        </w:tc>
        <w:tc>
          <w:tcPr>
            <w:tcW w:w="1112" w:type="pct"/>
            <w:tcBorders>
              <w:top w:val="single" w:sz="4" w:space="0" w:color="auto"/>
              <w:left w:val="single" w:sz="4" w:space="0" w:color="auto"/>
              <w:bottom w:val="single" w:sz="4" w:space="0" w:color="auto"/>
              <w:right w:val="single" w:sz="4" w:space="0" w:color="auto"/>
            </w:tcBorders>
            <w:vAlign w:val="center"/>
          </w:tcPr>
          <w:p w14:paraId="43A83047" w14:textId="507CFF10" w:rsidR="002C1122" w:rsidRPr="002C1122" w:rsidRDefault="002C1122" w:rsidP="002C1122">
            <w:pPr>
              <w:jc w:val="right"/>
              <w:textAlignment w:val="center"/>
              <w:rPr>
                <w:rFonts w:asciiTheme="minorEastAsia" w:eastAsiaTheme="minorEastAsia" w:hAnsiTheme="minorEastAsia"/>
                <w:color w:val="000000"/>
              </w:rPr>
            </w:pPr>
            <w:r w:rsidRPr="002C1122">
              <w:rPr>
                <w:rFonts w:asciiTheme="minorEastAsia" w:eastAsiaTheme="minorEastAsia" w:hAnsiTheme="minorEastAsia" w:hint="eastAsia"/>
                <w:color w:val="000000"/>
              </w:rPr>
              <w:t>46,666,105.35</w:t>
            </w:r>
          </w:p>
        </w:tc>
      </w:tr>
      <w:tr w:rsidR="002C1122" w14:paraId="75F0DE95" w14:textId="77777777" w:rsidTr="002C1122">
        <w:tc>
          <w:tcPr>
            <w:tcW w:w="700" w:type="pct"/>
            <w:tcBorders>
              <w:top w:val="single" w:sz="4" w:space="0" w:color="auto"/>
              <w:left w:val="single" w:sz="4" w:space="0" w:color="auto"/>
              <w:bottom w:val="single" w:sz="4" w:space="0" w:color="auto"/>
              <w:right w:val="single" w:sz="4" w:space="0" w:color="auto"/>
            </w:tcBorders>
            <w:vAlign w:val="center"/>
          </w:tcPr>
          <w:p w14:paraId="0872F02B" w14:textId="77777777" w:rsidR="002C1122" w:rsidRDefault="002C1122" w:rsidP="002C1122">
            <w:pPr>
              <w:rPr>
                <w:rFonts w:asciiTheme="minorEastAsia" w:eastAsiaTheme="minorEastAsia" w:hAnsiTheme="minorEastAsia"/>
              </w:rPr>
            </w:pPr>
            <w:r>
              <w:rPr>
                <w:rFonts w:asciiTheme="minorEastAsia" w:eastAsiaTheme="minorEastAsia" w:hAnsiTheme="minorEastAsia" w:hint="eastAsia"/>
                <w:color w:val="000000"/>
              </w:rPr>
              <w:t>资产总额</w:t>
            </w:r>
          </w:p>
        </w:tc>
        <w:tc>
          <w:tcPr>
            <w:tcW w:w="977" w:type="pct"/>
            <w:tcBorders>
              <w:top w:val="single" w:sz="4" w:space="0" w:color="auto"/>
              <w:left w:val="single" w:sz="4" w:space="0" w:color="auto"/>
              <w:bottom w:val="single" w:sz="4" w:space="0" w:color="auto"/>
              <w:right w:val="single" w:sz="4" w:space="0" w:color="auto"/>
            </w:tcBorders>
            <w:vAlign w:val="center"/>
          </w:tcPr>
          <w:p w14:paraId="3C74588B" w14:textId="6EDE2D6C"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1,067,522,838.91</w:t>
            </w:r>
          </w:p>
        </w:tc>
        <w:tc>
          <w:tcPr>
            <w:tcW w:w="957" w:type="pct"/>
            <w:tcBorders>
              <w:top w:val="single" w:sz="4" w:space="0" w:color="auto"/>
              <w:left w:val="single" w:sz="4" w:space="0" w:color="auto"/>
              <w:bottom w:val="single" w:sz="4" w:space="0" w:color="auto"/>
              <w:right w:val="single" w:sz="4" w:space="0" w:color="auto"/>
            </w:tcBorders>
            <w:vAlign w:val="center"/>
          </w:tcPr>
          <w:p w14:paraId="5675ABCE" w14:textId="6FD208A4"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257,215,708.23</w:t>
            </w:r>
          </w:p>
        </w:tc>
        <w:tc>
          <w:tcPr>
            <w:tcW w:w="1021" w:type="pct"/>
            <w:tcBorders>
              <w:top w:val="single" w:sz="4" w:space="0" w:color="auto"/>
              <w:left w:val="single" w:sz="4" w:space="0" w:color="auto"/>
              <w:bottom w:val="single" w:sz="4" w:space="0" w:color="auto"/>
              <w:right w:val="single" w:sz="4" w:space="0" w:color="auto"/>
            </w:tcBorders>
            <w:vAlign w:val="center"/>
          </w:tcPr>
          <w:p w14:paraId="7B4CD978" w14:textId="5B93C618"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885,344,618.54</w:t>
            </w:r>
          </w:p>
        </w:tc>
        <w:tc>
          <w:tcPr>
            <w:tcW w:w="233" w:type="pct"/>
            <w:tcBorders>
              <w:top w:val="single" w:sz="4" w:space="0" w:color="auto"/>
              <w:left w:val="single" w:sz="4" w:space="0" w:color="auto"/>
              <w:bottom w:val="single" w:sz="4" w:space="0" w:color="auto"/>
              <w:right w:val="single" w:sz="4" w:space="0" w:color="auto"/>
            </w:tcBorders>
            <w:vAlign w:val="center"/>
          </w:tcPr>
          <w:p w14:paraId="4E3FD66A" w14:textId="5C82AC0A" w:rsidR="002C1122" w:rsidRPr="002C1122" w:rsidRDefault="002C1122" w:rsidP="002C1122">
            <w:pPr>
              <w:jc w:val="right"/>
              <w:rPr>
                <w:rFonts w:asciiTheme="minorEastAsia" w:eastAsiaTheme="minorEastAsia" w:hAnsiTheme="minorEastAsia"/>
              </w:rPr>
            </w:pPr>
          </w:p>
        </w:tc>
        <w:tc>
          <w:tcPr>
            <w:tcW w:w="1112" w:type="pct"/>
            <w:tcBorders>
              <w:top w:val="single" w:sz="4" w:space="0" w:color="auto"/>
              <w:left w:val="single" w:sz="4" w:space="0" w:color="auto"/>
              <w:bottom w:val="single" w:sz="4" w:space="0" w:color="auto"/>
              <w:right w:val="single" w:sz="4" w:space="0" w:color="auto"/>
            </w:tcBorders>
            <w:vAlign w:val="center"/>
          </w:tcPr>
          <w:p w14:paraId="02118A3C" w14:textId="509F3715" w:rsidR="002C1122" w:rsidRPr="002C1122" w:rsidRDefault="002C1122" w:rsidP="002C1122">
            <w:pPr>
              <w:jc w:val="right"/>
              <w:textAlignment w:val="center"/>
              <w:rPr>
                <w:rFonts w:asciiTheme="minorEastAsia" w:eastAsiaTheme="minorEastAsia" w:hAnsiTheme="minorEastAsia"/>
                <w:color w:val="000000"/>
              </w:rPr>
            </w:pPr>
            <w:r w:rsidRPr="002C1122">
              <w:rPr>
                <w:rFonts w:asciiTheme="minorEastAsia" w:eastAsiaTheme="minorEastAsia" w:hAnsiTheme="minorEastAsia" w:hint="eastAsia"/>
                <w:color w:val="000000"/>
              </w:rPr>
              <w:t>2,210,083,165.68</w:t>
            </w:r>
          </w:p>
        </w:tc>
      </w:tr>
      <w:tr w:rsidR="002C1122" w14:paraId="49C557E3" w14:textId="77777777" w:rsidTr="002C1122">
        <w:tc>
          <w:tcPr>
            <w:tcW w:w="700" w:type="pct"/>
            <w:tcBorders>
              <w:top w:val="single" w:sz="4" w:space="0" w:color="auto"/>
              <w:left w:val="single" w:sz="4" w:space="0" w:color="auto"/>
              <w:bottom w:val="single" w:sz="4" w:space="0" w:color="auto"/>
              <w:right w:val="single" w:sz="4" w:space="0" w:color="auto"/>
            </w:tcBorders>
            <w:vAlign w:val="center"/>
          </w:tcPr>
          <w:p w14:paraId="34980294" w14:textId="77777777" w:rsidR="002C1122" w:rsidRDefault="002C1122" w:rsidP="002C1122">
            <w:pPr>
              <w:rPr>
                <w:rFonts w:asciiTheme="minorEastAsia" w:eastAsiaTheme="minorEastAsia" w:hAnsiTheme="minorEastAsia"/>
              </w:rPr>
            </w:pPr>
            <w:r>
              <w:rPr>
                <w:rFonts w:asciiTheme="minorEastAsia" w:eastAsiaTheme="minorEastAsia" w:hAnsiTheme="minorEastAsia" w:hint="eastAsia"/>
                <w:color w:val="000000"/>
              </w:rPr>
              <w:t>负债总额</w:t>
            </w:r>
          </w:p>
        </w:tc>
        <w:tc>
          <w:tcPr>
            <w:tcW w:w="977" w:type="pct"/>
            <w:tcBorders>
              <w:top w:val="single" w:sz="4" w:space="0" w:color="auto"/>
              <w:left w:val="single" w:sz="4" w:space="0" w:color="auto"/>
              <w:bottom w:val="single" w:sz="4" w:space="0" w:color="auto"/>
              <w:right w:val="single" w:sz="4" w:space="0" w:color="auto"/>
            </w:tcBorders>
            <w:vAlign w:val="center"/>
          </w:tcPr>
          <w:p w14:paraId="46A7A954" w14:textId="30012F4E"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906,647,700.42</w:t>
            </w:r>
          </w:p>
        </w:tc>
        <w:tc>
          <w:tcPr>
            <w:tcW w:w="957" w:type="pct"/>
            <w:tcBorders>
              <w:top w:val="single" w:sz="4" w:space="0" w:color="auto"/>
              <w:left w:val="single" w:sz="4" w:space="0" w:color="auto"/>
              <w:bottom w:val="single" w:sz="4" w:space="0" w:color="auto"/>
              <w:right w:val="single" w:sz="4" w:space="0" w:color="auto"/>
            </w:tcBorders>
            <w:vAlign w:val="center"/>
          </w:tcPr>
          <w:p w14:paraId="2917D2E2" w14:textId="352106CD"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192,104,751.18</w:t>
            </w:r>
          </w:p>
        </w:tc>
        <w:tc>
          <w:tcPr>
            <w:tcW w:w="1021" w:type="pct"/>
            <w:tcBorders>
              <w:top w:val="single" w:sz="4" w:space="0" w:color="auto"/>
              <w:left w:val="single" w:sz="4" w:space="0" w:color="auto"/>
              <w:bottom w:val="single" w:sz="4" w:space="0" w:color="auto"/>
              <w:right w:val="single" w:sz="4" w:space="0" w:color="auto"/>
            </w:tcBorders>
            <w:vAlign w:val="center"/>
          </w:tcPr>
          <w:p w14:paraId="1201FA00" w14:textId="040B8DB4" w:rsidR="002C1122" w:rsidRPr="002C1122" w:rsidRDefault="002C1122" w:rsidP="002C1122">
            <w:pPr>
              <w:jc w:val="right"/>
              <w:textAlignment w:val="center"/>
              <w:rPr>
                <w:rFonts w:asciiTheme="minorEastAsia" w:eastAsiaTheme="minorEastAsia" w:hAnsiTheme="minorEastAsia"/>
              </w:rPr>
            </w:pPr>
            <w:r w:rsidRPr="002C1122">
              <w:rPr>
                <w:rFonts w:asciiTheme="minorEastAsia" w:eastAsiaTheme="minorEastAsia" w:hAnsiTheme="minorEastAsia" w:hint="eastAsia"/>
                <w:color w:val="000000"/>
              </w:rPr>
              <w:t>45,739.21</w:t>
            </w:r>
          </w:p>
        </w:tc>
        <w:tc>
          <w:tcPr>
            <w:tcW w:w="233" w:type="pct"/>
            <w:tcBorders>
              <w:top w:val="single" w:sz="4" w:space="0" w:color="auto"/>
              <w:left w:val="single" w:sz="4" w:space="0" w:color="auto"/>
              <w:bottom w:val="single" w:sz="4" w:space="0" w:color="auto"/>
              <w:right w:val="single" w:sz="4" w:space="0" w:color="auto"/>
            </w:tcBorders>
            <w:vAlign w:val="center"/>
          </w:tcPr>
          <w:p w14:paraId="70E099EE" w14:textId="1C0EDFD1" w:rsidR="002C1122" w:rsidRPr="002C1122" w:rsidRDefault="002C1122" w:rsidP="002C1122">
            <w:pPr>
              <w:jc w:val="right"/>
              <w:rPr>
                <w:rFonts w:asciiTheme="minorEastAsia" w:eastAsiaTheme="minorEastAsia" w:hAnsiTheme="minorEastAsia"/>
              </w:rPr>
            </w:pPr>
          </w:p>
        </w:tc>
        <w:tc>
          <w:tcPr>
            <w:tcW w:w="1112" w:type="pct"/>
            <w:tcBorders>
              <w:top w:val="single" w:sz="4" w:space="0" w:color="auto"/>
              <w:left w:val="single" w:sz="4" w:space="0" w:color="auto"/>
              <w:bottom w:val="single" w:sz="4" w:space="0" w:color="auto"/>
              <w:right w:val="single" w:sz="4" w:space="0" w:color="auto"/>
            </w:tcBorders>
            <w:vAlign w:val="center"/>
          </w:tcPr>
          <w:p w14:paraId="737E27AF" w14:textId="01C63AF7" w:rsidR="002C1122" w:rsidRPr="002C1122" w:rsidRDefault="002C1122" w:rsidP="002C1122">
            <w:pPr>
              <w:jc w:val="right"/>
              <w:textAlignment w:val="center"/>
              <w:rPr>
                <w:rFonts w:asciiTheme="minorEastAsia" w:eastAsiaTheme="minorEastAsia" w:hAnsiTheme="minorEastAsia"/>
                <w:color w:val="000000"/>
              </w:rPr>
            </w:pPr>
            <w:r w:rsidRPr="002C1122">
              <w:rPr>
                <w:rFonts w:asciiTheme="minorEastAsia" w:eastAsiaTheme="minorEastAsia" w:hAnsiTheme="minorEastAsia" w:hint="eastAsia"/>
                <w:color w:val="000000"/>
              </w:rPr>
              <w:t>1,098,798,190.81</w:t>
            </w:r>
          </w:p>
        </w:tc>
      </w:tr>
    </w:tbl>
    <w:p w14:paraId="32C98E49" w14:textId="77777777" w:rsidR="00625391" w:rsidRDefault="00625391">
      <w:pPr>
        <w:rPr>
          <w:color w:val="000000" w:themeColor="text1"/>
        </w:rPr>
      </w:pPr>
    </w:p>
    <w:p w14:paraId="796452CB" w14:textId="77777777" w:rsidR="00625391" w:rsidRDefault="0042027B">
      <w:pPr>
        <w:pStyle w:val="Style92"/>
        <w:numPr>
          <w:ilvl w:val="1"/>
          <w:numId w:val="100"/>
        </w:numPr>
        <w:tabs>
          <w:tab w:val="left" w:pos="644"/>
        </w:tabs>
        <w:ind w:left="420"/>
        <w:rPr>
          <w:rFonts w:ascii="宋体" w:hAnsi="宋体"/>
          <w:color w:val="000000" w:themeColor="text1"/>
          <w:szCs w:val="21"/>
        </w:rPr>
      </w:pPr>
      <w:r>
        <w:rPr>
          <w:rFonts w:ascii="宋体" w:hAnsi="宋体" w:hint="eastAsia"/>
          <w:color w:val="000000" w:themeColor="text1"/>
          <w:szCs w:val="21"/>
        </w:rPr>
        <w:t>公司无报告分部的，或者不能披露各报告分部的资产总额和负债总额的，应说明原因</w:t>
      </w:r>
    </w:p>
    <w:sdt>
      <w:sdtPr>
        <w:rPr>
          <w:rFonts w:hint="eastAsia"/>
          <w:color w:val="000000" w:themeColor="text1"/>
        </w:rPr>
        <w:alias w:val="是否适用：公司无报告分部的，或者不能披露各报告分部的资产总额和负债总额的，应说明原因[双击切换]"/>
        <w:tag w:val="_GBC_de327191b263431db97d3ba75838aba8"/>
        <w:id w:val="-221600487"/>
        <w:placeholder>
          <w:docPart w:val="GBC22222222222222222222222222222"/>
        </w:placeholder>
      </w:sdtPr>
      <w:sdtContent>
        <w:p w14:paraId="18C9328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9A342F8" w14:textId="77777777" w:rsidR="00625391" w:rsidRDefault="00625391">
      <w:pPr>
        <w:rPr>
          <w:color w:val="000000" w:themeColor="text1"/>
        </w:rPr>
      </w:pPr>
    </w:p>
    <w:p w14:paraId="074D2892" w14:textId="77777777" w:rsidR="00625391" w:rsidRDefault="0042027B">
      <w:pPr>
        <w:pStyle w:val="Style92"/>
        <w:numPr>
          <w:ilvl w:val="1"/>
          <w:numId w:val="100"/>
        </w:numPr>
        <w:tabs>
          <w:tab w:val="left" w:pos="644"/>
        </w:tabs>
        <w:ind w:left="420"/>
        <w:rPr>
          <w:rFonts w:ascii="宋体" w:hAnsi="宋体"/>
          <w:color w:val="000000" w:themeColor="text1"/>
          <w:szCs w:val="21"/>
        </w:rPr>
      </w:pPr>
      <w:r>
        <w:rPr>
          <w:rFonts w:ascii="宋体" w:hAnsi="宋体" w:hint="eastAsia"/>
          <w:color w:val="000000" w:themeColor="text1"/>
          <w:szCs w:val="21"/>
        </w:rPr>
        <w:lastRenderedPageBreak/>
        <w:t>其他说明</w:t>
      </w:r>
    </w:p>
    <w:sdt>
      <w:sdtPr>
        <w:rPr>
          <w:color w:val="000000" w:themeColor="text1"/>
        </w:rPr>
        <w:alias w:val="是否适用：分部信息的其他说明[双击切换]"/>
        <w:tag w:val="_GBC_d4186588d0fd49e5b2642a9422c2353f"/>
        <w:id w:val="201835192"/>
        <w:placeholder>
          <w:docPart w:val="GBC22222222222222222222222222222"/>
        </w:placeholder>
      </w:sdtPr>
      <w:sdtContent>
        <w:p w14:paraId="361A21E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393BC51" w14:textId="77777777" w:rsidR="00625391" w:rsidRDefault="00625391">
      <w:pPr>
        <w:rPr>
          <w:color w:val="000000" w:themeColor="text1"/>
        </w:rPr>
      </w:pPr>
    </w:p>
    <w:p w14:paraId="75AC2CA4" w14:textId="77777777" w:rsidR="00625391" w:rsidRDefault="0042027B">
      <w:pPr>
        <w:pStyle w:val="33"/>
        <w:numPr>
          <w:ilvl w:val="0"/>
          <w:numId w:val="97"/>
        </w:numPr>
        <w:rPr>
          <w:rFonts w:ascii="宋体" w:hAnsi="宋体"/>
          <w:color w:val="000000" w:themeColor="text1"/>
        </w:rPr>
      </w:pPr>
      <w:bookmarkStart w:id="415" w:name="_Toc241636520"/>
      <w:bookmarkEnd w:id="415"/>
      <w:r>
        <w:rPr>
          <w:rFonts w:ascii="宋体" w:hAnsi="宋体" w:hint="eastAsia"/>
          <w:color w:val="000000" w:themeColor="text1"/>
        </w:rPr>
        <w:t>其他对投资者决策有影响的重要交易和事项</w:t>
      </w:r>
    </w:p>
    <w:sdt>
      <w:sdtPr>
        <w:rPr>
          <w:color w:val="000000" w:themeColor="text1"/>
        </w:rPr>
        <w:alias w:val="是否适用：其他对投资者决策有影响的重要交易和事项[双击切换]"/>
        <w:tag w:val="_GBC_6bb0ea1e73f644b99b2bccc9d2ea19e9"/>
        <w:id w:val="1869716209"/>
        <w:placeholder>
          <w:docPart w:val="GBC22222222222222222222222222222"/>
        </w:placeholder>
      </w:sdtPr>
      <w:sdtContent>
        <w:p w14:paraId="693978C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CDB4508" w14:textId="77777777" w:rsidR="00625391" w:rsidRDefault="00625391">
      <w:pPr>
        <w:rPr>
          <w:color w:val="000000" w:themeColor="text1"/>
        </w:rPr>
      </w:pPr>
    </w:p>
    <w:p w14:paraId="62F41C78" w14:textId="77777777" w:rsidR="00625391" w:rsidRDefault="0042027B">
      <w:pPr>
        <w:pStyle w:val="33"/>
        <w:numPr>
          <w:ilvl w:val="0"/>
          <w:numId w:val="97"/>
        </w:numPr>
        <w:rPr>
          <w:rFonts w:ascii="宋体" w:hAnsi="宋体"/>
          <w:color w:val="000000" w:themeColor="text1"/>
        </w:rPr>
      </w:pPr>
      <w:r>
        <w:rPr>
          <w:rFonts w:ascii="宋体" w:hAnsi="宋体" w:hint="eastAsia"/>
          <w:color w:val="000000" w:themeColor="text1"/>
        </w:rPr>
        <w:t>其他</w:t>
      </w:r>
    </w:p>
    <w:sdt>
      <w:sdtPr>
        <w:rPr>
          <w:color w:val="000000" w:themeColor="text1"/>
        </w:rPr>
        <w:alias w:val="是否适用：其他重要事项的说明[双击切换]"/>
        <w:tag w:val="_GBC_518cb9b615c44ff597f57c3bba95c7fa"/>
        <w:id w:val="2035993517"/>
        <w:placeholder>
          <w:docPart w:val="GBC22222222222222222222222222222"/>
        </w:placeholder>
      </w:sdtPr>
      <w:sdtContent>
        <w:p w14:paraId="49F51C4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B49E2B2" w14:textId="77777777" w:rsidR="00625391" w:rsidRDefault="00625391">
      <w:pPr>
        <w:rPr>
          <w:color w:val="000000" w:themeColor="text1"/>
        </w:rPr>
      </w:pPr>
    </w:p>
    <w:p w14:paraId="3C8AB4E2"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母公司财务报表主要项目注释</w:t>
      </w:r>
    </w:p>
    <w:p w14:paraId="304A235C" w14:textId="77777777" w:rsidR="00625391" w:rsidRDefault="0042027B">
      <w:pPr>
        <w:pStyle w:val="TOC3"/>
        <w:numPr>
          <w:ilvl w:val="0"/>
          <w:numId w:val="101"/>
        </w:numPr>
        <w:rPr>
          <w:rFonts w:ascii="宋体" w:hAnsi="宋体"/>
          <w:color w:val="000000" w:themeColor="text1"/>
          <w:szCs w:val="21"/>
        </w:rPr>
      </w:pPr>
      <w:r>
        <w:rPr>
          <w:rFonts w:ascii="宋体" w:hAnsi="宋体" w:hint="eastAsia"/>
          <w:color w:val="000000" w:themeColor="text1"/>
          <w:szCs w:val="21"/>
        </w:rPr>
        <w:t>应收账款</w:t>
      </w:r>
    </w:p>
    <w:p w14:paraId="273B516C" w14:textId="77777777" w:rsidR="00625391" w:rsidRDefault="0042027B">
      <w:pPr>
        <w:pStyle w:val="TOC4"/>
        <w:numPr>
          <w:ilvl w:val="3"/>
          <w:numId w:val="102"/>
        </w:numPr>
        <w:ind w:left="426" w:hangingChars="202" w:hanging="426"/>
        <w:rPr>
          <w:color w:val="000000" w:themeColor="text1"/>
        </w:rPr>
      </w:pPr>
      <w:bookmarkStart w:id="416" w:name="_Hlk533796665"/>
      <w:bookmarkStart w:id="417" w:name="_Hlk167980323"/>
      <w:r>
        <w:rPr>
          <w:rFonts w:hint="eastAsia"/>
          <w:color w:val="000000" w:themeColor="text1"/>
        </w:rPr>
        <w:t>按账龄披露</w:t>
      </w:r>
    </w:p>
    <w:sdt>
      <w:sdtPr>
        <w:rPr>
          <w:color w:val="000000" w:themeColor="text1"/>
        </w:rPr>
        <w:alias w:val="是否适用：母公司应收账款按账龄披露[双击切换]"/>
        <w:tag w:val="_GBC_801584c2698f4c75b9eab05c08a26afd"/>
        <w:id w:val="-346938640"/>
        <w:placeholder>
          <w:docPart w:val="GBC22222222222222222222222222222"/>
        </w:placeholder>
      </w:sdtPr>
      <w:sdtContent>
        <w:p w14:paraId="29AF5D46"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79A1362"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母公司应收账款按账龄披露"/>
          <w:tag w:val="_GBC_308a90728c1f4859ad3f446cb4ef9717"/>
          <w:id w:val="-13392371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应收账款按账龄披露"/>
          <w:tag w:val="_GBC_777a884d0a3b4955b2e9309a1049a937"/>
          <w:id w:val="-19629574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2900"/>
        <w:gridCol w:w="2902"/>
      </w:tblGrid>
      <w:tr w:rsidR="00625391" w14:paraId="4736966F" w14:textId="77777777">
        <w:trPr>
          <w:cantSplit/>
        </w:trPr>
        <w:sdt>
          <w:sdtPr>
            <w:tag w:val="_PLD_cce686fc6c1f4a00a0687060595ff873"/>
            <w:id w:val="-1759670354"/>
          </w:sdtPr>
          <w:sdtContent>
            <w:tc>
              <w:tcPr>
                <w:tcW w:w="1627" w:type="pct"/>
                <w:tcBorders>
                  <w:top w:val="single" w:sz="4" w:space="0" w:color="auto"/>
                  <w:left w:val="single" w:sz="4" w:space="0" w:color="auto"/>
                  <w:bottom w:val="single" w:sz="4" w:space="0" w:color="auto"/>
                  <w:right w:val="single" w:sz="4" w:space="0" w:color="auto"/>
                </w:tcBorders>
                <w:vAlign w:val="center"/>
              </w:tcPr>
              <w:p w14:paraId="7CE65EFB" w14:textId="77777777" w:rsidR="00625391" w:rsidRDefault="0042027B">
                <w:pPr>
                  <w:jc w:val="center"/>
                  <w:rPr>
                    <w:color w:val="000000" w:themeColor="text1"/>
                  </w:rPr>
                </w:pPr>
                <w:r>
                  <w:rPr>
                    <w:rFonts w:hint="eastAsia"/>
                    <w:color w:val="000000" w:themeColor="text1"/>
                  </w:rPr>
                  <w:t>账龄</w:t>
                </w:r>
              </w:p>
            </w:tc>
          </w:sdtContent>
        </w:sdt>
        <w:sdt>
          <w:sdtPr>
            <w:tag w:val="_PLD_9fa8767136b3432ba1d3bea327b3af33"/>
            <w:id w:val="1489356279"/>
          </w:sdtPr>
          <w:sdtContent>
            <w:tc>
              <w:tcPr>
                <w:tcW w:w="1685" w:type="pct"/>
                <w:tcBorders>
                  <w:top w:val="single" w:sz="4" w:space="0" w:color="auto"/>
                  <w:left w:val="single" w:sz="4" w:space="0" w:color="auto"/>
                  <w:bottom w:val="single" w:sz="4" w:space="0" w:color="auto"/>
                  <w:right w:val="single" w:sz="4" w:space="0" w:color="auto"/>
                </w:tcBorders>
                <w:vAlign w:val="center"/>
              </w:tcPr>
              <w:p w14:paraId="2CD6AEDB" w14:textId="77777777" w:rsidR="00625391" w:rsidRDefault="0042027B">
                <w:pPr>
                  <w:jc w:val="center"/>
                  <w:rPr>
                    <w:color w:val="000000" w:themeColor="text1"/>
                  </w:rPr>
                </w:pPr>
                <w:r>
                  <w:rPr>
                    <w:rFonts w:hint="eastAsia"/>
                    <w:color w:val="000000" w:themeColor="text1"/>
                  </w:rPr>
                  <w:t>期末账面余额</w:t>
                </w:r>
              </w:p>
            </w:tc>
          </w:sdtContent>
        </w:sdt>
        <w:sdt>
          <w:sdtPr>
            <w:tag w:val="_PLD_4053bba84d8a45f8a51648bc15113d5d"/>
            <w:id w:val="-392269454"/>
          </w:sdtPr>
          <w:sdtContent>
            <w:tc>
              <w:tcPr>
                <w:tcW w:w="1687" w:type="pct"/>
                <w:tcBorders>
                  <w:top w:val="single" w:sz="4" w:space="0" w:color="auto"/>
                  <w:left w:val="single" w:sz="4" w:space="0" w:color="auto"/>
                  <w:bottom w:val="single" w:sz="4" w:space="0" w:color="auto"/>
                  <w:right w:val="single" w:sz="4" w:space="0" w:color="auto"/>
                </w:tcBorders>
              </w:tcPr>
              <w:p w14:paraId="42FEE226" w14:textId="77777777" w:rsidR="00625391" w:rsidRDefault="0042027B">
                <w:pPr>
                  <w:jc w:val="center"/>
                  <w:rPr>
                    <w:color w:val="000000" w:themeColor="text1"/>
                  </w:rPr>
                </w:pPr>
                <w:r>
                  <w:rPr>
                    <w:rFonts w:hint="eastAsia"/>
                    <w:color w:val="000000" w:themeColor="text1"/>
                  </w:rPr>
                  <w:t>期初账面余额</w:t>
                </w:r>
              </w:p>
            </w:tc>
          </w:sdtContent>
        </w:sdt>
      </w:tr>
      <w:tr w:rsidR="00625391" w14:paraId="7E2C2592" w14:textId="77777777">
        <w:trPr>
          <w:cantSplit/>
        </w:trPr>
        <w:tc>
          <w:tcPr>
            <w:tcW w:w="1627" w:type="pct"/>
            <w:tcBorders>
              <w:top w:val="single" w:sz="4" w:space="0" w:color="auto"/>
              <w:left w:val="single" w:sz="4" w:space="0" w:color="auto"/>
              <w:bottom w:val="single" w:sz="4" w:space="0" w:color="auto"/>
              <w:right w:val="single" w:sz="4" w:space="0" w:color="auto"/>
            </w:tcBorders>
          </w:tcPr>
          <w:p w14:paraId="1435F6DF" w14:textId="77777777" w:rsidR="00625391" w:rsidRDefault="0042027B">
            <w:pPr>
              <w:pStyle w:val="Style44"/>
            </w:pPr>
            <w:r>
              <w:t>1</w:t>
            </w:r>
            <w:r>
              <w:t>年以内</w:t>
            </w:r>
          </w:p>
        </w:tc>
        <w:tc>
          <w:tcPr>
            <w:tcW w:w="1685" w:type="pct"/>
            <w:tcBorders>
              <w:top w:val="single" w:sz="4" w:space="0" w:color="auto"/>
              <w:left w:val="single" w:sz="4" w:space="0" w:color="auto"/>
              <w:bottom w:val="single" w:sz="4" w:space="0" w:color="auto"/>
              <w:right w:val="single" w:sz="4" w:space="0" w:color="auto"/>
            </w:tcBorders>
            <w:vAlign w:val="bottom"/>
          </w:tcPr>
          <w:p w14:paraId="754C749E"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106,694,793.01 </w:t>
            </w:r>
          </w:p>
        </w:tc>
        <w:tc>
          <w:tcPr>
            <w:tcW w:w="1687" w:type="pct"/>
            <w:tcBorders>
              <w:top w:val="single" w:sz="4" w:space="0" w:color="auto"/>
              <w:left w:val="single" w:sz="4" w:space="0" w:color="auto"/>
              <w:bottom w:val="single" w:sz="4" w:space="0" w:color="auto"/>
              <w:right w:val="single" w:sz="4" w:space="0" w:color="auto"/>
            </w:tcBorders>
            <w:vAlign w:val="center"/>
          </w:tcPr>
          <w:p w14:paraId="1122C6AA" w14:textId="77777777" w:rsidR="00625391" w:rsidRDefault="0042027B">
            <w:pPr>
              <w:jc w:val="right"/>
              <w:rPr>
                <w:rFonts w:ascii="宋体" w:hAnsi="宋体"/>
              </w:rPr>
            </w:pPr>
            <w:r>
              <w:rPr>
                <w:rFonts w:ascii="宋体" w:hAnsi="宋体" w:hint="eastAsia"/>
              </w:rPr>
              <w:t>107,823,681.15</w:t>
            </w:r>
          </w:p>
        </w:tc>
      </w:tr>
      <w:tr w:rsidR="00625391" w14:paraId="1982A77A" w14:textId="77777777">
        <w:trPr>
          <w:cantSplit/>
        </w:trPr>
        <w:tc>
          <w:tcPr>
            <w:tcW w:w="1627" w:type="pct"/>
            <w:tcBorders>
              <w:top w:val="single" w:sz="4" w:space="0" w:color="auto"/>
              <w:left w:val="single" w:sz="4" w:space="0" w:color="auto"/>
              <w:bottom w:val="single" w:sz="4" w:space="0" w:color="auto"/>
              <w:right w:val="single" w:sz="4" w:space="0" w:color="auto"/>
            </w:tcBorders>
          </w:tcPr>
          <w:p w14:paraId="7EAA4C9E" w14:textId="77777777" w:rsidR="00625391" w:rsidRDefault="0042027B">
            <w:pPr>
              <w:pStyle w:val="Style44"/>
            </w:pPr>
            <w:r>
              <w:rPr>
                <w:rFonts w:hint="eastAsia"/>
              </w:rPr>
              <w:t>1</w:t>
            </w:r>
            <w:r>
              <w:rPr>
                <w:rFonts w:hint="eastAsia"/>
              </w:rPr>
              <w:t>年以内小计</w:t>
            </w:r>
          </w:p>
        </w:tc>
        <w:tc>
          <w:tcPr>
            <w:tcW w:w="1685" w:type="pct"/>
            <w:tcBorders>
              <w:top w:val="single" w:sz="4" w:space="0" w:color="auto"/>
              <w:left w:val="single" w:sz="4" w:space="0" w:color="auto"/>
              <w:bottom w:val="single" w:sz="4" w:space="0" w:color="auto"/>
              <w:right w:val="single" w:sz="4" w:space="0" w:color="auto"/>
            </w:tcBorders>
            <w:vAlign w:val="bottom"/>
          </w:tcPr>
          <w:p w14:paraId="664A4FE5"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106,694,793.01 </w:t>
            </w:r>
          </w:p>
        </w:tc>
        <w:tc>
          <w:tcPr>
            <w:tcW w:w="1687" w:type="pct"/>
            <w:tcBorders>
              <w:top w:val="single" w:sz="4" w:space="0" w:color="auto"/>
              <w:left w:val="single" w:sz="4" w:space="0" w:color="auto"/>
              <w:bottom w:val="single" w:sz="4" w:space="0" w:color="auto"/>
              <w:right w:val="single" w:sz="4" w:space="0" w:color="auto"/>
            </w:tcBorders>
            <w:vAlign w:val="center"/>
          </w:tcPr>
          <w:p w14:paraId="4BE7DFD4" w14:textId="77777777" w:rsidR="00625391" w:rsidRDefault="0042027B">
            <w:pPr>
              <w:jc w:val="right"/>
              <w:rPr>
                <w:rFonts w:ascii="宋体" w:hAnsi="宋体"/>
              </w:rPr>
            </w:pPr>
            <w:r>
              <w:rPr>
                <w:rFonts w:ascii="宋体" w:hAnsi="宋体" w:hint="eastAsia"/>
              </w:rPr>
              <w:t>107,823,681.15</w:t>
            </w:r>
          </w:p>
        </w:tc>
      </w:tr>
      <w:tr w:rsidR="00625391" w14:paraId="2518A82B" w14:textId="77777777">
        <w:trPr>
          <w:cantSplit/>
        </w:trPr>
        <w:tc>
          <w:tcPr>
            <w:tcW w:w="1627" w:type="pct"/>
            <w:tcBorders>
              <w:top w:val="single" w:sz="4" w:space="0" w:color="auto"/>
              <w:left w:val="single" w:sz="4" w:space="0" w:color="auto"/>
              <w:bottom w:val="single" w:sz="4" w:space="0" w:color="auto"/>
              <w:right w:val="single" w:sz="4" w:space="0" w:color="auto"/>
            </w:tcBorders>
          </w:tcPr>
          <w:p w14:paraId="445FB688" w14:textId="77777777" w:rsidR="00625391" w:rsidRDefault="0042027B">
            <w:pPr>
              <w:pStyle w:val="Style44"/>
            </w:pPr>
            <w:r>
              <w:rPr>
                <w:rFonts w:hint="eastAsia"/>
              </w:rPr>
              <w:t>1</w:t>
            </w:r>
            <w:r>
              <w:rPr>
                <w:rFonts w:hint="eastAsia"/>
              </w:rPr>
              <w:t>至</w:t>
            </w:r>
            <w:r>
              <w:rPr>
                <w:rFonts w:hint="eastAsia"/>
              </w:rPr>
              <w:t>2</w:t>
            </w:r>
            <w:r>
              <w:rPr>
                <w:rFonts w:hint="eastAsia"/>
              </w:rPr>
              <w:t>年</w:t>
            </w:r>
          </w:p>
        </w:tc>
        <w:tc>
          <w:tcPr>
            <w:tcW w:w="1685" w:type="pct"/>
            <w:tcBorders>
              <w:top w:val="single" w:sz="4" w:space="0" w:color="auto"/>
              <w:left w:val="single" w:sz="4" w:space="0" w:color="auto"/>
              <w:bottom w:val="single" w:sz="4" w:space="0" w:color="auto"/>
              <w:right w:val="single" w:sz="4" w:space="0" w:color="auto"/>
            </w:tcBorders>
            <w:vAlign w:val="bottom"/>
          </w:tcPr>
          <w:p w14:paraId="26EA56A0"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173,650.93 </w:t>
            </w:r>
          </w:p>
        </w:tc>
        <w:tc>
          <w:tcPr>
            <w:tcW w:w="1687" w:type="pct"/>
            <w:tcBorders>
              <w:top w:val="single" w:sz="4" w:space="0" w:color="auto"/>
              <w:left w:val="single" w:sz="4" w:space="0" w:color="auto"/>
              <w:bottom w:val="single" w:sz="4" w:space="0" w:color="auto"/>
              <w:right w:val="single" w:sz="4" w:space="0" w:color="auto"/>
            </w:tcBorders>
            <w:vAlign w:val="center"/>
          </w:tcPr>
          <w:p w14:paraId="0709FC17" w14:textId="77777777" w:rsidR="00625391" w:rsidRDefault="0042027B">
            <w:pPr>
              <w:jc w:val="right"/>
              <w:rPr>
                <w:rFonts w:ascii="宋体" w:hAnsi="宋体"/>
              </w:rPr>
            </w:pPr>
            <w:r>
              <w:rPr>
                <w:rFonts w:ascii="宋体" w:hAnsi="宋体" w:hint="eastAsia"/>
              </w:rPr>
              <w:t>621,393.37</w:t>
            </w:r>
          </w:p>
        </w:tc>
      </w:tr>
      <w:tr w:rsidR="00625391" w14:paraId="1F1DAA12" w14:textId="77777777">
        <w:trPr>
          <w:cantSplit/>
        </w:trPr>
        <w:tc>
          <w:tcPr>
            <w:tcW w:w="1627" w:type="pct"/>
            <w:tcBorders>
              <w:top w:val="single" w:sz="4" w:space="0" w:color="auto"/>
              <w:left w:val="single" w:sz="4" w:space="0" w:color="auto"/>
              <w:bottom w:val="single" w:sz="4" w:space="0" w:color="auto"/>
              <w:right w:val="single" w:sz="4" w:space="0" w:color="auto"/>
            </w:tcBorders>
          </w:tcPr>
          <w:p w14:paraId="3DF83ABC" w14:textId="77777777" w:rsidR="00625391" w:rsidRDefault="0042027B">
            <w:pPr>
              <w:pStyle w:val="Style44"/>
            </w:pPr>
            <w:r>
              <w:rPr>
                <w:rFonts w:hint="eastAsia"/>
              </w:rPr>
              <w:t>2</w:t>
            </w:r>
            <w:r>
              <w:rPr>
                <w:rFonts w:hint="eastAsia"/>
              </w:rPr>
              <w:t>至</w:t>
            </w:r>
            <w:r>
              <w:rPr>
                <w:rFonts w:hint="eastAsia"/>
              </w:rPr>
              <w:t>3</w:t>
            </w:r>
            <w:r>
              <w:rPr>
                <w:rFonts w:hint="eastAsia"/>
              </w:rPr>
              <w:t>年</w:t>
            </w:r>
          </w:p>
        </w:tc>
        <w:tc>
          <w:tcPr>
            <w:tcW w:w="1685" w:type="pct"/>
            <w:tcBorders>
              <w:top w:val="single" w:sz="4" w:space="0" w:color="auto"/>
              <w:left w:val="single" w:sz="4" w:space="0" w:color="auto"/>
              <w:bottom w:val="single" w:sz="4" w:space="0" w:color="auto"/>
              <w:right w:val="single" w:sz="4" w:space="0" w:color="auto"/>
            </w:tcBorders>
          </w:tcPr>
          <w:p w14:paraId="76F21237" w14:textId="77777777" w:rsidR="00625391" w:rsidRDefault="0042027B">
            <w:pPr>
              <w:jc w:val="right"/>
              <w:rPr>
                <w:rFonts w:ascii="宋体" w:hAnsi="宋体"/>
              </w:rPr>
            </w:pPr>
            <w:r>
              <w:rPr>
                <w:rFonts w:ascii="宋体" w:hAnsi="宋体" w:hint="eastAsia"/>
              </w:rPr>
              <w:t>903,691.67</w:t>
            </w:r>
          </w:p>
        </w:tc>
        <w:tc>
          <w:tcPr>
            <w:tcW w:w="1687" w:type="pct"/>
            <w:tcBorders>
              <w:top w:val="single" w:sz="4" w:space="0" w:color="auto"/>
              <w:left w:val="single" w:sz="4" w:space="0" w:color="auto"/>
              <w:bottom w:val="single" w:sz="4" w:space="0" w:color="auto"/>
              <w:right w:val="single" w:sz="4" w:space="0" w:color="auto"/>
            </w:tcBorders>
            <w:vAlign w:val="center"/>
          </w:tcPr>
          <w:p w14:paraId="3FB1B29B" w14:textId="77777777" w:rsidR="00625391" w:rsidRDefault="0042027B">
            <w:pPr>
              <w:jc w:val="right"/>
              <w:rPr>
                <w:rFonts w:ascii="宋体" w:hAnsi="宋体"/>
              </w:rPr>
            </w:pPr>
            <w:r>
              <w:rPr>
                <w:rFonts w:ascii="宋体" w:hAnsi="宋体" w:hint="eastAsia"/>
              </w:rPr>
              <w:t>98,166.30</w:t>
            </w:r>
          </w:p>
        </w:tc>
      </w:tr>
      <w:tr w:rsidR="00625391" w14:paraId="767C5ED4" w14:textId="77777777">
        <w:trPr>
          <w:cantSplit/>
        </w:trPr>
        <w:tc>
          <w:tcPr>
            <w:tcW w:w="1627" w:type="pct"/>
            <w:tcBorders>
              <w:top w:val="single" w:sz="4" w:space="0" w:color="auto"/>
              <w:left w:val="single" w:sz="4" w:space="0" w:color="auto"/>
              <w:bottom w:val="single" w:sz="4" w:space="0" w:color="auto"/>
              <w:right w:val="single" w:sz="4" w:space="0" w:color="auto"/>
            </w:tcBorders>
          </w:tcPr>
          <w:p w14:paraId="50122C23" w14:textId="77777777" w:rsidR="00625391" w:rsidRDefault="0042027B">
            <w:pPr>
              <w:pStyle w:val="Style44"/>
            </w:pPr>
            <w:r>
              <w:rPr>
                <w:rFonts w:hint="eastAsia"/>
              </w:rPr>
              <w:t>3</w:t>
            </w:r>
            <w:r>
              <w:rPr>
                <w:rFonts w:hint="eastAsia"/>
              </w:rPr>
              <w:t>年以上</w:t>
            </w:r>
          </w:p>
        </w:tc>
        <w:tc>
          <w:tcPr>
            <w:tcW w:w="1685" w:type="pct"/>
            <w:tcBorders>
              <w:top w:val="single" w:sz="4" w:space="0" w:color="auto"/>
              <w:left w:val="single" w:sz="4" w:space="0" w:color="auto"/>
              <w:bottom w:val="single" w:sz="4" w:space="0" w:color="auto"/>
              <w:right w:val="single" w:sz="4" w:space="0" w:color="auto"/>
            </w:tcBorders>
          </w:tcPr>
          <w:p w14:paraId="64340C03" w14:textId="77777777" w:rsidR="00625391" w:rsidRDefault="0042027B">
            <w:pPr>
              <w:jc w:val="right"/>
              <w:rPr>
                <w:rFonts w:ascii="宋体" w:hAnsi="宋体"/>
              </w:rPr>
            </w:pPr>
            <w:r>
              <w:rPr>
                <w:rFonts w:ascii="宋体" w:hAnsi="宋体" w:hint="eastAsia"/>
              </w:rPr>
              <w:t>409,094.47</w:t>
            </w:r>
          </w:p>
        </w:tc>
        <w:tc>
          <w:tcPr>
            <w:tcW w:w="1687" w:type="pct"/>
            <w:tcBorders>
              <w:top w:val="single" w:sz="4" w:space="0" w:color="auto"/>
              <w:left w:val="single" w:sz="4" w:space="0" w:color="auto"/>
              <w:bottom w:val="single" w:sz="4" w:space="0" w:color="auto"/>
              <w:right w:val="single" w:sz="4" w:space="0" w:color="auto"/>
            </w:tcBorders>
            <w:vAlign w:val="center"/>
          </w:tcPr>
          <w:p w14:paraId="3BBDAC00" w14:textId="77777777" w:rsidR="00625391" w:rsidRDefault="0042027B">
            <w:pPr>
              <w:jc w:val="right"/>
              <w:rPr>
                <w:rFonts w:ascii="宋体" w:hAnsi="宋体"/>
              </w:rPr>
            </w:pPr>
            <w:r>
              <w:rPr>
                <w:rFonts w:ascii="宋体" w:hAnsi="宋体" w:hint="eastAsia"/>
              </w:rPr>
              <w:t>13,369.48</w:t>
            </w:r>
          </w:p>
        </w:tc>
      </w:tr>
      <w:tr w:rsidR="00625391" w14:paraId="28B1AC4A" w14:textId="77777777">
        <w:trPr>
          <w:cantSplit/>
        </w:trPr>
        <w:tc>
          <w:tcPr>
            <w:tcW w:w="1627" w:type="pct"/>
            <w:tcBorders>
              <w:top w:val="single" w:sz="4" w:space="0" w:color="auto"/>
              <w:left w:val="single" w:sz="4" w:space="0" w:color="auto"/>
              <w:bottom w:val="single" w:sz="4" w:space="0" w:color="auto"/>
              <w:right w:val="single" w:sz="4" w:space="0" w:color="auto"/>
            </w:tcBorders>
            <w:vAlign w:val="center"/>
          </w:tcPr>
          <w:p w14:paraId="1C4EDB43" w14:textId="77777777" w:rsidR="00625391" w:rsidRDefault="0042027B">
            <w:pPr>
              <w:jc w:val="center"/>
            </w:pPr>
            <w:r>
              <w:rPr>
                <w:rFonts w:hint="eastAsia"/>
              </w:rPr>
              <w:t>合计</w:t>
            </w:r>
          </w:p>
        </w:tc>
        <w:tc>
          <w:tcPr>
            <w:tcW w:w="1685" w:type="pct"/>
            <w:tcBorders>
              <w:top w:val="single" w:sz="4" w:space="0" w:color="auto"/>
              <w:left w:val="single" w:sz="4" w:space="0" w:color="auto"/>
              <w:bottom w:val="single" w:sz="4" w:space="0" w:color="auto"/>
              <w:right w:val="single" w:sz="4" w:space="0" w:color="auto"/>
            </w:tcBorders>
            <w:vAlign w:val="bottom"/>
          </w:tcPr>
          <w:p w14:paraId="183E50B7"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108,181,230.08 </w:t>
            </w:r>
          </w:p>
        </w:tc>
        <w:tc>
          <w:tcPr>
            <w:tcW w:w="1687" w:type="pct"/>
            <w:tcBorders>
              <w:top w:val="single" w:sz="4" w:space="0" w:color="auto"/>
              <w:left w:val="single" w:sz="4" w:space="0" w:color="auto"/>
              <w:bottom w:val="single" w:sz="4" w:space="0" w:color="auto"/>
              <w:right w:val="single" w:sz="4" w:space="0" w:color="auto"/>
            </w:tcBorders>
            <w:vAlign w:val="center"/>
          </w:tcPr>
          <w:p w14:paraId="29AB38E0" w14:textId="77777777" w:rsidR="00625391" w:rsidRDefault="0042027B">
            <w:pPr>
              <w:jc w:val="right"/>
              <w:rPr>
                <w:rFonts w:ascii="宋体" w:hAnsi="宋体"/>
              </w:rPr>
            </w:pPr>
            <w:r>
              <w:rPr>
                <w:rFonts w:ascii="宋体" w:hAnsi="宋体" w:hint="eastAsia"/>
              </w:rPr>
              <w:t>108,556,610.30</w:t>
            </w:r>
          </w:p>
        </w:tc>
      </w:tr>
    </w:tbl>
    <w:p w14:paraId="432B4E3A" w14:textId="77777777" w:rsidR="00625391" w:rsidRDefault="00625391">
      <w:pPr>
        <w:pStyle w:val="Style44"/>
      </w:pPr>
    </w:p>
    <w:p w14:paraId="0F364161" w14:textId="77777777" w:rsidR="00850864" w:rsidRDefault="00850864">
      <w:pPr>
        <w:rPr>
          <w:color w:val="000000" w:themeColor="text1"/>
        </w:rPr>
        <w:sectPr w:rsidR="00850864">
          <w:pgSz w:w="11906" w:h="16838"/>
          <w:pgMar w:top="1525" w:right="1276" w:bottom="1440" w:left="1797" w:header="856" w:footer="992" w:gutter="0"/>
          <w:cols w:space="425"/>
          <w:docGrid w:linePitch="312"/>
        </w:sectPr>
      </w:pPr>
    </w:p>
    <w:p w14:paraId="6F64DB83" w14:textId="77777777" w:rsidR="00625391" w:rsidRDefault="00625391">
      <w:pPr>
        <w:rPr>
          <w:color w:val="000000" w:themeColor="text1"/>
        </w:rPr>
      </w:pPr>
    </w:p>
    <w:p w14:paraId="0B4625A2" w14:textId="77777777" w:rsidR="00625391" w:rsidRDefault="0042027B">
      <w:pPr>
        <w:pStyle w:val="TOC4"/>
        <w:numPr>
          <w:ilvl w:val="3"/>
          <w:numId w:val="102"/>
        </w:numPr>
        <w:ind w:left="426" w:hangingChars="202" w:hanging="426"/>
        <w:rPr>
          <w:color w:val="000000" w:themeColor="text1"/>
        </w:rPr>
      </w:pPr>
      <w:bookmarkStart w:id="418" w:name="_Hlk10540024"/>
      <w:bookmarkEnd w:id="416"/>
      <w:bookmarkEnd w:id="417"/>
      <w:r>
        <w:rPr>
          <w:rFonts w:hint="eastAsia"/>
          <w:color w:val="000000" w:themeColor="text1"/>
        </w:rPr>
        <w:t>按坏账计提方法分类披露</w:t>
      </w:r>
    </w:p>
    <w:sdt>
      <w:sdtPr>
        <w:rPr>
          <w:color w:val="000000" w:themeColor="text1"/>
        </w:rPr>
        <w:alias w:val="是否适用：母公司应收账款按坏账计提方法分类披露[双击切换]"/>
        <w:tag w:val="_GBC_bd7fb52eb7f647d5aa6c10677b261ee1"/>
        <w:id w:val="-2092689920"/>
        <w:lock w:val="contentLocked"/>
        <w:placeholder>
          <w:docPart w:val="GBC22222222222222222222222222222"/>
        </w:placeholder>
      </w:sdtPr>
      <w:sdtContent>
        <w:p w14:paraId="1D1E60D7"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F22D4D9" w14:textId="77777777" w:rsidR="00553444" w:rsidRDefault="00553444">
      <w:pPr>
        <w:pStyle w:val="aff8"/>
        <w:autoSpaceDE w:val="0"/>
        <w:autoSpaceDN w:val="0"/>
        <w:adjustRightInd w:val="0"/>
        <w:ind w:left="425" w:right="105" w:firstLineChars="0" w:firstLine="0"/>
        <w:jc w:val="right"/>
        <w:rPr>
          <w:rFonts w:ascii="宋体" w:hAnsi="宋体"/>
          <w:color w:val="000000" w:themeColor="text1"/>
          <w:szCs w:val="21"/>
        </w:rPr>
      </w:pPr>
      <w:bookmarkStart w:id="419" w:name="_Hlk10540045"/>
      <w:bookmarkStart w:id="420" w:name="_Hlk10540056"/>
      <w:bookmarkEnd w:id="418"/>
      <w:r>
        <w:rPr>
          <w:rFonts w:ascii="宋体" w:hAnsi="宋体" w:hint="eastAsia"/>
          <w:color w:val="000000" w:themeColor="text1"/>
          <w:szCs w:val="21"/>
        </w:rPr>
        <w:t>单位：</w:t>
      </w:r>
      <w:sdt>
        <w:sdtPr>
          <w:rPr>
            <w:rFonts w:ascii="宋体" w:hAnsi="宋体" w:hint="eastAsia"/>
            <w:color w:val="000000" w:themeColor="text1"/>
            <w:szCs w:val="21"/>
          </w:rPr>
          <w:alias w:val="单位：母公司应收账款按坏账计提方法分类披露"/>
          <w:tag w:val="_GBC_03786e76a9b246d5a93eac5a8936de3a"/>
          <w:id w:val="-696697128"/>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母公司应收账款按坏账计提方法分类披露"/>
          <w:tag w:val="_GBC_1360c31492654a38991cae4cf45e7b4a"/>
          <w:id w:val="111509949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818"/>
        <w:gridCol w:w="1532"/>
        <w:gridCol w:w="818"/>
        <w:gridCol w:w="1322"/>
        <w:gridCol w:w="846"/>
        <w:gridCol w:w="1532"/>
        <w:gridCol w:w="1532"/>
        <w:gridCol w:w="846"/>
        <w:gridCol w:w="1322"/>
        <w:gridCol w:w="763"/>
        <w:gridCol w:w="1532"/>
      </w:tblGrid>
      <w:tr w:rsidR="00553444" w14:paraId="52CFFCF8" w14:textId="77777777" w:rsidTr="00553444">
        <w:trPr>
          <w:cantSplit/>
          <w:trHeight w:val="259"/>
        </w:trPr>
        <w:sdt>
          <w:sdtPr>
            <w:tag w:val="_PLD_2f021e03341f49af95f8857da6272a92"/>
            <w:id w:val="1660892039"/>
          </w:sdtPr>
          <w:sdtContent>
            <w:tc>
              <w:tcPr>
                <w:tcW w:w="724" w:type="pct"/>
                <w:vMerge w:val="restart"/>
                <w:tcBorders>
                  <w:top w:val="single" w:sz="4" w:space="0" w:color="auto"/>
                  <w:left w:val="single" w:sz="4" w:space="0" w:color="auto"/>
                  <w:right w:val="single" w:sz="4" w:space="0" w:color="auto"/>
                </w:tcBorders>
                <w:vAlign w:val="center"/>
              </w:tcPr>
              <w:p w14:paraId="764C7241" w14:textId="77777777" w:rsidR="00553444" w:rsidRDefault="00553444">
                <w:pPr>
                  <w:jc w:val="center"/>
                  <w:rPr>
                    <w:color w:val="000000" w:themeColor="text1"/>
                  </w:rPr>
                </w:pPr>
                <w:r>
                  <w:rPr>
                    <w:rFonts w:hint="eastAsia"/>
                    <w:color w:val="000000" w:themeColor="text1"/>
                  </w:rPr>
                  <w:t>类别</w:t>
                </w:r>
              </w:p>
            </w:tc>
          </w:sdtContent>
        </w:sdt>
        <w:sdt>
          <w:sdtPr>
            <w:tag w:val="_PLD_468e18ccdf48449f8e43799e7c3f622e"/>
            <w:id w:val="432556911"/>
          </w:sdtPr>
          <w:sdtContent>
            <w:tc>
              <w:tcPr>
                <w:tcW w:w="2148" w:type="pct"/>
                <w:gridSpan w:val="5"/>
                <w:tcBorders>
                  <w:top w:val="single" w:sz="4" w:space="0" w:color="auto"/>
                  <w:left w:val="single" w:sz="4" w:space="0" w:color="auto"/>
                  <w:right w:val="single" w:sz="4" w:space="0" w:color="auto"/>
                </w:tcBorders>
                <w:vAlign w:val="center"/>
              </w:tcPr>
              <w:p w14:paraId="6DC81754" w14:textId="77777777" w:rsidR="00553444" w:rsidRDefault="00553444">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e387c0f70bd6484cafb1ada234d075bd"/>
            <w:id w:val="608470777"/>
          </w:sdtPr>
          <w:sdtContent>
            <w:tc>
              <w:tcPr>
                <w:tcW w:w="2128" w:type="pct"/>
                <w:gridSpan w:val="5"/>
                <w:tcBorders>
                  <w:top w:val="single" w:sz="4" w:space="0" w:color="auto"/>
                  <w:left w:val="single" w:sz="4" w:space="0" w:color="auto"/>
                  <w:right w:val="single" w:sz="4" w:space="0" w:color="auto"/>
                </w:tcBorders>
                <w:vAlign w:val="center"/>
              </w:tcPr>
              <w:p w14:paraId="3033EB20" w14:textId="77777777" w:rsidR="00553444" w:rsidRDefault="00553444">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553444" w14:paraId="026D8C63" w14:textId="77777777" w:rsidTr="00553444">
        <w:trPr>
          <w:cantSplit/>
          <w:trHeight w:val="227"/>
        </w:trPr>
        <w:tc>
          <w:tcPr>
            <w:tcW w:w="724" w:type="pct"/>
            <w:vMerge/>
            <w:tcBorders>
              <w:left w:val="single" w:sz="4" w:space="0" w:color="auto"/>
              <w:right w:val="single" w:sz="4" w:space="0" w:color="auto"/>
            </w:tcBorders>
            <w:vAlign w:val="center"/>
          </w:tcPr>
          <w:p w14:paraId="1028A7D7" w14:textId="77777777" w:rsidR="00553444" w:rsidRDefault="00553444">
            <w:pPr>
              <w:rPr>
                <w:color w:val="000000" w:themeColor="text1"/>
              </w:rPr>
            </w:pPr>
          </w:p>
        </w:tc>
        <w:sdt>
          <w:sdtPr>
            <w:tag w:val="_PLD_73365edbfe354cb683cc42de4c1c9f49"/>
            <w:id w:val="1416981366"/>
          </w:sdtPr>
          <w:sdtContent>
            <w:tc>
              <w:tcPr>
                <w:tcW w:w="859" w:type="pct"/>
                <w:gridSpan w:val="2"/>
                <w:tcBorders>
                  <w:top w:val="single" w:sz="4" w:space="0" w:color="auto"/>
                  <w:left w:val="single" w:sz="4" w:space="0" w:color="auto"/>
                  <w:bottom w:val="single" w:sz="4" w:space="0" w:color="auto"/>
                  <w:right w:val="single" w:sz="4" w:space="0" w:color="auto"/>
                </w:tcBorders>
                <w:vAlign w:val="center"/>
              </w:tcPr>
              <w:p w14:paraId="02BB8C3F" w14:textId="77777777" w:rsidR="00553444" w:rsidRDefault="00553444">
                <w:pPr>
                  <w:jc w:val="center"/>
                  <w:rPr>
                    <w:color w:val="000000" w:themeColor="text1"/>
                  </w:rPr>
                </w:pPr>
                <w:r>
                  <w:rPr>
                    <w:rFonts w:hint="eastAsia"/>
                    <w:color w:val="000000" w:themeColor="text1"/>
                  </w:rPr>
                  <w:t>账面余额</w:t>
                </w:r>
              </w:p>
            </w:tc>
          </w:sdtContent>
        </w:sdt>
        <w:sdt>
          <w:sdtPr>
            <w:tag w:val="_PLD_11f34c9ee2d5429280d0d85b2c50756a"/>
            <w:id w:val="-421714844"/>
          </w:sdtPr>
          <w:sdtContent>
            <w:tc>
              <w:tcPr>
                <w:tcW w:w="793" w:type="pct"/>
                <w:gridSpan w:val="2"/>
                <w:tcBorders>
                  <w:top w:val="single" w:sz="4" w:space="0" w:color="auto"/>
                  <w:left w:val="single" w:sz="4" w:space="0" w:color="auto"/>
                  <w:bottom w:val="single" w:sz="4" w:space="0" w:color="auto"/>
                  <w:right w:val="single" w:sz="4" w:space="0" w:color="auto"/>
                </w:tcBorders>
                <w:vAlign w:val="center"/>
              </w:tcPr>
              <w:p w14:paraId="6FFFF5A5" w14:textId="77777777" w:rsidR="00553444" w:rsidRDefault="00553444">
                <w:pPr>
                  <w:jc w:val="center"/>
                  <w:rPr>
                    <w:color w:val="000000" w:themeColor="text1"/>
                  </w:rPr>
                </w:pPr>
                <w:r>
                  <w:rPr>
                    <w:rFonts w:hint="eastAsia"/>
                    <w:color w:val="000000" w:themeColor="text1"/>
                  </w:rPr>
                  <w:t>坏账准备</w:t>
                </w:r>
              </w:p>
            </w:tc>
          </w:sdtContent>
        </w:sdt>
        <w:sdt>
          <w:sdtPr>
            <w:tag w:val="_PLD_6ade046afd0c47c0aae9506cc9d47486"/>
            <w:id w:val="1464773278"/>
          </w:sdtPr>
          <w:sdtContent>
            <w:tc>
              <w:tcPr>
                <w:tcW w:w="496" w:type="pct"/>
                <w:vMerge w:val="restart"/>
                <w:tcBorders>
                  <w:top w:val="single" w:sz="4" w:space="0" w:color="auto"/>
                  <w:left w:val="single" w:sz="4" w:space="0" w:color="auto"/>
                  <w:right w:val="single" w:sz="4" w:space="0" w:color="auto"/>
                </w:tcBorders>
                <w:vAlign w:val="center"/>
              </w:tcPr>
              <w:p w14:paraId="497FB3F4" w14:textId="77777777" w:rsidR="00553444" w:rsidRDefault="00553444">
                <w:pPr>
                  <w:jc w:val="center"/>
                  <w:rPr>
                    <w:color w:val="000000" w:themeColor="text1"/>
                  </w:rPr>
                </w:pPr>
                <w:r>
                  <w:rPr>
                    <w:rFonts w:hint="eastAsia"/>
                    <w:color w:val="000000" w:themeColor="text1"/>
                  </w:rPr>
                  <w:t>账面</w:t>
                </w:r>
              </w:p>
              <w:p w14:paraId="43276F88" w14:textId="77777777" w:rsidR="00553444" w:rsidRDefault="00553444">
                <w:pPr>
                  <w:jc w:val="center"/>
                  <w:rPr>
                    <w:color w:val="000000" w:themeColor="text1"/>
                  </w:rPr>
                </w:pPr>
                <w:r>
                  <w:rPr>
                    <w:rFonts w:hint="eastAsia"/>
                    <w:color w:val="000000" w:themeColor="text1"/>
                  </w:rPr>
                  <w:t>价值</w:t>
                </w:r>
              </w:p>
            </w:tc>
          </w:sdtContent>
        </w:sdt>
        <w:sdt>
          <w:sdtPr>
            <w:tag w:val="_PLD_abd9bd4831b9473aabae7411a299a204"/>
            <w:id w:val="-827673815"/>
          </w:sdtPr>
          <w:sdtContent>
            <w:tc>
              <w:tcPr>
                <w:tcW w:w="869" w:type="pct"/>
                <w:gridSpan w:val="2"/>
                <w:tcBorders>
                  <w:top w:val="single" w:sz="4" w:space="0" w:color="auto"/>
                  <w:left w:val="single" w:sz="4" w:space="0" w:color="auto"/>
                  <w:right w:val="single" w:sz="4" w:space="0" w:color="auto"/>
                </w:tcBorders>
                <w:vAlign w:val="center"/>
              </w:tcPr>
              <w:p w14:paraId="5AEE90B7" w14:textId="77777777" w:rsidR="00553444" w:rsidRDefault="00553444">
                <w:pPr>
                  <w:jc w:val="center"/>
                  <w:rPr>
                    <w:color w:val="000000" w:themeColor="text1"/>
                  </w:rPr>
                </w:pPr>
                <w:r>
                  <w:rPr>
                    <w:rFonts w:hint="eastAsia"/>
                    <w:color w:val="000000" w:themeColor="text1"/>
                  </w:rPr>
                  <w:t>账面余额</w:t>
                </w:r>
              </w:p>
            </w:tc>
          </w:sdtContent>
        </w:sdt>
        <w:sdt>
          <w:sdtPr>
            <w:tag w:val="_PLD_76d8f3a48cba41949b5870f6cbb124af"/>
            <w:id w:val="-1911459773"/>
          </w:sdtPr>
          <w:sdtContent>
            <w:tc>
              <w:tcPr>
                <w:tcW w:w="763" w:type="pct"/>
                <w:gridSpan w:val="2"/>
                <w:tcBorders>
                  <w:top w:val="single" w:sz="4" w:space="0" w:color="auto"/>
                  <w:left w:val="single" w:sz="4" w:space="0" w:color="auto"/>
                  <w:right w:val="single" w:sz="4" w:space="0" w:color="auto"/>
                </w:tcBorders>
                <w:vAlign w:val="center"/>
              </w:tcPr>
              <w:p w14:paraId="0D32B44B" w14:textId="77777777" w:rsidR="00553444" w:rsidRDefault="00553444">
                <w:pPr>
                  <w:jc w:val="center"/>
                  <w:rPr>
                    <w:color w:val="000000" w:themeColor="text1"/>
                  </w:rPr>
                </w:pPr>
                <w:r>
                  <w:rPr>
                    <w:rFonts w:hint="eastAsia"/>
                    <w:color w:val="000000" w:themeColor="text1"/>
                  </w:rPr>
                  <w:t>坏账准备</w:t>
                </w:r>
              </w:p>
            </w:tc>
          </w:sdtContent>
        </w:sdt>
        <w:sdt>
          <w:sdtPr>
            <w:tag w:val="_PLD_5062ab8e678b49c0bba488dc029ff27b"/>
            <w:id w:val="39867696"/>
          </w:sdtPr>
          <w:sdtContent>
            <w:tc>
              <w:tcPr>
                <w:tcW w:w="496" w:type="pct"/>
                <w:vMerge w:val="restart"/>
                <w:tcBorders>
                  <w:top w:val="single" w:sz="4" w:space="0" w:color="auto"/>
                  <w:left w:val="single" w:sz="4" w:space="0" w:color="auto"/>
                  <w:right w:val="single" w:sz="4" w:space="0" w:color="auto"/>
                </w:tcBorders>
                <w:vAlign w:val="center"/>
              </w:tcPr>
              <w:p w14:paraId="6D3B65BA" w14:textId="77777777" w:rsidR="00553444" w:rsidRDefault="00553444">
                <w:pPr>
                  <w:jc w:val="center"/>
                  <w:rPr>
                    <w:color w:val="000000" w:themeColor="text1"/>
                  </w:rPr>
                </w:pPr>
                <w:r>
                  <w:rPr>
                    <w:rFonts w:hint="eastAsia"/>
                    <w:color w:val="000000" w:themeColor="text1"/>
                  </w:rPr>
                  <w:t>账面</w:t>
                </w:r>
              </w:p>
              <w:p w14:paraId="1ABA9186" w14:textId="77777777" w:rsidR="00553444" w:rsidRDefault="00553444">
                <w:pPr>
                  <w:jc w:val="center"/>
                  <w:rPr>
                    <w:color w:val="000000" w:themeColor="text1"/>
                  </w:rPr>
                </w:pPr>
                <w:r>
                  <w:rPr>
                    <w:rFonts w:hint="eastAsia"/>
                    <w:color w:val="000000" w:themeColor="text1"/>
                  </w:rPr>
                  <w:t>价值</w:t>
                </w:r>
              </w:p>
            </w:tc>
          </w:sdtContent>
        </w:sdt>
      </w:tr>
      <w:tr w:rsidR="00553444" w14:paraId="1795D62F" w14:textId="77777777" w:rsidTr="00553444">
        <w:trPr>
          <w:cantSplit/>
          <w:trHeight w:val="375"/>
        </w:trPr>
        <w:tc>
          <w:tcPr>
            <w:tcW w:w="724" w:type="pct"/>
            <w:vMerge/>
            <w:tcBorders>
              <w:left w:val="single" w:sz="4" w:space="0" w:color="auto"/>
              <w:bottom w:val="single" w:sz="4" w:space="0" w:color="auto"/>
              <w:right w:val="single" w:sz="4" w:space="0" w:color="auto"/>
            </w:tcBorders>
            <w:vAlign w:val="center"/>
          </w:tcPr>
          <w:p w14:paraId="3FAF691D" w14:textId="77777777" w:rsidR="00553444" w:rsidRDefault="00553444">
            <w:pPr>
              <w:rPr>
                <w:color w:val="000000" w:themeColor="text1"/>
              </w:rPr>
            </w:pPr>
          </w:p>
        </w:tc>
        <w:sdt>
          <w:sdtPr>
            <w:tag w:val="_PLD_f6bdd572740240b5a7a2e643c29db5eb"/>
            <w:id w:val="1591357414"/>
          </w:sdtPr>
          <w:sdtContent>
            <w:tc>
              <w:tcPr>
                <w:tcW w:w="496" w:type="pct"/>
                <w:tcBorders>
                  <w:left w:val="single" w:sz="4" w:space="0" w:color="auto"/>
                  <w:bottom w:val="single" w:sz="4" w:space="0" w:color="auto"/>
                  <w:right w:val="single" w:sz="4" w:space="0" w:color="auto"/>
                </w:tcBorders>
                <w:vAlign w:val="center"/>
              </w:tcPr>
              <w:p w14:paraId="47604B63" w14:textId="77777777" w:rsidR="00553444" w:rsidRDefault="00553444">
                <w:pPr>
                  <w:jc w:val="center"/>
                  <w:rPr>
                    <w:color w:val="000000" w:themeColor="text1"/>
                  </w:rPr>
                </w:pPr>
                <w:r>
                  <w:rPr>
                    <w:rFonts w:hint="eastAsia"/>
                    <w:color w:val="000000" w:themeColor="text1"/>
                  </w:rPr>
                  <w:t>金额</w:t>
                </w:r>
              </w:p>
            </w:tc>
          </w:sdtContent>
        </w:sdt>
        <w:sdt>
          <w:sdtPr>
            <w:tag w:val="_PLD_0a09779b6e354e32b6df9b1e891e1509"/>
            <w:id w:val="-674267366"/>
          </w:sdtPr>
          <w:sdtContent>
            <w:tc>
              <w:tcPr>
                <w:tcW w:w="363" w:type="pct"/>
                <w:tcBorders>
                  <w:left w:val="single" w:sz="4" w:space="0" w:color="auto"/>
                  <w:bottom w:val="single" w:sz="4" w:space="0" w:color="auto"/>
                  <w:right w:val="single" w:sz="4" w:space="0" w:color="auto"/>
                </w:tcBorders>
                <w:vAlign w:val="center"/>
              </w:tcPr>
              <w:p w14:paraId="5438FB3E" w14:textId="77777777" w:rsidR="00553444" w:rsidRDefault="00553444">
                <w:pPr>
                  <w:jc w:val="center"/>
                  <w:rPr>
                    <w:color w:val="000000" w:themeColor="text1"/>
                  </w:rPr>
                </w:pPr>
                <w:r>
                  <w:rPr>
                    <w:rFonts w:hint="eastAsia"/>
                    <w:color w:val="000000" w:themeColor="text1"/>
                  </w:rPr>
                  <w:t>比例</w:t>
                </w:r>
                <w:r>
                  <w:rPr>
                    <w:color w:val="000000" w:themeColor="text1"/>
                  </w:rPr>
                  <w:t>(%)</w:t>
                </w:r>
              </w:p>
            </w:tc>
          </w:sdtContent>
        </w:sdt>
        <w:sdt>
          <w:sdtPr>
            <w:tag w:val="_PLD_dd9c9061f11b453c8775ca1a11382d92"/>
            <w:id w:val="1719164354"/>
          </w:sdtPr>
          <w:sdtContent>
            <w:tc>
              <w:tcPr>
                <w:tcW w:w="420" w:type="pct"/>
                <w:tcBorders>
                  <w:left w:val="single" w:sz="4" w:space="0" w:color="auto"/>
                  <w:bottom w:val="single" w:sz="4" w:space="0" w:color="auto"/>
                  <w:right w:val="single" w:sz="4" w:space="0" w:color="auto"/>
                </w:tcBorders>
                <w:vAlign w:val="center"/>
              </w:tcPr>
              <w:p w14:paraId="290B510B" w14:textId="77777777" w:rsidR="00553444" w:rsidRDefault="00553444">
                <w:pPr>
                  <w:jc w:val="center"/>
                  <w:rPr>
                    <w:color w:val="000000" w:themeColor="text1"/>
                  </w:rPr>
                </w:pPr>
                <w:r>
                  <w:rPr>
                    <w:rFonts w:hint="eastAsia"/>
                    <w:color w:val="000000" w:themeColor="text1"/>
                  </w:rPr>
                  <w:t>金额</w:t>
                </w:r>
              </w:p>
            </w:tc>
          </w:sdtContent>
        </w:sdt>
        <w:sdt>
          <w:sdtPr>
            <w:tag w:val="_PLD_988b69362ac14c0e94c26191e76b1e3a"/>
            <w:id w:val="1067843300"/>
          </w:sdtPr>
          <w:sdtContent>
            <w:tc>
              <w:tcPr>
                <w:tcW w:w="373" w:type="pct"/>
                <w:tcBorders>
                  <w:left w:val="single" w:sz="4" w:space="0" w:color="auto"/>
                  <w:bottom w:val="single" w:sz="4" w:space="0" w:color="auto"/>
                  <w:right w:val="single" w:sz="4" w:space="0" w:color="auto"/>
                </w:tcBorders>
                <w:vAlign w:val="center"/>
              </w:tcPr>
              <w:p w14:paraId="3230CC78" w14:textId="77777777" w:rsidR="00553444" w:rsidRDefault="00553444">
                <w:pPr>
                  <w:jc w:val="center"/>
                  <w:rPr>
                    <w:color w:val="000000" w:themeColor="text1"/>
                  </w:rPr>
                </w:pPr>
                <w:r>
                  <w:rPr>
                    <w:rFonts w:hint="eastAsia"/>
                    <w:color w:val="000000" w:themeColor="text1"/>
                  </w:rPr>
                  <w:t>计提比例</w:t>
                </w:r>
                <w:r>
                  <w:rPr>
                    <w:color w:val="000000" w:themeColor="text1"/>
                  </w:rPr>
                  <w:t>(%)</w:t>
                </w:r>
              </w:p>
            </w:tc>
          </w:sdtContent>
        </w:sdt>
        <w:tc>
          <w:tcPr>
            <w:tcW w:w="496" w:type="pct"/>
            <w:vMerge/>
            <w:tcBorders>
              <w:left w:val="single" w:sz="4" w:space="0" w:color="auto"/>
              <w:bottom w:val="single" w:sz="4" w:space="0" w:color="auto"/>
              <w:right w:val="single" w:sz="4" w:space="0" w:color="auto"/>
            </w:tcBorders>
            <w:vAlign w:val="center"/>
          </w:tcPr>
          <w:p w14:paraId="1520D749" w14:textId="77777777" w:rsidR="00553444" w:rsidRDefault="00553444">
            <w:pPr>
              <w:jc w:val="center"/>
              <w:rPr>
                <w:color w:val="000000" w:themeColor="text1"/>
              </w:rPr>
            </w:pPr>
          </w:p>
        </w:tc>
        <w:sdt>
          <w:sdtPr>
            <w:tag w:val="_PLD_a5c1af5c86d545b993971c3da029159d"/>
            <w:id w:val="-792820722"/>
          </w:sdtPr>
          <w:sdtContent>
            <w:tc>
              <w:tcPr>
                <w:tcW w:w="496" w:type="pct"/>
                <w:tcBorders>
                  <w:left w:val="single" w:sz="4" w:space="0" w:color="auto"/>
                  <w:bottom w:val="single" w:sz="4" w:space="0" w:color="auto"/>
                  <w:right w:val="single" w:sz="4" w:space="0" w:color="auto"/>
                </w:tcBorders>
                <w:vAlign w:val="center"/>
              </w:tcPr>
              <w:p w14:paraId="27EFCE22" w14:textId="77777777" w:rsidR="00553444" w:rsidRDefault="00553444">
                <w:pPr>
                  <w:jc w:val="center"/>
                  <w:rPr>
                    <w:color w:val="000000" w:themeColor="text1"/>
                  </w:rPr>
                </w:pPr>
                <w:r>
                  <w:rPr>
                    <w:rFonts w:hint="eastAsia"/>
                    <w:color w:val="000000" w:themeColor="text1"/>
                  </w:rPr>
                  <w:t>金额</w:t>
                </w:r>
              </w:p>
            </w:tc>
          </w:sdtContent>
        </w:sdt>
        <w:sdt>
          <w:sdtPr>
            <w:tag w:val="_PLD_fd80073c74724a799d0de2171d95f241"/>
            <w:id w:val="1816602542"/>
          </w:sdtPr>
          <w:sdtContent>
            <w:tc>
              <w:tcPr>
                <w:tcW w:w="373" w:type="pct"/>
                <w:tcBorders>
                  <w:left w:val="single" w:sz="4" w:space="0" w:color="auto"/>
                  <w:bottom w:val="single" w:sz="4" w:space="0" w:color="auto"/>
                  <w:right w:val="single" w:sz="4" w:space="0" w:color="auto"/>
                </w:tcBorders>
                <w:vAlign w:val="center"/>
              </w:tcPr>
              <w:p w14:paraId="35C3B430" w14:textId="77777777" w:rsidR="00553444" w:rsidRDefault="00553444">
                <w:pPr>
                  <w:jc w:val="center"/>
                  <w:rPr>
                    <w:color w:val="000000" w:themeColor="text1"/>
                  </w:rPr>
                </w:pPr>
                <w:r>
                  <w:rPr>
                    <w:rFonts w:hint="eastAsia"/>
                    <w:color w:val="000000" w:themeColor="text1"/>
                  </w:rPr>
                  <w:t>比例</w:t>
                </w:r>
                <w:r>
                  <w:rPr>
                    <w:color w:val="000000" w:themeColor="text1"/>
                  </w:rPr>
                  <w:t>(%)</w:t>
                </w:r>
              </w:p>
            </w:tc>
          </w:sdtContent>
        </w:sdt>
        <w:sdt>
          <w:sdtPr>
            <w:tag w:val="_PLD_917059b3ee7f4b52afe8c3fa58f3e369"/>
            <w:id w:val="-1744559878"/>
          </w:sdtPr>
          <w:sdtContent>
            <w:tc>
              <w:tcPr>
                <w:tcW w:w="420" w:type="pct"/>
                <w:tcBorders>
                  <w:left w:val="single" w:sz="4" w:space="0" w:color="auto"/>
                  <w:bottom w:val="single" w:sz="4" w:space="0" w:color="auto"/>
                  <w:right w:val="single" w:sz="4" w:space="0" w:color="auto"/>
                </w:tcBorders>
                <w:vAlign w:val="center"/>
              </w:tcPr>
              <w:p w14:paraId="2FE45401" w14:textId="77777777" w:rsidR="00553444" w:rsidRDefault="00553444">
                <w:pPr>
                  <w:jc w:val="center"/>
                  <w:rPr>
                    <w:color w:val="000000" w:themeColor="text1"/>
                  </w:rPr>
                </w:pPr>
                <w:r>
                  <w:rPr>
                    <w:rFonts w:hint="eastAsia"/>
                    <w:color w:val="000000" w:themeColor="text1"/>
                  </w:rPr>
                  <w:t>金额</w:t>
                </w:r>
              </w:p>
            </w:tc>
          </w:sdtContent>
        </w:sdt>
        <w:sdt>
          <w:sdtPr>
            <w:tag w:val="_PLD_ea90ccc029834397956c79bbe869d343"/>
            <w:id w:val="1441645365"/>
          </w:sdtPr>
          <w:sdtContent>
            <w:tc>
              <w:tcPr>
                <w:tcW w:w="343" w:type="pct"/>
                <w:tcBorders>
                  <w:left w:val="single" w:sz="4" w:space="0" w:color="auto"/>
                  <w:bottom w:val="single" w:sz="4" w:space="0" w:color="auto"/>
                  <w:right w:val="single" w:sz="4" w:space="0" w:color="auto"/>
                </w:tcBorders>
                <w:vAlign w:val="center"/>
              </w:tcPr>
              <w:p w14:paraId="6577778A" w14:textId="77777777" w:rsidR="00553444" w:rsidRDefault="00553444">
                <w:pPr>
                  <w:jc w:val="center"/>
                  <w:rPr>
                    <w:color w:val="000000" w:themeColor="text1"/>
                  </w:rPr>
                </w:pPr>
                <w:r>
                  <w:rPr>
                    <w:rFonts w:hint="eastAsia"/>
                    <w:color w:val="000000" w:themeColor="text1"/>
                  </w:rPr>
                  <w:t>计提比例</w:t>
                </w:r>
                <w:r>
                  <w:rPr>
                    <w:color w:val="000000" w:themeColor="text1"/>
                  </w:rPr>
                  <w:t>(%)</w:t>
                </w:r>
              </w:p>
            </w:tc>
          </w:sdtContent>
        </w:sdt>
        <w:tc>
          <w:tcPr>
            <w:tcW w:w="496" w:type="pct"/>
            <w:vMerge/>
            <w:tcBorders>
              <w:left w:val="single" w:sz="4" w:space="0" w:color="auto"/>
              <w:bottom w:val="single" w:sz="4" w:space="0" w:color="auto"/>
              <w:right w:val="single" w:sz="4" w:space="0" w:color="auto"/>
            </w:tcBorders>
          </w:tcPr>
          <w:p w14:paraId="3331C66B" w14:textId="77777777" w:rsidR="00553444" w:rsidRDefault="00553444">
            <w:pPr>
              <w:jc w:val="center"/>
              <w:rPr>
                <w:color w:val="000000" w:themeColor="text1"/>
              </w:rPr>
            </w:pPr>
          </w:p>
        </w:tc>
      </w:tr>
      <w:tr w:rsidR="00553444" w14:paraId="435540A3" w14:textId="77777777" w:rsidTr="00553444">
        <w:trPr>
          <w:cantSplit/>
        </w:trPr>
        <w:sdt>
          <w:sdtPr>
            <w:tag w:val="_PLD_d8f2e8353bc54fe8b730d8cdf873f57c"/>
            <w:id w:val="781004891"/>
          </w:sdtPr>
          <w:sdtContent>
            <w:tc>
              <w:tcPr>
                <w:tcW w:w="724" w:type="pct"/>
                <w:tcBorders>
                  <w:top w:val="single" w:sz="4" w:space="0" w:color="auto"/>
                  <w:left w:val="single" w:sz="4" w:space="0" w:color="auto"/>
                  <w:bottom w:val="single" w:sz="4" w:space="0" w:color="auto"/>
                  <w:right w:val="single" w:sz="4" w:space="0" w:color="auto"/>
                </w:tcBorders>
              </w:tcPr>
              <w:p w14:paraId="6A467E59" w14:textId="77777777" w:rsidR="00553444" w:rsidRDefault="00553444">
                <w:pPr>
                  <w:jc w:val="both"/>
                  <w:rPr>
                    <w:color w:val="000000" w:themeColor="text1"/>
                  </w:rPr>
                </w:pPr>
                <w:r>
                  <w:rPr>
                    <w:rFonts w:hint="eastAsia"/>
                    <w:color w:val="000000" w:themeColor="text1"/>
                  </w:rPr>
                  <w:t>按单项计提坏账准备</w:t>
                </w:r>
              </w:p>
            </w:tc>
          </w:sdtContent>
        </w:sdt>
        <w:tc>
          <w:tcPr>
            <w:tcW w:w="496" w:type="pct"/>
            <w:tcBorders>
              <w:top w:val="single" w:sz="4" w:space="0" w:color="auto"/>
              <w:left w:val="single" w:sz="4" w:space="0" w:color="auto"/>
              <w:bottom w:val="single" w:sz="4" w:space="0" w:color="auto"/>
              <w:right w:val="single" w:sz="4" w:space="0" w:color="auto"/>
            </w:tcBorders>
            <w:vAlign w:val="center"/>
          </w:tcPr>
          <w:p w14:paraId="2D69FBCB"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696,734.92</w:t>
            </w:r>
          </w:p>
        </w:tc>
        <w:tc>
          <w:tcPr>
            <w:tcW w:w="363" w:type="pct"/>
            <w:tcBorders>
              <w:top w:val="single" w:sz="4" w:space="0" w:color="auto"/>
              <w:left w:val="single" w:sz="4" w:space="0" w:color="auto"/>
              <w:bottom w:val="single" w:sz="4" w:space="0" w:color="auto"/>
              <w:right w:val="single" w:sz="4" w:space="0" w:color="auto"/>
            </w:tcBorders>
            <w:vAlign w:val="center"/>
          </w:tcPr>
          <w:p w14:paraId="55ED5DF5"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0.64</w:t>
            </w:r>
          </w:p>
        </w:tc>
        <w:tc>
          <w:tcPr>
            <w:tcW w:w="420" w:type="pct"/>
            <w:tcBorders>
              <w:top w:val="single" w:sz="4" w:space="0" w:color="auto"/>
              <w:left w:val="single" w:sz="4" w:space="0" w:color="auto"/>
              <w:bottom w:val="single" w:sz="4" w:space="0" w:color="auto"/>
              <w:right w:val="single" w:sz="4" w:space="0" w:color="auto"/>
            </w:tcBorders>
            <w:vAlign w:val="center"/>
          </w:tcPr>
          <w:p w14:paraId="0E3A5739"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557,387.94</w:t>
            </w:r>
          </w:p>
        </w:tc>
        <w:tc>
          <w:tcPr>
            <w:tcW w:w="373" w:type="pct"/>
            <w:tcBorders>
              <w:top w:val="single" w:sz="4" w:space="0" w:color="auto"/>
              <w:left w:val="single" w:sz="4" w:space="0" w:color="auto"/>
              <w:bottom w:val="single" w:sz="4" w:space="0" w:color="auto"/>
              <w:right w:val="single" w:sz="4" w:space="0" w:color="auto"/>
            </w:tcBorders>
            <w:vAlign w:val="center"/>
          </w:tcPr>
          <w:p w14:paraId="6F30E9AA"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80.00</w:t>
            </w:r>
          </w:p>
        </w:tc>
        <w:tc>
          <w:tcPr>
            <w:tcW w:w="496" w:type="pct"/>
            <w:tcBorders>
              <w:top w:val="single" w:sz="4" w:space="0" w:color="auto"/>
              <w:left w:val="single" w:sz="4" w:space="0" w:color="auto"/>
              <w:bottom w:val="single" w:sz="4" w:space="0" w:color="auto"/>
              <w:right w:val="single" w:sz="4" w:space="0" w:color="auto"/>
            </w:tcBorders>
            <w:vAlign w:val="center"/>
          </w:tcPr>
          <w:p w14:paraId="4281154B"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139,346.98</w:t>
            </w:r>
          </w:p>
        </w:tc>
        <w:tc>
          <w:tcPr>
            <w:tcW w:w="496" w:type="pct"/>
            <w:tcBorders>
              <w:top w:val="single" w:sz="4" w:space="0" w:color="auto"/>
              <w:left w:val="single" w:sz="4" w:space="0" w:color="auto"/>
              <w:bottom w:val="single" w:sz="4" w:space="0" w:color="auto"/>
              <w:right w:val="single" w:sz="4" w:space="0" w:color="auto"/>
            </w:tcBorders>
            <w:vAlign w:val="center"/>
          </w:tcPr>
          <w:p w14:paraId="6D1AC5DF"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696,734.92</w:t>
            </w:r>
          </w:p>
        </w:tc>
        <w:tc>
          <w:tcPr>
            <w:tcW w:w="373" w:type="pct"/>
            <w:tcBorders>
              <w:top w:val="single" w:sz="4" w:space="0" w:color="auto"/>
              <w:left w:val="single" w:sz="4" w:space="0" w:color="auto"/>
              <w:bottom w:val="single" w:sz="4" w:space="0" w:color="auto"/>
              <w:right w:val="single" w:sz="4" w:space="0" w:color="auto"/>
            </w:tcBorders>
            <w:vAlign w:val="center"/>
          </w:tcPr>
          <w:p w14:paraId="3725DDDE"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0.64</w:t>
            </w:r>
          </w:p>
        </w:tc>
        <w:tc>
          <w:tcPr>
            <w:tcW w:w="420" w:type="pct"/>
            <w:tcBorders>
              <w:top w:val="single" w:sz="4" w:space="0" w:color="auto"/>
              <w:left w:val="single" w:sz="4" w:space="0" w:color="auto"/>
              <w:bottom w:val="single" w:sz="4" w:space="0" w:color="auto"/>
              <w:right w:val="single" w:sz="4" w:space="0" w:color="auto"/>
            </w:tcBorders>
            <w:vAlign w:val="center"/>
          </w:tcPr>
          <w:p w14:paraId="42BD702E"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557,387.94</w:t>
            </w:r>
          </w:p>
        </w:tc>
        <w:tc>
          <w:tcPr>
            <w:tcW w:w="343" w:type="pct"/>
            <w:tcBorders>
              <w:top w:val="single" w:sz="4" w:space="0" w:color="auto"/>
              <w:left w:val="single" w:sz="4" w:space="0" w:color="auto"/>
              <w:bottom w:val="single" w:sz="4" w:space="0" w:color="auto"/>
              <w:right w:val="single" w:sz="4" w:space="0" w:color="auto"/>
            </w:tcBorders>
            <w:vAlign w:val="center"/>
          </w:tcPr>
          <w:p w14:paraId="78856914"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80.00</w:t>
            </w:r>
          </w:p>
        </w:tc>
        <w:tc>
          <w:tcPr>
            <w:tcW w:w="496" w:type="pct"/>
            <w:tcBorders>
              <w:top w:val="single" w:sz="4" w:space="0" w:color="auto"/>
              <w:left w:val="single" w:sz="4" w:space="0" w:color="auto"/>
              <w:bottom w:val="single" w:sz="4" w:space="0" w:color="auto"/>
              <w:right w:val="single" w:sz="4" w:space="0" w:color="auto"/>
            </w:tcBorders>
            <w:vAlign w:val="center"/>
          </w:tcPr>
          <w:p w14:paraId="311D1256"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139,346.98</w:t>
            </w:r>
          </w:p>
        </w:tc>
      </w:tr>
      <w:tr w:rsidR="00553444" w14:paraId="0F474AC5" w14:textId="77777777">
        <w:trPr>
          <w:cantSplit/>
        </w:trPr>
        <w:sdt>
          <w:sdtPr>
            <w:rPr>
              <w:rFonts w:asciiTheme="minorEastAsia" w:eastAsiaTheme="minorEastAsia" w:hAnsiTheme="minorEastAsia"/>
            </w:rPr>
            <w:tag w:val="_PLD_8ec8b92b0ab24a78ae82ff991696133e"/>
            <w:id w:val="1915657704"/>
          </w:sdtPr>
          <w:sdtContent>
            <w:tc>
              <w:tcPr>
                <w:tcW w:w="5000" w:type="pct"/>
                <w:gridSpan w:val="11"/>
                <w:tcBorders>
                  <w:top w:val="single" w:sz="4" w:space="0" w:color="auto"/>
                  <w:left w:val="single" w:sz="4" w:space="0" w:color="auto"/>
                  <w:bottom w:val="single" w:sz="4" w:space="0" w:color="auto"/>
                  <w:right w:val="single" w:sz="4" w:space="0" w:color="auto"/>
                </w:tcBorders>
              </w:tcPr>
              <w:p w14:paraId="389D8D6C" w14:textId="77777777" w:rsidR="00553444" w:rsidRPr="00553444" w:rsidRDefault="00553444">
                <w:pPr>
                  <w:rPr>
                    <w:rFonts w:asciiTheme="minorEastAsia" w:eastAsiaTheme="minorEastAsia" w:hAnsiTheme="minorEastAsia"/>
                    <w:color w:val="000000" w:themeColor="text1"/>
                  </w:rPr>
                </w:pPr>
                <w:r w:rsidRPr="00553444">
                  <w:rPr>
                    <w:rFonts w:asciiTheme="minorEastAsia" w:eastAsiaTheme="minorEastAsia" w:hAnsiTheme="minorEastAsia" w:hint="eastAsia"/>
                    <w:color w:val="000000" w:themeColor="text1"/>
                  </w:rPr>
                  <w:t>其中：</w:t>
                </w:r>
              </w:p>
            </w:tc>
          </w:sdtContent>
        </w:sdt>
      </w:tr>
      <w:sdt>
        <w:sdtPr>
          <w:rPr>
            <w:color w:val="000000" w:themeColor="text1"/>
          </w:rPr>
          <w:alias w:val="按单项计提坏账准备的应收账款明细"/>
          <w:tag w:val="_TUP_55ed2cba36cc42ad9f79258891365b58"/>
          <w:id w:val="-281037701"/>
          <w:placeholder>
            <w:docPart w:val="F83AD7A6D93D4726ACA59AA8717BD3E2"/>
          </w:placeholder>
        </w:sdtPr>
        <w:sdtEndPr>
          <w:rPr>
            <w:rFonts w:asciiTheme="minorEastAsia" w:eastAsiaTheme="minorEastAsia" w:hAnsiTheme="minorEastAsia" w:hint="eastAsia"/>
            <w:color w:val="auto"/>
          </w:rPr>
        </w:sdtEndPr>
        <w:sdtContent>
          <w:tr w:rsidR="00553444" w14:paraId="07904091" w14:textId="77777777" w:rsidTr="00553444">
            <w:trPr>
              <w:cantSplit/>
            </w:trPr>
            <w:sdt>
              <w:sdtPr>
                <w:rPr>
                  <w:color w:val="000000" w:themeColor="text1"/>
                </w:rPr>
                <w:alias w:val="按单项计提坏账准备的应收账款明细-类别"/>
                <w:tag w:val="_GBC_d2aff18c0a9246d69b8b1f262666166e"/>
                <w:id w:val="487906335"/>
              </w:sdtPr>
              <w:sdtContent>
                <w:tc>
                  <w:tcPr>
                    <w:tcW w:w="724" w:type="pct"/>
                    <w:tcBorders>
                      <w:top w:val="single" w:sz="4" w:space="0" w:color="auto"/>
                      <w:left w:val="single" w:sz="4" w:space="0" w:color="auto"/>
                      <w:bottom w:val="single" w:sz="4" w:space="0" w:color="auto"/>
                      <w:right w:val="single" w:sz="4" w:space="0" w:color="auto"/>
                    </w:tcBorders>
                  </w:tcPr>
                  <w:p w14:paraId="3D0C1593" w14:textId="694E0B35" w:rsidR="00553444" w:rsidRDefault="00553444" w:rsidP="00553444">
                    <w:pPr>
                      <w:jc w:val="both"/>
                      <w:rPr>
                        <w:color w:val="000000" w:themeColor="text1"/>
                      </w:rPr>
                    </w:pPr>
                    <w:r>
                      <w:rPr>
                        <w:rFonts w:hint="eastAsia"/>
                        <w:color w:val="000000" w:themeColor="text1"/>
                      </w:rPr>
                      <w:t>重要单项</w:t>
                    </w:r>
                  </w:p>
                </w:tc>
              </w:sdtContent>
            </w:sdt>
            <w:tc>
              <w:tcPr>
                <w:tcW w:w="496" w:type="pct"/>
                <w:tcBorders>
                  <w:top w:val="single" w:sz="4" w:space="0" w:color="auto"/>
                  <w:left w:val="single" w:sz="4" w:space="0" w:color="auto"/>
                  <w:bottom w:val="single" w:sz="4" w:space="0" w:color="auto"/>
                  <w:right w:val="single" w:sz="4" w:space="0" w:color="auto"/>
                </w:tcBorders>
                <w:vAlign w:val="center"/>
              </w:tcPr>
              <w:p w14:paraId="13A4701D" w14:textId="627D8518" w:rsidR="00553444" w:rsidRPr="00553444" w:rsidRDefault="00553444" w:rsidP="00553444">
                <w:pPr>
                  <w:jc w:val="right"/>
                  <w:rPr>
                    <w:rFonts w:asciiTheme="minorEastAsia" w:eastAsiaTheme="minorEastAsia" w:hAnsiTheme="minorEastAsia"/>
                  </w:rPr>
                </w:pPr>
                <w:r w:rsidRPr="00553444">
                  <w:rPr>
                    <w:rFonts w:asciiTheme="minorEastAsia" w:eastAsiaTheme="minorEastAsia" w:hAnsiTheme="minorEastAsia" w:hint="eastAsia"/>
                  </w:rPr>
                  <w:t>696,734.92</w:t>
                </w:r>
              </w:p>
            </w:tc>
            <w:tc>
              <w:tcPr>
                <w:tcW w:w="363" w:type="pct"/>
                <w:tcBorders>
                  <w:top w:val="single" w:sz="4" w:space="0" w:color="auto"/>
                  <w:left w:val="single" w:sz="4" w:space="0" w:color="auto"/>
                  <w:bottom w:val="single" w:sz="4" w:space="0" w:color="auto"/>
                  <w:right w:val="single" w:sz="4" w:space="0" w:color="auto"/>
                </w:tcBorders>
                <w:vAlign w:val="center"/>
              </w:tcPr>
              <w:p w14:paraId="266DB57E" w14:textId="0467C390" w:rsidR="00553444" w:rsidRPr="00553444" w:rsidRDefault="00553444" w:rsidP="00553444">
                <w:pPr>
                  <w:jc w:val="right"/>
                  <w:rPr>
                    <w:rFonts w:asciiTheme="minorEastAsia" w:eastAsiaTheme="minorEastAsia" w:hAnsiTheme="minorEastAsia"/>
                  </w:rPr>
                </w:pPr>
                <w:r w:rsidRPr="00553444">
                  <w:rPr>
                    <w:rFonts w:asciiTheme="minorEastAsia" w:eastAsiaTheme="minorEastAsia" w:hAnsiTheme="minorEastAsia" w:hint="eastAsia"/>
                  </w:rPr>
                  <w:t>0.64</w:t>
                </w:r>
              </w:p>
            </w:tc>
            <w:tc>
              <w:tcPr>
                <w:tcW w:w="420" w:type="pct"/>
                <w:tcBorders>
                  <w:top w:val="single" w:sz="4" w:space="0" w:color="auto"/>
                  <w:left w:val="single" w:sz="4" w:space="0" w:color="auto"/>
                  <w:bottom w:val="single" w:sz="4" w:space="0" w:color="auto"/>
                  <w:right w:val="single" w:sz="4" w:space="0" w:color="auto"/>
                </w:tcBorders>
                <w:vAlign w:val="center"/>
              </w:tcPr>
              <w:p w14:paraId="59D87C03" w14:textId="1BC616A0" w:rsidR="00553444" w:rsidRPr="00553444" w:rsidRDefault="00553444" w:rsidP="00553444">
                <w:pPr>
                  <w:jc w:val="right"/>
                  <w:rPr>
                    <w:rFonts w:asciiTheme="minorEastAsia" w:eastAsiaTheme="minorEastAsia" w:hAnsiTheme="minorEastAsia"/>
                  </w:rPr>
                </w:pPr>
                <w:r w:rsidRPr="00553444">
                  <w:rPr>
                    <w:rFonts w:asciiTheme="minorEastAsia" w:eastAsiaTheme="minorEastAsia" w:hAnsiTheme="minorEastAsia" w:hint="eastAsia"/>
                  </w:rPr>
                  <w:t>557,387.94</w:t>
                </w:r>
              </w:p>
            </w:tc>
            <w:tc>
              <w:tcPr>
                <w:tcW w:w="373" w:type="pct"/>
                <w:tcBorders>
                  <w:top w:val="single" w:sz="4" w:space="0" w:color="auto"/>
                  <w:left w:val="single" w:sz="4" w:space="0" w:color="auto"/>
                  <w:bottom w:val="single" w:sz="4" w:space="0" w:color="auto"/>
                  <w:right w:val="single" w:sz="4" w:space="0" w:color="auto"/>
                </w:tcBorders>
                <w:vAlign w:val="center"/>
              </w:tcPr>
              <w:p w14:paraId="611A65BD" w14:textId="195EAB27" w:rsidR="00553444" w:rsidRPr="00553444" w:rsidRDefault="00553444" w:rsidP="00553444">
                <w:pPr>
                  <w:jc w:val="right"/>
                  <w:rPr>
                    <w:rFonts w:asciiTheme="minorEastAsia" w:eastAsiaTheme="minorEastAsia" w:hAnsiTheme="minorEastAsia"/>
                  </w:rPr>
                </w:pPr>
                <w:r w:rsidRPr="00553444">
                  <w:rPr>
                    <w:rFonts w:asciiTheme="minorEastAsia" w:eastAsiaTheme="minorEastAsia" w:hAnsiTheme="minorEastAsia" w:hint="eastAsia"/>
                  </w:rPr>
                  <w:t>80.00</w:t>
                </w:r>
              </w:p>
            </w:tc>
            <w:tc>
              <w:tcPr>
                <w:tcW w:w="496" w:type="pct"/>
                <w:tcBorders>
                  <w:top w:val="single" w:sz="4" w:space="0" w:color="auto"/>
                  <w:left w:val="single" w:sz="4" w:space="0" w:color="auto"/>
                  <w:bottom w:val="single" w:sz="4" w:space="0" w:color="auto"/>
                  <w:right w:val="single" w:sz="4" w:space="0" w:color="auto"/>
                </w:tcBorders>
                <w:vAlign w:val="center"/>
              </w:tcPr>
              <w:p w14:paraId="4CBDFE05" w14:textId="5FD8C564" w:rsidR="00553444" w:rsidRPr="00553444" w:rsidRDefault="00553444" w:rsidP="00553444">
                <w:pPr>
                  <w:jc w:val="right"/>
                  <w:rPr>
                    <w:rFonts w:asciiTheme="minorEastAsia" w:eastAsiaTheme="minorEastAsia" w:hAnsiTheme="minorEastAsia"/>
                  </w:rPr>
                </w:pPr>
                <w:r w:rsidRPr="00553444">
                  <w:rPr>
                    <w:rFonts w:asciiTheme="minorEastAsia" w:eastAsiaTheme="minorEastAsia" w:hAnsiTheme="minorEastAsia" w:hint="eastAsia"/>
                  </w:rPr>
                  <w:t>139,346.98</w:t>
                </w:r>
              </w:p>
            </w:tc>
            <w:tc>
              <w:tcPr>
                <w:tcW w:w="496" w:type="pct"/>
                <w:tcBorders>
                  <w:top w:val="single" w:sz="4" w:space="0" w:color="auto"/>
                  <w:left w:val="single" w:sz="4" w:space="0" w:color="auto"/>
                  <w:bottom w:val="single" w:sz="4" w:space="0" w:color="auto"/>
                  <w:right w:val="single" w:sz="4" w:space="0" w:color="auto"/>
                </w:tcBorders>
                <w:vAlign w:val="center"/>
              </w:tcPr>
              <w:p w14:paraId="2FC6D10C" w14:textId="1A197F72" w:rsidR="00553444" w:rsidRPr="00553444" w:rsidRDefault="00553444" w:rsidP="00553444">
                <w:pPr>
                  <w:jc w:val="right"/>
                  <w:rPr>
                    <w:rFonts w:asciiTheme="minorEastAsia" w:eastAsiaTheme="minorEastAsia" w:hAnsiTheme="minorEastAsia"/>
                  </w:rPr>
                </w:pPr>
                <w:r w:rsidRPr="00553444">
                  <w:rPr>
                    <w:rFonts w:asciiTheme="minorEastAsia" w:eastAsiaTheme="minorEastAsia" w:hAnsiTheme="minorEastAsia" w:hint="eastAsia"/>
                  </w:rPr>
                  <w:t>696,734.92</w:t>
                </w:r>
              </w:p>
            </w:tc>
            <w:tc>
              <w:tcPr>
                <w:tcW w:w="373" w:type="pct"/>
                <w:tcBorders>
                  <w:top w:val="single" w:sz="4" w:space="0" w:color="auto"/>
                  <w:left w:val="single" w:sz="4" w:space="0" w:color="auto"/>
                  <w:bottom w:val="single" w:sz="4" w:space="0" w:color="auto"/>
                  <w:right w:val="single" w:sz="4" w:space="0" w:color="auto"/>
                </w:tcBorders>
                <w:vAlign w:val="center"/>
              </w:tcPr>
              <w:p w14:paraId="794E7AEB" w14:textId="5F3B0464" w:rsidR="00553444" w:rsidRPr="00553444" w:rsidRDefault="00553444" w:rsidP="00553444">
                <w:pPr>
                  <w:jc w:val="right"/>
                  <w:rPr>
                    <w:rFonts w:asciiTheme="minorEastAsia" w:eastAsiaTheme="minorEastAsia" w:hAnsiTheme="minorEastAsia"/>
                  </w:rPr>
                </w:pPr>
                <w:r w:rsidRPr="00553444">
                  <w:rPr>
                    <w:rFonts w:asciiTheme="minorEastAsia" w:eastAsiaTheme="minorEastAsia" w:hAnsiTheme="minorEastAsia" w:hint="eastAsia"/>
                  </w:rPr>
                  <w:t>0.64</w:t>
                </w:r>
              </w:p>
            </w:tc>
            <w:tc>
              <w:tcPr>
                <w:tcW w:w="420" w:type="pct"/>
                <w:tcBorders>
                  <w:top w:val="single" w:sz="4" w:space="0" w:color="auto"/>
                  <w:left w:val="single" w:sz="4" w:space="0" w:color="auto"/>
                  <w:bottom w:val="single" w:sz="4" w:space="0" w:color="auto"/>
                  <w:right w:val="single" w:sz="4" w:space="0" w:color="auto"/>
                </w:tcBorders>
                <w:vAlign w:val="center"/>
              </w:tcPr>
              <w:p w14:paraId="52CE871A" w14:textId="76245135" w:rsidR="00553444" w:rsidRPr="00553444" w:rsidRDefault="00553444" w:rsidP="00553444">
                <w:pPr>
                  <w:jc w:val="right"/>
                  <w:rPr>
                    <w:rFonts w:asciiTheme="minorEastAsia" w:eastAsiaTheme="minorEastAsia" w:hAnsiTheme="minorEastAsia"/>
                  </w:rPr>
                </w:pPr>
                <w:r w:rsidRPr="00553444">
                  <w:rPr>
                    <w:rFonts w:asciiTheme="minorEastAsia" w:eastAsiaTheme="minorEastAsia" w:hAnsiTheme="minorEastAsia" w:hint="eastAsia"/>
                  </w:rPr>
                  <w:t>557,387.94</w:t>
                </w:r>
              </w:p>
            </w:tc>
            <w:tc>
              <w:tcPr>
                <w:tcW w:w="343" w:type="pct"/>
                <w:tcBorders>
                  <w:top w:val="single" w:sz="4" w:space="0" w:color="auto"/>
                  <w:left w:val="single" w:sz="4" w:space="0" w:color="auto"/>
                  <w:bottom w:val="single" w:sz="4" w:space="0" w:color="auto"/>
                  <w:right w:val="single" w:sz="4" w:space="0" w:color="auto"/>
                </w:tcBorders>
                <w:vAlign w:val="center"/>
              </w:tcPr>
              <w:p w14:paraId="5821C27E" w14:textId="6A4C5922" w:rsidR="00553444" w:rsidRPr="00553444" w:rsidRDefault="00553444" w:rsidP="00553444">
                <w:pPr>
                  <w:jc w:val="right"/>
                  <w:rPr>
                    <w:rFonts w:asciiTheme="minorEastAsia" w:eastAsiaTheme="minorEastAsia" w:hAnsiTheme="minorEastAsia"/>
                  </w:rPr>
                </w:pPr>
                <w:r w:rsidRPr="00553444">
                  <w:rPr>
                    <w:rFonts w:asciiTheme="minorEastAsia" w:eastAsiaTheme="minorEastAsia" w:hAnsiTheme="minorEastAsia" w:hint="eastAsia"/>
                  </w:rPr>
                  <w:t>80.00</w:t>
                </w:r>
              </w:p>
            </w:tc>
            <w:tc>
              <w:tcPr>
                <w:tcW w:w="496" w:type="pct"/>
                <w:tcBorders>
                  <w:top w:val="single" w:sz="4" w:space="0" w:color="auto"/>
                  <w:left w:val="single" w:sz="4" w:space="0" w:color="auto"/>
                  <w:bottom w:val="single" w:sz="4" w:space="0" w:color="auto"/>
                  <w:right w:val="single" w:sz="4" w:space="0" w:color="auto"/>
                </w:tcBorders>
                <w:vAlign w:val="center"/>
              </w:tcPr>
              <w:p w14:paraId="222F31A5" w14:textId="5847AAF0" w:rsidR="00553444" w:rsidRPr="00553444" w:rsidRDefault="00553444" w:rsidP="00553444">
                <w:pPr>
                  <w:jc w:val="right"/>
                  <w:rPr>
                    <w:rFonts w:asciiTheme="minorEastAsia" w:eastAsiaTheme="minorEastAsia" w:hAnsiTheme="minorEastAsia"/>
                  </w:rPr>
                </w:pPr>
                <w:r w:rsidRPr="00553444">
                  <w:rPr>
                    <w:rFonts w:asciiTheme="minorEastAsia" w:eastAsiaTheme="minorEastAsia" w:hAnsiTheme="minorEastAsia" w:hint="eastAsia"/>
                  </w:rPr>
                  <w:t>139,346.98</w:t>
                </w:r>
              </w:p>
            </w:tc>
          </w:tr>
        </w:sdtContent>
      </w:sdt>
      <w:tr w:rsidR="00553444" w14:paraId="1DA9B852" w14:textId="77777777" w:rsidTr="00553444">
        <w:trPr>
          <w:cantSplit/>
        </w:trPr>
        <w:sdt>
          <w:sdtPr>
            <w:tag w:val="_PLD_c2fb108392ea494fbb3dda9bd8528dd0"/>
            <w:id w:val="-1654904480"/>
          </w:sdtPr>
          <w:sdtContent>
            <w:tc>
              <w:tcPr>
                <w:tcW w:w="724" w:type="pct"/>
                <w:tcBorders>
                  <w:top w:val="single" w:sz="4" w:space="0" w:color="auto"/>
                  <w:left w:val="single" w:sz="4" w:space="0" w:color="auto"/>
                  <w:bottom w:val="single" w:sz="4" w:space="0" w:color="auto"/>
                  <w:right w:val="single" w:sz="4" w:space="0" w:color="auto"/>
                </w:tcBorders>
                <w:vAlign w:val="center"/>
              </w:tcPr>
              <w:p w14:paraId="029C688E" w14:textId="77777777" w:rsidR="00553444" w:rsidRDefault="00553444">
                <w:pPr>
                  <w:jc w:val="both"/>
                  <w:rPr>
                    <w:color w:val="000000" w:themeColor="text1"/>
                  </w:rPr>
                </w:pPr>
                <w:r>
                  <w:rPr>
                    <w:rFonts w:hint="eastAsia"/>
                    <w:color w:val="000000" w:themeColor="text1"/>
                  </w:rPr>
                  <w:t>按组合计提坏账准备</w:t>
                </w:r>
              </w:p>
            </w:tc>
          </w:sdtContent>
        </w:sdt>
        <w:tc>
          <w:tcPr>
            <w:tcW w:w="496" w:type="pct"/>
            <w:tcBorders>
              <w:top w:val="single" w:sz="4" w:space="0" w:color="auto"/>
              <w:left w:val="single" w:sz="4" w:space="0" w:color="auto"/>
              <w:bottom w:val="single" w:sz="4" w:space="0" w:color="auto"/>
              <w:right w:val="single" w:sz="4" w:space="0" w:color="auto"/>
            </w:tcBorders>
            <w:vAlign w:val="center"/>
          </w:tcPr>
          <w:p w14:paraId="4563C60F"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107,484,495.16</w:t>
            </w:r>
          </w:p>
        </w:tc>
        <w:tc>
          <w:tcPr>
            <w:tcW w:w="363" w:type="pct"/>
            <w:tcBorders>
              <w:top w:val="single" w:sz="4" w:space="0" w:color="auto"/>
              <w:left w:val="single" w:sz="4" w:space="0" w:color="auto"/>
              <w:bottom w:val="single" w:sz="4" w:space="0" w:color="auto"/>
              <w:right w:val="single" w:sz="4" w:space="0" w:color="auto"/>
            </w:tcBorders>
            <w:vAlign w:val="center"/>
          </w:tcPr>
          <w:p w14:paraId="1FB20951"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99.36</w:t>
            </w:r>
          </w:p>
        </w:tc>
        <w:tc>
          <w:tcPr>
            <w:tcW w:w="420" w:type="pct"/>
            <w:tcBorders>
              <w:top w:val="single" w:sz="4" w:space="0" w:color="auto"/>
              <w:left w:val="single" w:sz="4" w:space="0" w:color="auto"/>
              <w:bottom w:val="single" w:sz="4" w:space="0" w:color="auto"/>
              <w:right w:val="single" w:sz="4" w:space="0" w:color="auto"/>
            </w:tcBorders>
            <w:vAlign w:val="center"/>
          </w:tcPr>
          <w:p w14:paraId="0C1C2712"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4,113,187.51</w:t>
            </w:r>
          </w:p>
        </w:tc>
        <w:tc>
          <w:tcPr>
            <w:tcW w:w="373" w:type="pct"/>
            <w:tcBorders>
              <w:top w:val="single" w:sz="4" w:space="0" w:color="auto"/>
              <w:left w:val="single" w:sz="4" w:space="0" w:color="auto"/>
              <w:bottom w:val="single" w:sz="4" w:space="0" w:color="auto"/>
              <w:right w:val="single" w:sz="4" w:space="0" w:color="auto"/>
            </w:tcBorders>
            <w:vAlign w:val="center"/>
          </w:tcPr>
          <w:p w14:paraId="2F138B52"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3.83</w:t>
            </w:r>
          </w:p>
        </w:tc>
        <w:tc>
          <w:tcPr>
            <w:tcW w:w="496" w:type="pct"/>
            <w:tcBorders>
              <w:top w:val="single" w:sz="4" w:space="0" w:color="auto"/>
              <w:left w:val="single" w:sz="4" w:space="0" w:color="auto"/>
              <w:bottom w:val="single" w:sz="4" w:space="0" w:color="auto"/>
              <w:right w:val="single" w:sz="4" w:space="0" w:color="auto"/>
            </w:tcBorders>
            <w:vAlign w:val="center"/>
          </w:tcPr>
          <w:p w14:paraId="1BD4A1F5"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103,371,307.65</w:t>
            </w:r>
          </w:p>
        </w:tc>
        <w:tc>
          <w:tcPr>
            <w:tcW w:w="496" w:type="pct"/>
            <w:tcBorders>
              <w:top w:val="single" w:sz="4" w:space="0" w:color="auto"/>
              <w:left w:val="single" w:sz="4" w:space="0" w:color="auto"/>
              <w:bottom w:val="single" w:sz="4" w:space="0" w:color="auto"/>
              <w:right w:val="single" w:sz="4" w:space="0" w:color="auto"/>
            </w:tcBorders>
            <w:vAlign w:val="center"/>
          </w:tcPr>
          <w:p w14:paraId="4755ED53"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107,859,875.38</w:t>
            </w:r>
          </w:p>
        </w:tc>
        <w:tc>
          <w:tcPr>
            <w:tcW w:w="373" w:type="pct"/>
            <w:tcBorders>
              <w:top w:val="single" w:sz="4" w:space="0" w:color="auto"/>
              <w:left w:val="single" w:sz="4" w:space="0" w:color="auto"/>
              <w:bottom w:val="single" w:sz="4" w:space="0" w:color="auto"/>
              <w:right w:val="single" w:sz="4" w:space="0" w:color="auto"/>
            </w:tcBorders>
            <w:vAlign w:val="center"/>
          </w:tcPr>
          <w:p w14:paraId="467E6145"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99.36</w:t>
            </w:r>
          </w:p>
        </w:tc>
        <w:tc>
          <w:tcPr>
            <w:tcW w:w="420" w:type="pct"/>
            <w:tcBorders>
              <w:top w:val="single" w:sz="4" w:space="0" w:color="auto"/>
              <w:left w:val="single" w:sz="4" w:space="0" w:color="auto"/>
              <w:bottom w:val="single" w:sz="4" w:space="0" w:color="auto"/>
              <w:right w:val="single" w:sz="4" w:space="0" w:color="auto"/>
            </w:tcBorders>
            <w:vAlign w:val="center"/>
          </w:tcPr>
          <w:p w14:paraId="79665EEB"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3,443,106.77</w:t>
            </w:r>
          </w:p>
        </w:tc>
        <w:tc>
          <w:tcPr>
            <w:tcW w:w="343" w:type="pct"/>
            <w:tcBorders>
              <w:top w:val="single" w:sz="4" w:space="0" w:color="auto"/>
              <w:left w:val="single" w:sz="4" w:space="0" w:color="auto"/>
              <w:bottom w:val="single" w:sz="4" w:space="0" w:color="auto"/>
              <w:right w:val="single" w:sz="4" w:space="0" w:color="auto"/>
            </w:tcBorders>
            <w:vAlign w:val="center"/>
          </w:tcPr>
          <w:p w14:paraId="675448D1"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3.19</w:t>
            </w:r>
          </w:p>
        </w:tc>
        <w:tc>
          <w:tcPr>
            <w:tcW w:w="496" w:type="pct"/>
            <w:tcBorders>
              <w:top w:val="single" w:sz="4" w:space="0" w:color="auto"/>
              <w:left w:val="single" w:sz="4" w:space="0" w:color="auto"/>
              <w:bottom w:val="single" w:sz="4" w:space="0" w:color="auto"/>
              <w:right w:val="single" w:sz="4" w:space="0" w:color="auto"/>
            </w:tcBorders>
            <w:vAlign w:val="center"/>
          </w:tcPr>
          <w:p w14:paraId="277A660D"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104,416,768.61</w:t>
            </w:r>
          </w:p>
        </w:tc>
      </w:tr>
      <w:tr w:rsidR="00553444" w14:paraId="0C4A6FE8" w14:textId="77777777">
        <w:trPr>
          <w:cantSplit/>
        </w:trPr>
        <w:sdt>
          <w:sdtPr>
            <w:rPr>
              <w:rFonts w:asciiTheme="minorEastAsia" w:eastAsiaTheme="minorEastAsia" w:hAnsiTheme="minorEastAsia"/>
            </w:rPr>
            <w:tag w:val="_PLD_bd68cdc38a0e426ea1ec99be844140b3"/>
            <w:id w:val="-1881087298"/>
          </w:sdtPr>
          <w:sdtContent>
            <w:tc>
              <w:tcPr>
                <w:tcW w:w="5000" w:type="pct"/>
                <w:gridSpan w:val="11"/>
                <w:tcBorders>
                  <w:top w:val="single" w:sz="4" w:space="0" w:color="auto"/>
                  <w:left w:val="single" w:sz="4" w:space="0" w:color="auto"/>
                  <w:bottom w:val="single" w:sz="4" w:space="0" w:color="auto"/>
                  <w:right w:val="single" w:sz="4" w:space="0" w:color="auto"/>
                </w:tcBorders>
              </w:tcPr>
              <w:p w14:paraId="1310F317" w14:textId="77777777" w:rsidR="00553444" w:rsidRPr="00553444" w:rsidRDefault="00553444">
                <w:pPr>
                  <w:rPr>
                    <w:rFonts w:asciiTheme="minorEastAsia" w:eastAsiaTheme="minorEastAsia" w:hAnsiTheme="minorEastAsia"/>
                    <w:color w:val="000000" w:themeColor="text1"/>
                  </w:rPr>
                </w:pPr>
                <w:r w:rsidRPr="00553444">
                  <w:rPr>
                    <w:rFonts w:asciiTheme="minorEastAsia" w:eastAsiaTheme="minorEastAsia" w:hAnsiTheme="minorEastAsia" w:hint="eastAsia"/>
                    <w:color w:val="000000" w:themeColor="text1"/>
                  </w:rPr>
                  <w:t>其中：</w:t>
                </w:r>
              </w:p>
            </w:tc>
          </w:sdtContent>
        </w:sdt>
      </w:tr>
      <w:sdt>
        <w:sdtPr>
          <w:rPr>
            <w:color w:val="000000" w:themeColor="text1"/>
          </w:rPr>
          <w:alias w:val="按组合计提坏账准备的应收账款明细"/>
          <w:tag w:val="_TUP_d12105eecf1f43bb9d549b5dd7af65bd"/>
          <w:id w:val="441585634"/>
          <w:placeholder>
            <w:docPart w:val="8B29E533DA654348921401511B1405DB"/>
          </w:placeholder>
        </w:sdtPr>
        <w:sdtEndPr>
          <w:rPr>
            <w:rFonts w:asciiTheme="minorEastAsia" w:eastAsiaTheme="minorEastAsia" w:hAnsiTheme="minorEastAsia"/>
          </w:rPr>
        </w:sdtEndPr>
        <w:sdtContent>
          <w:tr w:rsidR="00553444" w14:paraId="3D041842" w14:textId="77777777" w:rsidTr="00553444">
            <w:trPr>
              <w:cantSplit/>
            </w:trPr>
            <w:sdt>
              <w:sdtPr>
                <w:rPr>
                  <w:color w:val="000000" w:themeColor="text1"/>
                </w:rPr>
                <w:alias w:val="按组合计提坏账准备的应收账款明细-组合名称"/>
                <w:tag w:val="_GBC_1d1150cff5254d829cba03da56c2e941"/>
                <w:id w:val="-17465449"/>
              </w:sdtPr>
              <w:sdtContent>
                <w:tc>
                  <w:tcPr>
                    <w:tcW w:w="724" w:type="pct"/>
                    <w:tcBorders>
                      <w:top w:val="single" w:sz="4" w:space="0" w:color="auto"/>
                      <w:left w:val="single" w:sz="4" w:space="0" w:color="auto"/>
                      <w:bottom w:val="single" w:sz="4" w:space="0" w:color="auto"/>
                      <w:right w:val="single" w:sz="4" w:space="0" w:color="auto"/>
                    </w:tcBorders>
                    <w:vAlign w:val="center"/>
                  </w:tcPr>
                  <w:p w14:paraId="1EB3D3C0" w14:textId="77777777" w:rsidR="00553444" w:rsidRDefault="00553444">
                    <w:pPr>
                      <w:jc w:val="both"/>
                      <w:rPr>
                        <w:color w:val="000000" w:themeColor="text1"/>
                      </w:rPr>
                    </w:pPr>
                    <w:r>
                      <w:rPr>
                        <w:color w:val="000000" w:themeColor="text1"/>
                      </w:rPr>
                      <w:t>账龄组合</w:t>
                    </w:r>
                  </w:p>
                </w:tc>
              </w:sdtContent>
            </w:sdt>
            <w:tc>
              <w:tcPr>
                <w:tcW w:w="496" w:type="pct"/>
                <w:tcBorders>
                  <w:top w:val="single" w:sz="4" w:space="0" w:color="auto"/>
                  <w:left w:val="single" w:sz="4" w:space="0" w:color="auto"/>
                  <w:bottom w:val="single" w:sz="4" w:space="0" w:color="auto"/>
                  <w:right w:val="single" w:sz="4" w:space="0" w:color="auto"/>
                </w:tcBorders>
                <w:vAlign w:val="center"/>
              </w:tcPr>
              <w:p w14:paraId="73CF36A0"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81,753,849.85</w:t>
                </w:r>
              </w:p>
            </w:tc>
            <w:tc>
              <w:tcPr>
                <w:tcW w:w="363" w:type="pct"/>
                <w:tcBorders>
                  <w:top w:val="single" w:sz="4" w:space="0" w:color="auto"/>
                  <w:left w:val="single" w:sz="4" w:space="0" w:color="auto"/>
                  <w:bottom w:val="single" w:sz="4" w:space="0" w:color="auto"/>
                  <w:right w:val="single" w:sz="4" w:space="0" w:color="auto"/>
                </w:tcBorders>
                <w:vAlign w:val="center"/>
              </w:tcPr>
              <w:p w14:paraId="6F6F9C12"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75.57</w:t>
                </w:r>
              </w:p>
            </w:tc>
            <w:tc>
              <w:tcPr>
                <w:tcW w:w="420" w:type="pct"/>
                <w:tcBorders>
                  <w:top w:val="single" w:sz="4" w:space="0" w:color="auto"/>
                  <w:left w:val="single" w:sz="4" w:space="0" w:color="auto"/>
                  <w:bottom w:val="single" w:sz="4" w:space="0" w:color="auto"/>
                  <w:right w:val="single" w:sz="4" w:space="0" w:color="auto"/>
                </w:tcBorders>
                <w:vAlign w:val="center"/>
              </w:tcPr>
              <w:p w14:paraId="27C359CC"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4,113,187.51</w:t>
                </w:r>
              </w:p>
            </w:tc>
            <w:tc>
              <w:tcPr>
                <w:tcW w:w="373" w:type="pct"/>
                <w:tcBorders>
                  <w:top w:val="single" w:sz="4" w:space="0" w:color="auto"/>
                  <w:left w:val="single" w:sz="4" w:space="0" w:color="auto"/>
                  <w:bottom w:val="single" w:sz="4" w:space="0" w:color="auto"/>
                  <w:right w:val="single" w:sz="4" w:space="0" w:color="auto"/>
                </w:tcBorders>
                <w:vAlign w:val="center"/>
              </w:tcPr>
              <w:p w14:paraId="0C58B94F"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5.03</w:t>
                </w:r>
              </w:p>
            </w:tc>
            <w:tc>
              <w:tcPr>
                <w:tcW w:w="496" w:type="pct"/>
                <w:tcBorders>
                  <w:top w:val="single" w:sz="4" w:space="0" w:color="auto"/>
                  <w:left w:val="single" w:sz="4" w:space="0" w:color="auto"/>
                  <w:bottom w:val="single" w:sz="4" w:space="0" w:color="auto"/>
                  <w:right w:val="single" w:sz="4" w:space="0" w:color="auto"/>
                </w:tcBorders>
                <w:vAlign w:val="center"/>
              </w:tcPr>
              <w:p w14:paraId="42C9C924"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77,640,662.34</w:t>
                </w:r>
              </w:p>
            </w:tc>
            <w:tc>
              <w:tcPr>
                <w:tcW w:w="496" w:type="pct"/>
                <w:tcBorders>
                  <w:top w:val="single" w:sz="4" w:space="0" w:color="auto"/>
                  <w:left w:val="single" w:sz="4" w:space="0" w:color="auto"/>
                  <w:bottom w:val="single" w:sz="4" w:space="0" w:color="auto"/>
                  <w:right w:val="single" w:sz="4" w:space="0" w:color="auto"/>
                </w:tcBorders>
                <w:vAlign w:val="center"/>
              </w:tcPr>
              <w:p w14:paraId="523641D2"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68,448,341.93</w:t>
                </w:r>
              </w:p>
            </w:tc>
            <w:tc>
              <w:tcPr>
                <w:tcW w:w="373" w:type="pct"/>
                <w:tcBorders>
                  <w:top w:val="single" w:sz="4" w:space="0" w:color="auto"/>
                  <w:left w:val="single" w:sz="4" w:space="0" w:color="auto"/>
                  <w:bottom w:val="single" w:sz="4" w:space="0" w:color="auto"/>
                  <w:right w:val="single" w:sz="4" w:space="0" w:color="auto"/>
                </w:tcBorders>
                <w:vAlign w:val="center"/>
              </w:tcPr>
              <w:p w14:paraId="0687E3AB"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63.05</w:t>
                </w:r>
              </w:p>
            </w:tc>
            <w:tc>
              <w:tcPr>
                <w:tcW w:w="420" w:type="pct"/>
                <w:tcBorders>
                  <w:top w:val="single" w:sz="4" w:space="0" w:color="auto"/>
                  <w:left w:val="single" w:sz="4" w:space="0" w:color="auto"/>
                  <w:bottom w:val="single" w:sz="4" w:space="0" w:color="auto"/>
                  <w:right w:val="single" w:sz="4" w:space="0" w:color="auto"/>
                </w:tcBorders>
                <w:vAlign w:val="center"/>
              </w:tcPr>
              <w:p w14:paraId="2635CA73"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3,443,106.77</w:t>
                </w:r>
              </w:p>
            </w:tc>
            <w:tc>
              <w:tcPr>
                <w:tcW w:w="343" w:type="pct"/>
                <w:tcBorders>
                  <w:top w:val="single" w:sz="4" w:space="0" w:color="auto"/>
                  <w:left w:val="single" w:sz="4" w:space="0" w:color="auto"/>
                  <w:bottom w:val="single" w:sz="4" w:space="0" w:color="auto"/>
                  <w:right w:val="single" w:sz="4" w:space="0" w:color="auto"/>
                </w:tcBorders>
                <w:vAlign w:val="center"/>
              </w:tcPr>
              <w:p w14:paraId="78A46182"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5.03</w:t>
                </w:r>
              </w:p>
            </w:tc>
            <w:tc>
              <w:tcPr>
                <w:tcW w:w="496" w:type="pct"/>
                <w:tcBorders>
                  <w:top w:val="single" w:sz="4" w:space="0" w:color="auto"/>
                  <w:left w:val="single" w:sz="4" w:space="0" w:color="auto"/>
                  <w:bottom w:val="single" w:sz="4" w:space="0" w:color="auto"/>
                  <w:right w:val="single" w:sz="4" w:space="0" w:color="auto"/>
                </w:tcBorders>
                <w:vAlign w:val="center"/>
              </w:tcPr>
              <w:p w14:paraId="553DC038"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65,005,235.16</w:t>
                </w:r>
              </w:p>
            </w:tc>
          </w:tr>
        </w:sdtContent>
      </w:sdt>
      <w:sdt>
        <w:sdtPr>
          <w:rPr>
            <w:color w:val="000000" w:themeColor="text1"/>
          </w:rPr>
          <w:alias w:val="按组合计提坏账准备的应收账款明细"/>
          <w:tag w:val="_TUP_d12105eecf1f43bb9d549b5dd7af65bd"/>
          <w:id w:val="1870952851"/>
          <w:placeholder>
            <w:docPart w:val="8B29E533DA654348921401511B1405DB"/>
          </w:placeholder>
        </w:sdtPr>
        <w:sdtEndPr>
          <w:rPr>
            <w:rFonts w:asciiTheme="minorEastAsia" w:eastAsiaTheme="minorEastAsia" w:hAnsiTheme="minorEastAsia"/>
          </w:rPr>
        </w:sdtEndPr>
        <w:sdtContent>
          <w:tr w:rsidR="00553444" w14:paraId="4870BC3E" w14:textId="77777777" w:rsidTr="00553444">
            <w:trPr>
              <w:cantSplit/>
            </w:trPr>
            <w:sdt>
              <w:sdtPr>
                <w:rPr>
                  <w:color w:val="000000" w:themeColor="text1"/>
                </w:rPr>
                <w:alias w:val="按组合计提坏账准备的应收账款明细-组合名称"/>
                <w:tag w:val="_GBC_1d1150cff5254d829cba03da56c2e941"/>
                <w:id w:val="-1379846493"/>
              </w:sdtPr>
              <w:sdtContent>
                <w:tc>
                  <w:tcPr>
                    <w:tcW w:w="724" w:type="pct"/>
                    <w:tcBorders>
                      <w:top w:val="single" w:sz="4" w:space="0" w:color="auto"/>
                      <w:left w:val="single" w:sz="4" w:space="0" w:color="auto"/>
                      <w:bottom w:val="single" w:sz="4" w:space="0" w:color="auto"/>
                      <w:right w:val="single" w:sz="4" w:space="0" w:color="auto"/>
                    </w:tcBorders>
                    <w:vAlign w:val="center"/>
                  </w:tcPr>
                  <w:p w14:paraId="612375BD" w14:textId="77777777" w:rsidR="00553444" w:rsidRDefault="00553444">
                    <w:pPr>
                      <w:jc w:val="both"/>
                      <w:rPr>
                        <w:color w:val="000000" w:themeColor="text1"/>
                      </w:rPr>
                    </w:pPr>
                    <w:r>
                      <w:rPr>
                        <w:color w:val="000000" w:themeColor="text1"/>
                      </w:rPr>
                      <w:t>合并范围内关联方</w:t>
                    </w:r>
                  </w:p>
                </w:tc>
              </w:sdtContent>
            </w:sdt>
            <w:tc>
              <w:tcPr>
                <w:tcW w:w="496" w:type="pct"/>
                <w:tcBorders>
                  <w:top w:val="single" w:sz="4" w:space="0" w:color="auto"/>
                  <w:left w:val="single" w:sz="4" w:space="0" w:color="auto"/>
                  <w:bottom w:val="single" w:sz="4" w:space="0" w:color="auto"/>
                  <w:right w:val="single" w:sz="4" w:space="0" w:color="auto"/>
                </w:tcBorders>
                <w:vAlign w:val="center"/>
              </w:tcPr>
              <w:p w14:paraId="2868C4BB"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25,730,645.31</w:t>
                </w:r>
              </w:p>
            </w:tc>
            <w:tc>
              <w:tcPr>
                <w:tcW w:w="363" w:type="pct"/>
                <w:tcBorders>
                  <w:top w:val="single" w:sz="4" w:space="0" w:color="auto"/>
                  <w:left w:val="single" w:sz="4" w:space="0" w:color="auto"/>
                  <w:bottom w:val="single" w:sz="4" w:space="0" w:color="auto"/>
                  <w:right w:val="single" w:sz="4" w:space="0" w:color="auto"/>
                </w:tcBorders>
                <w:vAlign w:val="center"/>
              </w:tcPr>
              <w:p w14:paraId="564FF114"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23.78</w:t>
                </w:r>
              </w:p>
            </w:tc>
            <w:tc>
              <w:tcPr>
                <w:tcW w:w="420" w:type="pct"/>
                <w:tcBorders>
                  <w:top w:val="single" w:sz="4" w:space="0" w:color="auto"/>
                  <w:left w:val="single" w:sz="4" w:space="0" w:color="auto"/>
                  <w:bottom w:val="single" w:sz="4" w:space="0" w:color="auto"/>
                  <w:right w:val="single" w:sz="4" w:space="0" w:color="auto"/>
                </w:tcBorders>
              </w:tcPr>
              <w:p w14:paraId="53E0807A" w14:textId="77777777" w:rsidR="00553444" w:rsidRPr="00553444" w:rsidRDefault="00553444">
                <w:pPr>
                  <w:jc w:val="right"/>
                  <w:rPr>
                    <w:rFonts w:asciiTheme="minorEastAsia" w:eastAsiaTheme="minorEastAsia" w:hAnsiTheme="minorEastAsia"/>
                  </w:rPr>
                </w:pPr>
              </w:p>
            </w:tc>
            <w:tc>
              <w:tcPr>
                <w:tcW w:w="373" w:type="pct"/>
                <w:tcBorders>
                  <w:top w:val="single" w:sz="4" w:space="0" w:color="auto"/>
                  <w:left w:val="single" w:sz="4" w:space="0" w:color="auto"/>
                  <w:bottom w:val="single" w:sz="4" w:space="0" w:color="auto"/>
                  <w:right w:val="single" w:sz="4" w:space="0" w:color="auto"/>
                </w:tcBorders>
              </w:tcPr>
              <w:p w14:paraId="66ADBDF5" w14:textId="77777777" w:rsidR="00553444" w:rsidRPr="00553444" w:rsidRDefault="00553444">
                <w:pPr>
                  <w:jc w:val="right"/>
                  <w:rPr>
                    <w:rFonts w:asciiTheme="minorEastAsia" w:eastAsiaTheme="minorEastAsia" w:hAnsiTheme="minorEastAsia"/>
                  </w:rPr>
                </w:pPr>
              </w:p>
            </w:tc>
            <w:tc>
              <w:tcPr>
                <w:tcW w:w="496" w:type="pct"/>
                <w:tcBorders>
                  <w:top w:val="single" w:sz="4" w:space="0" w:color="auto"/>
                  <w:left w:val="single" w:sz="4" w:space="0" w:color="auto"/>
                  <w:bottom w:val="single" w:sz="4" w:space="0" w:color="auto"/>
                  <w:right w:val="single" w:sz="4" w:space="0" w:color="auto"/>
                </w:tcBorders>
                <w:vAlign w:val="center"/>
              </w:tcPr>
              <w:p w14:paraId="325D4096"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25,730,645.31</w:t>
                </w:r>
              </w:p>
            </w:tc>
            <w:tc>
              <w:tcPr>
                <w:tcW w:w="496" w:type="pct"/>
                <w:tcBorders>
                  <w:top w:val="single" w:sz="4" w:space="0" w:color="auto"/>
                  <w:left w:val="single" w:sz="4" w:space="0" w:color="auto"/>
                  <w:bottom w:val="single" w:sz="4" w:space="0" w:color="auto"/>
                  <w:right w:val="single" w:sz="4" w:space="0" w:color="auto"/>
                </w:tcBorders>
                <w:vAlign w:val="center"/>
              </w:tcPr>
              <w:p w14:paraId="3E839980"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39,411,533.45</w:t>
                </w:r>
              </w:p>
            </w:tc>
            <w:tc>
              <w:tcPr>
                <w:tcW w:w="373" w:type="pct"/>
                <w:tcBorders>
                  <w:top w:val="single" w:sz="4" w:space="0" w:color="auto"/>
                  <w:left w:val="single" w:sz="4" w:space="0" w:color="auto"/>
                  <w:bottom w:val="single" w:sz="4" w:space="0" w:color="auto"/>
                  <w:right w:val="single" w:sz="4" w:space="0" w:color="auto"/>
                </w:tcBorders>
                <w:vAlign w:val="center"/>
              </w:tcPr>
              <w:p w14:paraId="59A4A9A0"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36.31</w:t>
                </w:r>
              </w:p>
            </w:tc>
            <w:tc>
              <w:tcPr>
                <w:tcW w:w="420" w:type="pct"/>
                <w:tcBorders>
                  <w:top w:val="single" w:sz="4" w:space="0" w:color="auto"/>
                  <w:left w:val="single" w:sz="4" w:space="0" w:color="auto"/>
                  <w:bottom w:val="single" w:sz="4" w:space="0" w:color="auto"/>
                  <w:right w:val="single" w:sz="4" w:space="0" w:color="auto"/>
                </w:tcBorders>
              </w:tcPr>
              <w:p w14:paraId="1D0C4F12" w14:textId="77777777" w:rsidR="00553444" w:rsidRPr="00553444" w:rsidRDefault="00553444">
                <w:pPr>
                  <w:jc w:val="right"/>
                  <w:rPr>
                    <w:rFonts w:asciiTheme="minorEastAsia" w:eastAsiaTheme="minorEastAsia" w:hAnsiTheme="minorEastAsia"/>
                  </w:rPr>
                </w:pPr>
              </w:p>
            </w:tc>
            <w:tc>
              <w:tcPr>
                <w:tcW w:w="343" w:type="pct"/>
                <w:tcBorders>
                  <w:top w:val="single" w:sz="4" w:space="0" w:color="auto"/>
                  <w:left w:val="single" w:sz="4" w:space="0" w:color="auto"/>
                  <w:bottom w:val="single" w:sz="4" w:space="0" w:color="auto"/>
                  <w:right w:val="single" w:sz="4" w:space="0" w:color="auto"/>
                </w:tcBorders>
              </w:tcPr>
              <w:p w14:paraId="7C42273F" w14:textId="77777777" w:rsidR="00553444" w:rsidRPr="00553444" w:rsidRDefault="00553444">
                <w:pPr>
                  <w:jc w:val="right"/>
                  <w:rPr>
                    <w:rFonts w:asciiTheme="minorEastAsia" w:eastAsiaTheme="minorEastAsia" w:hAnsiTheme="minorEastAsia"/>
                  </w:rPr>
                </w:pPr>
              </w:p>
            </w:tc>
            <w:tc>
              <w:tcPr>
                <w:tcW w:w="496" w:type="pct"/>
                <w:tcBorders>
                  <w:top w:val="single" w:sz="4" w:space="0" w:color="auto"/>
                  <w:left w:val="single" w:sz="4" w:space="0" w:color="auto"/>
                  <w:bottom w:val="single" w:sz="4" w:space="0" w:color="auto"/>
                  <w:right w:val="single" w:sz="4" w:space="0" w:color="auto"/>
                </w:tcBorders>
                <w:vAlign w:val="center"/>
              </w:tcPr>
              <w:p w14:paraId="10E8A78E"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39,411,533.45</w:t>
                </w:r>
              </w:p>
            </w:tc>
          </w:tr>
        </w:sdtContent>
      </w:sdt>
      <w:tr w:rsidR="00553444" w14:paraId="3C997A57" w14:textId="77777777" w:rsidTr="00553444">
        <w:trPr>
          <w:cantSplit/>
        </w:trPr>
        <w:sdt>
          <w:sdtPr>
            <w:tag w:val="_PLD_da40eb921a044acabfd44df1104701c2"/>
            <w:id w:val="1526979291"/>
          </w:sdtPr>
          <w:sdtContent>
            <w:tc>
              <w:tcPr>
                <w:tcW w:w="724" w:type="pct"/>
                <w:tcBorders>
                  <w:top w:val="single" w:sz="4" w:space="0" w:color="auto"/>
                  <w:left w:val="single" w:sz="4" w:space="0" w:color="auto"/>
                  <w:bottom w:val="single" w:sz="4" w:space="0" w:color="auto"/>
                  <w:right w:val="single" w:sz="4" w:space="0" w:color="auto"/>
                </w:tcBorders>
                <w:vAlign w:val="center"/>
              </w:tcPr>
              <w:p w14:paraId="27F25F35" w14:textId="77777777" w:rsidR="00553444" w:rsidRDefault="00553444">
                <w:pPr>
                  <w:autoSpaceDE w:val="0"/>
                  <w:autoSpaceDN w:val="0"/>
                  <w:adjustRightInd w:val="0"/>
                  <w:jc w:val="center"/>
                  <w:rPr>
                    <w:color w:val="000000" w:themeColor="text1"/>
                  </w:rPr>
                </w:pPr>
                <w:r>
                  <w:rPr>
                    <w:rFonts w:hint="eastAsia"/>
                    <w:color w:val="000000" w:themeColor="text1"/>
                  </w:rPr>
                  <w:t>合计</w:t>
                </w:r>
              </w:p>
            </w:tc>
          </w:sdtContent>
        </w:sdt>
        <w:tc>
          <w:tcPr>
            <w:tcW w:w="496" w:type="pct"/>
            <w:tcBorders>
              <w:top w:val="single" w:sz="4" w:space="0" w:color="auto"/>
              <w:left w:val="single" w:sz="4" w:space="0" w:color="auto"/>
              <w:bottom w:val="single" w:sz="4" w:space="0" w:color="auto"/>
              <w:right w:val="single" w:sz="4" w:space="0" w:color="auto"/>
            </w:tcBorders>
            <w:vAlign w:val="center"/>
          </w:tcPr>
          <w:p w14:paraId="183B2F13"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108,181,230.08</w:t>
            </w:r>
          </w:p>
        </w:tc>
        <w:tc>
          <w:tcPr>
            <w:tcW w:w="363" w:type="pct"/>
            <w:tcBorders>
              <w:top w:val="single" w:sz="4" w:space="0" w:color="auto"/>
              <w:left w:val="single" w:sz="4" w:space="0" w:color="auto"/>
              <w:bottom w:val="single" w:sz="4" w:space="0" w:color="auto"/>
              <w:right w:val="single" w:sz="4" w:space="0" w:color="auto"/>
            </w:tcBorders>
          </w:tcPr>
          <w:p w14:paraId="3189B5EF" w14:textId="77777777" w:rsidR="00553444" w:rsidRPr="00553444" w:rsidRDefault="00553444">
            <w:pPr>
              <w:jc w:val="center"/>
              <w:rPr>
                <w:rFonts w:asciiTheme="minorEastAsia" w:eastAsiaTheme="minorEastAsia" w:hAnsiTheme="minorEastAsia"/>
                <w:color w:val="000000" w:themeColor="text1"/>
              </w:rPr>
            </w:pPr>
            <w:r w:rsidRPr="00553444">
              <w:rPr>
                <w:rFonts w:asciiTheme="minorEastAsia" w:eastAsiaTheme="minorEastAsia" w:hAnsiTheme="minorEastAsia" w:hint="eastAsia"/>
                <w:color w:val="000000" w:themeColor="text1"/>
              </w:rPr>
              <w:t>/</w:t>
            </w:r>
          </w:p>
        </w:tc>
        <w:tc>
          <w:tcPr>
            <w:tcW w:w="420" w:type="pct"/>
            <w:tcBorders>
              <w:top w:val="single" w:sz="4" w:space="0" w:color="auto"/>
              <w:left w:val="single" w:sz="4" w:space="0" w:color="auto"/>
              <w:bottom w:val="single" w:sz="4" w:space="0" w:color="auto"/>
              <w:right w:val="single" w:sz="4" w:space="0" w:color="auto"/>
            </w:tcBorders>
            <w:vAlign w:val="center"/>
          </w:tcPr>
          <w:p w14:paraId="0B1556FD"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4,670,575.45</w:t>
            </w:r>
          </w:p>
        </w:tc>
        <w:tc>
          <w:tcPr>
            <w:tcW w:w="373" w:type="pct"/>
            <w:tcBorders>
              <w:top w:val="single" w:sz="4" w:space="0" w:color="auto"/>
              <w:left w:val="single" w:sz="4" w:space="0" w:color="auto"/>
              <w:bottom w:val="single" w:sz="4" w:space="0" w:color="auto"/>
              <w:right w:val="single" w:sz="4" w:space="0" w:color="auto"/>
            </w:tcBorders>
          </w:tcPr>
          <w:p w14:paraId="4CB6CE20" w14:textId="77777777" w:rsidR="00553444" w:rsidRPr="00553444" w:rsidRDefault="00553444">
            <w:pPr>
              <w:jc w:val="center"/>
              <w:rPr>
                <w:rFonts w:asciiTheme="minorEastAsia" w:eastAsiaTheme="minorEastAsia" w:hAnsiTheme="minorEastAsia"/>
                <w:color w:val="000000" w:themeColor="text1"/>
              </w:rPr>
            </w:pPr>
            <w:r w:rsidRPr="00553444">
              <w:rPr>
                <w:rFonts w:asciiTheme="minorEastAsia" w:eastAsiaTheme="minorEastAsia" w:hAnsiTheme="minorEastAsia" w:hint="eastAsia"/>
                <w:color w:val="000000" w:themeColor="text1"/>
              </w:rPr>
              <w:t>/</w:t>
            </w:r>
          </w:p>
        </w:tc>
        <w:tc>
          <w:tcPr>
            <w:tcW w:w="496" w:type="pct"/>
            <w:tcBorders>
              <w:top w:val="single" w:sz="4" w:space="0" w:color="auto"/>
              <w:left w:val="single" w:sz="4" w:space="0" w:color="auto"/>
              <w:bottom w:val="single" w:sz="4" w:space="0" w:color="auto"/>
              <w:right w:val="single" w:sz="4" w:space="0" w:color="auto"/>
            </w:tcBorders>
            <w:vAlign w:val="center"/>
          </w:tcPr>
          <w:p w14:paraId="1C0E6D88"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103,510,654.63</w:t>
            </w:r>
          </w:p>
        </w:tc>
        <w:tc>
          <w:tcPr>
            <w:tcW w:w="496" w:type="pct"/>
            <w:tcBorders>
              <w:top w:val="single" w:sz="4" w:space="0" w:color="auto"/>
              <w:left w:val="single" w:sz="4" w:space="0" w:color="auto"/>
              <w:bottom w:val="single" w:sz="4" w:space="0" w:color="auto"/>
              <w:right w:val="single" w:sz="4" w:space="0" w:color="auto"/>
            </w:tcBorders>
            <w:vAlign w:val="center"/>
          </w:tcPr>
          <w:p w14:paraId="708CADF4"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108,556,610.30</w:t>
            </w:r>
          </w:p>
        </w:tc>
        <w:tc>
          <w:tcPr>
            <w:tcW w:w="373" w:type="pct"/>
            <w:tcBorders>
              <w:top w:val="single" w:sz="4" w:space="0" w:color="auto"/>
              <w:left w:val="single" w:sz="4" w:space="0" w:color="auto"/>
              <w:bottom w:val="single" w:sz="4" w:space="0" w:color="auto"/>
              <w:right w:val="single" w:sz="4" w:space="0" w:color="auto"/>
            </w:tcBorders>
          </w:tcPr>
          <w:p w14:paraId="5FFA68A4" w14:textId="77777777" w:rsidR="00553444" w:rsidRPr="00553444" w:rsidRDefault="00553444">
            <w:pPr>
              <w:jc w:val="center"/>
              <w:rPr>
                <w:rFonts w:asciiTheme="minorEastAsia" w:eastAsiaTheme="minorEastAsia" w:hAnsiTheme="minorEastAsia"/>
                <w:color w:val="000000" w:themeColor="text1"/>
              </w:rPr>
            </w:pPr>
            <w:r w:rsidRPr="00553444">
              <w:rPr>
                <w:rFonts w:asciiTheme="minorEastAsia" w:eastAsiaTheme="minorEastAsia" w:hAnsiTheme="minorEastAsia" w:hint="eastAsia"/>
                <w:color w:val="000000" w:themeColor="text1"/>
              </w:rPr>
              <w:t>/</w:t>
            </w:r>
          </w:p>
        </w:tc>
        <w:tc>
          <w:tcPr>
            <w:tcW w:w="420" w:type="pct"/>
            <w:tcBorders>
              <w:top w:val="single" w:sz="4" w:space="0" w:color="auto"/>
              <w:left w:val="single" w:sz="4" w:space="0" w:color="auto"/>
              <w:bottom w:val="single" w:sz="4" w:space="0" w:color="auto"/>
              <w:right w:val="single" w:sz="4" w:space="0" w:color="auto"/>
            </w:tcBorders>
            <w:vAlign w:val="center"/>
          </w:tcPr>
          <w:p w14:paraId="248D5749"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4,000,494.71</w:t>
            </w:r>
          </w:p>
        </w:tc>
        <w:tc>
          <w:tcPr>
            <w:tcW w:w="343" w:type="pct"/>
            <w:tcBorders>
              <w:top w:val="single" w:sz="4" w:space="0" w:color="auto"/>
              <w:left w:val="single" w:sz="4" w:space="0" w:color="auto"/>
              <w:bottom w:val="single" w:sz="4" w:space="0" w:color="auto"/>
              <w:right w:val="single" w:sz="4" w:space="0" w:color="auto"/>
            </w:tcBorders>
          </w:tcPr>
          <w:p w14:paraId="5D5A6116" w14:textId="77777777" w:rsidR="00553444" w:rsidRPr="00553444" w:rsidRDefault="00553444">
            <w:pPr>
              <w:jc w:val="center"/>
              <w:rPr>
                <w:rFonts w:asciiTheme="minorEastAsia" w:eastAsiaTheme="minorEastAsia" w:hAnsiTheme="minorEastAsia"/>
                <w:color w:val="000000" w:themeColor="text1"/>
              </w:rPr>
            </w:pPr>
            <w:r w:rsidRPr="00553444">
              <w:rPr>
                <w:rFonts w:asciiTheme="minorEastAsia" w:eastAsiaTheme="minorEastAsia" w:hAnsiTheme="minorEastAsia" w:hint="eastAsia"/>
                <w:color w:val="000000" w:themeColor="text1"/>
              </w:rPr>
              <w:t>/</w:t>
            </w:r>
          </w:p>
        </w:tc>
        <w:tc>
          <w:tcPr>
            <w:tcW w:w="496" w:type="pct"/>
            <w:tcBorders>
              <w:top w:val="single" w:sz="4" w:space="0" w:color="auto"/>
              <w:left w:val="single" w:sz="4" w:space="0" w:color="auto"/>
              <w:bottom w:val="single" w:sz="4" w:space="0" w:color="auto"/>
              <w:right w:val="single" w:sz="4" w:space="0" w:color="auto"/>
            </w:tcBorders>
            <w:vAlign w:val="center"/>
          </w:tcPr>
          <w:p w14:paraId="6F4B7376" w14:textId="77777777" w:rsidR="00553444" w:rsidRPr="00553444" w:rsidRDefault="00553444">
            <w:pPr>
              <w:jc w:val="right"/>
              <w:rPr>
                <w:rFonts w:asciiTheme="minorEastAsia" w:eastAsiaTheme="minorEastAsia" w:hAnsiTheme="minorEastAsia"/>
              </w:rPr>
            </w:pPr>
            <w:r w:rsidRPr="00553444">
              <w:rPr>
                <w:rFonts w:asciiTheme="minorEastAsia" w:eastAsiaTheme="minorEastAsia" w:hAnsiTheme="minorEastAsia" w:hint="eastAsia"/>
              </w:rPr>
              <w:t>104,556,115.59</w:t>
            </w:r>
          </w:p>
        </w:tc>
      </w:tr>
    </w:tbl>
    <w:p w14:paraId="66F73AD6" w14:textId="77777777" w:rsidR="00553444" w:rsidRDefault="00553444">
      <w:pPr>
        <w:rPr>
          <w:color w:val="000000" w:themeColor="text1"/>
        </w:rPr>
      </w:pPr>
    </w:p>
    <w:p w14:paraId="0EA2F29A" w14:textId="77777777" w:rsidR="00553444" w:rsidRDefault="00553444">
      <w:pPr>
        <w:pStyle w:val="Style44"/>
        <w:sectPr w:rsidR="00553444" w:rsidSect="00850864">
          <w:pgSz w:w="16838" w:h="11906" w:orient="landscape"/>
          <w:pgMar w:top="1797" w:right="1525" w:bottom="1276" w:left="1440" w:header="856" w:footer="992" w:gutter="0"/>
          <w:cols w:space="425"/>
          <w:docGrid w:linePitch="312"/>
        </w:sectPr>
      </w:pPr>
    </w:p>
    <w:p w14:paraId="5D2E7D0F" w14:textId="77777777" w:rsidR="00625391" w:rsidRDefault="00625391">
      <w:pPr>
        <w:pStyle w:val="Style44"/>
      </w:pPr>
    </w:p>
    <w:p w14:paraId="5B8086B5" w14:textId="77777777" w:rsidR="00625391" w:rsidRDefault="0042027B">
      <w:pPr>
        <w:rPr>
          <w:color w:val="000000" w:themeColor="text1"/>
        </w:rPr>
      </w:pPr>
      <w:r>
        <w:rPr>
          <w:rFonts w:hint="eastAsia"/>
          <w:color w:val="000000" w:themeColor="text1"/>
        </w:rPr>
        <w:t>按单项计提坏账准备：</w:t>
      </w:r>
      <w:bookmarkEnd w:id="419"/>
    </w:p>
    <w:sdt>
      <w:sdtPr>
        <w:rPr>
          <w:color w:val="000000" w:themeColor="text1"/>
        </w:rPr>
        <w:alias w:val="是否适用：母公司应收账款按单项计提坏账准备[双击切换]"/>
        <w:tag w:val="_GBC_6aa7698e624f4481b0cf894058a63961"/>
        <w:id w:val="-231777482"/>
        <w:placeholder>
          <w:docPart w:val="GBC22222222222222222222222222222"/>
        </w:placeholder>
      </w:sdtPr>
      <w:sdtContent>
        <w:p w14:paraId="6CBCBAEC" w14:textId="77777777" w:rsidR="00625391" w:rsidRDefault="0042027B">
          <w:pPr>
            <w:pStyle w:val="Style44"/>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F5BE287" w14:textId="77777777" w:rsidR="00625391" w:rsidRDefault="00625391">
      <w:pPr>
        <w:rPr>
          <w:color w:val="000000" w:themeColor="text1"/>
        </w:rPr>
      </w:pPr>
    </w:p>
    <w:p w14:paraId="230E1303" w14:textId="77777777" w:rsidR="00625391" w:rsidRDefault="0042027B">
      <w:pPr>
        <w:rPr>
          <w:color w:val="000000" w:themeColor="text1"/>
        </w:rPr>
      </w:pPr>
      <w:bookmarkStart w:id="421" w:name="_Hlk10540079"/>
      <w:bookmarkEnd w:id="420"/>
      <w:r>
        <w:rPr>
          <w:rFonts w:hint="eastAsia"/>
          <w:color w:val="000000" w:themeColor="text1"/>
        </w:rPr>
        <w:t>按组合计提坏账准备：</w:t>
      </w:r>
    </w:p>
    <w:sdt>
      <w:sdtPr>
        <w:rPr>
          <w:color w:val="000000" w:themeColor="text1"/>
        </w:rPr>
        <w:alias w:val="是否适用：母公司应收账款按组合计提坏账准备[双击切换]"/>
        <w:tag w:val="_GBC_bf96e631f2cf4f6a876dff49863ee9d3"/>
        <w:id w:val="-2023459165"/>
        <w:lock w:val="contentLocked"/>
        <w:placeholder>
          <w:docPart w:val="GBC22222222222222222222222222222"/>
        </w:placeholder>
      </w:sdtPr>
      <w:sdtContent>
        <w:p w14:paraId="6DFC15E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AE056FD" w14:textId="77777777" w:rsidR="00625391" w:rsidRDefault="0042027B">
      <w:pPr>
        <w:rPr>
          <w:color w:val="000000" w:themeColor="text1"/>
        </w:rPr>
      </w:pPr>
      <w:r>
        <w:rPr>
          <w:rFonts w:hint="eastAsia"/>
          <w:color w:val="000000" w:themeColor="text1"/>
        </w:rPr>
        <w:t>组合计提项目：</w:t>
      </w:r>
      <w:sdt>
        <w:sdtPr>
          <w:rPr>
            <w:rFonts w:hint="eastAsia"/>
            <w:color w:val="000000" w:themeColor="text1"/>
          </w:rPr>
          <w:alias w:val="按组合计提坏账准备的应收账款明细-组合名称"/>
          <w:tag w:val="_GBC_c2c49e08c13c49f5b854cd65f748bccc"/>
          <w:id w:val="-1559633046"/>
          <w:placeholder>
            <w:docPart w:val="GBC22222222222222222222222222222"/>
          </w:placeholder>
          <w:comboBox/>
        </w:sdtPr>
        <w:sdtContent>
          <w:r>
            <w:rPr>
              <w:rFonts w:hint="eastAsia"/>
              <w:color w:val="000000" w:themeColor="text1"/>
            </w:rPr>
            <w:t>账龄组合</w:t>
          </w:r>
        </w:sdtContent>
      </w:sdt>
    </w:p>
    <w:p w14:paraId="0B762AAA" w14:textId="77777777" w:rsidR="00625391" w:rsidRDefault="0042027B">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母公司应收账款按组合计提坏账准备"/>
          <w:tag w:val="_GBC_eddb8416e4854df0b69f43851a8eba2b"/>
          <w:id w:val="-8383067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应收账款按组合计提坏账准备"/>
          <w:tag w:val="_GBC_326d8b8532c4476aa9c90eaa469806e2"/>
          <w:id w:val="-9741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2196"/>
        <w:gridCol w:w="2233"/>
        <w:gridCol w:w="2181"/>
      </w:tblGrid>
      <w:tr w:rsidR="00625391" w14:paraId="2922BCF4" w14:textId="77777777">
        <w:sdt>
          <w:sdtPr>
            <w:tag w:val="_PLD_017679ab9c8247c6b2e334fd90bf61e9"/>
            <w:id w:val="-523935702"/>
          </w:sdtPr>
          <w:sdtContent>
            <w:tc>
              <w:tcPr>
                <w:tcW w:w="1157" w:type="pct"/>
                <w:vMerge w:val="restart"/>
                <w:vAlign w:val="center"/>
              </w:tcPr>
              <w:p w14:paraId="4F4F6DE2" w14:textId="77777777" w:rsidR="00625391" w:rsidRDefault="0042027B">
                <w:pPr>
                  <w:jc w:val="center"/>
                  <w:rPr>
                    <w:color w:val="000000" w:themeColor="text1"/>
                  </w:rPr>
                </w:pPr>
                <w:r>
                  <w:rPr>
                    <w:rFonts w:hint="eastAsia"/>
                    <w:color w:val="000000" w:themeColor="text1"/>
                  </w:rPr>
                  <w:t>名称</w:t>
                </w:r>
              </w:p>
            </w:tc>
          </w:sdtContent>
        </w:sdt>
        <w:sdt>
          <w:sdtPr>
            <w:tag w:val="_PLD_5135cd56467d4853affa6d0ae484f326"/>
            <w:id w:val="1883595429"/>
          </w:sdtPr>
          <w:sdtContent>
            <w:tc>
              <w:tcPr>
                <w:tcW w:w="3842" w:type="pct"/>
                <w:gridSpan w:val="3"/>
                <w:vAlign w:val="center"/>
              </w:tcPr>
              <w:p w14:paraId="353764CC" w14:textId="77777777" w:rsidR="00625391" w:rsidRDefault="0042027B">
                <w:pPr>
                  <w:jc w:val="center"/>
                  <w:rPr>
                    <w:color w:val="000000" w:themeColor="text1"/>
                  </w:rPr>
                </w:pPr>
                <w:r>
                  <w:rPr>
                    <w:rFonts w:hint="eastAsia"/>
                    <w:color w:val="000000" w:themeColor="text1"/>
                  </w:rPr>
                  <w:t>期末余额</w:t>
                </w:r>
              </w:p>
            </w:tc>
          </w:sdtContent>
        </w:sdt>
      </w:tr>
      <w:tr w:rsidR="00625391" w14:paraId="51ADA8B6" w14:textId="77777777">
        <w:tc>
          <w:tcPr>
            <w:tcW w:w="1157" w:type="pct"/>
            <w:vMerge/>
          </w:tcPr>
          <w:p w14:paraId="34B7A420" w14:textId="77777777" w:rsidR="00625391" w:rsidRDefault="00625391">
            <w:pPr>
              <w:jc w:val="center"/>
              <w:rPr>
                <w:color w:val="000000" w:themeColor="text1"/>
              </w:rPr>
            </w:pPr>
          </w:p>
        </w:tc>
        <w:sdt>
          <w:sdtPr>
            <w:tag w:val="_PLD_6853d362c1364938aec50c34a4c1b2be"/>
            <w:id w:val="-1711637056"/>
          </w:sdtPr>
          <w:sdtContent>
            <w:tc>
              <w:tcPr>
                <w:tcW w:w="1276" w:type="pct"/>
                <w:vAlign w:val="center"/>
              </w:tcPr>
              <w:p w14:paraId="04201E0B" w14:textId="77777777" w:rsidR="00625391" w:rsidRDefault="0042027B">
                <w:pPr>
                  <w:jc w:val="center"/>
                  <w:rPr>
                    <w:color w:val="000000" w:themeColor="text1"/>
                  </w:rPr>
                </w:pPr>
                <w:r>
                  <w:rPr>
                    <w:rFonts w:hint="eastAsia"/>
                    <w:color w:val="000000" w:themeColor="text1"/>
                  </w:rPr>
                  <w:t>账面余额</w:t>
                </w:r>
              </w:p>
            </w:tc>
          </w:sdtContent>
        </w:sdt>
        <w:sdt>
          <w:sdtPr>
            <w:tag w:val="_PLD_497956cded5b48c4b4741462475810da"/>
            <w:id w:val="2141849990"/>
          </w:sdtPr>
          <w:sdtContent>
            <w:tc>
              <w:tcPr>
                <w:tcW w:w="1298" w:type="pct"/>
                <w:vAlign w:val="center"/>
              </w:tcPr>
              <w:p w14:paraId="5F2D4B3C" w14:textId="77777777" w:rsidR="00625391" w:rsidRDefault="0042027B">
                <w:pPr>
                  <w:jc w:val="center"/>
                  <w:rPr>
                    <w:color w:val="000000" w:themeColor="text1"/>
                  </w:rPr>
                </w:pPr>
                <w:r>
                  <w:rPr>
                    <w:rFonts w:hint="eastAsia"/>
                    <w:color w:val="000000" w:themeColor="text1"/>
                  </w:rPr>
                  <w:t>坏账准备</w:t>
                </w:r>
              </w:p>
            </w:tc>
          </w:sdtContent>
        </w:sdt>
        <w:sdt>
          <w:sdtPr>
            <w:tag w:val="_PLD_abeb28def5684beab5ea48273044d861"/>
            <w:id w:val="-1538737753"/>
          </w:sdtPr>
          <w:sdtContent>
            <w:tc>
              <w:tcPr>
                <w:tcW w:w="1267" w:type="pct"/>
                <w:vAlign w:val="center"/>
              </w:tcPr>
              <w:p w14:paraId="67AC2253" w14:textId="77777777" w:rsidR="00625391" w:rsidRDefault="0042027B">
                <w:pPr>
                  <w:jc w:val="center"/>
                  <w:rPr>
                    <w:color w:val="000000" w:themeColor="text1"/>
                  </w:rPr>
                </w:pPr>
                <w:r>
                  <w:rPr>
                    <w:color w:val="000000" w:themeColor="text1"/>
                  </w:rPr>
                  <w:t>计提比例</w:t>
                </w:r>
                <w:r>
                  <w:rPr>
                    <w:rFonts w:hint="eastAsia"/>
                    <w:color w:val="000000" w:themeColor="text1"/>
                  </w:rPr>
                  <w:t>（</w:t>
                </w:r>
                <w:r>
                  <w:rPr>
                    <w:rFonts w:hint="eastAsia"/>
                    <w:color w:val="000000" w:themeColor="text1"/>
                  </w:rPr>
                  <w:t>%</w:t>
                </w:r>
                <w:r>
                  <w:rPr>
                    <w:rFonts w:hint="eastAsia"/>
                    <w:color w:val="000000" w:themeColor="text1"/>
                  </w:rPr>
                  <w:t>）</w:t>
                </w:r>
              </w:p>
            </w:tc>
          </w:sdtContent>
        </w:sdt>
      </w:tr>
      <w:tr w:rsidR="00625391" w14:paraId="4559C669" w14:textId="77777777">
        <w:tc>
          <w:tcPr>
            <w:tcW w:w="1157" w:type="pct"/>
          </w:tcPr>
          <w:p w14:paraId="0E2E30CD" w14:textId="77777777" w:rsidR="00625391" w:rsidRDefault="0042027B">
            <w:pPr>
              <w:pStyle w:val="Style44"/>
            </w:pPr>
            <w:r>
              <w:t>1</w:t>
            </w:r>
            <w:r>
              <w:t>年内应收账款</w:t>
            </w:r>
          </w:p>
        </w:tc>
        <w:tc>
          <w:tcPr>
            <w:tcW w:w="1276" w:type="pct"/>
            <w:vAlign w:val="bottom"/>
          </w:tcPr>
          <w:p w14:paraId="1D12E46B" w14:textId="77777777" w:rsidR="00625391" w:rsidRDefault="0042027B">
            <w:pPr>
              <w:jc w:val="right"/>
              <w:textAlignment w:val="bottom"/>
              <w:rPr>
                <w:rFonts w:ascii="宋体" w:hAnsi="宋体"/>
                <w:color w:val="000000"/>
              </w:rPr>
            </w:pPr>
            <w:r>
              <w:rPr>
                <w:rFonts w:ascii="宋体" w:hAnsi="宋体" w:hint="eastAsia"/>
                <w:color w:val="000000"/>
                <w:lang w:bidi="ar"/>
              </w:rPr>
              <w:t>81,717,655.21</w:t>
            </w:r>
          </w:p>
        </w:tc>
        <w:tc>
          <w:tcPr>
            <w:tcW w:w="2291" w:type="dxa"/>
            <w:vAlign w:val="bottom"/>
          </w:tcPr>
          <w:p w14:paraId="78D19C55" w14:textId="77777777" w:rsidR="00625391" w:rsidRDefault="0042027B">
            <w:pPr>
              <w:jc w:val="right"/>
              <w:textAlignment w:val="bottom"/>
              <w:rPr>
                <w:rFonts w:ascii="宋体" w:hAnsi="宋体"/>
              </w:rPr>
            </w:pPr>
            <w:r>
              <w:rPr>
                <w:rFonts w:ascii="宋体" w:hAnsi="宋体" w:hint="eastAsia"/>
                <w:color w:val="000000"/>
                <w:lang w:bidi="ar"/>
              </w:rPr>
              <w:t>4,085,882.74</w:t>
            </w:r>
          </w:p>
        </w:tc>
        <w:tc>
          <w:tcPr>
            <w:tcW w:w="1267" w:type="pct"/>
          </w:tcPr>
          <w:p w14:paraId="1C676350" w14:textId="77777777" w:rsidR="00625391" w:rsidRDefault="0042027B">
            <w:pPr>
              <w:jc w:val="right"/>
              <w:rPr>
                <w:rFonts w:ascii="宋体" w:hAnsi="宋体"/>
              </w:rPr>
            </w:pPr>
            <w:r>
              <w:rPr>
                <w:rFonts w:ascii="宋体" w:hAnsi="宋体" w:hint="eastAsia"/>
              </w:rPr>
              <w:t>5.00</w:t>
            </w:r>
          </w:p>
        </w:tc>
      </w:tr>
      <w:tr w:rsidR="00625391" w14:paraId="56C51537" w14:textId="77777777">
        <w:tc>
          <w:tcPr>
            <w:tcW w:w="1157" w:type="pct"/>
          </w:tcPr>
          <w:p w14:paraId="201D7586" w14:textId="77777777" w:rsidR="00625391" w:rsidRDefault="0042027B">
            <w:pPr>
              <w:pStyle w:val="Style44"/>
            </w:pPr>
            <w:r>
              <w:t>1-2</w:t>
            </w:r>
            <w:r>
              <w:t>年应收账款</w:t>
            </w:r>
          </w:p>
        </w:tc>
        <w:tc>
          <w:tcPr>
            <w:tcW w:w="1276" w:type="pct"/>
            <w:vAlign w:val="bottom"/>
          </w:tcPr>
          <w:p w14:paraId="2532652E"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6,982.84 </w:t>
            </w:r>
          </w:p>
        </w:tc>
        <w:tc>
          <w:tcPr>
            <w:tcW w:w="2291" w:type="dxa"/>
            <w:vAlign w:val="bottom"/>
          </w:tcPr>
          <w:p w14:paraId="196064D7" w14:textId="77777777" w:rsidR="00625391" w:rsidRDefault="0042027B">
            <w:pPr>
              <w:jc w:val="right"/>
              <w:textAlignment w:val="bottom"/>
              <w:rPr>
                <w:rFonts w:ascii="宋体" w:hAnsi="宋体"/>
              </w:rPr>
            </w:pPr>
            <w:r>
              <w:rPr>
                <w:rFonts w:ascii="宋体" w:hAnsi="宋体" w:hint="eastAsia"/>
                <w:color w:val="000000"/>
                <w:lang w:bidi="ar"/>
              </w:rPr>
              <w:t xml:space="preserve">2793.13 </w:t>
            </w:r>
          </w:p>
        </w:tc>
        <w:tc>
          <w:tcPr>
            <w:tcW w:w="1267" w:type="pct"/>
          </w:tcPr>
          <w:p w14:paraId="22093864" w14:textId="77777777" w:rsidR="00625391" w:rsidRDefault="0042027B">
            <w:pPr>
              <w:jc w:val="right"/>
              <w:rPr>
                <w:rFonts w:ascii="宋体" w:hAnsi="宋体"/>
              </w:rPr>
            </w:pPr>
            <w:r>
              <w:rPr>
                <w:rFonts w:ascii="宋体" w:hAnsi="宋体" w:hint="eastAsia"/>
              </w:rPr>
              <w:t>40.00</w:t>
            </w:r>
          </w:p>
        </w:tc>
      </w:tr>
      <w:tr w:rsidR="00625391" w14:paraId="1F043EF9" w14:textId="77777777">
        <w:tc>
          <w:tcPr>
            <w:tcW w:w="1157" w:type="pct"/>
          </w:tcPr>
          <w:p w14:paraId="61CBC45B" w14:textId="77777777" w:rsidR="00625391" w:rsidRDefault="0042027B">
            <w:pPr>
              <w:pStyle w:val="Style44"/>
            </w:pPr>
            <w:r>
              <w:rPr>
                <w:rFonts w:hint="eastAsia"/>
              </w:rPr>
              <w:t>2-3</w:t>
            </w:r>
            <w:r>
              <w:rPr>
                <w:rFonts w:hint="eastAsia"/>
              </w:rPr>
              <w:t>年应收账款</w:t>
            </w:r>
          </w:p>
        </w:tc>
        <w:tc>
          <w:tcPr>
            <w:tcW w:w="1276" w:type="pct"/>
            <w:vAlign w:val="bottom"/>
          </w:tcPr>
          <w:p w14:paraId="6138CE0B"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15,667.20 </w:t>
            </w:r>
          </w:p>
        </w:tc>
        <w:tc>
          <w:tcPr>
            <w:tcW w:w="2291" w:type="dxa"/>
            <w:vAlign w:val="bottom"/>
          </w:tcPr>
          <w:p w14:paraId="5B4566EB" w14:textId="77777777" w:rsidR="00625391" w:rsidRDefault="0042027B">
            <w:pPr>
              <w:jc w:val="right"/>
              <w:textAlignment w:val="bottom"/>
              <w:rPr>
                <w:rFonts w:ascii="宋体" w:hAnsi="宋体"/>
              </w:rPr>
            </w:pPr>
            <w:r>
              <w:rPr>
                <w:rFonts w:ascii="宋体" w:hAnsi="宋体" w:hint="eastAsia"/>
                <w:color w:val="000000"/>
                <w:lang w:bidi="ar"/>
              </w:rPr>
              <w:t xml:space="preserve">10967.04 </w:t>
            </w:r>
          </w:p>
        </w:tc>
        <w:tc>
          <w:tcPr>
            <w:tcW w:w="1267" w:type="pct"/>
          </w:tcPr>
          <w:p w14:paraId="108A26EE" w14:textId="77777777" w:rsidR="00625391" w:rsidRDefault="0042027B">
            <w:pPr>
              <w:jc w:val="right"/>
              <w:rPr>
                <w:rFonts w:ascii="宋体" w:hAnsi="宋体"/>
              </w:rPr>
            </w:pPr>
            <w:r>
              <w:rPr>
                <w:rFonts w:ascii="宋体" w:hAnsi="宋体" w:hint="eastAsia"/>
              </w:rPr>
              <w:t>70.00</w:t>
            </w:r>
          </w:p>
        </w:tc>
      </w:tr>
      <w:tr w:rsidR="00625391" w14:paraId="48CC80B0" w14:textId="77777777">
        <w:tc>
          <w:tcPr>
            <w:tcW w:w="1157" w:type="pct"/>
          </w:tcPr>
          <w:p w14:paraId="00F08704" w14:textId="77777777" w:rsidR="00625391" w:rsidRDefault="0042027B">
            <w:pPr>
              <w:pStyle w:val="Style44"/>
            </w:pPr>
            <w:r>
              <w:t>3</w:t>
            </w:r>
            <w:r>
              <w:t>年以上应收账款</w:t>
            </w:r>
          </w:p>
        </w:tc>
        <w:tc>
          <w:tcPr>
            <w:tcW w:w="1276" w:type="pct"/>
            <w:vAlign w:val="bottom"/>
          </w:tcPr>
          <w:p w14:paraId="26784C8B"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13,544.60 </w:t>
            </w:r>
          </w:p>
        </w:tc>
        <w:tc>
          <w:tcPr>
            <w:tcW w:w="2291" w:type="dxa"/>
            <w:vAlign w:val="bottom"/>
          </w:tcPr>
          <w:p w14:paraId="701D2ACA" w14:textId="77777777" w:rsidR="00625391" w:rsidRDefault="0042027B">
            <w:pPr>
              <w:jc w:val="right"/>
              <w:textAlignment w:val="bottom"/>
              <w:rPr>
                <w:rFonts w:ascii="宋体" w:hAnsi="宋体"/>
              </w:rPr>
            </w:pPr>
            <w:r>
              <w:rPr>
                <w:rFonts w:ascii="宋体" w:hAnsi="宋体" w:hint="eastAsia"/>
                <w:color w:val="000000"/>
                <w:lang w:bidi="ar"/>
              </w:rPr>
              <w:t xml:space="preserve">13544.60 </w:t>
            </w:r>
          </w:p>
        </w:tc>
        <w:tc>
          <w:tcPr>
            <w:tcW w:w="1267" w:type="pct"/>
          </w:tcPr>
          <w:p w14:paraId="29FF78DD" w14:textId="77777777" w:rsidR="00625391" w:rsidRDefault="0042027B">
            <w:pPr>
              <w:jc w:val="right"/>
              <w:rPr>
                <w:rFonts w:ascii="宋体" w:hAnsi="宋体"/>
              </w:rPr>
            </w:pPr>
            <w:r>
              <w:rPr>
                <w:rFonts w:ascii="宋体" w:hAnsi="宋体" w:hint="eastAsia"/>
              </w:rPr>
              <w:t>100.00</w:t>
            </w:r>
          </w:p>
        </w:tc>
      </w:tr>
      <w:tr w:rsidR="00625391" w14:paraId="5010CBA5" w14:textId="77777777">
        <w:tc>
          <w:tcPr>
            <w:tcW w:w="1157" w:type="pct"/>
            <w:vAlign w:val="center"/>
          </w:tcPr>
          <w:p w14:paraId="6871C7F0" w14:textId="77777777" w:rsidR="00625391" w:rsidRDefault="0042027B">
            <w:pPr>
              <w:jc w:val="center"/>
              <w:rPr>
                <w:color w:val="000000" w:themeColor="text1"/>
              </w:rPr>
            </w:pPr>
            <w:r>
              <w:rPr>
                <w:rFonts w:hint="eastAsia"/>
                <w:color w:val="000000" w:themeColor="text1"/>
              </w:rPr>
              <w:t>合计</w:t>
            </w:r>
          </w:p>
        </w:tc>
        <w:tc>
          <w:tcPr>
            <w:tcW w:w="1276" w:type="pct"/>
          </w:tcPr>
          <w:p w14:paraId="70102085" w14:textId="77777777" w:rsidR="00625391" w:rsidRDefault="0042027B">
            <w:pPr>
              <w:jc w:val="right"/>
              <w:rPr>
                <w:rFonts w:ascii="宋体" w:hAnsi="宋体"/>
              </w:rPr>
            </w:pPr>
            <w:r>
              <w:rPr>
                <w:rFonts w:ascii="宋体" w:hAnsi="宋体" w:hint="eastAsia"/>
                <w:color w:val="000000"/>
                <w:lang w:bidi="ar"/>
              </w:rPr>
              <w:t>81,753,849.85</w:t>
            </w:r>
          </w:p>
        </w:tc>
        <w:tc>
          <w:tcPr>
            <w:tcW w:w="1298" w:type="pct"/>
          </w:tcPr>
          <w:p w14:paraId="35BC8275" w14:textId="77777777" w:rsidR="00625391" w:rsidRDefault="0042027B">
            <w:pPr>
              <w:jc w:val="right"/>
              <w:rPr>
                <w:rFonts w:ascii="宋体" w:hAnsi="宋体"/>
              </w:rPr>
            </w:pPr>
            <w:r>
              <w:rPr>
                <w:rFonts w:ascii="宋体" w:hAnsi="宋体" w:hint="eastAsia"/>
                <w:color w:val="000000"/>
                <w:lang w:bidi="ar"/>
              </w:rPr>
              <w:t>4,113,187.51</w:t>
            </w:r>
          </w:p>
        </w:tc>
        <w:tc>
          <w:tcPr>
            <w:tcW w:w="1267" w:type="pct"/>
          </w:tcPr>
          <w:p w14:paraId="1BE58AF6" w14:textId="77777777" w:rsidR="00625391" w:rsidRDefault="0042027B">
            <w:pPr>
              <w:jc w:val="right"/>
              <w:rPr>
                <w:rFonts w:ascii="宋体" w:hAnsi="宋体"/>
              </w:rPr>
            </w:pPr>
            <w:r>
              <w:rPr>
                <w:rFonts w:ascii="宋体" w:hAnsi="宋体" w:hint="eastAsia"/>
              </w:rPr>
              <w:t>/</w:t>
            </w:r>
          </w:p>
        </w:tc>
      </w:tr>
    </w:tbl>
    <w:p w14:paraId="2F614F56" w14:textId="77777777" w:rsidR="00625391" w:rsidRDefault="00625391">
      <w:pPr>
        <w:pStyle w:val="Style44"/>
      </w:pPr>
    </w:p>
    <w:p w14:paraId="432D5A47" w14:textId="77777777" w:rsidR="00625391" w:rsidRDefault="0042027B">
      <w:pPr>
        <w:rPr>
          <w:color w:val="000000" w:themeColor="text1"/>
        </w:rPr>
      </w:pPr>
      <w:r>
        <w:rPr>
          <w:rFonts w:hint="eastAsia"/>
          <w:color w:val="000000" w:themeColor="text1"/>
        </w:rPr>
        <w:t>组合计提坏账准备的说明：</w:t>
      </w:r>
    </w:p>
    <w:sdt>
      <w:sdtPr>
        <w:rPr>
          <w:color w:val="000000" w:themeColor="text1"/>
        </w:rPr>
        <w:alias w:val="是否适用：母公司应收账款按组合计提坏账的确认标准及说明[双击切换]"/>
        <w:tag w:val="_GBC_186c78f5430148f29cc239ac6b530e5e"/>
        <w:id w:val="-1729912065"/>
        <w:placeholder>
          <w:docPart w:val="GBC22222222222222222222222222222"/>
        </w:placeholder>
      </w:sdtPr>
      <w:sdtContent>
        <w:p w14:paraId="3DED2CE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421"/>
    <w:p w14:paraId="4EE1B02E" w14:textId="77777777" w:rsidR="00625391" w:rsidRDefault="00625391">
      <w:pPr>
        <w:rPr>
          <w:color w:val="000000" w:themeColor="text1"/>
        </w:rPr>
      </w:pPr>
    </w:p>
    <w:p w14:paraId="4330A901" w14:textId="77777777" w:rsidR="00625391" w:rsidRDefault="0042027B">
      <w:pPr>
        <w:rPr>
          <w:color w:val="000000" w:themeColor="text1"/>
        </w:rPr>
      </w:pPr>
      <w:bookmarkStart w:id="422" w:name="_Hlk534616017"/>
      <w:bookmarkStart w:id="423" w:name="_Hlk167980591"/>
      <w:r>
        <w:rPr>
          <w:rFonts w:hint="eastAsia"/>
          <w:color w:val="000000" w:themeColor="text1"/>
        </w:rPr>
        <w:t>按预期信用损失一般模型计提坏账准备</w:t>
      </w:r>
    </w:p>
    <w:sdt>
      <w:sdtPr>
        <w:rPr>
          <w:color w:val="000000" w:themeColor="text1"/>
        </w:rPr>
        <w:alias w:val="是否适用：母公司应收账款按一般预计信用损失模型计提坏账[双击切换]"/>
        <w:tag w:val="_GBC_f0abda0ef94e4c708c624cb545c56aeb"/>
        <w:id w:val="1785079501"/>
        <w:placeholder>
          <w:docPart w:val="GBC22222222222222222222222222222"/>
        </w:placeholder>
      </w:sdtPr>
      <w:sdtContent>
        <w:p w14:paraId="3CD07277" w14:textId="77777777" w:rsidR="00625391" w:rsidRDefault="0042027B">
          <w:pPr>
            <w:autoSpaceDE w:val="0"/>
            <w:autoSpaceDN w:val="0"/>
            <w:adjustRightInd w:val="0"/>
            <w:ind w:rightChars="50" w:right="10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3C416AD" w14:textId="77777777" w:rsidR="00625391" w:rsidRDefault="00625391">
      <w:pPr>
        <w:autoSpaceDE w:val="0"/>
        <w:autoSpaceDN w:val="0"/>
        <w:adjustRightInd w:val="0"/>
        <w:ind w:rightChars="50" w:right="105"/>
        <w:rPr>
          <w:color w:val="000000" w:themeColor="text1"/>
        </w:rPr>
      </w:pPr>
    </w:p>
    <w:p w14:paraId="34A69D5A" w14:textId="77777777" w:rsidR="00625391" w:rsidRDefault="0042027B">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bCs/>
          <w:color w:val="000000" w:themeColor="text1"/>
          <w:szCs w:val="22"/>
        </w:rPr>
        <w:alias w:val="各阶段划分依据和坏账准备计提比例"/>
        <w:tag w:val="_GBC_0489be1e98c542ca9f393e48f8ce8d06"/>
        <w:id w:val="-860365179"/>
        <w:placeholder>
          <w:docPart w:val="GBC22222222222222222222222222222"/>
        </w:placeholder>
      </w:sdtPr>
      <w:sdtContent>
        <w:p w14:paraId="76EF4981" w14:textId="77777777" w:rsidR="00625391" w:rsidRDefault="0042027B">
          <w:pPr>
            <w:rPr>
              <w:rFonts w:cs="Times New Roman"/>
              <w:bCs/>
              <w:color w:val="000000" w:themeColor="text1"/>
              <w:szCs w:val="22"/>
            </w:rPr>
          </w:pPr>
          <w:r>
            <w:rPr>
              <w:rFonts w:cs="Times New Roman" w:hint="eastAsia"/>
              <w:bCs/>
              <w:color w:val="000000" w:themeColor="text1"/>
              <w:szCs w:val="22"/>
            </w:rPr>
            <w:t>无</w:t>
          </w:r>
        </w:p>
      </w:sdtContent>
    </w:sdt>
    <w:p w14:paraId="54E3C276" w14:textId="77777777" w:rsidR="00625391" w:rsidRDefault="00625391">
      <w:pPr>
        <w:rPr>
          <w:color w:val="000000" w:themeColor="text1"/>
        </w:rPr>
      </w:pPr>
    </w:p>
    <w:p w14:paraId="40A81896" w14:textId="77777777" w:rsidR="00625391" w:rsidRDefault="0042027B">
      <w:pPr>
        <w:pStyle w:val="Style108"/>
        <w:rPr>
          <w:color w:val="000000" w:themeColor="text1"/>
        </w:rPr>
      </w:pPr>
      <w:r>
        <w:rPr>
          <w:rFonts w:hint="eastAsia"/>
          <w:color w:val="000000" w:themeColor="text1"/>
        </w:rPr>
        <w:t>对本期发生损失准备变动的应收账款账面余额显著变动的情况说明：</w:t>
      </w:r>
    </w:p>
    <w:sdt>
      <w:sdtPr>
        <w:rPr>
          <w:color w:val="000000" w:themeColor="text1"/>
        </w:rPr>
        <w:alias w:val="是否适用：母公司对本期发生损失准备变动的账面余额显著变动的情况说明[双击切换]"/>
        <w:tag w:val="_GBC_c77cf591dcd24f7788bd4150e02a7f8f"/>
        <w:id w:val="-270784145"/>
        <w:placeholder>
          <w:docPart w:val="GBC22222222222222222222222222222"/>
        </w:placeholder>
      </w:sdtPr>
      <w:sdtContent>
        <w:p w14:paraId="0BC405AB" w14:textId="77777777" w:rsidR="00625391" w:rsidRDefault="0042027B">
          <w:pPr>
            <w:autoSpaceDE w:val="0"/>
            <w:autoSpaceDN w:val="0"/>
            <w:adjustRightInd w:val="0"/>
            <w:ind w:rightChars="50" w:right="105"/>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A1A160F" w14:textId="77777777" w:rsidR="00625391" w:rsidRDefault="00625391">
      <w:pPr>
        <w:rPr>
          <w:color w:val="000000" w:themeColor="text1"/>
        </w:rPr>
      </w:pPr>
    </w:p>
    <w:p w14:paraId="55CD2C58" w14:textId="77777777" w:rsidR="00625391" w:rsidRDefault="0042027B">
      <w:pPr>
        <w:pStyle w:val="TOC4"/>
        <w:numPr>
          <w:ilvl w:val="3"/>
          <w:numId w:val="102"/>
        </w:numPr>
        <w:ind w:left="426" w:hangingChars="202" w:hanging="426"/>
        <w:rPr>
          <w:color w:val="000000" w:themeColor="text1"/>
        </w:rPr>
      </w:pPr>
      <w:bookmarkStart w:id="424" w:name="_Hlk10540190"/>
      <w:bookmarkStart w:id="425" w:name="_Hlk10540207"/>
      <w:bookmarkEnd w:id="422"/>
      <w:bookmarkEnd w:id="423"/>
      <w:r>
        <w:rPr>
          <w:rFonts w:hint="eastAsia"/>
          <w:color w:val="000000" w:themeColor="text1"/>
        </w:rPr>
        <w:t>坏账准备的情况</w:t>
      </w:r>
      <w:bookmarkEnd w:id="424"/>
    </w:p>
    <w:sdt>
      <w:sdtPr>
        <w:rPr>
          <w:color w:val="000000" w:themeColor="text1"/>
        </w:rPr>
        <w:alias w:val="是否适用：母公司应收账款坏账准备情况[双击切换]"/>
        <w:tag w:val="_GBC_f73789de2ecf49c4bad380c8767c93cf"/>
        <w:id w:val="-960492593"/>
        <w:lock w:val="contentLocked"/>
        <w:placeholder>
          <w:docPart w:val="GBC22222222222222222222222222222"/>
        </w:placeholder>
      </w:sdtPr>
      <w:sdtContent>
        <w:p w14:paraId="3B2AFF37"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B8DB340" w14:textId="77777777" w:rsidR="00625391" w:rsidRDefault="0042027B">
      <w:pPr>
        <w:pStyle w:val="Style98"/>
        <w:snapToGrid w:val="0"/>
        <w:spacing w:line="240" w:lineRule="atLeast"/>
        <w:ind w:left="425" w:firstLineChars="0" w:firstLine="0"/>
        <w:jc w:val="right"/>
        <w:rPr>
          <w:rFonts w:ascii="宋体" w:hAnsi="宋体"/>
          <w:color w:val="000000" w:themeColor="text1"/>
          <w:szCs w:val="21"/>
        </w:rPr>
      </w:pPr>
      <w:bookmarkStart w:id="426" w:name="_Hlk41553597"/>
      <w:r>
        <w:rPr>
          <w:rFonts w:ascii="宋体" w:hAnsi="宋体" w:hint="eastAsia"/>
          <w:color w:val="000000" w:themeColor="text1"/>
          <w:szCs w:val="21"/>
        </w:rPr>
        <w:t>单位：</w:t>
      </w:r>
      <w:sdt>
        <w:sdtPr>
          <w:rPr>
            <w:rFonts w:ascii="宋体" w:hAnsi="宋体" w:hint="eastAsia"/>
            <w:color w:val="000000" w:themeColor="text1"/>
            <w:szCs w:val="21"/>
          </w:rPr>
          <w:alias w:val="单位：母公司应收账款坏账准备情况"/>
          <w:tag w:val="_GBC_b1cb6a2ed32f4cbba0ff71c0724458cf"/>
          <w:id w:val="11372195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母公司应收账款坏账准备情况"/>
          <w:tag w:val="_GBC_d354bf362fbe459f823a08ebfd7e3967"/>
          <w:id w:val="4221508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33"/>
        <w:gridCol w:w="1486"/>
        <w:gridCol w:w="1276"/>
        <w:gridCol w:w="1032"/>
        <w:gridCol w:w="1107"/>
        <w:gridCol w:w="1103"/>
        <w:gridCol w:w="1486"/>
      </w:tblGrid>
      <w:tr w:rsidR="00625391" w14:paraId="14740C26" w14:textId="77777777">
        <w:trPr>
          <w:jc w:val="center"/>
        </w:trPr>
        <w:bookmarkEnd w:id="426" w:displacedByCustomXml="next"/>
        <w:bookmarkEnd w:id="425" w:displacedByCustomXml="next"/>
        <w:bookmarkStart w:id="427" w:name="_Hlk153789356" w:displacedByCustomXml="next"/>
        <w:bookmarkStart w:id="428" w:name="_Hlk167981805" w:displacedByCustomXml="next"/>
        <w:sdt>
          <w:sdtPr>
            <w:tag w:val="_PLD_f6bf13992bdc4b06bd6f364458e0df47"/>
            <w:id w:val="352471454"/>
          </w:sdtPr>
          <w:sdtContent>
            <w:tc>
              <w:tcPr>
                <w:tcW w:w="818" w:type="pct"/>
                <w:vMerge w:val="restart"/>
                <w:shd w:val="clear" w:color="auto" w:fill="FFFFFF"/>
                <w:vAlign w:val="center"/>
              </w:tcPr>
              <w:p w14:paraId="06228907" w14:textId="77777777" w:rsidR="00625391" w:rsidRDefault="0042027B">
                <w:pPr>
                  <w:widowControl w:val="0"/>
                  <w:jc w:val="center"/>
                  <w:rPr>
                    <w:color w:val="000000" w:themeColor="text1"/>
                  </w:rPr>
                </w:pPr>
                <w:r>
                  <w:rPr>
                    <w:color w:val="000000" w:themeColor="text1"/>
                  </w:rPr>
                  <w:t>类别</w:t>
                </w:r>
              </w:p>
            </w:tc>
          </w:sdtContent>
        </w:sdt>
        <w:sdt>
          <w:sdtPr>
            <w:tag w:val="_PLD_579b33cd0d7e490d998a64c9f202ccfb"/>
            <w:id w:val="1979948489"/>
          </w:sdtPr>
          <w:sdtContent>
            <w:tc>
              <w:tcPr>
                <w:tcW w:w="687" w:type="pct"/>
                <w:vMerge w:val="restart"/>
                <w:shd w:val="clear" w:color="auto" w:fill="FFFFFF"/>
                <w:vAlign w:val="center"/>
              </w:tcPr>
              <w:p w14:paraId="75EF7EDF" w14:textId="77777777" w:rsidR="00625391" w:rsidRDefault="0042027B">
                <w:pPr>
                  <w:widowControl w:val="0"/>
                  <w:jc w:val="center"/>
                  <w:rPr>
                    <w:color w:val="000000" w:themeColor="text1"/>
                  </w:rPr>
                </w:pPr>
                <w:r>
                  <w:rPr>
                    <w:color w:val="000000" w:themeColor="text1"/>
                  </w:rPr>
                  <w:t>期初余额</w:t>
                </w:r>
              </w:p>
            </w:tc>
          </w:sdtContent>
        </w:sdt>
        <w:sdt>
          <w:sdtPr>
            <w:tag w:val="_PLD_2cbc55bce2ef44bbb40e4050dfe846f1"/>
            <w:id w:val="-1756122877"/>
          </w:sdtPr>
          <w:sdtContent>
            <w:tc>
              <w:tcPr>
                <w:tcW w:w="2809" w:type="pct"/>
                <w:gridSpan w:val="4"/>
                <w:shd w:val="clear" w:color="auto" w:fill="FFFFFF"/>
                <w:vAlign w:val="center"/>
              </w:tcPr>
              <w:p w14:paraId="7FE32D17" w14:textId="77777777" w:rsidR="00625391" w:rsidRDefault="0042027B">
                <w:pPr>
                  <w:widowControl w:val="0"/>
                  <w:jc w:val="center"/>
                  <w:rPr>
                    <w:color w:val="000000" w:themeColor="text1"/>
                  </w:rPr>
                </w:pPr>
                <w:r>
                  <w:rPr>
                    <w:rFonts w:hint="eastAsia"/>
                    <w:color w:val="000000" w:themeColor="text1"/>
                  </w:rPr>
                  <w:t>本期变动</w:t>
                </w:r>
                <w:r>
                  <w:rPr>
                    <w:color w:val="000000" w:themeColor="text1"/>
                  </w:rPr>
                  <w:t>金额</w:t>
                </w:r>
              </w:p>
            </w:tc>
          </w:sdtContent>
        </w:sdt>
        <w:sdt>
          <w:sdtPr>
            <w:tag w:val="_PLD_dcc9f714adf8465eb1a49da61466de1f"/>
            <w:id w:val="866177486"/>
          </w:sdtPr>
          <w:sdtContent>
            <w:tc>
              <w:tcPr>
                <w:tcW w:w="685" w:type="pct"/>
                <w:vMerge w:val="restart"/>
                <w:shd w:val="clear" w:color="auto" w:fill="FFFFFF"/>
                <w:vAlign w:val="center"/>
              </w:tcPr>
              <w:p w14:paraId="4945C3C4" w14:textId="77777777" w:rsidR="00625391" w:rsidRDefault="0042027B">
                <w:pPr>
                  <w:widowControl w:val="0"/>
                  <w:jc w:val="center"/>
                  <w:rPr>
                    <w:color w:val="000000" w:themeColor="text1"/>
                  </w:rPr>
                </w:pPr>
                <w:r>
                  <w:rPr>
                    <w:color w:val="000000" w:themeColor="text1"/>
                  </w:rPr>
                  <w:t>期末余额</w:t>
                </w:r>
              </w:p>
            </w:tc>
          </w:sdtContent>
        </w:sdt>
      </w:tr>
      <w:tr w:rsidR="00625391" w14:paraId="31D2C60F" w14:textId="77777777">
        <w:trPr>
          <w:jc w:val="center"/>
        </w:trPr>
        <w:tc>
          <w:tcPr>
            <w:tcW w:w="818" w:type="pct"/>
            <w:vMerge/>
            <w:shd w:val="clear" w:color="auto" w:fill="FFFFFF"/>
          </w:tcPr>
          <w:p w14:paraId="4302CE65" w14:textId="77777777" w:rsidR="00625391" w:rsidRDefault="00625391">
            <w:pPr>
              <w:widowControl w:val="0"/>
              <w:jc w:val="center"/>
              <w:rPr>
                <w:color w:val="000000" w:themeColor="text1"/>
              </w:rPr>
            </w:pPr>
          </w:p>
        </w:tc>
        <w:tc>
          <w:tcPr>
            <w:tcW w:w="687" w:type="pct"/>
            <w:vMerge/>
            <w:shd w:val="clear" w:color="auto" w:fill="FFFFFF"/>
          </w:tcPr>
          <w:p w14:paraId="5DB4C232" w14:textId="77777777" w:rsidR="00625391" w:rsidRDefault="00625391">
            <w:pPr>
              <w:widowControl w:val="0"/>
              <w:jc w:val="center"/>
              <w:rPr>
                <w:color w:val="000000" w:themeColor="text1"/>
              </w:rPr>
            </w:pPr>
          </w:p>
        </w:tc>
        <w:sdt>
          <w:sdtPr>
            <w:tag w:val="_PLD_e4e43f7257b14faaaaf4b09b161bf7b7"/>
            <w:id w:val="1191882382"/>
          </w:sdtPr>
          <w:sdtContent>
            <w:tc>
              <w:tcPr>
                <w:tcW w:w="746" w:type="pct"/>
                <w:shd w:val="clear" w:color="auto" w:fill="FFFFFF"/>
                <w:vAlign w:val="center"/>
              </w:tcPr>
              <w:p w14:paraId="7A8AD945" w14:textId="77777777" w:rsidR="00625391" w:rsidRDefault="0042027B">
                <w:pPr>
                  <w:widowControl w:val="0"/>
                  <w:jc w:val="center"/>
                  <w:rPr>
                    <w:color w:val="000000" w:themeColor="text1"/>
                  </w:rPr>
                </w:pPr>
                <w:r>
                  <w:rPr>
                    <w:color w:val="000000" w:themeColor="text1"/>
                  </w:rPr>
                  <w:t>计提</w:t>
                </w:r>
              </w:p>
            </w:tc>
          </w:sdtContent>
        </w:sdt>
        <w:sdt>
          <w:sdtPr>
            <w:tag w:val="_PLD_bf7fb55a6c2a4d18926896fd921fc857"/>
            <w:id w:val="-439217902"/>
          </w:sdtPr>
          <w:sdtContent>
            <w:tc>
              <w:tcPr>
                <w:tcW w:w="687" w:type="pct"/>
                <w:shd w:val="clear" w:color="auto" w:fill="FFFFFF"/>
                <w:vAlign w:val="center"/>
              </w:tcPr>
              <w:p w14:paraId="3BBE157E" w14:textId="77777777" w:rsidR="00625391" w:rsidRDefault="0042027B">
                <w:pPr>
                  <w:widowControl w:val="0"/>
                  <w:jc w:val="center"/>
                  <w:rPr>
                    <w:color w:val="000000" w:themeColor="text1"/>
                  </w:rPr>
                </w:pPr>
                <w:r>
                  <w:rPr>
                    <w:rFonts w:hint="eastAsia"/>
                    <w:color w:val="000000" w:themeColor="text1"/>
                  </w:rPr>
                  <w:t>收回或转回</w:t>
                </w:r>
              </w:p>
            </w:tc>
          </w:sdtContent>
        </w:sdt>
        <w:tc>
          <w:tcPr>
            <w:tcW w:w="689" w:type="pct"/>
            <w:shd w:val="clear" w:color="auto" w:fill="FFFFFF"/>
            <w:vAlign w:val="center"/>
          </w:tcPr>
          <w:sdt>
            <w:sdtPr>
              <w:tag w:val="_PLD_536d31c824d74db3baaa7f5b6cd0a9ec"/>
              <w:id w:val="406039460"/>
            </w:sdtPr>
            <w:sdtContent>
              <w:p w14:paraId="064B4C22" w14:textId="77777777" w:rsidR="00625391" w:rsidRDefault="0042027B">
                <w:pPr>
                  <w:widowControl w:val="0"/>
                  <w:jc w:val="center"/>
                  <w:rPr>
                    <w:color w:val="000000" w:themeColor="text1"/>
                  </w:rPr>
                </w:pPr>
                <w:r>
                  <w:rPr>
                    <w:rFonts w:hint="eastAsia"/>
                    <w:color w:val="000000" w:themeColor="text1"/>
                  </w:rPr>
                  <w:t>转销或核销</w:t>
                </w:r>
              </w:p>
            </w:sdtContent>
          </w:sdt>
        </w:tc>
        <w:tc>
          <w:tcPr>
            <w:tcW w:w="686" w:type="pct"/>
            <w:shd w:val="clear" w:color="auto" w:fill="FFFFFF"/>
            <w:vAlign w:val="center"/>
          </w:tcPr>
          <w:sdt>
            <w:sdtPr>
              <w:tag w:val="_PLD_32a7ce101f6b48d68c39e1edb6e78b82"/>
              <w:id w:val="621348995"/>
            </w:sdtPr>
            <w:sdtContent>
              <w:p w14:paraId="11B46129" w14:textId="77777777" w:rsidR="00625391" w:rsidRDefault="0042027B">
                <w:pPr>
                  <w:widowControl w:val="0"/>
                  <w:jc w:val="right"/>
                  <w:rPr>
                    <w:color w:val="000000" w:themeColor="text1"/>
                  </w:rPr>
                </w:pPr>
                <w:r>
                  <w:rPr>
                    <w:rFonts w:hint="eastAsia"/>
                    <w:color w:val="000000" w:themeColor="text1"/>
                  </w:rPr>
                  <w:t>其他变动</w:t>
                </w:r>
              </w:p>
            </w:sdtContent>
          </w:sdt>
        </w:tc>
        <w:tc>
          <w:tcPr>
            <w:tcW w:w="685" w:type="pct"/>
            <w:vMerge/>
            <w:shd w:val="clear" w:color="auto" w:fill="FFFFFF"/>
          </w:tcPr>
          <w:p w14:paraId="50002D32" w14:textId="77777777" w:rsidR="00625391" w:rsidRDefault="00625391">
            <w:pPr>
              <w:widowControl w:val="0"/>
              <w:jc w:val="right"/>
              <w:rPr>
                <w:color w:val="000000" w:themeColor="text1"/>
              </w:rPr>
            </w:pPr>
          </w:p>
        </w:tc>
      </w:tr>
      <w:tr w:rsidR="00625391" w14:paraId="069B5177" w14:textId="77777777">
        <w:trPr>
          <w:jc w:val="center"/>
        </w:trPr>
        <w:tc>
          <w:tcPr>
            <w:tcW w:w="818" w:type="pct"/>
          </w:tcPr>
          <w:p w14:paraId="7E0500B1" w14:textId="77777777" w:rsidR="00625391" w:rsidRDefault="0042027B">
            <w:pPr>
              <w:widowControl w:val="0"/>
            </w:pPr>
            <w:r>
              <w:t>单项计提减值准备</w:t>
            </w:r>
          </w:p>
        </w:tc>
        <w:tc>
          <w:tcPr>
            <w:tcW w:w="687" w:type="pct"/>
          </w:tcPr>
          <w:p w14:paraId="20F87EF0" w14:textId="77777777" w:rsidR="00625391" w:rsidRDefault="0042027B">
            <w:pPr>
              <w:widowControl w:val="0"/>
              <w:jc w:val="right"/>
              <w:rPr>
                <w:rFonts w:ascii="宋体" w:hAnsi="宋体"/>
              </w:rPr>
            </w:pPr>
            <w:r>
              <w:rPr>
                <w:rFonts w:ascii="宋体" w:hAnsi="宋体" w:hint="eastAsia"/>
              </w:rPr>
              <w:t>557,387.94</w:t>
            </w:r>
          </w:p>
        </w:tc>
        <w:tc>
          <w:tcPr>
            <w:tcW w:w="746" w:type="pct"/>
          </w:tcPr>
          <w:p w14:paraId="782A81BE" w14:textId="77777777" w:rsidR="00625391" w:rsidRDefault="00625391">
            <w:pPr>
              <w:widowControl w:val="0"/>
              <w:jc w:val="right"/>
            </w:pPr>
          </w:p>
        </w:tc>
        <w:tc>
          <w:tcPr>
            <w:tcW w:w="687" w:type="pct"/>
          </w:tcPr>
          <w:p w14:paraId="11C05DF2" w14:textId="77777777" w:rsidR="00625391" w:rsidRDefault="00625391">
            <w:pPr>
              <w:widowControl w:val="0"/>
              <w:jc w:val="right"/>
            </w:pPr>
          </w:p>
        </w:tc>
        <w:tc>
          <w:tcPr>
            <w:tcW w:w="689" w:type="pct"/>
          </w:tcPr>
          <w:p w14:paraId="1BE0D393" w14:textId="77777777" w:rsidR="00625391" w:rsidRDefault="00625391">
            <w:pPr>
              <w:widowControl w:val="0"/>
              <w:jc w:val="right"/>
            </w:pPr>
          </w:p>
        </w:tc>
        <w:tc>
          <w:tcPr>
            <w:tcW w:w="686" w:type="pct"/>
          </w:tcPr>
          <w:p w14:paraId="1B216CE5" w14:textId="77777777" w:rsidR="00625391" w:rsidRDefault="00625391">
            <w:pPr>
              <w:widowControl w:val="0"/>
              <w:jc w:val="right"/>
            </w:pPr>
          </w:p>
        </w:tc>
        <w:tc>
          <w:tcPr>
            <w:tcW w:w="685" w:type="pct"/>
          </w:tcPr>
          <w:p w14:paraId="6C5B5366" w14:textId="77777777" w:rsidR="00625391" w:rsidRDefault="0042027B">
            <w:pPr>
              <w:widowControl w:val="0"/>
              <w:jc w:val="right"/>
            </w:pPr>
            <w:r>
              <w:rPr>
                <w:rFonts w:ascii="宋体" w:hAnsi="宋体" w:hint="eastAsia"/>
                <w:color w:val="000000"/>
                <w:lang w:bidi="ar"/>
              </w:rPr>
              <w:t>557,387.94</w:t>
            </w:r>
          </w:p>
        </w:tc>
      </w:tr>
      <w:tr w:rsidR="00625391" w14:paraId="2456DED8" w14:textId="77777777">
        <w:trPr>
          <w:jc w:val="center"/>
        </w:trPr>
        <w:tc>
          <w:tcPr>
            <w:tcW w:w="818" w:type="pct"/>
          </w:tcPr>
          <w:p w14:paraId="0F90FACE" w14:textId="77777777" w:rsidR="00625391" w:rsidRDefault="0042027B">
            <w:pPr>
              <w:widowControl w:val="0"/>
            </w:pPr>
            <w:r>
              <w:t>账龄组合</w:t>
            </w:r>
          </w:p>
        </w:tc>
        <w:tc>
          <w:tcPr>
            <w:tcW w:w="687" w:type="pct"/>
          </w:tcPr>
          <w:p w14:paraId="47F269A2" w14:textId="77777777" w:rsidR="00625391" w:rsidRDefault="0042027B">
            <w:pPr>
              <w:widowControl w:val="0"/>
              <w:jc w:val="right"/>
              <w:rPr>
                <w:rFonts w:ascii="宋体" w:hAnsi="宋体"/>
              </w:rPr>
            </w:pPr>
            <w:r>
              <w:rPr>
                <w:rFonts w:ascii="宋体" w:hAnsi="宋体" w:hint="eastAsia"/>
              </w:rPr>
              <w:t>3,443,106.77</w:t>
            </w:r>
          </w:p>
        </w:tc>
        <w:tc>
          <w:tcPr>
            <w:tcW w:w="746" w:type="pct"/>
          </w:tcPr>
          <w:p w14:paraId="39CB398E" w14:textId="77777777" w:rsidR="00625391" w:rsidRDefault="0042027B">
            <w:pPr>
              <w:widowControl w:val="0"/>
              <w:jc w:val="right"/>
              <w:rPr>
                <w:rFonts w:ascii="宋体" w:hAnsi="宋体"/>
              </w:rPr>
            </w:pPr>
            <w:r>
              <w:rPr>
                <w:rFonts w:ascii="宋体" w:hAnsi="宋体" w:hint="eastAsia"/>
              </w:rPr>
              <w:t>670,080.74</w:t>
            </w:r>
          </w:p>
        </w:tc>
        <w:tc>
          <w:tcPr>
            <w:tcW w:w="687" w:type="pct"/>
          </w:tcPr>
          <w:p w14:paraId="446BBDEC" w14:textId="77777777" w:rsidR="00625391" w:rsidRDefault="00625391">
            <w:pPr>
              <w:widowControl w:val="0"/>
              <w:jc w:val="right"/>
            </w:pPr>
          </w:p>
        </w:tc>
        <w:tc>
          <w:tcPr>
            <w:tcW w:w="689" w:type="pct"/>
          </w:tcPr>
          <w:p w14:paraId="7461EF8E" w14:textId="77777777" w:rsidR="00625391" w:rsidRDefault="00625391">
            <w:pPr>
              <w:widowControl w:val="0"/>
              <w:jc w:val="right"/>
            </w:pPr>
          </w:p>
        </w:tc>
        <w:tc>
          <w:tcPr>
            <w:tcW w:w="686" w:type="pct"/>
          </w:tcPr>
          <w:p w14:paraId="6C301F35" w14:textId="77777777" w:rsidR="00625391" w:rsidRDefault="00625391">
            <w:pPr>
              <w:widowControl w:val="0"/>
              <w:jc w:val="right"/>
            </w:pPr>
          </w:p>
        </w:tc>
        <w:tc>
          <w:tcPr>
            <w:tcW w:w="685" w:type="pct"/>
          </w:tcPr>
          <w:p w14:paraId="0D2A2194" w14:textId="77777777" w:rsidR="00625391" w:rsidRDefault="0042027B">
            <w:pPr>
              <w:widowControl w:val="0"/>
              <w:jc w:val="right"/>
            </w:pPr>
            <w:r>
              <w:rPr>
                <w:rFonts w:ascii="宋体" w:hAnsi="宋体" w:hint="eastAsia"/>
                <w:color w:val="000000"/>
                <w:lang w:bidi="ar"/>
              </w:rPr>
              <w:t>4,113,187.51</w:t>
            </w:r>
          </w:p>
        </w:tc>
      </w:tr>
      <w:tr w:rsidR="00625391" w14:paraId="1CA607CD" w14:textId="77777777">
        <w:trPr>
          <w:jc w:val="center"/>
        </w:trPr>
        <w:tc>
          <w:tcPr>
            <w:tcW w:w="818" w:type="pct"/>
          </w:tcPr>
          <w:p w14:paraId="33AFC129" w14:textId="77777777" w:rsidR="00625391" w:rsidRDefault="0042027B">
            <w:pPr>
              <w:widowControl w:val="0"/>
              <w:jc w:val="center"/>
              <w:rPr>
                <w:color w:val="000000" w:themeColor="text1"/>
              </w:rPr>
            </w:pPr>
            <w:r>
              <w:rPr>
                <w:rFonts w:hint="eastAsia"/>
                <w:color w:val="000000" w:themeColor="text1"/>
              </w:rPr>
              <w:t>合计</w:t>
            </w:r>
          </w:p>
        </w:tc>
        <w:tc>
          <w:tcPr>
            <w:tcW w:w="687" w:type="pct"/>
          </w:tcPr>
          <w:p w14:paraId="789220AD" w14:textId="77777777" w:rsidR="00625391" w:rsidRDefault="0042027B">
            <w:pPr>
              <w:widowControl w:val="0"/>
              <w:jc w:val="right"/>
              <w:rPr>
                <w:rFonts w:ascii="宋体" w:hAnsi="宋体"/>
              </w:rPr>
            </w:pPr>
            <w:r>
              <w:rPr>
                <w:rFonts w:ascii="宋体" w:hAnsi="宋体" w:hint="eastAsia"/>
              </w:rPr>
              <w:t>4,000,494.71</w:t>
            </w:r>
          </w:p>
        </w:tc>
        <w:tc>
          <w:tcPr>
            <w:tcW w:w="746" w:type="pct"/>
          </w:tcPr>
          <w:p w14:paraId="18FC8470" w14:textId="77777777" w:rsidR="00625391" w:rsidRDefault="0042027B">
            <w:pPr>
              <w:widowControl w:val="0"/>
              <w:jc w:val="right"/>
              <w:rPr>
                <w:rFonts w:ascii="宋体" w:hAnsi="宋体"/>
              </w:rPr>
            </w:pPr>
            <w:r>
              <w:rPr>
                <w:rFonts w:ascii="宋体" w:hAnsi="宋体" w:hint="eastAsia"/>
              </w:rPr>
              <w:t>670,080.74</w:t>
            </w:r>
          </w:p>
        </w:tc>
        <w:tc>
          <w:tcPr>
            <w:tcW w:w="687" w:type="pct"/>
          </w:tcPr>
          <w:p w14:paraId="2A716C45" w14:textId="77777777" w:rsidR="00625391" w:rsidRDefault="00625391">
            <w:pPr>
              <w:widowControl w:val="0"/>
              <w:jc w:val="right"/>
            </w:pPr>
          </w:p>
        </w:tc>
        <w:tc>
          <w:tcPr>
            <w:tcW w:w="689" w:type="pct"/>
          </w:tcPr>
          <w:p w14:paraId="5C5353A7" w14:textId="77777777" w:rsidR="00625391" w:rsidRDefault="00625391">
            <w:pPr>
              <w:widowControl w:val="0"/>
              <w:jc w:val="right"/>
            </w:pPr>
          </w:p>
        </w:tc>
        <w:tc>
          <w:tcPr>
            <w:tcW w:w="686" w:type="pct"/>
          </w:tcPr>
          <w:p w14:paraId="03BD1D8A" w14:textId="77777777" w:rsidR="00625391" w:rsidRDefault="00625391">
            <w:pPr>
              <w:widowControl w:val="0"/>
              <w:jc w:val="right"/>
            </w:pPr>
          </w:p>
        </w:tc>
        <w:tc>
          <w:tcPr>
            <w:tcW w:w="685" w:type="pct"/>
          </w:tcPr>
          <w:p w14:paraId="0922F1E1" w14:textId="77777777" w:rsidR="00625391" w:rsidRDefault="0042027B">
            <w:pPr>
              <w:widowControl w:val="0"/>
              <w:jc w:val="right"/>
            </w:pPr>
            <w:r>
              <w:rPr>
                <w:rFonts w:ascii="宋体" w:hAnsi="宋体" w:hint="eastAsia"/>
                <w:color w:val="000000"/>
                <w:lang w:bidi="ar"/>
              </w:rPr>
              <w:t>4,670,575.45</w:t>
            </w:r>
          </w:p>
        </w:tc>
      </w:tr>
    </w:tbl>
    <w:p w14:paraId="28860CC1" w14:textId="77777777" w:rsidR="00625391" w:rsidRDefault="00625391">
      <w:pPr>
        <w:pStyle w:val="Style44"/>
      </w:pPr>
    </w:p>
    <w:p w14:paraId="39A41451" w14:textId="77777777" w:rsidR="00625391" w:rsidRDefault="0042027B">
      <w:pPr>
        <w:rPr>
          <w:color w:val="000000" w:themeColor="text1"/>
        </w:rPr>
      </w:pPr>
      <w:r>
        <w:rPr>
          <w:rFonts w:hint="eastAsia"/>
          <w:color w:val="000000" w:themeColor="text1"/>
        </w:rPr>
        <w:t>其中本期坏账准备收回或转回金额重要的：</w:t>
      </w:r>
    </w:p>
    <w:sdt>
      <w:sdtPr>
        <w:rPr>
          <w:color w:val="000000" w:themeColor="text1"/>
        </w:rPr>
        <w:alias w:val="是否适用：母公司其中本期坏账准备收回或转回金额重要的[双击切换]"/>
        <w:tag w:val="_GBC_29cbd6f1a56c4bc9843a0a61bcf42c88"/>
        <w:id w:val="-431666248"/>
        <w:placeholder>
          <w:docPart w:val="GBC22222222222222222222222222222"/>
        </w:placeholder>
      </w:sdtPr>
      <w:sdtContent>
        <w:p w14:paraId="66AC36D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7C11159" w14:textId="77777777" w:rsidR="00625391" w:rsidRDefault="00625391">
      <w:pPr>
        <w:rPr>
          <w:color w:val="000000" w:themeColor="text1"/>
        </w:rPr>
      </w:pPr>
    </w:p>
    <w:p w14:paraId="44C38076" w14:textId="77777777" w:rsidR="00625391" w:rsidRDefault="0042027B">
      <w:pPr>
        <w:rPr>
          <w:color w:val="000000" w:themeColor="text1"/>
        </w:rPr>
      </w:pPr>
      <w:r>
        <w:rPr>
          <w:rFonts w:hint="eastAsia"/>
          <w:color w:val="000000" w:themeColor="text1"/>
        </w:rPr>
        <w:t>其他说明</w:t>
      </w:r>
    </w:p>
    <w:sdt>
      <w:sdtPr>
        <w:rPr>
          <w:color w:val="000000" w:themeColor="text1"/>
        </w:rPr>
        <w:alias w:val="应收账款坏账准备情况的说明"/>
        <w:tag w:val="_GBC_0ab588d220454a20ba505c5d15821534"/>
        <w:id w:val="848683221"/>
        <w:placeholder>
          <w:docPart w:val="GBC22222222222222222222222222222"/>
        </w:placeholder>
      </w:sdtPr>
      <w:sdtContent>
        <w:p w14:paraId="1B2415E5" w14:textId="77777777" w:rsidR="00625391" w:rsidRDefault="0042027B">
          <w:pPr>
            <w:ind w:rightChars="-759" w:right="-1594"/>
            <w:rPr>
              <w:color w:val="000000" w:themeColor="text1"/>
            </w:rPr>
          </w:pPr>
          <w:r>
            <w:rPr>
              <w:rFonts w:hint="eastAsia"/>
              <w:color w:val="000000" w:themeColor="text1"/>
            </w:rPr>
            <w:t>无</w:t>
          </w:r>
        </w:p>
      </w:sdtContent>
    </w:sdt>
    <w:p w14:paraId="5268C2AA" w14:textId="77777777" w:rsidR="00625391" w:rsidRDefault="00625391">
      <w:pPr>
        <w:ind w:rightChars="-759" w:right="-1594"/>
        <w:rPr>
          <w:rFonts w:cs="Times New Roman"/>
          <w:color w:val="000000" w:themeColor="text1"/>
          <w:kern w:val="2"/>
        </w:rPr>
      </w:pPr>
    </w:p>
    <w:bookmarkEnd w:id="428"/>
    <w:bookmarkEnd w:id="427"/>
    <w:p w14:paraId="1800D0BF" w14:textId="77777777" w:rsidR="00625391" w:rsidRDefault="0042027B">
      <w:pPr>
        <w:pStyle w:val="TOC4"/>
        <w:numPr>
          <w:ilvl w:val="3"/>
          <w:numId w:val="102"/>
        </w:numPr>
        <w:ind w:left="426" w:hangingChars="202" w:hanging="426"/>
        <w:rPr>
          <w:color w:val="000000" w:themeColor="text1"/>
        </w:rPr>
      </w:pPr>
      <w:r>
        <w:rPr>
          <w:rFonts w:hint="eastAsia"/>
          <w:color w:val="000000" w:themeColor="text1"/>
        </w:rPr>
        <w:t>本期实际核销的应收账款情况</w:t>
      </w:r>
    </w:p>
    <w:sdt>
      <w:sdtPr>
        <w:rPr>
          <w:color w:val="000000" w:themeColor="text1"/>
        </w:rPr>
        <w:alias w:val="是否适用：母公司本期实际核销的应收账款情况[双击切换]"/>
        <w:tag w:val="_GBC_a8b9861b74fa43bdb4a98d13449f8f5e"/>
        <w:id w:val="-1491865973"/>
        <w:placeholder>
          <w:docPart w:val="GBC22222222222222222222222222222"/>
        </w:placeholder>
      </w:sdtPr>
      <w:sdtContent>
        <w:p w14:paraId="7254F2D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FF44E69" w14:textId="77777777" w:rsidR="00625391" w:rsidRDefault="00625391">
      <w:pPr>
        <w:rPr>
          <w:color w:val="000000" w:themeColor="text1"/>
        </w:rPr>
      </w:pPr>
    </w:p>
    <w:p w14:paraId="1A70F02F" w14:textId="77777777" w:rsidR="00625391" w:rsidRDefault="0042027B">
      <w:pPr>
        <w:rPr>
          <w:color w:val="000000" w:themeColor="text1"/>
        </w:rPr>
      </w:pPr>
      <w:r>
        <w:rPr>
          <w:rFonts w:hint="eastAsia"/>
          <w:color w:val="000000" w:themeColor="text1"/>
        </w:rPr>
        <w:t>其中重要的应收账款核销情况</w:t>
      </w:r>
    </w:p>
    <w:sdt>
      <w:sdtPr>
        <w:rPr>
          <w:color w:val="000000" w:themeColor="text1"/>
        </w:rPr>
        <w:alias w:val="是否适用：母公司其中重要的应收账款核销情况[双击切换]"/>
        <w:tag w:val="_GBC_827c9c10930747bc8ba843d89c64f1fb"/>
        <w:id w:val="-1247104484"/>
        <w:placeholder>
          <w:docPart w:val="GBC22222222222222222222222222222"/>
        </w:placeholder>
      </w:sdtPr>
      <w:sdtContent>
        <w:p w14:paraId="79BAECF9"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3220B9D" w14:textId="77777777" w:rsidR="00625391" w:rsidRDefault="00625391">
      <w:pPr>
        <w:snapToGrid w:val="0"/>
        <w:spacing w:line="240" w:lineRule="atLeast"/>
        <w:rPr>
          <w:color w:val="000000" w:themeColor="text1"/>
        </w:rPr>
      </w:pPr>
    </w:p>
    <w:p w14:paraId="1C2442F4" w14:textId="77777777" w:rsidR="00625391" w:rsidRDefault="0042027B">
      <w:pPr>
        <w:snapToGrid w:val="0"/>
        <w:spacing w:line="240" w:lineRule="atLeast"/>
        <w:rPr>
          <w:color w:val="000000" w:themeColor="text1"/>
        </w:rPr>
      </w:pPr>
      <w:r>
        <w:rPr>
          <w:rFonts w:hint="eastAsia"/>
          <w:color w:val="000000" w:themeColor="text1"/>
        </w:rPr>
        <w:t>应收账款核销说明：</w:t>
      </w:r>
    </w:p>
    <w:sdt>
      <w:sdtPr>
        <w:rPr>
          <w:color w:val="000000" w:themeColor="text1"/>
        </w:rPr>
        <w:alias w:val="是否适用：母公司应收账款核销说明[双击切换]"/>
        <w:tag w:val="_GBC_36d2cef3128f4b3389b38ed29442e2b3"/>
        <w:id w:val="1203447174"/>
        <w:placeholder>
          <w:docPart w:val="GBC22222222222222222222222222222"/>
        </w:placeholder>
      </w:sdtPr>
      <w:sdtContent>
        <w:p w14:paraId="362957F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B2089F3" w14:textId="77777777" w:rsidR="00625391" w:rsidRDefault="00625391">
      <w:pPr>
        <w:rPr>
          <w:color w:val="000000" w:themeColor="text1"/>
        </w:rPr>
      </w:pPr>
    </w:p>
    <w:p w14:paraId="5A592CB5" w14:textId="77777777" w:rsidR="00625391" w:rsidRDefault="0042027B">
      <w:pPr>
        <w:pStyle w:val="TOC4"/>
        <w:numPr>
          <w:ilvl w:val="3"/>
          <w:numId w:val="102"/>
        </w:numPr>
        <w:ind w:left="426" w:hangingChars="202" w:hanging="426"/>
        <w:rPr>
          <w:color w:val="000000" w:themeColor="text1"/>
        </w:rPr>
      </w:pPr>
      <w:bookmarkStart w:id="429" w:name="_Hlk153789714"/>
      <w:bookmarkStart w:id="430" w:name="_Hlk90023019"/>
      <w:bookmarkStart w:id="431" w:name="_Hlk167981941"/>
      <w:r>
        <w:rPr>
          <w:rFonts w:hint="eastAsia"/>
          <w:color w:val="000000" w:themeColor="text1"/>
        </w:rPr>
        <w:t>按欠款方归集的期末余额前五名的应收账款和合同资产情况</w:t>
      </w:r>
    </w:p>
    <w:sdt>
      <w:sdtPr>
        <w:rPr>
          <w:rFonts w:hint="eastAsia"/>
          <w:color w:val="000000" w:themeColor="text1"/>
        </w:rPr>
        <w:alias w:val="是否适用：按欠款方归集的期末余额前五名的应收账款情况[双击切换]"/>
        <w:tag w:val="_GBC_9395e3af825547b4abf8734a6459492f"/>
        <w:id w:val="-592318612"/>
        <w:placeholder>
          <w:docPart w:val="GBC22222222222222222222222222222"/>
        </w:placeholder>
      </w:sdtPr>
      <w:sdtContent>
        <w:p w14:paraId="2A14F84B"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 xml:space="preserve">MACROBUTTON  SnrToggleCheckbox √适用 </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186153D" w14:textId="77777777" w:rsidR="00625391" w:rsidRDefault="0042027B">
      <w:pPr>
        <w:snapToGrid w:val="0"/>
        <w:spacing w:line="240" w:lineRule="atLeast"/>
        <w:jc w:val="right"/>
        <w:rPr>
          <w:color w:val="000000" w:themeColor="text1"/>
        </w:rPr>
      </w:pPr>
      <w:r>
        <w:rPr>
          <w:rFonts w:hint="eastAsia"/>
          <w:color w:val="000000" w:themeColor="text1"/>
        </w:rPr>
        <w:t>单位：</w:t>
      </w:r>
      <w:sdt>
        <w:sdtPr>
          <w:rPr>
            <w:color w:val="000000" w:themeColor="text1"/>
          </w:rPr>
          <w:alias w:val="单位：财务附注：应收账款前五名欠款情况"/>
          <w:tag w:val="_GBC_d6261cbe3c904089bd795ccb3093ee73"/>
          <w:id w:val="176241122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收账款前五名欠款情况"/>
          <w:tag w:val="_GBC_e64ffa6f9fba457f8f4da7574e1bd056"/>
          <w:id w:val="-13672030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654"/>
        <w:gridCol w:w="1396"/>
        <w:gridCol w:w="1581"/>
        <w:gridCol w:w="1398"/>
        <w:gridCol w:w="1398"/>
      </w:tblGrid>
      <w:tr w:rsidR="00625391" w14:paraId="44CF3CC3" w14:textId="77777777">
        <w:trPr>
          <w:cantSplit/>
        </w:trPr>
        <w:sdt>
          <w:sdtPr>
            <w:tag w:val="_PLD_66e33a7e6be44d5eb2d50643e6237cc4"/>
            <w:id w:val="-970046754"/>
          </w:sdtPr>
          <w:sdtContent>
            <w:tc>
              <w:tcPr>
                <w:tcW w:w="802" w:type="pct"/>
                <w:vAlign w:val="center"/>
              </w:tcPr>
              <w:p w14:paraId="0FE97D49" w14:textId="77777777" w:rsidR="00625391" w:rsidRDefault="0042027B">
                <w:pPr>
                  <w:ind w:right="105"/>
                  <w:jc w:val="center"/>
                  <w:rPr>
                    <w:color w:val="000000" w:themeColor="text1"/>
                  </w:rPr>
                </w:pPr>
                <w:r>
                  <w:rPr>
                    <w:rFonts w:hint="eastAsia"/>
                    <w:color w:val="000000" w:themeColor="text1"/>
                  </w:rPr>
                  <w:t>单位名称</w:t>
                </w:r>
              </w:p>
            </w:tc>
          </w:sdtContent>
        </w:sdt>
        <w:sdt>
          <w:sdtPr>
            <w:tag w:val="_PLD_e60db498c5ba4a96a970a6ce918e5153"/>
            <w:id w:val="-1873061690"/>
          </w:sdtPr>
          <w:sdtContent>
            <w:tc>
              <w:tcPr>
                <w:tcW w:w="913" w:type="pct"/>
                <w:vAlign w:val="center"/>
              </w:tcPr>
              <w:p w14:paraId="0B780EE0" w14:textId="77777777" w:rsidR="00625391" w:rsidRDefault="0042027B">
                <w:pPr>
                  <w:ind w:right="73"/>
                  <w:jc w:val="center"/>
                  <w:rPr>
                    <w:color w:val="000000" w:themeColor="text1"/>
                  </w:rPr>
                </w:pPr>
                <w:r>
                  <w:rPr>
                    <w:rFonts w:hint="eastAsia"/>
                    <w:color w:val="000000" w:themeColor="text1"/>
                  </w:rPr>
                  <w:t>应收账款期末余额</w:t>
                </w:r>
              </w:p>
            </w:tc>
          </w:sdtContent>
        </w:sdt>
        <w:sdt>
          <w:sdtPr>
            <w:tag w:val="_PLD_944b59d1898d47a2b9811200fe8238cc"/>
            <w:id w:val="-170719149"/>
          </w:sdtPr>
          <w:sdtContent>
            <w:tc>
              <w:tcPr>
                <w:tcW w:w="802" w:type="pct"/>
                <w:vAlign w:val="center"/>
              </w:tcPr>
              <w:p w14:paraId="17DF4C94" w14:textId="77777777" w:rsidR="00625391" w:rsidRDefault="0042027B">
                <w:pPr>
                  <w:jc w:val="center"/>
                  <w:rPr>
                    <w:color w:val="000000" w:themeColor="text1"/>
                  </w:rPr>
                </w:pPr>
                <w:r>
                  <w:rPr>
                    <w:rFonts w:hint="eastAsia"/>
                    <w:color w:val="000000" w:themeColor="text1"/>
                  </w:rPr>
                  <w:t>合同资产期末余额</w:t>
                </w:r>
              </w:p>
            </w:tc>
          </w:sdtContent>
        </w:sdt>
        <w:sdt>
          <w:sdtPr>
            <w:tag w:val="_PLD_301be10e795242c58ee556a8cd07660a"/>
            <w:id w:val="-1751419787"/>
          </w:sdtPr>
          <w:sdtContent>
            <w:tc>
              <w:tcPr>
                <w:tcW w:w="873" w:type="pct"/>
                <w:vAlign w:val="center"/>
              </w:tcPr>
              <w:p w14:paraId="6C899780" w14:textId="77777777" w:rsidR="00625391" w:rsidRDefault="0042027B">
                <w:pPr>
                  <w:jc w:val="center"/>
                  <w:rPr>
                    <w:color w:val="000000" w:themeColor="text1"/>
                  </w:rPr>
                </w:pPr>
                <w:r>
                  <w:rPr>
                    <w:rFonts w:hint="eastAsia"/>
                    <w:color w:val="000000" w:themeColor="text1"/>
                  </w:rPr>
                  <w:t>应收账款和合同资产期末余额</w:t>
                </w:r>
              </w:p>
            </w:tc>
          </w:sdtContent>
        </w:sdt>
        <w:sdt>
          <w:sdtPr>
            <w:tag w:val="_PLD_9d7daec6d6fe4a5d9c133a5c71d1c062"/>
            <w:id w:val="373198266"/>
          </w:sdtPr>
          <w:sdtContent>
            <w:tc>
              <w:tcPr>
                <w:tcW w:w="803" w:type="pct"/>
                <w:vAlign w:val="center"/>
              </w:tcPr>
              <w:p w14:paraId="758607DD" w14:textId="77777777" w:rsidR="00625391" w:rsidRDefault="0042027B">
                <w:pPr>
                  <w:jc w:val="center"/>
                  <w:rPr>
                    <w:color w:val="000000" w:themeColor="text1"/>
                  </w:rPr>
                </w:pPr>
                <w:r>
                  <w:rPr>
                    <w:rFonts w:hint="eastAsia"/>
                    <w:color w:val="000000" w:themeColor="text1"/>
                  </w:rPr>
                  <w:t>占应收账款和合同资产期末余额合计数的比例（</w:t>
                </w:r>
                <w:r>
                  <w:rPr>
                    <w:rFonts w:hint="eastAsia"/>
                    <w:color w:val="000000" w:themeColor="text1"/>
                  </w:rPr>
                  <w:t>%</w:t>
                </w:r>
                <w:r>
                  <w:rPr>
                    <w:rFonts w:hint="eastAsia"/>
                    <w:color w:val="000000" w:themeColor="text1"/>
                  </w:rPr>
                  <w:t>）</w:t>
                </w:r>
              </w:p>
            </w:tc>
          </w:sdtContent>
        </w:sdt>
        <w:sdt>
          <w:sdtPr>
            <w:tag w:val="_PLD_50b08561bfef4171ad4e74488b9eb0c0"/>
            <w:id w:val="2036921564"/>
          </w:sdtPr>
          <w:sdtContent>
            <w:tc>
              <w:tcPr>
                <w:tcW w:w="803" w:type="pct"/>
                <w:vAlign w:val="center"/>
              </w:tcPr>
              <w:p w14:paraId="31E8A358" w14:textId="77777777" w:rsidR="00625391" w:rsidRDefault="0042027B">
                <w:pPr>
                  <w:jc w:val="center"/>
                  <w:rPr>
                    <w:color w:val="000000" w:themeColor="text1"/>
                  </w:rPr>
                </w:pPr>
                <w:r>
                  <w:rPr>
                    <w:rFonts w:hint="eastAsia"/>
                    <w:color w:val="000000" w:themeColor="text1"/>
                  </w:rPr>
                  <w:t>坏账准备期末余额</w:t>
                </w:r>
              </w:p>
            </w:tc>
          </w:sdtContent>
        </w:sdt>
      </w:tr>
      <w:tr w:rsidR="00625391" w14:paraId="5DCA70B8" w14:textId="77777777">
        <w:trPr>
          <w:cantSplit/>
        </w:trPr>
        <w:tc>
          <w:tcPr>
            <w:tcW w:w="802" w:type="pct"/>
          </w:tcPr>
          <w:p w14:paraId="5D5ADDDA" w14:textId="77777777" w:rsidR="00625391" w:rsidRDefault="0042027B">
            <w:pPr>
              <w:ind w:right="105"/>
            </w:pPr>
            <w:r>
              <w:rPr>
                <w:rFonts w:hint="eastAsia"/>
              </w:rPr>
              <w:t>第一名</w:t>
            </w:r>
          </w:p>
        </w:tc>
        <w:tc>
          <w:tcPr>
            <w:tcW w:w="913" w:type="pct"/>
          </w:tcPr>
          <w:p w14:paraId="01FDEC4F" w14:textId="77777777" w:rsidR="00625391" w:rsidRDefault="0042027B">
            <w:pPr>
              <w:ind w:right="73"/>
              <w:jc w:val="right"/>
              <w:rPr>
                <w:rFonts w:ascii="宋体" w:hAnsi="宋体"/>
              </w:rPr>
            </w:pPr>
            <w:r>
              <w:rPr>
                <w:rFonts w:ascii="宋体" w:hAnsi="宋体" w:hint="eastAsia"/>
              </w:rPr>
              <w:t>10,074,167.80</w:t>
            </w:r>
          </w:p>
        </w:tc>
        <w:tc>
          <w:tcPr>
            <w:tcW w:w="802" w:type="pct"/>
          </w:tcPr>
          <w:p w14:paraId="055F4CB3" w14:textId="77777777" w:rsidR="00625391" w:rsidRDefault="00625391">
            <w:pPr>
              <w:jc w:val="right"/>
              <w:rPr>
                <w:rFonts w:ascii="宋体" w:hAnsi="宋体"/>
              </w:rPr>
            </w:pPr>
          </w:p>
        </w:tc>
        <w:tc>
          <w:tcPr>
            <w:tcW w:w="873" w:type="pct"/>
          </w:tcPr>
          <w:p w14:paraId="340E12C6" w14:textId="77777777" w:rsidR="00625391" w:rsidRDefault="0042027B">
            <w:pPr>
              <w:jc w:val="right"/>
              <w:rPr>
                <w:rFonts w:ascii="宋体" w:hAnsi="宋体"/>
              </w:rPr>
            </w:pPr>
            <w:r>
              <w:rPr>
                <w:rFonts w:ascii="宋体" w:hAnsi="宋体" w:hint="eastAsia"/>
              </w:rPr>
              <w:t>10,074,167.80</w:t>
            </w:r>
          </w:p>
        </w:tc>
        <w:tc>
          <w:tcPr>
            <w:tcW w:w="803" w:type="pct"/>
            <w:vAlign w:val="bottom"/>
          </w:tcPr>
          <w:p w14:paraId="1AF2F2B1" w14:textId="77777777" w:rsidR="00625391" w:rsidRDefault="0042027B">
            <w:pPr>
              <w:jc w:val="right"/>
              <w:textAlignment w:val="bottom"/>
              <w:rPr>
                <w:rFonts w:ascii="宋体" w:hAnsi="宋体"/>
              </w:rPr>
            </w:pPr>
            <w:r>
              <w:rPr>
                <w:rFonts w:ascii="宋体" w:hAnsi="宋体" w:hint="eastAsia"/>
                <w:color w:val="000000"/>
                <w:lang w:bidi="ar"/>
              </w:rPr>
              <w:t>9.31</w:t>
            </w:r>
          </w:p>
        </w:tc>
        <w:tc>
          <w:tcPr>
            <w:tcW w:w="803" w:type="pct"/>
          </w:tcPr>
          <w:p w14:paraId="75552070" w14:textId="77777777" w:rsidR="00625391" w:rsidRDefault="0042027B">
            <w:pPr>
              <w:jc w:val="right"/>
              <w:rPr>
                <w:rFonts w:ascii="宋体" w:hAnsi="宋体"/>
              </w:rPr>
            </w:pPr>
            <w:r>
              <w:rPr>
                <w:rFonts w:ascii="宋体" w:hAnsi="宋体" w:hint="eastAsia"/>
              </w:rPr>
              <w:t>503,708.39</w:t>
            </w:r>
          </w:p>
        </w:tc>
      </w:tr>
      <w:tr w:rsidR="00625391" w14:paraId="19599AA7" w14:textId="77777777">
        <w:trPr>
          <w:cantSplit/>
        </w:trPr>
        <w:tc>
          <w:tcPr>
            <w:tcW w:w="802" w:type="pct"/>
          </w:tcPr>
          <w:p w14:paraId="3A532706" w14:textId="77777777" w:rsidR="00625391" w:rsidRDefault="0042027B">
            <w:pPr>
              <w:ind w:right="105"/>
            </w:pPr>
            <w:r>
              <w:rPr>
                <w:rFonts w:hint="eastAsia"/>
              </w:rPr>
              <w:t>扬州美星口腔护理用品有限公司</w:t>
            </w:r>
          </w:p>
        </w:tc>
        <w:tc>
          <w:tcPr>
            <w:tcW w:w="913" w:type="pct"/>
          </w:tcPr>
          <w:p w14:paraId="230CE567" w14:textId="77777777" w:rsidR="00625391" w:rsidRDefault="0042027B">
            <w:pPr>
              <w:ind w:right="73"/>
              <w:jc w:val="right"/>
              <w:rPr>
                <w:rFonts w:ascii="宋体" w:hAnsi="宋体"/>
              </w:rPr>
            </w:pPr>
            <w:r>
              <w:rPr>
                <w:rFonts w:ascii="宋体" w:hAnsi="宋体" w:hint="eastAsia"/>
              </w:rPr>
              <w:t>9,829,749.44</w:t>
            </w:r>
          </w:p>
        </w:tc>
        <w:tc>
          <w:tcPr>
            <w:tcW w:w="802" w:type="pct"/>
          </w:tcPr>
          <w:p w14:paraId="40C95A30" w14:textId="77777777" w:rsidR="00625391" w:rsidRDefault="00625391">
            <w:pPr>
              <w:jc w:val="right"/>
              <w:rPr>
                <w:rFonts w:ascii="宋体" w:hAnsi="宋体"/>
              </w:rPr>
            </w:pPr>
          </w:p>
        </w:tc>
        <w:tc>
          <w:tcPr>
            <w:tcW w:w="873" w:type="pct"/>
          </w:tcPr>
          <w:p w14:paraId="0795BF01" w14:textId="77777777" w:rsidR="00625391" w:rsidRDefault="0042027B">
            <w:pPr>
              <w:jc w:val="right"/>
              <w:rPr>
                <w:rFonts w:ascii="宋体" w:hAnsi="宋体"/>
              </w:rPr>
            </w:pPr>
            <w:r>
              <w:rPr>
                <w:rFonts w:ascii="宋体" w:hAnsi="宋体" w:hint="eastAsia"/>
              </w:rPr>
              <w:t>9,829,749.44</w:t>
            </w:r>
          </w:p>
        </w:tc>
        <w:tc>
          <w:tcPr>
            <w:tcW w:w="803" w:type="pct"/>
            <w:vAlign w:val="bottom"/>
          </w:tcPr>
          <w:p w14:paraId="16CD3B7E" w14:textId="77777777" w:rsidR="00625391" w:rsidRDefault="0042027B">
            <w:pPr>
              <w:jc w:val="right"/>
              <w:textAlignment w:val="bottom"/>
              <w:rPr>
                <w:rFonts w:ascii="宋体" w:hAnsi="宋体"/>
              </w:rPr>
            </w:pPr>
            <w:r>
              <w:rPr>
                <w:rFonts w:ascii="宋体" w:hAnsi="宋体" w:hint="eastAsia"/>
                <w:color w:val="000000"/>
                <w:lang w:bidi="ar"/>
              </w:rPr>
              <w:t>9.09</w:t>
            </w:r>
          </w:p>
        </w:tc>
        <w:tc>
          <w:tcPr>
            <w:tcW w:w="803" w:type="pct"/>
          </w:tcPr>
          <w:p w14:paraId="5A70181B" w14:textId="77777777" w:rsidR="00625391" w:rsidRDefault="00625391">
            <w:pPr>
              <w:jc w:val="right"/>
              <w:rPr>
                <w:rFonts w:ascii="宋体" w:hAnsi="宋体"/>
              </w:rPr>
            </w:pPr>
          </w:p>
        </w:tc>
      </w:tr>
      <w:tr w:rsidR="00625391" w14:paraId="448310D7" w14:textId="77777777">
        <w:trPr>
          <w:cantSplit/>
        </w:trPr>
        <w:tc>
          <w:tcPr>
            <w:tcW w:w="802" w:type="pct"/>
          </w:tcPr>
          <w:p w14:paraId="1D8EC027" w14:textId="77777777" w:rsidR="00625391" w:rsidRDefault="0042027B">
            <w:pPr>
              <w:ind w:right="105"/>
              <w:jc w:val="center"/>
              <w:rPr>
                <w:color w:val="000000" w:themeColor="text1"/>
              </w:rPr>
            </w:pPr>
            <w:r>
              <w:rPr>
                <w:rFonts w:hint="eastAsia"/>
                <w:color w:val="000000" w:themeColor="text1"/>
              </w:rPr>
              <w:t>江苏明星牙刷有限公司</w:t>
            </w:r>
          </w:p>
        </w:tc>
        <w:tc>
          <w:tcPr>
            <w:tcW w:w="913" w:type="pct"/>
          </w:tcPr>
          <w:p w14:paraId="086E5696" w14:textId="77777777" w:rsidR="00625391" w:rsidRDefault="0042027B">
            <w:pPr>
              <w:ind w:right="73"/>
              <w:jc w:val="right"/>
              <w:rPr>
                <w:rFonts w:ascii="宋体" w:hAnsi="宋体"/>
              </w:rPr>
            </w:pPr>
            <w:r>
              <w:rPr>
                <w:rFonts w:ascii="宋体" w:hAnsi="宋体" w:hint="eastAsia"/>
              </w:rPr>
              <w:t>9,403,031.06</w:t>
            </w:r>
          </w:p>
        </w:tc>
        <w:tc>
          <w:tcPr>
            <w:tcW w:w="802" w:type="pct"/>
          </w:tcPr>
          <w:p w14:paraId="0BFC77BC" w14:textId="77777777" w:rsidR="00625391" w:rsidRDefault="00625391">
            <w:pPr>
              <w:jc w:val="right"/>
              <w:rPr>
                <w:rFonts w:ascii="宋体" w:hAnsi="宋体"/>
              </w:rPr>
            </w:pPr>
          </w:p>
        </w:tc>
        <w:tc>
          <w:tcPr>
            <w:tcW w:w="873" w:type="pct"/>
          </w:tcPr>
          <w:p w14:paraId="6F8A2675" w14:textId="77777777" w:rsidR="00625391" w:rsidRDefault="0042027B">
            <w:pPr>
              <w:jc w:val="right"/>
              <w:rPr>
                <w:rFonts w:ascii="宋体" w:hAnsi="宋体"/>
              </w:rPr>
            </w:pPr>
            <w:r>
              <w:rPr>
                <w:rFonts w:ascii="宋体" w:hAnsi="宋体" w:hint="eastAsia"/>
              </w:rPr>
              <w:t>9,403,031.06</w:t>
            </w:r>
          </w:p>
        </w:tc>
        <w:tc>
          <w:tcPr>
            <w:tcW w:w="803" w:type="pct"/>
            <w:vAlign w:val="bottom"/>
          </w:tcPr>
          <w:p w14:paraId="21F25B6E" w14:textId="77777777" w:rsidR="00625391" w:rsidRDefault="0042027B">
            <w:pPr>
              <w:jc w:val="right"/>
              <w:textAlignment w:val="bottom"/>
              <w:rPr>
                <w:rFonts w:ascii="宋体" w:hAnsi="宋体"/>
              </w:rPr>
            </w:pPr>
            <w:r>
              <w:rPr>
                <w:rFonts w:ascii="宋体" w:hAnsi="宋体" w:hint="eastAsia"/>
                <w:color w:val="000000"/>
                <w:lang w:bidi="ar"/>
              </w:rPr>
              <w:t>8.69</w:t>
            </w:r>
          </w:p>
        </w:tc>
        <w:tc>
          <w:tcPr>
            <w:tcW w:w="803" w:type="pct"/>
          </w:tcPr>
          <w:p w14:paraId="69AA476D" w14:textId="77777777" w:rsidR="00625391" w:rsidRDefault="00625391">
            <w:pPr>
              <w:jc w:val="right"/>
              <w:rPr>
                <w:rFonts w:ascii="宋体" w:hAnsi="宋体"/>
              </w:rPr>
            </w:pPr>
          </w:p>
        </w:tc>
      </w:tr>
      <w:tr w:rsidR="00625391" w14:paraId="3746409A" w14:textId="77777777">
        <w:trPr>
          <w:cantSplit/>
        </w:trPr>
        <w:tc>
          <w:tcPr>
            <w:tcW w:w="802" w:type="pct"/>
          </w:tcPr>
          <w:p w14:paraId="7329E5B0" w14:textId="77777777" w:rsidR="00625391" w:rsidRDefault="0042027B">
            <w:pPr>
              <w:ind w:right="105"/>
              <w:jc w:val="center"/>
              <w:rPr>
                <w:color w:val="000000" w:themeColor="text1"/>
              </w:rPr>
            </w:pPr>
            <w:r>
              <w:rPr>
                <w:rFonts w:hint="eastAsia"/>
                <w:color w:val="000000" w:themeColor="text1"/>
              </w:rPr>
              <w:t>第四名</w:t>
            </w:r>
          </w:p>
        </w:tc>
        <w:tc>
          <w:tcPr>
            <w:tcW w:w="913" w:type="pct"/>
          </w:tcPr>
          <w:p w14:paraId="295D8C1F" w14:textId="77777777" w:rsidR="00625391" w:rsidRDefault="0042027B">
            <w:pPr>
              <w:ind w:right="73"/>
              <w:jc w:val="right"/>
              <w:rPr>
                <w:rFonts w:ascii="宋体" w:hAnsi="宋体"/>
              </w:rPr>
            </w:pPr>
            <w:r>
              <w:rPr>
                <w:rFonts w:ascii="宋体" w:hAnsi="宋体" w:hint="eastAsia"/>
              </w:rPr>
              <w:t>9,303,294.97</w:t>
            </w:r>
          </w:p>
        </w:tc>
        <w:tc>
          <w:tcPr>
            <w:tcW w:w="802" w:type="pct"/>
          </w:tcPr>
          <w:p w14:paraId="04D54C6B" w14:textId="77777777" w:rsidR="00625391" w:rsidRDefault="00625391">
            <w:pPr>
              <w:jc w:val="right"/>
              <w:rPr>
                <w:rFonts w:ascii="宋体" w:hAnsi="宋体"/>
              </w:rPr>
            </w:pPr>
          </w:p>
        </w:tc>
        <w:tc>
          <w:tcPr>
            <w:tcW w:w="873" w:type="pct"/>
          </w:tcPr>
          <w:p w14:paraId="05E15F78" w14:textId="77777777" w:rsidR="00625391" w:rsidRDefault="0042027B">
            <w:pPr>
              <w:jc w:val="right"/>
              <w:rPr>
                <w:rFonts w:ascii="宋体" w:hAnsi="宋体"/>
              </w:rPr>
            </w:pPr>
            <w:r>
              <w:rPr>
                <w:rFonts w:ascii="宋体" w:hAnsi="宋体" w:hint="eastAsia"/>
              </w:rPr>
              <w:t>9,303,294.97</w:t>
            </w:r>
          </w:p>
        </w:tc>
        <w:tc>
          <w:tcPr>
            <w:tcW w:w="803" w:type="pct"/>
            <w:vAlign w:val="bottom"/>
          </w:tcPr>
          <w:p w14:paraId="321833B8" w14:textId="77777777" w:rsidR="00625391" w:rsidRDefault="0042027B">
            <w:pPr>
              <w:jc w:val="right"/>
              <w:textAlignment w:val="bottom"/>
              <w:rPr>
                <w:rFonts w:ascii="宋体" w:hAnsi="宋体"/>
              </w:rPr>
            </w:pPr>
            <w:r>
              <w:rPr>
                <w:rFonts w:ascii="宋体" w:hAnsi="宋体" w:hint="eastAsia"/>
                <w:color w:val="000000"/>
                <w:lang w:bidi="ar"/>
              </w:rPr>
              <w:t>8.60</w:t>
            </w:r>
          </w:p>
        </w:tc>
        <w:tc>
          <w:tcPr>
            <w:tcW w:w="803" w:type="pct"/>
          </w:tcPr>
          <w:p w14:paraId="6584EB5D" w14:textId="77777777" w:rsidR="00625391" w:rsidRDefault="0042027B">
            <w:pPr>
              <w:jc w:val="right"/>
              <w:rPr>
                <w:rFonts w:ascii="宋体" w:hAnsi="宋体"/>
              </w:rPr>
            </w:pPr>
            <w:r>
              <w:rPr>
                <w:rFonts w:ascii="宋体" w:hAnsi="宋体" w:hint="eastAsia"/>
              </w:rPr>
              <w:t>465,164.75</w:t>
            </w:r>
          </w:p>
        </w:tc>
      </w:tr>
      <w:tr w:rsidR="00625391" w14:paraId="4CD309EC" w14:textId="77777777">
        <w:trPr>
          <w:cantSplit/>
        </w:trPr>
        <w:tc>
          <w:tcPr>
            <w:tcW w:w="802" w:type="pct"/>
          </w:tcPr>
          <w:p w14:paraId="1D292A6A" w14:textId="77777777" w:rsidR="00625391" w:rsidRDefault="0042027B">
            <w:pPr>
              <w:ind w:right="105"/>
              <w:jc w:val="center"/>
              <w:rPr>
                <w:color w:val="000000" w:themeColor="text1"/>
              </w:rPr>
            </w:pPr>
            <w:r>
              <w:rPr>
                <w:rFonts w:hint="eastAsia"/>
                <w:color w:val="000000" w:themeColor="text1"/>
              </w:rPr>
              <w:t>第五名</w:t>
            </w:r>
          </w:p>
        </w:tc>
        <w:tc>
          <w:tcPr>
            <w:tcW w:w="913" w:type="pct"/>
          </w:tcPr>
          <w:p w14:paraId="4F4CEF83" w14:textId="77777777" w:rsidR="00625391" w:rsidRDefault="0042027B">
            <w:pPr>
              <w:ind w:right="73"/>
              <w:jc w:val="right"/>
              <w:rPr>
                <w:rFonts w:ascii="宋体" w:hAnsi="宋体"/>
              </w:rPr>
            </w:pPr>
            <w:r>
              <w:rPr>
                <w:rFonts w:ascii="宋体" w:hAnsi="宋体" w:hint="eastAsia"/>
              </w:rPr>
              <w:t>6,448,161.48</w:t>
            </w:r>
          </w:p>
        </w:tc>
        <w:tc>
          <w:tcPr>
            <w:tcW w:w="802" w:type="pct"/>
          </w:tcPr>
          <w:p w14:paraId="558D479C" w14:textId="77777777" w:rsidR="00625391" w:rsidRDefault="00625391">
            <w:pPr>
              <w:jc w:val="right"/>
              <w:rPr>
                <w:rFonts w:ascii="宋体" w:hAnsi="宋体"/>
              </w:rPr>
            </w:pPr>
          </w:p>
        </w:tc>
        <w:tc>
          <w:tcPr>
            <w:tcW w:w="873" w:type="pct"/>
          </w:tcPr>
          <w:p w14:paraId="28010F67" w14:textId="77777777" w:rsidR="00625391" w:rsidRDefault="0042027B">
            <w:pPr>
              <w:jc w:val="right"/>
              <w:rPr>
                <w:rFonts w:ascii="宋体" w:hAnsi="宋体"/>
              </w:rPr>
            </w:pPr>
            <w:r>
              <w:rPr>
                <w:rFonts w:ascii="宋体" w:hAnsi="宋体" w:hint="eastAsia"/>
              </w:rPr>
              <w:t>6,448,161.48</w:t>
            </w:r>
          </w:p>
        </w:tc>
        <w:tc>
          <w:tcPr>
            <w:tcW w:w="803" w:type="pct"/>
            <w:vAlign w:val="bottom"/>
          </w:tcPr>
          <w:p w14:paraId="4BB8B331" w14:textId="77777777" w:rsidR="00625391" w:rsidRDefault="0042027B">
            <w:pPr>
              <w:jc w:val="right"/>
              <w:textAlignment w:val="bottom"/>
              <w:rPr>
                <w:rFonts w:ascii="宋体" w:hAnsi="宋体"/>
              </w:rPr>
            </w:pPr>
            <w:r>
              <w:rPr>
                <w:rFonts w:ascii="宋体" w:hAnsi="宋体" w:hint="eastAsia"/>
                <w:color w:val="000000"/>
                <w:lang w:bidi="ar"/>
              </w:rPr>
              <w:t>5.96</w:t>
            </w:r>
          </w:p>
        </w:tc>
        <w:tc>
          <w:tcPr>
            <w:tcW w:w="803" w:type="pct"/>
          </w:tcPr>
          <w:p w14:paraId="07BF314D" w14:textId="77777777" w:rsidR="00625391" w:rsidRDefault="0042027B">
            <w:pPr>
              <w:jc w:val="right"/>
              <w:rPr>
                <w:rFonts w:ascii="宋体" w:hAnsi="宋体"/>
              </w:rPr>
            </w:pPr>
            <w:r>
              <w:rPr>
                <w:rFonts w:ascii="宋体" w:hAnsi="宋体" w:hint="eastAsia"/>
              </w:rPr>
              <w:t>322,408.07</w:t>
            </w:r>
          </w:p>
        </w:tc>
      </w:tr>
      <w:tr w:rsidR="00625391" w14:paraId="61D81B94" w14:textId="77777777">
        <w:trPr>
          <w:cantSplit/>
        </w:trPr>
        <w:tc>
          <w:tcPr>
            <w:tcW w:w="802" w:type="pct"/>
          </w:tcPr>
          <w:p w14:paraId="5730905A" w14:textId="77777777" w:rsidR="00625391" w:rsidRDefault="0042027B">
            <w:pPr>
              <w:ind w:right="105"/>
              <w:jc w:val="center"/>
              <w:rPr>
                <w:color w:val="000000" w:themeColor="text1"/>
              </w:rPr>
            </w:pPr>
            <w:r>
              <w:rPr>
                <w:rFonts w:hint="eastAsia"/>
                <w:color w:val="000000" w:themeColor="text1"/>
              </w:rPr>
              <w:t>合计</w:t>
            </w:r>
          </w:p>
        </w:tc>
        <w:tc>
          <w:tcPr>
            <w:tcW w:w="913" w:type="pct"/>
          </w:tcPr>
          <w:p w14:paraId="7D1EC2EE" w14:textId="77777777" w:rsidR="00625391" w:rsidRDefault="0042027B">
            <w:pPr>
              <w:ind w:right="73"/>
              <w:jc w:val="right"/>
              <w:rPr>
                <w:rFonts w:ascii="宋体" w:hAnsi="宋体"/>
              </w:rPr>
            </w:pPr>
            <w:r>
              <w:rPr>
                <w:rFonts w:ascii="宋体" w:hAnsi="宋体" w:hint="eastAsia"/>
              </w:rPr>
              <w:t>45,058,404.75</w:t>
            </w:r>
          </w:p>
        </w:tc>
        <w:tc>
          <w:tcPr>
            <w:tcW w:w="802" w:type="pct"/>
          </w:tcPr>
          <w:p w14:paraId="2029166E" w14:textId="77777777" w:rsidR="00625391" w:rsidRDefault="00625391">
            <w:pPr>
              <w:jc w:val="right"/>
              <w:rPr>
                <w:rFonts w:ascii="宋体" w:hAnsi="宋体"/>
              </w:rPr>
            </w:pPr>
          </w:p>
        </w:tc>
        <w:tc>
          <w:tcPr>
            <w:tcW w:w="873" w:type="pct"/>
          </w:tcPr>
          <w:p w14:paraId="634E3813" w14:textId="77777777" w:rsidR="00625391" w:rsidRDefault="0042027B">
            <w:pPr>
              <w:jc w:val="right"/>
              <w:rPr>
                <w:rFonts w:ascii="宋体" w:hAnsi="宋体"/>
              </w:rPr>
            </w:pPr>
            <w:r>
              <w:rPr>
                <w:rFonts w:ascii="宋体" w:hAnsi="宋体" w:hint="eastAsia"/>
              </w:rPr>
              <w:t>45,058,404.75</w:t>
            </w:r>
          </w:p>
        </w:tc>
        <w:tc>
          <w:tcPr>
            <w:tcW w:w="803" w:type="pct"/>
            <w:vAlign w:val="bottom"/>
          </w:tcPr>
          <w:p w14:paraId="4ACA20FF" w14:textId="77777777" w:rsidR="00625391" w:rsidRDefault="0042027B">
            <w:pPr>
              <w:jc w:val="right"/>
              <w:textAlignment w:val="bottom"/>
              <w:rPr>
                <w:rFonts w:ascii="宋体" w:hAnsi="宋体"/>
              </w:rPr>
            </w:pPr>
            <w:r>
              <w:rPr>
                <w:rFonts w:ascii="宋体" w:hAnsi="宋体" w:hint="eastAsia"/>
                <w:color w:val="000000"/>
                <w:lang w:bidi="ar"/>
              </w:rPr>
              <w:t>41.65</w:t>
            </w:r>
          </w:p>
        </w:tc>
        <w:tc>
          <w:tcPr>
            <w:tcW w:w="803" w:type="pct"/>
          </w:tcPr>
          <w:p w14:paraId="4760A649" w14:textId="77777777" w:rsidR="00625391" w:rsidRDefault="00625391">
            <w:pPr>
              <w:jc w:val="right"/>
              <w:rPr>
                <w:rFonts w:ascii="宋体" w:hAnsi="宋体"/>
              </w:rPr>
            </w:pPr>
          </w:p>
        </w:tc>
      </w:tr>
    </w:tbl>
    <w:p w14:paraId="3AA6ED89" w14:textId="77777777" w:rsidR="00625391" w:rsidRDefault="00625391">
      <w:pPr>
        <w:pStyle w:val="Style44"/>
      </w:pPr>
    </w:p>
    <w:p w14:paraId="30F36268" w14:textId="77777777" w:rsidR="00625391" w:rsidRDefault="0042027B">
      <w:pPr>
        <w:snapToGrid w:val="0"/>
        <w:spacing w:line="240" w:lineRule="atLeast"/>
        <w:rPr>
          <w:color w:val="000000" w:themeColor="text1"/>
        </w:rPr>
      </w:pPr>
      <w:r>
        <w:rPr>
          <w:rFonts w:hint="eastAsia"/>
          <w:color w:val="000000" w:themeColor="text1"/>
        </w:rPr>
        <w:t>其他说明</w:t>
      </w:r>
    </w:p>
    <w:sdt>
      <w:sdtPr>
        <w:rPr>
          <w:color w:val="000000" w:themeColor="text1"/>
        </w:rPr>
        <w:alias w:val="按欠款方归集的期末余额前五名的应收账款情况的说明"/>
        <w:tag w:val="_GBC_60ef1597b00c4872bb998837689ad316"/>
        <w:id w:val="192971299"/>
        <w:placeholder>
          <w:docPart w:val="GBC22222222222222222222222222222"/>
        </w:placeholder>
      </w:sdtPr>
      <w:sdtContent>
        <w:p w14:paraId="04130E1F" w14:textId="77777777" w:rsidR="00625391" w:rsidRDefault="0042027B">
          <w:pPr>
            <w:snapToGrid w:val="0"/>
            <w:spacing w:line="240" w:lineRule="atLeast"/>
            <w:rPr>
              <w:color w:val="000000" w:themeColor="text1"/>
            </w:rPr>
          </w:pPr>
          <w:r>
            <w:rPr>
              <w:rFonts w:hint="eastAsia"/>
              <w:color w:val="000000" w:themeColor="text1"/>
            </w:rPr>
            <w:t>无</w:t>
          </w:r>
        </w:p>
      </w:sdtContent>
    </w:sdt>
    <w:p w14:paraId="6A1162AC" w14:textId="77777777" w:rsidR="00625391" w:rsidRDefault="00625391">
      <w:pPr>
        <w:snapToGrid w:val="0"/>
        <w:spacing w:line="240" w:lineRule="atLeast"/>
        <w:rPr>
          <w:color w:val="000000" w:themeColor="text1"/>
        </w:rPr>
      </w:pPr>
    </w:p>
    <w:bookmarkEnd w:id="429"/>
    <w:bookmarkEnd w:id="430"/>
    <w:bookmarkEnd w:id="431"/>
    <w:p w14:paraId="38034F27" w14:textId="77777777" w:rsidR="00625391" w:rsidRDefault="0042027B">
      <w:pPr>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母公司应收账款其他说明[双击切换]"/>
        <w:tag w:val="_GBC_22a2c0a255e04aacadf1c076323bc980"/>
        <w:id w:val="-681586051"/>
        <w:placeholder>
          <w:docPart w:val="GBC22222222222222222222222222222"/>
        </w:placeholder>
      </w:sdtPr>
      <w:sdtContent>
        <w:p w14:paraId="72006FDE"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rPr>
        <w:alias w:val="应收账款其他说明"/>
        <w:tag w:val="_GBC_050ad4436a034bc991ef13e9e868e8f8"/>
        <w:id w:val="2023970610"/>
        <w:placeholder>
          <w:docPart w:val="GBC22222222222222222222222222222"/>
        </w:placeholder>
      </w:sdtPr>
      <w:sdtContent>
        <w:p w14:paraId="15D09CA6" w14:textId="77777777" w:rsidR="00625391" w:rsidRDefault="0042027B">
          <w:pPr>
            <w:snapToGrid w:val="0"/>
            <w:spacing w:line="240" w:lineRule="atLeast"/>
            <w:rPr>
              <w:color w:val="000000" w:themeColor="text1"/>
            </w:rPr>
          </w:pPr>
          <w:r>
            <w:rPr>
              <w:rFonts w:hint="eastAsia"/>
              <w:color w:val="000000" w:themeColor="text1"/>
            </w:rPr>
            <w:t>无</w:t>
          </w:r>
        </w:p>
      </w:sdtContent>
    </w:sdt>
    <w:p w14:paraId="7F164FA9" w14:textId="77777777" w:rsidR="00625391" w:rsidRDefault="00625391">
      <w:pPr>
        <w:snapToGrid w:val="0"/>
        <w:spacing w:line="240" w:lineRule="atLeast"/>
        <w:rPr>
          <w:color w:val="000000" w:themeColor="text1"/>
        </w:rPr>
      </w:pPr>
    </w:p>
    <w:p w14:paraId="15FB11EA" w14:textId="77777777" w:rsidR="00625391" w:rsidRDefault="0042027B">
      <w:pPr>
        <w:pStyle w:val="TOC3"/>
        <w:numPr>
          <w:ilvl w:val="0"/>
          <w:numId w:val="101"/>
        </w:numPr>
        <w:rPr>
          <w:rFonts w:ascii="宋体" w:hAnsi="宋体"/>
          <w:color w:val="000000" w:themeColor="text1"/>
          <w:szCs w:val="21"/>
        </w:rPr>
      </w:pPr>
      <w:r>
        <w:rPr>
          <w:rFonts w:ascii="宋体" w:hAnsi="宋体" w:hint="eastAsia"/>
          <w:color w:val="000000" w:themeColor="text1"/>
          <w:szCs w:val="21"/>
        </w:rPr>
        <w:t>其他应收款</w:t>
      </w:r>
    </w:p>
    <w:p w14:paraId="5BEAF9E0" w14:textId="77777777" w:rsidR="00625391" w:rsidRDefault="0042027B">
      <w:pPr>
        <w:pStyle w:val="TOC4"/>
        <w:rPr>
          <w:rFonts w:ascii="宋体" w:hAnsi="宋体"/>
          <w:color w:val="000000" w:themeColor="text1"/>
        </w:rPr>
      </w:pPr>
      <w:bookmarkStart w:id="432" w:name="_Hlk10546944"/>
      <w:r>
        <w:rPr>
          <w:rFonts w:ascii="宋体" w:hAnsi="宋体" w:hint="eastAsia"/>
          <w:color w:val="000000" w:themeColor="text1"/>
        </w:rPr>
        <w:t>项目列示</w:t>
      </w:r>
    </w:p>
    <w:sdt>
      <w:sdtPr>
        <w:rPr>
          <w:color w:val="000000" w:themeColor="text1"/>
        </w:rPr>
        <w:alias w:val="是否适用：母公司其他应收款分类列示[双击切换]"/>
        <w:tag w:val="_GBC_529e259f053b47d993fd4e3216204522"/>
        <w:id w:val="1713849164"/>
        <w:placeholder>
          <w:docPart w:val="GBC22222222222222222222222222222"/>
        </w:placeholder>
      </w:sdtPr>
      <w:sdtContent>
        <w:p w14:paraId="6080E53C"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BE706FD"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母公司其他应收款分类列示"/>
          <w:tag w:val="_GBC_306e86db57e64b00a9602dc7cbf81457"/>
          <w:id w:val="-227835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其他应收款分类列示"/>
          <w:tag w:val="_GBC_cd5866350ae3491e87e9f82a7ed2a7c3"/>
          <w:id w:val="-20746513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088"/>
        <w:gridCol w:w="2838"/>
        <w:gridCol w:w="2825"/>
      </w:tblGrid>
      <w:tr w:rsidR="00625391" w14:paraId="287C4E87" w14:textId="77777777">
        <w:trPr>
          <w:cantSplit/>
        </w:trPr>
        <w:bookmarkStart w:id="433" w:name="_Hlk533797002" w:displacedByCustomXml="next"/>
        <w:sdt>
          <w:sdtPr>
            <w:tag w:val="_PLD_9b14d51b79194bdea749a527966a0a2e"/>
            <w:id w:val="-692152597"/>
          </w:sdtPr>
          <w:sdtContent>
            <w:tc>
              <w:tcPr>
                <w:tcW w:w="1764" w:type="pct"/>
                <w:vAlign w:val="center"/>
              </w:tcPr>
              <w:p w14:paraId="7903E9BB" w14:textId="77777777" w:rsidR="00625391" w:rsidRDefault="0042027B">
                <w:pPr>
                  <w:jc w:val="center"/>
                  <w:rPr>
                    <w:color w:val="000000" w:themeColor="text1"/>
                  </w:rPr>
                </w:pPr>
                <w:r>
                  <w:rPr>
                    <w:rFonts w:hint="eastAsia"/>
                    <w:color w:val="000000" w:themeColor="text1"/>
                  </w:rPr>
                  <w:t>项目</w:t>
                </w:r>
              </w:p>
            </w:tc>
          </w:sdtContent>
        </w:sdt>
        <w:sdt>
          <w:sdtPr>
            <w:tag w:val="_PLD_1dd12447c07a4bf5b8eef82f2f9f5577"/>
            <w:id w:val="647255067"/>
          </w:sdtPr>
          <w:sdtContent>
            <w:tc>
              <w:tcPr>
                <w:tcW w:w="1621" w:type="pct"/>
                <w:vAlign w:val="center"/>
              </w:tcPr>
              <w:p w14:paraId="262A9243" w14:textId="77777777" w:rsidR="00625391" w:rsidRDefault="0042027B">
                <w:pPr>
                  <w:jc w:val="center"/>
                  <w:rPr>
                    <w:color w:val="000000" w:themeColor="text1"/>
                  </w:rPr>
                </w:pPr>
                <w:r>
                  <w:rPr>
                    <w:rFonts w:hint="eastAsia"/>
                    <w:color w:val="000000" w:themeColor="text1"/>
                  </w:rPr>
                  <w:t>期末余额</w:t>
                </w:r>
              </w:p>
            </w:tc>
          </w:sdtContent>
        </w:sdt>
        <w:sdt>
          <w:sdtPr>
            <w:tag w:val="_PLD_2701e42352ac4ea1ae4d64adf5d28e89"/>
            <w:id w:val="-556169351"/>
          </w:sdtPr>
          <w:sdtContent>
            <w:tc>
              <w:tcPr>
                <w:tcW w:w="1613" w:type="pct"/>
                <w:vAlign w:val="center"/>
              </w:tcPr>
              <w:p w14:paraId="4A39DA66" w14:textId="77777777" w:rsidR="00625391" w:rsidRDefault="0042027B">
                <w:pPr>
                  <w:jc w:val="center"/>
                  <w:rPr>
                    <w:color w:val="000000" w:themeColor="text1"/>
                  </w:rPr>
                </w:pPr>
                <w:r>
                  <w:rPr>
                    <w:rFonts w:hint="eastAsia"/>
                    <w:color w:val="000000" w:themeColor="text1"/>
                  </w:rPr>
                  <w:t>期初余额</w:t>
                </w:r>
              </w:p>
            </w:tc>
          </w:sdtContent>
        </w:sdt>
      </w:tr>
      <w:tr w:rsidR="00625391" w14:paraId="07B63E4B" w14:textId="77777777">
        <w:trPr>
          <w:cantSplit/>
        </w:trPr>
        <w:tc>
          <w:tcPr>
            <w:tcW w:w="1764" w:type="pct"/>
          </w:tcPr>
          <w:p w14:paraId="43DD51DB" w14:textId="77777777" w:rsidR="00625391" w:rsidRDefault="0042027B">
            <w:pPr>
              <w:ind w:right="5"/>
              <w:rPr>
                <w:color w:val="000000" w:themeColor="text1"/>
              </w:rPr>
            </w:pPr>
            <w:r>
              <w:rPr>
                <w:rFonts w:hint="eastAsia"/>
                <w:color w:val="000000" w:themeColor="text1"/>
              </w:rPr>
              <w:t>应收利息</w:t>
            </w:r>
          </w:p>
        </w:tc>
        <w:tc>
          <w:tcPr>
            <w:tcW w:w="1621" w:type="pct"/>
          </w:tcPr>
          <w:p w14:paraId="1C9A1CF9" w14:textId="77777777" w:rsidR="00625391" w:rsidRDefault="00625391">
            <w:pPr>
              <w:ind w:right="5"/>
              <w:jc w:val="right"/>
            </w:pPr>
          </w:p>
        </w:tc>
        <w:tc>
          <w:tcPr>
            <w:tcW w:w="1613" w:type="pct"/>
          </w:tcPr>
          <w:p w14:paraId="5F562AD6" w14:textId="77777777" w:rsidR="00625391" w:rsidRDefault="00625391">
            <w:pPr>
              <w:ind w:right="5"/>
              <w:jc w:val="right"/>
            </w:pPr>
          </w:p>
        </w:tc>
      </w:tr>
      <w:tr w:rsidR="00625391" w14:paraId="73A213A0" w14:textId="77777777">
        <w:trPr>
          <w:cantSplit/>
        </w:trPr>
        <w:tc>
          <w:tcPr>
            <w:tcW w:w="1764" w:type="pct"/>
          </w:tcPr>
          <w:p w14:paraId="758081F5" w14:textId="77777777" w:rsidR="00625391" w:rsidRDefault="0042027B">
            <w:pPr>
              <w:ind w:right="5"/>
              <w:rPr>
                <w:color w:val="000000" w:themeColor="text1"/>
              </w:rPr>
            </w:pPr>
            <w:r>
              <w:rPr>
                <w:rFonts w:hint="eastAsia"/>
                <w:color w:val="000000" w:themeColor="text1"/>
              </w:rPr>
              <w:t>应收股利</w:t>
            </w:r>
          </w:p>
        </w:tc>
        <w:tc>
          <w:tcPr>
            <w:tcW w:w="1621" w:type="pct"/>
          </w:tcPr>
          <w:p w14:paraId="5E06957A" w14:textId="77777777" w:rsidR="00625391" w:rsidRDefault="00625391">
            <w:pPr>
              <w:ind w:right="5"/>
              <w:jc w:val="right"/>
            </w:pPr>
          </w:p>
        </w:tc>
        <w:tc>
          <w:tcPr>
            <w:tcW w:w="1613" w:type="pct"/>
          </w:tcPr>
          <w:p w14:paraId="3DA164BA" w14:textId="77777777" w:rsidR="00625391" w:rsidRDefault="00625391">
            <w:pPr>
              <w:ind w:right="5"/>
              <w:jc w:val="right"/>
            </w:pPr>
          </w:p>
        </w:tc>
      </w:tr>
      <w:tr w:rsidR="00625391" w14:paraId="0912BDF1" w14:textId="77777777">
        <w:trPr>
          <w:cantSplit/>
        </w:trPr>
        <w:tc>
          <w:tcPr>
            <w:tcW w:w="1764" w:type="pct"/>
          </w:tcPr>
          <w:p w14:paraId="2BD7DC15" w14:textId="77777777" w:rsidR="00625391" w:rsidRDefault="0042027B">
            <w:pPr>
              <w:ind w:right="5"/>
              <w:rPr>
                <w:color w:val="000000" w:themeColor="text1"/>
              </w:rPr>
            </w:pPr>
            <w:r>
              <w:rPr>
                <w:rFonts w:hint="eastAsia"/>
                <w:color w:val="000000" w:themeColor="text1"/>
              </w:rPr>
              <w:t>其他应收款</w:t>
            </w:r>
          </w:p>
        </w:tc>
        <w:tc>
          <w:tcPr>
            <w:tcW w:w="1621" w:type="pct"/>
            <w:vAlign w:val="bottom"/>
          </w:tcPr>
          <w:p w14:paraId="1322EE51" w14:textId="77777777" w:rsidR="00625391" w:rsidRDefault="0042027B">
            <w:pPr>
              <w:jc w:val="right"/>
              <w:textAlignment w:val="bottom"/>
              <w:rPr>
                <w:rFonts w:ascii="宋体" w:hAnsi="宋体"/>
                <w:color w:val="000000"/>
              </w:rPr>
            </w:pPr>
            <w:r>
              <w:rPr>
                <w:rFonts w:ascii="宋体" w:hAnsi="宋体" w:hint="eastAsia"/>
                <w:color w:val="000000"/>
                <w:lang w:bidi="ar"/>
              </w:rPr>
              <w:t>9,410,091.96</w:t>
            </w:r>
          </w:p>
        </w:tc>
        <w:tc>
          <w:tcPr>
            <w:tcW w:w="1613" w:type="pct"/>
          </w:tcPr>
          <w:p w14:paraId="3E1D675A" w14:textId="77777777" w:rsidR="00625391" w:rsidRDefault="0042027B">
            <w:pPr>
              <w:ind w:right="5"/>
              <w:jc w:val="right"/>
              <w:rPr>
                <w:rFonts w:ascii="宋体" w:hAnsi="宋体"/>
              </w:rPr>
            </w:pPr>
            <w:r>
              <w:rPr>
                <w:rFonts w:ascii="宋体" w:hAnsi="宋体" w:hint="eastAsia"/>
              </w:rPr>
              <w:t>13,140,119.42</w:t>
            </w:r>
          </w:p>
        </w:tc>
      </w:tr>
      <w:tr w:rsidR="00625391" w14:paraId="23FA0CD6" w14:textId="77777777">
        <w:trPr>
          <w:cantSplit/>
        </w:trPr>
        <w:tc>
          <w:tcPr>
            <w:tcW w:w="1764" w:type="pct"/>
            <w:vAlign w:val="center"/>
          </w:tcPr>
          <w:p w14:paraId="2F0D7CA6" w14:textId="77777777" w:rsidR="00625391" w:rsidRDefault="0042027B">
            <w:pPr>
              <w:autoSpaceDE w:val="0"/>
              <w:autoSpaceDN w:val="0"/>
              <w:adjustRightInd w:val="0"/>
              <w:jc w:val="center"/>
              <w:rPr>
                <w:color w:val="000000" w:themeColor="text1"/>
              </w:rPr>
            </w:pPr>
            <w:r>
              <w:rPr>
                <w:rFonts w:hint="eastAsia"/>
                <w:color w:val="000000" w:themeColor="text1"/>
              </w:rPr>
              <w:t>合计</w:t>
            </w:r>
          </w:p>
        </w:tc>
        <w:tc>
          <w:tcPr>
            <w:tcW w:w="1621" w:type="pct"/>
            <w:vAlign w:val="bottom"/>
          </w:tcPr>
          <w:p w14:paraId="3373CBB1" w14:textId="77777777" w:rsidR="00625391" w:rsidRDefault="0042027B">
            <w:pPr>
              <w:jc w:val="right"/>
              <w:textAlignment w:val="bottom"/>
              <w:rPr>
                <w:rFonts w:ascii="宋体" w:hAnsi="宋体"/>
                <w:color w:val="000000"/>
              </w:rPr>
            </w:pPr>
            <w:r>
              <w:rPr>
                <w:rFonts w:ascii="宋体" w:hAnsi="宋体" w:hint="eastAsia"/>
                <w:color w:val="000000"/>
                <w:lang w:bidi="ar"/>
              </w:rPr>
              <w:t>9,410,091.96</w:t>
            </w:r>
          </w:p>
        </w:tc>
        <w:tc>
          <w:tcPr>
            <w:tcW w:w="1613" w:type="pct"/>
          </w:tcPr>
          <w:p w14:paraId="7C5A018A" w14:textId="77777777" w:rsidR="00625391" w:rsidRDefault="0042027B">
            <w:pPr>
              <w:jc w:val="right"/>
              <w:rPr>
                <w:rFonts w:ascii="宋体" w:hAnsi="宋体"/>
              </w:rPr>
            </w:pPr>
            <w:r>
              <w:rPr>
                <w:rFonts w:ascii="宋体" w:hAnsi="宋体" w:hint="eastAsia"/>
              </w:rPr>
              <w:t>13,140,119.42</w:t>
            </w:r>
          </w:p>
        </w:tc>
      </w:tr>
    </w:tbl>
    <w:p w14:paraId="4ACB3167" w14:textId="77777777" w:rsidR="00625391" w:rsidRDefault="00625391">
      <w:pPr>
        <w:pStyle w:val="Style44"/>
      </w:pPr>
    </w:p>
    <w:p w14:paraId="70331714"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母公司其他应收款分类列示其他说明[双击切换]"/>
        <w:tag w:val="_GBC_87c9afe4c5c54a4b93c9b78663bd8bf3"/>
        <w:id w:val="-1836528029"/>
        <w:placeholder>
          <w:docPart w:val="GBC22222222222222222222222222222"/>
        </w:placeholder>
      </w:sdtPr>
      <w:sdtContent>
        <w:p w14:paraId="7309523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7A44D91" w14:textId="77777777" w:rsidR="00625391" w:rsidRDefault="00625391">
      <w:pPr>
        <w:rPr>
          <w:color w:val="000000" w:themeColor="text1"/>
        </w:rPr>
      </w:pPr>
    </w:p>
    <w:bookmarkEnd w:id="432"/>
    <w:bookmarkEnd w:id="433"/>
    <w:p w14:paraId="05408D12" w14:textId="77777777" w:rsidR="00625391" w:rsidRDefault="0042027B">
      <w:pPr>
        <w:pStyle w:val="TOC4"/>
        <w:rPr>
          <w:rFonts w:ascii="宋体" w:hAnsi="宋体"/>
          <w:color w:val="000000" w:themeColor="text1"/>
        </w:rPr>
      </w:pPr>
      <w:r>
        <w:rPr>
          <w:rFonts w:ascii="宋体" w:hAnsi="宋体" w:hint="eastAsia"/>
          <w:color w:val="000000" w:themeColor="text1"/>
        </w:rPr>
        <w:t>应收利息</w:t>
      </w:r>
    </w:p>
    <w:p w14:paraId="18709367" w14:textId="77777777" w:rsidR="00625391" w:rsidRDefault="0042027B">
      <w:pPr>
        <w:pStyle w:val="Style49"/>
        <w:numPr>
          <w:ilvl w:val="0"/>
          <w:numId w:val="103"/>
        </w:numPr>
      </w:pPr>
      <w:bookmarkStart w:id="434" w:name="_Hlk10547023"/>
      <w:bookmarkStart w:id="435" w:name="_Hlk10547033"/>
      <w:r>
        <w:rPr>
          <w:rFonts w:hint="eastAsia"/>
        </w:rPr>
        <w:t>应收利息分类</w:t>
      </w:r>
      <w:bookmarkEnd w:id="434"/>
    </w:p>
    <w:sdt>
      <w:sdtPr>
        <w:rPr>
          <w:color w:val="000000" w:themeColor="text1"/>
        </w:rPr>
        <w:alias w:val="是否适用：母公司应收利息分类[双击切换]"/>
        <w:tag w:val="_GBC_7b29d5fc39c94a909c39eedf47c8008f"/>
        <w:id w:val="260729152"/>
        <w:placeholder>
          <w:docPart w:val="GBC22222222222222222222222222222"/>
        </w:placeholder>
      </w:sdtPr>
      <w:sdtContent>
        <w:p w14:paraId="31D3A22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F013DF7" w14:textId="77777777" w:rsidR="00625391" w:rsidRDefault="00625391">
      <w:pPr>
        <w:rPr>
          <w:color w:val="000000" w:themeColor="text1"/>
        </w:rPr>
      </w:pPr>
    </w:p>
    <w:p w14:paraId="0DB2E741" w14:textId="77777777" w:rsidR="00625391" w:rsidRDefault="0042027B">
      <w:pPr>
        <w:pStyle w:val="Style49"/>
        <w:numPr>
          <w:ilvl w:val="0"/>
          <w:numId w:val="103"/>
        </w:numPr>
      </w:pPr>
      <w:bookmarkStart w:id="436" w:name="_Hlk10547054"/>
      <w:bookmarkStart w:id="437" w:name="_Hlk10547064"/>
      <w:bookmarkEnd w:id="435"/>
      <w:r>
        <w:rPr>
          <w:rFonts w:hint="eastAsia"/>
        </w:rPr>
        <w:t>重要逾期利息</w:t>
      </w:r>
      <w:bookmarkEnd w:id="436"/>
    </w:p>
    <w:sdt>
      <w:sdtPr>
        <w:rPr>
          <w:color w:val="000000" w:themeColor="text1"/>
        </w:rPr>
        <w:alias w:val="是否适用：母公司重要逾期利息[双击切换]"/>
        <w:tag w:val="_GBC_2527ddfc737d4b8c8fa3ca7d6387408d"/>
        <w:id w:val="159518467"/>
        <w:placeholder>
          <w:docPart w:val="GBC22222222222222222222222222222"/>
        </w:placeholder>
      </w:sdtPr>
      <w:sdtContent>
        <w:p w14:paraId="235E56C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5339935" w14:textId="77777777" w:rsidR="00625391" w:rsidRDefault="00625391">
      <w:pPr>
        <w:rPr>
          <w:color w:val="000000" w:themeColor="text1"/>
        </w:rPr>
      </w:pPr>
    </w:p>
    <w:p w14:paraId="578977B2" w14:textId="77777777" w:rsidR="00625391" w:rsidRDefault="0042027B">
      <w:pPr>
        <w:pStyle w:val="Style49"/>
        <w:numPr>
          <w:ilvl w:val="0"/>
          <w:numId w:val="103"/>
        </w:numPr>
      </w:pPr>
      <w:bookmarkStart w:id="438" w:name="_Hlk154149455"/>
      <w:bookmarkStart w:id="439" w:name="_Hlk153789950"/>
      <w:bookmarkStart w:id="440" w:name="_Hlk167983171"/>
      <w:bookmarkEnd w:id="437"/>
      <w:r>
        <w:rPr>
          <w:rFonts w:hint="eastAsia"/>
        </w:rPr>
        <w:lastRenderedPageBreak/>
        <w:t>按坏账计提方法分类披露</w:t>
      </w:r>
    </w:p>
    <w:sdt>
      <w:sdtPr>
        <w:rPr>
          <w:color w:val="000000" w:themeColor="text1"/>
        </w:rPr>
        <w:alias w:val="是否适用：按坏账计提方法分类披露[双击切换]"/>
        <w:tag w:val="_GBC_9b6b7378a5064d4da42ce1b114ef0dd2"/>
        <w:id w:val="740060098"/>
        <w:placeholder>
          <w:docPart w:val="GBC22222222222222222222222222222"/>
        </w:placeholder>
      </w:sdtPr>
      <w:sdtContent>
        <w:p w14:paraId="4FC1C1C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734C304" w14:textId="77777777" w:rsidR="00625391" w:rsidRDefault="00625391">
      <w:pPr>
        <w:rPr>
          <w:color w:val="000000" w:themeColor="text1"/>
        </w:rPr>
      </w:pPr>
    </w:p>
    <w:p w14:paraId="1E2A5FB9" w14:textId="77777777" w:rsidR="00625391" w:rsidRDefault="0042027B">
      <w:pPr>
        <w:rPr>
          <w:color w:val="000000" w:themeColor="text1"/>
        </w:rPr>
      </w:pPr>
      <w:r>
        <w:rPr>
          <w:rFonts w:hint="eastAsia"/>
          <w:color w:val="000000" w:themeColor="text1"/>
        </w:rPr>
        <w:t>按单项计提坏账准备：</w:t>
      </w:r>
    </w:p>
    <w:sdt>
      <w:sdtPr>
        <w:rPr>
          <w:color w:val="000000" w:themeColor="text1"/>
        </w:rPr>
        <w:alias w:val="是否适用：母公司按单项计提坏账准备的详细情况[双击切换]"/>
        <w:tag w:val="_GBC_9e66e9365aa445c3891c917c0b2cb0f8"/>
        <w:id w:val="1280603318"/>
        <w:placeholder>
          <w:docPart w:val="GBC22222222222222222222222222222"/>
        </w:placeholder>
      </w:sdtPr>
      <w:sdtContent>
        <w:p w14:paraId="5AA70BE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5818D7D" w14:textId="77777777" w:rsidR="00625391" w:rsidRDefault="00625391">
      <w:pPr>
        <w:rPr>
          <w:color w:val="000000" w:themeColor="text1"/>
        </w:rPr>
      </w:pPr>
    </w:p>
    <w:p w14:paraId="661DE10E" w14:textId="77777777" w:rsidR="00625391" w:rsidRDefault="0042027B">
      <w:pPr>
        <w:rPr>
          <w:color w:val="000000" w:themeColor="text1"/>
        </w:rPr>
      </w:pPr>
      <w:r>
        <w:rPr>
          <w:rFonts w:hint="eastAsia"/>
          <w:color w:val="000000" w:themeColor="text1"/>
        </w:rPr>
        <w:t>按单项计提坏账准备的说明：</w:t>
      </w:r>
    </w:p>
    <w:sdt>
      <w:sdtPr>
        <w:rPr>
          <w:color w:val="000000" w:themeColor="text1"/>
        </w:rPr>
        <w:alias w:val="是否适用：母公司按单项计提坏账准备的说明[双击切换]"/>
        <w:tag w:val="_GBC_61cf7a42166c410985a3f556c1a407d3"/>
        <w:id w:val="-1273784945"/>
        <w:placeholder>
          <w:docPart w:val="GBC22222222222222222222222222222"/>
        </w:placeholder>
      </w:sdtPr>
      <w:sdtContent>
        <w:p w14:paraId="234FBE77"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54A8FAE" w14:textId="77777777" w:rsidR="00625391" w:rsidRDefault="00625391">
      <w:pPr>
        <w:rPr>
          <w:color w:val="000000" w:themeColor="text1"/>
        </w:rPr>
      </w:pPr>
    </w:p>
    <w:p w14:paraId="5876E5BE" w14:textId="77777777" w:rsidR="00625391" w:rsidRDefault="0042027B">
      <w:pPr>
        <w:rPr>
          <w:rFonts w:ascii="Calibri" w:hAnsi="Calibri" w:cs="Times New Roman"/>
          <w:bCs/>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bCs/>
          <w:color w:val="000000" w:themeColor="text1"/>
          <w:szCs w:val="22"/>
        </w:rPr>
        <w:alias w:val="是否适用：母公司按组合计提坏账准备的详细情况[双击切换]"/>
        <w:tag w:val="_GBC_d3043e47b1544d94a13ce780dd85e9fc"/>
        <w:id w:val="-386109479"/>
        <w:placeholder>
          <w:docPart w:val="GBC22222222222222222222222222222"/>
        </w:placeholder>
      </w:sdtPr>
      <w:sdtContent>
        <w:p w14:paraId="64589A90" w14:textId="77777777" w:rsidR="00625391" w:rsidRDefault="0042027B">
          <w:pPr>
            <w:rPr>
              <w:color w:val="000000" w:themeColor="text1"/>
            </w:rPr>
          </w:pP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□适用 </w:instrText>
          </w:r>
          <w:r>
            <w:rPr>
              <w:rFonts w:ascii="宋体" w:hAnsi="宋体" w:cs="Times New Roman"/>
              <w:bCs/>
              <w:color w:val="000000" w:themeColor="text1"/>
              <w:szCs w:val="22"/>
            </w:rPr>
            <w:fldChar w:fldCharType="end"/>
          </w: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√不适用 </w:instrText>
          </w:r>
          <w:r>
            <w:rPr>
              <w:rFonts w:ascii="宋体" w:hAnsi="宋体" w:cs="Times New Roman"/>
              <w:bCs/>
              <w:color w:val="000000" w:themeColor="text1"/>
              <w:szCs w:val="22"/>
            </w:rPr>
            <w:fldChar w:fldCharType="end"/>
          </w:r>
        </w:p>
      </w:sdtContent>
    </w:sdt>
    <w:p w14:paraId="362E7FC6" w14:textId="77777777" w:rsidR="00625391" w:rsidRDefault="00625391">
      <w:pPr>
        <w:rPr>
          <w:rFonts w:ascii="Calibri" w:hAnsi="Calibri" w:cs="Times New Roman"/>
          <w:b/>
          <w:bCs/>
          <w:color w:val="000000" w:themeColor="text1"/>
          <w:szCs w:val="22"/>
        </w:rPr>
      </w:pPr>
    </w:p>
    <w:p w14:paraId="30E89344" w14:textId="77777777" w:rsidR="00625391" w:rsidRDefault="0042027B">
      <w:pPr>
        <w:pStyle w:val="Style49"/>
        <w:numPr>
          <w:ilvl w:val="0"/>
          <w:numId w:val="103"/>
        </w:numPr>
      </w:pPr>
      <w:bookmarkStart w:id="441" w:name="_Hlk10547083"/>
      <w:bookmarkStart w:id="442" w:name="_Hlk10547096"/>
      <w:bookmarkEnd w:id="438"/>
      <w:bookmarkEnd w:id="439"/>
      <w:bookmarkEnd w:id="440"/>
      <w:bookmarkEnd w:id="441"/>
      <w:r>
        <w:rPr>
          <w:rFonts w:hint="eastAsia"/>
        </w:rPr>
        <w:t>按预期信用损失一般模型计提坏账准备</w:t>
      </w:r>
    </w:p>
    <w:sdt>
      <w:sdtPr>
        <w:rPr>
          <w:color w:val="000000" w:themeColor="text1"/>
        </w:rPr>
        <w:alias w:val="是否适用：母公司应收利息坏账准备调节表[双击切换]"/>
        <w:tag w:val="_GBC_051d1f4329834464b99226954bb8040d"/>
        <w:id w:val="694735662"/>
        <w:placeholder>
          <w:docPart w:val="GBC22222222222222222222222222222"/>
        </w:placeholder>
      </w:sdtPr>
      <w:sdtContent>
        <w:p w14:paraId="6566645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424C9EE" w14:textId="77777777" w:rsidR="00625391" w:rsidRDefault="00625391">
      <w:pPr>
        <w:rPr>
          <w:color w:val="000000" w:themeColor="text1"/>
        </w:rPr>
      </w:pPr>
    </w:p>
    <w:p w14:paraId="32638541" w14:textId="77777777" w:rsidR="00625391" w:rsidRDefault="0042027B">
      <w:pPr>
        <w:pStyle w:val="Style49"/>
        <w:numPr>
          <w:ilvl w:val="0"/>
          <w:numId w:val="103"/>
        </w:numPr>
      </w:pPr>
      <w:bookmarkStart w:id="443" w:name="_Hlk167984472"/>
      <w:bookmarkStart w:id="444" w:name="_Hlk154149866"/>
      <w:bookmarkStart w:id="445" w:name="_Hlk10547119"/>
      <w:bookmarkStart w:id="446" w:name="_Hlk10547128"/>
      <w:bookmarkEnd w:id="442"/>
      <w:r>
        <w:rPr>
          <w:rFonts w:hint="eastAsia"/>
        </w:rPr>
        <w:t>坏账准备的情况</w:t>
      </w:r>
    </w:p>
    <w:sdt>
      <w:sdtPr>
        <w:rPr>
          <w:color w:val="000000" w:themeColor="text1"/>
        </w:rPr>
        <w:alias w:val="是否适用：母公司坏账准备情况[双击切换]"/>
        <w:tag w:val="_GBC_4dc2b543f39042eeba6f1a6da14a23c7"/>
        <w:id w:val="87811672"/>
        <w:placeholder>
          <w:docPart w:val="GBC22222222222222222222222222222"/>
        </w:placeholder>
      </w:sdtPr>
      <w:sdtContent>
        <w:p w14:paraId="2EFBE7A1" w14:textId="77777777" w:rsidR="00625391" w:rsidRDefault="0042027B">
          <w:pPr>
            <w:pStyle w:val="Style108"/>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0F1DD3D" w14:textId="77777777" w:rsidR="00625391" w:rsidRDefault="00625391">
      <w:pPr>
        <w:pStyle w:val="Style108"/>
        <w:rPr>
          <w:color w:val="000000" w:themeColor="text1"/>
        </w:rPr>
      </w:pPr>
    </w:p>
    <w:p w14:paraId="29C12728" w14:textId="77777777" w:rsidR="00625391" w:rsidRDefault="0042027B">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279266492b924c379c68ded1cd456b96"/>
        <w:id w:val="714538112"/>
        <w:placeholder>
          <w:docPart w:val="GBC22222222222222222222222222222"/>
        </w:placeholder>
      </w:sdtPr>
      <w:sdtContent>
        <w:p w14:paraId="7207F3A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61A8058" w14:textId="77777777" w:rsidR="00625391" w:rsidRDefault="00625391">
      <w:pPr>
        <w:rPr>
          <w:color w:val="000000" w:themeColor="text1"/>
        </w:rPr>
      </w:pPr>
    </w:p>
    <w:p w14:paraId="31BA786D" w14:textId="77777777" w:rsidR="00625391" w:rsidRDefault="0042027B">
      <w:pPr>
        <w:rPr>
          <w:color w:val="000000" w:themeColor="text1"/>
        </w:rPr>
      </w:pPr>
      <w:r>
        <w:rPr>
          <w:rFonts w:hint="eastAsia"/>
          <w:color w:val="000000" w:themeColor="text1"/>
        </w:rPr>
        <w:t>其他说明：</w:t>
      </w:r>
    </w:p>
    <w:sdt>
      <w:sdtPr>
        <w:rPr>
          <w:color w:val="000000" w:themeColor="text1"/>
        </w:rPr>
        <w:alias w:val="母公司坏账准备情况的说明"/>
        <w:tag w:val="_GBC_3ab55111e91142e6a9275bfe02be4915"/>
        <w:id w:val="1008804417"/>
        <w:placeholder>
          <w:docPart w:val="GBC22222222222222222222222222222"/>
        </w:placeholder>
      </w:sdtPr>
      <w:sdtContent>
        <w:p w14:paraId="59AAB9E0" w14:textId="77777777" w:rsidR="00625391" w:rsidRDefault="0042027B">
          <w:pPr>
            <w:ind w:rightChars="20" w:right="42"/>
            <w:rPr>
              <w:color w:val="000000" w:themeColor="text1"/>
            </w:rPr>
          </w:pPr>
          <w:r>
            <w:rPr>
              <w:rFonts w:hint="eastAsia"/>
              <w:color w:val="000000" w:themeColor="text1"/>
            </w:rPr>
            <w:t>无</w:t>
          </w:r>
        </w:p>
      </w:sdtContent>
    </w:sdt>
    <w:p w14:paraId="05A99CC5" w14:textId="77777777" w:rsidR="00625391" w:rsidRDefault="00625391">
      <w:pPr>
        <w:ind w:rightChars="-759" w:right="-1594"/>
        <w:rPr>
          <w:color w:val="000000" w:themeColor="text1"/>
        </w:rPr>
      </w:pPr>
    </w:p>
    <w:p w14:paraId="56EFF59A" w14:textId="77777777" w:rsidR="00625391" w:rsidRDefault="0042027B">
      <w:pPr>
        <w:pStyle w:val="Style49"/>
        <w:numPr>
          <w:ilvl w:val="0"/>
          <w:numId w:val="103"/>
        </w:numPr>
      </w:pPr>
      <w:r>
        <w:rPr>
          <w:rFonts w:hint="eastAsia"/>
        </w:rPr>
        <w:t>本期实际核销的应收利息情况</w:t>
      </w:r>
    </w:p>
    <w:sdt>
      <w:sdtPr>
        <w:rPr>
          <w:color w:val="000000" w:themeColor="text1"/>
        </w:rPr>
        <w:alias w:val="是否适用：实际核销的情况[双击切换]"/>
        <w:tag w:val="_GBC_e26e6d4104e24b8ba3faa4e27a6c1045"/>
        <w:id w:val="1805351010"/>
        <w:placeholder>
          <w:docPart w:val="GBC22222222222222222222222222222"/>
        </w:placeholder>
      </w:sdtPr>
      <w:sdtContent>
        <w:p w14:paraId="4EADEC16"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146EB5A" w14:textId="77777777" w:rsidR="00625391" w:rsidRDefault="00625391">
      <w:pPr>
        <w:rPr>
          <w:color w:val="000000" w:themeColor="text1"/>
        </w:rPr>
      </w:pPr>
    </w:p>
    <w:p w14:paraId="18BF89A1" w14:textId="77777777" w:rsidR="00625391" w:rsidRDefault="0042027B">
      <w:pPr>
        <w:rPr>
          <w:color w:val="000000" w:themeColor="text1"/>
        </w:rPr>
      </w:pPr>
      <w:r>
        <w:rPr>
          <w:rFonts w:hint="eastAsia"/>
          <w:color w:val="000000" w:themeColor="text1"/>
        </w:rPr>
        <w:t>其中重要的应收利息核销情况</w:t>
      </w:r>
    </w:p>
    <w:sdt>
      <w:sdtPr>
        <w:rPr>
          <w:rFonts w:hint="eastAsia"/>
          <w:color w:val="000000" w:themeColor="text1"/>
        </w:rPr>
        <w:alias w:val="是否适用：母公司重要的核销情况[双击切换]"/>
        <w:tag w:val="_GBC_60da80ce578f488fb72578d4541af9c0"/>
        <w:id w:val="-1339069872"/>
        <w:placeholder>
          <w:docPart w:val="GBC22222222222222222222222222222"/>
        </w:placeholder>
      </w:sdtPr>
      <w:sdtContent>
        <w:p w14:paraId="070FA63B"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E68E202" w14:textId="77777777" w:rsidR="00625391" w:rsidRDefault="00625391">
      <w:pPr>
        <w:snapToGrid w:val="0"/>
        <w:spacing w:line="240" w:lineRule="atLeast"/>
        <w:rPr>
          <w:color w:val="000000" w:themeColor="text1"/>
        </w:rPr>
      </w:pPr>
    </w:p>
    <w:p w14:paraId="18B3749B" w14:textId="77777777" w:rsidR="00625391" w:rsidRDefault="0042027B">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母公司核销说明[双击切换]"/>
        <w:tag w:val="_GBC_ae6210dfe1cb4aa880cbee38195c69fa"/>
        <w:id w:val="-375469326"/>
        <w:placeholder>
          <w:docPart w:val="GBC22222222222222222222222222222"/>
        </w:placeholder>
      </w:sdtPr>
      <w:sdtContent>
        <w:p w14:paraId="378D229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C7400B9" w14:textId="77777777" w:rsidR="00625391" w:rsidRDefault="00625391">
      <w:pPr>
        <w:rPr>
          <w:color w:val="000000" w:themeColor="text1"/>
        </w:rPr>
      </w:pPr>
    </w:p>
    <w:bookmarkEnd w:id="443"/>
    <w:bookmarkEnd w:id="444"/>
    <w:p w14:paraId="494C9033" w14:textId="77777777" w:rsidR="00625391" w:rsidRDefault="0042027B">
      <w:pPr>
        <w:rPr>
          <w:color w:val="000000" w:themeColor="text1"/>
        </w:rPr>
      </w:pPr>
      <w:r>
        <w:rPr>
          <w:rFonts w:hint="eastAsia"/>
          <w:color w:val="000000" w:themeColor="text1"/>
        </w:rPr>
        <w:t>其他说明：</w:t>
      </w:r>
      <w:bookmarkEnd w:id="445"/>
    </w:p>
    <w:sdt>
      <w:sdtPr>
        <w:rPr>
          <w:color w:val="000000" w:themeColor="text1"/>
        </w:rPr>
        <w:alias w:val="是否适用：母公司应收利息其他说明[双击切换]"/>
        <w:tag w:val="_GBC_936c374258514f469f2c9bb36b889c43"/>
        <w:id w:val="-75288066"/>
        <w:placeholder>
          <w:docPart w:val="GBC22222222222222222222222222222"/>
        </w:placeholder>
      </w:sdtPr>
      <w:sdtContent>
        <w:p w14:paraId="1944C9F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F042572" w14:textId="77777777" w:rsidR="00625391" w:rsidRDefault="00625391">
      <w:pPr>
        <w:rPr>
          <w:color w:val="000000" w:themeColor="text1"/>
        </w:rPr>
      </w:pPr>
    </w:p>
    <w:bookmarkEnd w:id="446"/>
    <w:p w14:paraId="5D1D9321" w14:textId="77777777" w:rsidR="00625391" w:rsidRDefault="0042027B">
      <w:pPr>
        <w:pStyle w:val="TOC4"/>
        <w:rPr>
          <w:rFonts w:ascii="宋体" w:hAnsi="宋体"/>
          <w:color w:val="000000" w:themeColor="text1"/>
        </w:rPr>
      </w:pPr>
      <w:r>
        <w:rPr>
          <w:rFonts w:ascii="宋体" w:hAnsi="宋体" w:hint="eastAsia"/>
          <w:color w:val="000000" w:themeColor="text1"/>
        </w:rPr>
        <w:t>应收股利</w:t>
      </w:r>
    </w:p>
    <w:p w14:paraId="52A2379F" w14:textId="77777777" w:rsidR="00625391" w:rsidRDefault="0042027B">
      <w:pPr>
        <w:pStyle w:val="Style49"/>
        <w:numPr>
          <w:ilvl w:val="0"/>
          <w:numId w:val="103"/>
        </w:numPr>
      </w:pPr>
      <w:bookmarkStart w:id="447" w:name="_Hlk10547160"/>
      <w:bookmarkStart w:id="448" w:name="_Hlk10547171"/>
      <w:r>
        <w:rPr>
          <w:rFonts w:hint="eastAsia"/>
        </w:rPr>
        <w:t>应收股利</w:t>
      </w:r>
      <w:bookmarkEnd w:id="447"/>
    </w:p>
    <w:sdt>
      <w:sdtPr>
        <w:rPr>
          <w:color w:val="000000" w:themeColor="text1"/>
        </w:rPr>
        <w:alias w:val="是否适用：母公司应收股利[双击切换]"/>
        <w:tag w:val="_GBC_3f36acb68ddd426b990a146c5c14da80"/>
        <w:id w:val="1018422966"/>
        <w:placeholder>
          <w:docPart w:val="GBC22222222222222222222222222222"/>
        </w:placeholder>
      </w:sdtPr>
      <w:sdtContent>
        <w:p w14:paraId="343CB869"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87B7255" w14:textId="77777777" w:rsidR="00625391" w:rsidRDefault="00625391">
      <w:pPr>
        <w:rPr>
          <w:color w:val="000000" w:themeColor="text1"/>
        </w:rPr>
      </w:pPr>
    </w:p>
    <w:p w14:paraId="52DDE6B8" w14:textId="77777777" w:rsidR="00625391" w:rsidRDefault="0042027B">
      <w:pPr>
        <w:pStyle w:val="Style49"/>
        <w:numPr>
          <w:ilvl w:val="0"/>
          <w:numId w:val="103"/>
        </w:numPr>
      </w:pPr>
      <w:bookmarkStart w:id="449" w:name="_Hlk10547188"/>
      <w:bookmarkStart w:id="450" w:name="_Hlk10547199"/>
      <w:bookmarkEnd w:id="448"/>
      <w:r>
        <w:rPr>
          <w:rFonts w:hint="eastAsia"/>
        </w:rPr>
        <w:t>重要的账龄超过</w:t>
      </w:r>
      <w:r>
        <w:rPr>
          <w:rFonts w:hint="eastAsia"/>
        </w:rPr>
        <w:t>1</w:t>
      </w:r>
      <w:r>
        <w:rPr>
          <w:rFonts w:hint="eastAsia"/>
        </w:rPr>
        <w:t>年的应收股利</w:t>
      </w:r>
      <w:bookmarkEnd w:id="449"/>
    </w:p>
    <w:sdt>
      <w:sdtPr>
        <w:rPr>
          <w:color w:val="000000" w:themeColor="text1"/>
        </w:rPr>
        <w:alias w:val="是否适用：母公司重要的账龄超过1年的应收股利[双击切换]"/>
        <w:tag w:val="_GBC_5ce593c40926400393bed620009e5006"/>
        <w:id w:val="898791323"/>
        <w:placeholder>
          <w:docPart w:val="GBC22222222222222222222222222222"/>
        </w:placeholder>
      </w:sdtPr>
      <w:sdtContent>
        <w:p w14:paraId="25E8F16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4816D48" w14:textId="77777777" w:rsidR="00625391" w:rsidRDefault="00625391">
      <w:pPr>
        <w:rPr>
          <w:color w:val="000000" w:themeColor="text1"/>
        </w:rPr>
      </w:pPr>
    </w:p>
    <w:p w14:paraId="244A48D6" w14:textId="77777777" w:rsidR="00625391" w:rsidRDefault="0042027B">
      <w:pPr>
        <w:pStyle w:val="Style49"/>
        <w:numPr>
          <w:ilvl w:val="0"/>
          <w:numId w:val="103"/>
        </w:numPr>
      </w:pPr>
      <w:bookmarkStart w:id="451" w:name="_Hlk168041814"/>
      <w:bookmarkStart w:id="452" w:name="_Hlk153790907"/>
      <w:bookmarkStart w:id="453" w:name="_Hlk154150045"/>
      <w:bookmarkEnd w:id="450"/>
      <w:r>
        <w:rPr>
          <w:rFonts w:hint="eastAsia"/>
        </w:rPr>
        <w:t>按坏账计提方法分类披露</w:t>
      </w:r>
    </w:p>
    <w:sdt>
      <w:sdtPr>
        <w:rPr>
          <w:color w:val="000000" w:themeColor="text1"/>
        </w:rPr>
        <w:alias w:val="是否适用：母公司按坏账计提方法分类披露[双击切换]"/>
        <w:tag w:val="_GBC_606fd71a57c6434eaa16ce805f815d2e"/>
        <w:id w:val="-637565854"/>
        <w:placeholder>
          <w:docPart w:val="GBC22222222222222222222222222222"/>
        </w:placeholder>
      </w:sdtPr>
      <w:sdtContent>
        <w:p w14:paraId="50D8FFF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FDFEEAF" w14:textId="77777777" w:rsidR="00625391" w:rsidRDefault="00625391">
      <w:pPr>
        <w:rPr>
          <w:color w:val="000000" w:themeColor="text1"/>
        </w:rPr>
      </w:pPr>
    </w:p>
    <w:p w14:paraId="3CD48E82" w14:textId="77777777" w:rsidR="00625391" w:rsidRDefault="0042027B">
      <w:pPr>
        <w:rPr>
          <w:color w:val="000000" w:themeColor="text1"/>
        </w:rPr>
      </w:pPr>
      <w:r>
        <w:rPr>
          <w:rFonts w:hint="eastAsia"/>
          <w:color w:val="000000" w:themeColor="text1"/>
        </w:rPr>
        <w:t>按单项计提坏账准备：</w:t>
      </w:r>
    </w:p>
    <w:sdt>
      <w:sdtPr>
        <w:rPr>
          <w:color w:val="000000" w:themeColor="text1"/>
        </w:rPr>
        <w:alias w:val="是否适用：母公司按单项计提坏账准备的详细情况[双击切换]"/>
        <w:tag w:val="_GBC_02d5c836df9842559c42aa2f751aa5ba"/>
        <w:id w:val="-155300133"/>
        <w:placeholder>
          <w:docPart w:val="GBC22222222222222222222222222222"/>
        </w:placeholder>
      </w:sdtPr>
      <w:sdtContent>
        <w:p w14:paraId="416BF063"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4F1D3AA" w14:textId="77777777" w:rsidR="00625391" w:rsidRDefault="00625391">
      <w:pPr>
        <w:rPr>
          <w:color w:val="000000" w:themeColor="text1"/>
        </w:rPr>
      </w:pPr>
    </w:p>
    <w:p w14:paraId="2C520876" w14:textId="77777777" w:rsidR="00625391" w:rsidRDefault="0042027B">
      <w:pPr>
        <w:rPr>
          <w:color w:val="000000" w:themeColor="text1"/>
        </w:rPr>
      </w:pPr>
      <w:r>
        <w:rPr>
          <w:rFonts w:hint="eastAsia"/>
          <w:color w:val="000000" w:themeColor="text1"/>
        </w:rPr>
        <w:lastRenderedPageBreak/>
        <w:t>按单项计提坏账准备的说明：</w:t>
      </w:r>
    </w:p>
    <w:sdt>
      <w:sdtPr>
        <w:rPr>
          <w:color w:val="000000" w:themeColor="text1"/>
        </w:rPr>
        <w:alias w:val="是否适用：母公司按单项计提坏账准备的说明[双击切换]"/>
        <w:tag w:val="_GBC_4af2b30a86cf42d091fd1188b15fbce6"/>
        <w:id w:val="-1938976778"/>
        <w:placeholder>
          <w:docPart w:val="GBC22222222222222222222222222222"/>
        </w:placeholder>
      </w:sdtPr>
      <w:sdtContent>
        <w:p w14:paraId="621B595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E3EC9C6" w14:textId="77777777" w:rsidR="00625391" w:rsidRDefault="00625391">
      <w:pPr>
        <w:rPr>
          <w:color w:val="000000" w:themeColor="text1"/>
        </w:rPr>
      </w:pPr>
    </w:p>
    <w:p w14:paraId="59CF9E19" w14:textId="77777777" w:rsidR="00625391" w:rsidRDefault="0042027B">
      <w:pPr>
        <w:rPr>
          <w:rFonts w:ascii="Calibri" w:hAnsi="Calibri" w:cs="Times New Roman"/>
          <w:bCs/>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bCs/>
          <w:color w:val="000000" w:themeColor="text1"/>
          <w:szCs w:val="22"/>
        </w:rPr>
        <w:alias w:val="是否适用：母公司按组合计提坏账准备的详细情况[双击切换]"/>
        <w:tag w:val="_GBC_9f9d44f1ec164a3da4b2c14d4d129121"/>
        <w:id w:val="622348788"/>
        <w:placeholder>
          <w:docPart w:val="GBC22222222222222222222222222222"/>
        </w:placeholder>
      </w:sdtPr>
      <w:sdtContent>
        <w:p w14:paraId="0CF117E0" w14:textId="77777777" w:rsidR="00625391" w:rsidRDefault="0042027B">
          <w:pPr>
            <w:rPr>
              <w:color w:val="000000" w:themeColor="text1"/>
            </w:rPr>
          </w:pP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□适用 </w:instrText>
          </w:r>
          <w:r>
            <w:rPr>
              <w:rFonts w:ascii="宋体" w:hAnsi="宋体" w:cs="Times New Roman"/>
              <w:bCs/>
              <w:color w:val="000000" w:themeColor="text1"/>
              <w:szCs w:val="22"/>
            </w:rPr>
            <w:fldChar w:fldCharType="end"/>
          </w:r>
          <w:r>
            <w:rPr>
              <w:rFonts w:ascii="宋体" w:hAnsi="宋体" w:cs="Times New Roman"/>
              <w:bCs/>
              <w:color w:val="000000" w:themeColor="text1"/>
              <w:szCs w:val="22"/>
            </w:rPr>
            <w:fldChar w:fldCharType="begin"/>
          </w:r>
          <w:r>
            <w:rPr>
              <w:rFonts w:ascii="宋体" w:hAnsi="宋体" w:cs="Times New Roman" w:hint="eastAsia"/>
              <w:color w:val="000000" w:themeColor="text1"/>
              <w:szCs w:val="22"/>
            </w:rPr>
            <w:instrText xml:space="preserve"> MACROBUTTON  SnrToggleCheckbox √不适用 </w:instrText>
          </w:r>
          <w:r>
            <w:rPr>
              <w:rFonts w:ascii="宋体" w:hAnsi="宋体" w:cs="Times New Roman"/>
              <w:bCs/>
              <w:color w:val="000000" w:themeColor="text1"/>
              <w:szCs w:val="22"/>
            </w:rPr>
            <w:fldChar w:fldCharType="end"/>
          </w:r>
        </w:p>
      </w:sdtContent>
    </w:sdt>
    <w:p w14:paraId="182DAA58" w14:textId="77777777" w:rsidR="00625391" w:rsidRDefault="00625391">
      <w:pPr>
        <w:rPr>
          <w:rFonts w:ascii="Calibri" w:hAnsi="Calibri" w:cs="Times New Roman"/>
          <w:b/>
          <w:bCs/>
          <w:color w:val="000000" w:themeColor="text1"/>
          <w:szCs w:val="22"/>
        </w:rPr>
      </w:pPr>
    </w:p>
    <w:p w14:paraId="2AECADC3" w14:textId="77777777" w:rsidR="00625391" w:rsidRDefault="0042027B">
      <w:pPr>
        <w:pStyle w:val="Style49"/>
        <w:numPr>
          <w:ilvl w:val="0"/>
          <w:numId w:val="103"/>
        </w:numPr>
      </w:pPr>
      <w:bookmarkStart w:id="454" w:name="_Hlk10547212"/>
      <w:bookmarkStart w:id="455" w:name="_Hlk10547224"/>
      <w:bookmarkEnd w:id="451"/>
      <w:bookmarkEnd w:id="452"/>
      <w:bookmarkEnd w:id="453"/>
      <w:bookmarkEnd w:id="454"/>
      <w:r>
        <w:rPr>
          <w:rFonts w:hint="eastAsia"/>
        </w:rPr>
        <w:t>按预期信用损失一般模型计提坏账准备</w:t>
      </w:r>
    </w:p>
    <w:sdt>
      <w:sdtPr>
        <w:rPr>
          <w:color w:val="000000" w:themeColor="text1"/>
        </w:rPr>
        <w:alias w:val="是否适用：母公司应收股利坏账准备调节表[双击切换]"/>
        <w:tag w:val="_GBC_9d130aecb6cb4874ac083fcdce5ee739"/>
        <w:id w:val="1571000403"/>
        <w:placeholder>
          <w:docPart w:val="GBC22222222222222222222222222222"/>
        </w:placeholder>
      </w:sdtPr>
      <w:sdtContent>
        <w:p w14:paraId="54D2E9B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A5D873F" w14:textId="77777777" w:rsidR="00625391" w:rsidRDefault="00625391">
      <w:pPr>
        <w:rPr>
          <w:color w:val="000000" w:themeColor="text1"/>
        </w:rPr>
      </w:pPr>
    </w:p>
    <w:p w14:paraId="311A4D56" w14:textId="77777777" w:rsidR="00625391" w:rsidRDefault="0042027B">
      <w:pPr>
        <w:pStyle w:val="Style49"/>
        <w:numPr>
          <w:ilvl w:val="0"/>
          <w:numId w:val="103"/>
        </w:numPr>
      </w:pPr>
      <w:bookmarkStart w:id="456" w:name="_Hlk168042003"/>
      <w:bookmarkStart w:id="457" w:name="_Hlk154150256"/>
      <w:bookmarkStart w:id="458" w:name="_Hlk153792018"/>
      <w:bookmarkEnd w:id="455"/>
      <w:r>
        <w:rPr>
          <w:rFonts w:hint="eastAsia"/>
        </w:rPr>
        <w:t>坏账准备的情况</w:t>
      </w:r>
    </w:p>
    <w:sdt>
      <w:sdtPr>
        <w:rPr>
          <w:color w:val="000000" w:themeColor="text1"/>
        </w:rPr>
        <w:alias w:val="是否适用：母公司坏账准备情况[双击切换]"/>
        <w:tag w:val="_GBC_4359768bbe6b4db5aaabe9fec181f50a"/>
        <w:id w:val="364952789"/>
        <w:placeholder>
          <w:docPart w:val="GBC22222222222222222222222222222"/>
        </w:placeholder>
      </w:sdtPr>
      <w:sdtContent>
        <w:p w14:paraId="5915A0BA" w14:textId="77777777" w:rsidR="00625391" w:rsidRDefault="0042027B">
          <w:pPr>
            <w:pStyle w:val="Style108"/>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DC3DA29" w14:textId="77777777" w:rsidR="00625391" w:rsidRDefault="00625391">
      <w:pPr>
        <w:pStyle w:val="Style108"/>
        <w:rPr>
          <w:color w:val="000000" w:themeColor="text1"/>
        </w:rPr>
      </w:pPr>
    </w:p>
    <w:p w14:paraId="4D952186" w14:textId="77777777" w:rsidR="00625391" w:rsidRDefault="0042027B">
      <w:pPr>
        <w:rPr>
          <w:color w:val="000000" w:themeColor="text1"/>
        </w:rPr>
      </w:pPr>
      <w:r>
        <w:rPr>
          <w:rFonts w:hint="eastAsia"/>
          <w:color w:val="000000" w:themeColor="text1"/>
        </w:rPr>
        <w:t>其中本期坏账准备收回或转回金额重要的：</w:t>
      </w:r>
    </w:p>
    <w:sdt>
      <w:sdtPr>
        <w:rPr>
          <w:color w:val="000000" w:themeColor="text1"/>
        </w:rPr>
        <w:alias w:val="是否适用：母公司本期坏账准备收回或转回金额重要的[双击切换]"/>
        <w:tag w:val="_GBC_15c983ff27c348dab992de66b12c1147"/>
        <w:id w:val="-1437198996"/>
        <w:placeholder>
          <w:docPart w:val="GBC22222222222222222222222222222"/>
        </w:placeholder>
      </w:sdtPr>
      <w:sdtContent>
        <w:p w14:paraId="6D33E83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B60A4AD" w14:textId="77777777" w:rsidR="00625391" w:rsidRDefault="00625391">
      <w:pPr>
        <w:rPr>
          <w:color w:val="000000" w:themeColor="text1"/>
        </w:rPr>
      </w:pPr>
    </w:p>
    <w:p w14:paraId="459A7643" w14:textId="77777777" w:rsidR="00625391" w:rsidRDefault="0042027B">
      <w:pPr>
        <w:rPr>
          <w:color w:val="000000" w:themeColor="text1"/>
        </w:rPr>
      </w:pPr>
      <w:r>
        <w:rPr>
          <w:rFonts w:hint="eastAsia"/>
          <w:color w:val="000000" w:themeColor="text1"/>
        </w:rPr>
        <w:t>其他说明：</w:t>
      </w:r>
    </w:p>
    <w:sdt>
      <w:sdtPr>
        <w:rPr>
          <w:color w:val="000000" w:themeColor="text1"/>
        </w:rPr>
        <w:alias w:val="母公司坏账准备情况的说明"/>
        <w:tag w:val="_GBC_c23d2aac5be544dab9d6cfeb3fe4c5b9"/>
        <w:id w:val="683481454"/>
        <w:placeholder>
          <w:docPart w:val="GBC22222222222222222222222222222"/>
        </w:placeholder>
      </w:sdtPr>
      <w:sdtContent>
        <w:p w14:paraId="51B7B417" w14:textId="77777777" w:rsidR="00625391" w:rsidRDefault="0042027B">
          <w:pPr>
            <w:ind w:rightChars="20" w:right="42"/>
            <w:rPr>
              <w:color w:val="000000" w:themeColor="text1"/>
            </w:rPr>
          </w:pPr>
          <w:r>
            <w:rPr>
              <w:rFonts w:hint="eastAsia"/>
              <w:color w:val="000000" w:themeColor="text1"/>
            </w:rPr>
            <w:t>无</w:t>
          </w:r>
        </w:p>
      </w:sdtContent>
    </w:sdt>
    <w:p w14:paraId="0F84C8B3" w14:textId="77777777" w:rsidR="00625391" w:rsidRDefault="00625391">
      <w:pPr>
        <w:ind w:rightChars="-759" w:right="-1594"/>
        <w:rPr>
          <w:color w:val="000000" w:themeColor="text1"/>
        </w:rPr>
      </w:pPr>
    </w:p>
    <w:p w14:paraId="7414358B" w14:textId="77777777" w:rsidR="00625391" w:rsidRDefault="0042027B">
      <w:pPr>
        <w:pStyle w:val="Style49"/>
        <w:numPr>
          <w:ilvl w:val="0"/>
          <w:numId w:val="103"/>
        </w:numPr>
      </w:pPr>
      <w:bookmarkStart w:id="459" w:name="_Hlk155883151"/>
      <w:r>
        <w:rPr>
          <w:rFonts w:hint="eastAsia"/>
        </w:rPr>
        <w:t>本期实际核销的应收股利情况</w:t>
      </w:r>
    </w:p>
    <w:sdt>
      <w:sdtPr>
        <w:rPr>
          <w:color w:val="000000" w:themeColor="text1"/>
        </w:rPr>
        <w:alias w:val="是否适用：母公司实际核销的情况[双击切换]"/>
        <w:tag w:val="_GBC_aa389cb741114553a4e1a7aed4aa319e"/>
        <w:id w:val="-848097408"/>
        <w:placeholder>
          <w:docPart w:val="GBC22222222222222222222222222222"/>
        </w:placeholder>
      </w:sdtPr>
      <w:sdtContent>
        <w:p w14:paraId="4657106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51C2EE2" w14:textId="77777777" w:rsidR="00625391" w:rsidRDefault="00625391">
      <w:pPr>
        <w:rPr>
          <w:color w:val="000000" w:themeColor="text1"/>
        </w:rPr>
      </w:pPr>
    </w:p>
    <w:bookmarkEnd w:id="459"/>
    <w:p w14:paraId="753F5F2D" w14:textId="77777777" w:rsidR="00625391" w:rsidRDefault="0042027B">
      <w:pPr>
        <w:rPr>
          <w:color w:val="000000" w:themeColor="text1"/>
        </w:rPr>
      </w:pPr>
      <w:r>
        <w:rPr>
          <w:rFonts w:hint="eastAsia"/>
          <w:color w:val="000000" w:themeColor="text1"/>
        </w:rPr>
        <w:t>其中重要的应收股利核销情况</w:t>
      </w:r>
    </w:p>
    <w:sdt>
      <w:sdtPr>
        <w:rPr>
          <w:rFonts w:hint="eastAsia"/>
          <w:color w:val="000000" w:themeColor="text1"/>
        </w:rPr>
        <w:alias w:val="是否适用：母公司重要的核销情况[双击切换]"/>
        <w:tag w:val="_GBC_146148b0997846e4bafed15556419cf8"/>
        <w:id w:val="-146368379"/>
        <w:placeholder>
          <w:docPart w:val="GBC22222222222222222222222222222"/>
        </w:placeholder>
      </w:sdtPr>
      <w:sdtContent>
        <w:p w14:paraId="1B3341B4"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86C4FB7" w14:textId="77777777" w:rsidR="00625391" w:rsidRDefault="00625391">
      <w:pPr>
        <w:snapToGrid w:val="0"/>
        <w:spacing w:line="240" w:lineRule="atLeast"/>
        <w:rPr>
          <w:color w:val="000000" w:themeColor="text1"/>
        </w:rPr>
      </w:pPr>
    </w:p>
    <w:p w14:paraId="0E3AD13C" w14:textId="77777777" w:rsidR="00625391" w:rsidRDefault="0042027B">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母公司核销说明[双击切换]"/>
        <w:tag w:val="_GBC_61aa391f7973406cadb21e662d9b01ec"/>
        <w:id w:val="2011643797"/>
        <w:placeholder>
          <w:docPart w:val="GBC22222222222222222222222222222"/>
        </w:placeholder>
      </w:sdtPr>
      <w:sdtContent>
        <w:p w14:paraId="0179B5A8"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53A8CC1" w14:textId="77777777" w:rsidR="00625391" w:rsidRDefault="00625391">
      <w:pPr>
        <w:rPr>
          <w:color w:val="000000" w:themeColor="text1"/>
        </w:rPr>
      </w:pPr>
    </w:p>
    <w:p w14:paraId="22368DBA" w14:textId="77777777" w:rsidR="00625391" w:rsidRDefault="0042027B">
      <w:pPr>
        <w:rPr>
          <w:color w:val="000000" w:themeColor="text1"/>
        </w:rPr>
      </w:pPr>
      <w:bookmarkStart w:id="460" w:name="_Hlk10547234"/>
      <w:bookmarkStart w:id="461" w:name="_Hlk10547244"/>
      <w:bookmarkEnd w:id="456"/>
      <w:bookmarkEnd w:id="457"/>
      <w:bookmarkEnd w:id="458"/>
      <w:r>
        <w:rPr>
          <w:rFonts w:hint="eastAsia"/>
          <w:color w:val="000000" w:themeColor="text1"/>
        </w:rPr>
        <w:t>其他说明：</w:t>
      </w:r>
      <w:bookmarkEnd w:id="460"/>
    </w:p>
    <w:sdt>
      <w:sdtPr>
        <w:rPr>
          <w:color w:val="000000" w:themeColor="text1"/>
        </w:rPr>
        <w:alias w:val="是否适用：母公司应收股利其他说明[双击切换]"/>
        <w:tag w:val="_GBC_79a2eb8844e84fe3b78bb5ffcf2a57d5"/>
        <w:id w:val="-1858881315"/>
        <w:placeholder>
          <w:docPart w:val="GBC22222222222222222222222222222"/>
        </w:placeholder>
      </w:sdtPr>
      <w:sdtContent>
        <w:p w14:paraId="21E7CDB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4CC671F" w14:textId="77777777" w:rsidR="00625391" w:rsidRDefault="00625391">
      <w:pPr>
        <w:rPr>
          <w:color w:val="000000" w:themeColor="text1"/>
        </w:rPr>
      </w:pPr>
    </w:p>
    <w:bookmarkEnd w:id="461"/>
    <w:p w14:paraId="409CECD6" w14:textId="77777777" w:rsidR="00625391" w:rsidRDefault="0042027B">
      <w:pPr>
        <w:pStyle w:val="TOC4"/>
        <w:rPr>
          <w:rFonts w:ascii="宋体" w:hAnsi="宋体"/>
          <w:color w:val="000000" w:themeColor="text1"/>
        </w:rPr>
      </w:pPr>
      <w:r>
        <w:rPr>
          <w:rFonts w:ascii="宋体" w:hAnsi="宋体" w:hint="eastAsia"/>
          <w:color w:val="000000" w:themeColor="text1"/>
        </w:rPr>
        <w:t>其他应收款</w:t>
      </w:r>
    </w:p>
    <w:p w14:paraId="5F36A45C" w14:textId="77777777" w:rsidR="00625391" w:rsidRDefault="0042027B">
      <w:pPr>
        <w:pStyle w:val="Style49"/>
        <w:numPr>
          <w:ilvl w:val="0"/>
          <w:numId w:val="103"/>
        </w:numPr>
      </w:pPr>
      <w:bookmarkStart w:id="462" w:name="_Hlk168042601"/>
      <w:bookmarkStart w:id="463" w:name="_Hlk153797719"/>
      <w:r>
        <w:rPr>
          <w:rFonts w:hint="eastAsia"/>
        </w:rPr>
        <w:t>按账龄披露</w:t>
      </w:r>
    </w:p>
    <w:sdt>
      <w:sdtPr>
        <w:rPr>
          <w:color w:val="000000" w:themeColor="text1"/>
        </w:rPr>
        <w:alias w:val="是否适用：母公司其他应收款按账龄披露[双击切换]"/>
        <w:tag w:val="_GBC_5b9c67da114b4f51b08890c9615bd1d4"/>
        <w:id w:val="1739435791"/>
        <w:placeholder>
          <w:docPart w:val="GBC22222222222222222222222222222"/>
        </w:placeholder>
      </w:sdtPr>
      <w:sdtContent>
        <w:p w14:paraId="4E4C365C"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CCE5890"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母公司其他应收款按账龄披露"/>
          <w:tag w:val="_GBC_6ab414dc01fc4a13acb3e3755a5cc201"/>
          <w:id w:val="11596664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其他应收款按账龄披露"/>
          <w:tag w:val="_GBC_043422dceaa24b4d9763b5cc6404b654"/>
          <w:id w:val="-7558164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15"/>
        <w:gridCol w:w="2838"/>
        <w:gridCol w:w="2839"/>
      </w:tblGrid>
      <w:tr w:rsidR="00625391" w14:paraId="003F2F3C" w14:textId="77777777">
        <w:trPr>
          <w:cantSplit/>
        </w:trPr>
        <w:sdt>
          <w:sdtPr>
            <w:tag w:val="_PLD_af35a4cb8d9748a7bccbc4e491ccfe60"/>
            <w:id w:val="-160631550"/>
          </w:sdtPr>
          <w:sdtContent>
            <w:tc>
              <w:tcPr>
                <w:tcW w:w="1696" w:type="pct"/>
                <w:tcBorders>
                  <w:top w:val="single" w:sz="4" w:space="0" w:color="auto"/>
                  <w:left w:val="single" w:sz="4" w:space="0" w:color="auto"/>
                  <w:bottom w:val="single" w:sz="4" w:space="0" w:color="auto"/>
                  <w:right w:val="single" w:sz="4" w:space="0" w:color="auto"/>
                </w:tcBorders>
                <w:vAlign w:val="center"/>
              </w:tcPr>
              <w:p w14:paraId="732870CA" w14:textId="77777777" w:rsidR="00625391" w:rsidRDefault="0042027B">
                <w:pPr>
                  <w:jc w:val="center"/>
                  <w:rPr>
                    <w:color w:val="000000" w:themeColor="text1"/>
                  </w:rPr>
                </w:pPr>
                <w:r>
                  <w:rPr>
                    <w:rFonts w:hint="eastAsia"/>
                    <w:color w:val="000000" w:themeColor="text1"/>
                  </w:rPr>
                  <w:t>账龄</w:t>
                </w:r>
              </w:p>
            </w:tc>
          </w:sdtContent>
        </w:sdt>
        <w:sdt>
          <w:sdtPr>
            <w:tag w:val="_PLD_21e0bb0de0cb4a07bdd466a200c90bfc"/>
            <w:id w:val="-941454439"/>
          </w:sdtPr>
          <w:sdtContent>
            <w:tc>
              <w:tcPr>
                <w:tcW w:w="1651" w:type="pct"/>
                <w:tcBorders>
                  <w:top w:val="single" w:sz="4" w:space="0" w:color="auto"/>
                  <w:left w:val="single" w:sz="4" w:space="0" w:color="auto"/>
                  <w:bottom w:val="single" w:sz="4" w:space="0" w:color="auto"/>
                  <w:right w:val="single" w:sz="4" w:space="0" w:color="auto"/>
                </w:tcBorders>
                <w:vAlign w:val="center"/>
              </w:tcPr>
              <w:p w14:paraId="717BE579" w14:textId="77777777" w:rsidR="00625391" w:rsidRDefault="0042027B">
                <w:pPr>
                  <w:jc w:val="center"/>
                  <w:rPr>
                    <w:color w:val="000000" w:themeColor="text1"/>
                  </w:rPr>
                </w:pPr>
                <w:r>
                  <w:rPr>
                    <w:rFonts w:hint="eastAsia"/>
                    <w:color w:val="000000" w:themeColor="text1"/>
                  </w:rPr>
                  <w:t>期末账面余额</w:t>
                </w:r>
              </w:p>
            </w:tc>
          </w:sdtContent>
        </w:sdt>
        <w:tc>
          <w:tcPr>
            <w:tcW w:w="1651" w:type="pct"/>
            <w:tcBorders>
              <w:top w:val="single" w:sz="4" w:space="0" w:color="auto"/>
              <w:left w:val="single" w:sz="4" w:space="0" w:color="auto"/>
              <w:bottom w:val="single" w:sz="4" w:space="0" w:color="auto"/>
              <w:right w:val="single" w:sz="4" w:space="0" w:color="auto"/>
            </w:tcBorders>
          </w:tcPr>
          <w:sdt>
            <w:sdtPr>
              <w:tag w:val="_PLD_6e9631382f39495983e2cd57b3906040"/>
              <w:id w:val="-961644711"/>
            </w:sdtPr>
            <w:sdtContent>
              <w:p w14:paraId="391F48F8" w14:textId="77777777" w:rsidR="00625391" w:rsidRDefault="0042027B">
                <w:pPr>
                  <w:jc w:val="center"/>
                  <w:rPr>
                    <w:color w:val="000000" w:themeColor="text1"/>
                  </w:rPr>
                </w:pPr>
                <w:r>
                  <w:rPr>
                    <w:rFonts w:hint="eastAsia"/>
                    <w:color w:val="000000" w:themeColor="text1"/>
                  </w:rPr>
                  <w:t>期初账面余额</w:t>
                </w:r>
              </w:p>
            </w:sdtContent>
          </w:sdt>
        </w:tc>
      </w:tr>
      <w:tr w:rsidR="00625391" w14:paraId="41C08942" w14:textId="77777777">
        <w:trPr>
          <w:cantSplit/>
        </w:trPr>
        <w:tc>
          <w:tcPr>
            <w:tcW w:w="1696" w:type="pct"/>
            <w:tcBorders>
              <w:top w:val="single" w:sz="4" w:space="0" w:color="auto"/>
              <w:left w:val="single" w:sz="4" w:space="0" w:color="auto"/>
              <w:bottom w:val="single" w:sz="4" w:space="0" w:color="auto"/>
              <w:right w:val="single" w:sz="4" w:space="0" w:color="auto"/>
            </w:tcBorders>
          </w:tcPr>
          <w:p w14:paraId="1303BBCF" w14:textId="77777777" w:rsidR="00625391" w:rsidRDefault="0042027B">
            <w:pPr>
              <w:pStyle w:val="Style44"/>
            </w:pPr>
            <w:r>
              <w:t>1</w:t>
            </w:r>
            <w:r>
              <w:t>年以内</w:t>
            </w:r>
          </w:p>
        </w:tc>
        <w:tc>
          <w:tcPr>
            <w:tcW w:w="2914" w:type="dxa"/>
            <w:tcBorders>
              <w:top w:val="single" w:sz="4" w:space="0" w:color="auto"/>
              <w:left w:val="single" w:sz="4" w:space="0" w:color="auto"/>
              <w:bottom w:val="single" w:sz="4" w:space="0" w:color="auto"/>
              <w:right w:val="single" w:sz="4" w:space="0" w:color="auto"/>
            </w:tcBorders>
            <w:vAlign w:val="bottom"/>
          </w:tcPr>
          <w:p w14:paraId="1148B1B8"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3,996,425.35 </w:t>
            </w:r>
          </w:p>
        </w:tc>
        <w:tc>
          <w:tcPr>
            <w:tcW w:w="1651" w:type="pct"/>
            <w:tcBorders>
              <w:top w:val="single" w:sz="4" w:space="0" w:color="auto"/>
              <w:left w:val="single" w:sz="4" w:space="0" w:color="auto"/>
              <w:bottom w:val="single" w:sz="4" w:space="0" w:color="auto"/>
              <w:right w:val="single" w:sz="4" w:space="0" w:color="auto"/>
            </w:tcBorders>
          </w:tcPr>
          <w:p w14:paraId="2CD6A68F" w14:textId="77777777" w:rsidR="00625391" w:rsidRDefault="0042027B">
            <w:pPr>
              <w:jc w:val="right"/>
              <w:rPr>
                <w:rFonts w:ascii="宋体" w:hAnsi="宋体"/>
              </w:rPr>
            </w:pPr>
            <w:r>
              <w:rPr>
                <w:rFonts w:ascii="宋体" w:hAnsi="宋体" w:hint="eastAsia"/>
              </w:rPr>
              <w:t>6,712,417.09</w:t>
            </w:r>
          </w:p>
        </w:tc>
      </w:tr>
      <w:tr w:rsidR="00625391" w14:paraId="65513E32" w14:textId="77777777">
        <w:trPr>
          <w:cantSplit/>
        </w:trPr>
        <w:tc>
          <w:tcPr>
            <w:tcW w:w="1696" w:type="pct"/>
            <w:tcBorders>
              <w:top w:val="single" w:sz="4" w:space="0" w:color="auto"/>
              <w:left w:val="single" w:sz="4" w:space="0" w:color="auto"/>
              <w:bottom w:val="single" w:sz="4" w:space="0" w:color="auto"/>
              <w:right w:val="single" w:sz="4" w:space="0" w:color="auto"/>
            </w:tcBorders>
          </w:tcPr>
          <w:p w14:paraId="125E75B5" w14:textId="77777777" w:rsidR="00625391" w:rsidRDefault="0042027B">
            <w:pPr>
              <w:pStyle w:val="Style44"/>
            </w:pPr>
            <w:r>
              <w:t>1</w:t>
            </w:r>
            <w:r>
              <w:t>年以内小计</w:t>
            </w:r>
          </w:p>
        </w:tc>
        <w:tc>
          <w:tcPr>
            <w:tcW w:w="2914" w:type="dxa"/>
            <w:tcBorders>
              <w:top w:val="single" w:sz="4" w:space="0" w:color="auto"/>
              <w:left w:val="single" w:sz="4" w:space="0" w:color="auto"/>
              <w:bottom w:val="single" w:sz="4" w:space="0" w:color="auto"/>
              <w:right w:val="single" w:sz="4" w:space="0" w:color="auto"/>
            </w:tcBorders>
            <w:vAlign w:val="bottom"/>
          </w:tcPr>
          <w:p w14:paraId="4CD6543B"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3,996,425.35 </w:t>
            </w:r>
          </w:p>
        </w:tc>
        <w:tc>
          <w:tcPr>
            <w:tcW w:w="1651" w:type="pct"/>
            <w:tcBorders>
              <w:top w:val="single" w:sz="4" w:space="0" w:color="auto"/>
              <w:left w:val="single" w:sz="4" w:space="0" w:color="auto"/>
              <w:bottom w:val="single" w:sz="4" w:space="0" w:color="auto"/>
              <w:right w:val="single" w:sz="4" w:space="0" w:color="auto"/>
            </w:tcBorders>
          </w:tcPr>
          <w:p w14:paraId="556A2D1B" w14:textId="77777777" w:rsidR="00625391" w:rsidRDefault="0042027B">
            <w:pPr>
              <w:jc w:val="right"/>
              <w:rPr>
                <w:rFonts w:ascii="宋体" w:hAnsi="宋体"/>
              </w:rPr>
            </w:pPr>
            <w:r>
              <w:rPr>
                <w:rFonts w:ascii="宋体" w:hAnsi="宋体" w:hint="eastAsia"/>
              </w:rPr>
              <w:t>6,712,417.09</w:t>
            </w:r>
          </w:p>
        </w:tc>
      </w:tr>
      <w:tr w:rsidR="00625391" w14:paraId="17DB11E1" w14:textId="77777777">
        <w:trPr>
          <w:cantSplit/>
        </w:trPr>
        <w:tc>
          <w:tcPr>
            <w:tcW w:w="1696" w:type="pct"/>
            <w:tcBorders>
              <w:top w:val="single" w:sz="4" w:space="0" w:color="auto"/>
              <w:left w:val="single" w:sz="4" w:space="0" w:color="auto"/>
              <w:bottom w:val="single" w:sz="4" w:space="0" w:color="auto"/>
              <w:right w:val="single" w:sz="4" w:space="0" w:color="auto"/>
            </w:tcBorders>
          </w:tcPr>
          <w:p w14:paraId="78CBF8C0" w14:textId="77777777" w:rsidR="00625391" w:rsidRDefault="0042027B">
            <w:pPr>
              <w:rPr>
                <w:color w:val="000000" w:themeColor="text1"/>
              </w:rPr>
            </w:pPr>
            <w:r>
              <w:rPr>
                <w:rFonts w:hint="eastAsia"/>
                <w:color w:val="000000" w:themeColor="text1"/>
              </w:rPr>
              <w:t>1</w:t>
            </w:r>
            <w:r>
              <w:rPr>
                <w:rFonts w:hint="eastAsia"/>
                <w:color w:val="000000" w:themeColor="text1"/>
              </w:rPr>
              <w:t>至</w:t>
            </w:r>
            <w:r>
              <w:rPr>
                <w:rFonts w:hint="eastAsia"/>
                <w:color w:val="000000" w:themeColor="text1"/>
              </w:rPr>
              <w:t>2</w:t>
            </w:r>
            <w:r>
              <w:rPr>
                <w:rFonts w:hint="eastAsia"/>
                <w:color w:val="000000" w:themeColor="text1"/>
              </w:rPr>
              <w:t>年</w:t>
            </w:r>
          </w:p>
        </w:tc>
        <w:tc>
          <w:tcPr>
            <w:tcW w:w="2914" w:type="dxa"/>
            <w:tcBorders>
              <w:top w:val="single" w:sz="4" w:space="0" w:color="auto"/>
              <w:left w:val="single" w:sz="4" w:space="0" w:color="auto"/>
              <w:bottom w:val="single" w:sz="4" w:space="0" w:color="auto"/>
              <w:right w:val="single" w:sz="4" w:space="0" w:color="auto"/>
            </w:tcBorders>
            <w:vAlign w:val="bottom"/>
          </w:tcPr>
          <w:p w14:paraId="4412CFDE" w14:textId="77777777" w:rsidR="00625391" w:rsidRDefault="0042027B">
            <w:pPr>
              <w:jc w:val="right"/>
              <w:textAlignment w:val="bottom"/>
              <w:rPr>
                <w:rFonts w:ascii="宋体" w:hAnsi="宋体"/>
              </w:rPr>
            </w:pPr>
            <w:r>
              <w:rPr>
                <w:rFonts w:ascii="宋体" w:hAnsi="宋体" w:hint="eastAsia"/>
                <w:color w:val="000000"/>
                <w:lang w:bidi="ar"/>
              </w:rPr>
              <w:t xml:space="preserve"> 68,500.00 </w:t>
            </w:r>
          </w:p>
        </w:tc>
        <w:tc>
          <w:tcPr>
            <w:tcW w:w="1651" w:type="pct"/>
            <w:tcBorders>
              <w:top w:val="single" w:sz="4" w:space="0" w:color="auto"/>
              <w:left w:val="single" w:sz="4" w:space="0" w:color="auto"/>
              <w:bottom w:val="single" w:sz="4" w:space="0" w:color="auto"/>
              <w:right w:val="single" w:sz="4" w:space="0" w:color="auto"/>
            </w:tcBorders>
          </w:tcPr>
          <w:p w14:paraId="20BD43B4" w14:textId="77777777" w:rsidR="00625391" w:rsidRDefault="0042027B">
            <w:pPr>
              <w:jc w:val="right"/>
              <w:rPr>
                <w:rFonts w:ascii="宋体" w:hAnsi="宋体"/>
              </w:rPr>
            </w:pPr>
            <w:r>
              <w:rPr>
                <w:rFonts w:ascii="宋体" w:hAnsi="宋体" w:hint="eastAsia"/>
              </w:rPr>
              <w:t>254,830.00</w:t>
            </w:r>
          </w:p>
        </w:tc>
      </w:tr>
      <w:tr w:rsidR="00625391" w14:paraId="4AEE1AF1" w14:textId="77777777">
        <w:trPr>
          <w:cantSplit/>
        </w:trPr>
        <w:tc>
          <w:tcPr>
            <w:tcW w:w="1696" w:type="pct"/>
            <w:tcBorders>
              <w:top w:val="single" w:sz="4" w:space="0" w:color="auto"/>
              <w:left w:val="single" w:sz="4" w:space="0" w:color="auto"/>
              <w:bottom w:val="single" w:sz="4" w:space="0" w:color="auto"/>
              <w:right w:val="single" w:sz="4" w:space="0" w:color="auto"/>
            </w:tcBorders>
          </w:tcPr>
          <w:p w14:paraId="4A49B523" w14:textId="77777777" w:rsidR="00625391" w:rsidRDefault="0042027B">
            <w:pPr>
              <w:rPr>
                <w:color w:val="000000" w:themeColor="text1"/>
              </w:rPr>
            </w:pPr>
            <w:r>
              <w:rPr>
                <w:rFonts w:hint="eastAsia"/>
                <w:color w:val="000000" w:themeColor="text1"/>
              </w:rPr>
              <w:t>2</w:t>
            </w:r>
            <w:r>
              <w:rPr>
                <w:rFonts w:hint="eastAsia"/>
                <w:color w:val="000000" w:themeColor="text1"/>
              </w:rPr>
              <w:t>至</w:t>
            </w:r>
            <w:r>
              <w:rPr>
                <w:rFonts w:hint="eastAsia"/>
                <w:color w:val="000000" w:themeColor="text1"/>
              </w:rPr>
              <w:t>3</w:t>
            </w:r>
            <w:r>
              <w:rPr>
                <w:rFonts w:hint="eastAsia"/>
                <w:color w:val="000000" w:themeColor="text1"/>
              </w:rPr>
              <w:t>年</w:t>
            </w:r>
          </w:p>
        </w:tc>
        <w:tc>
          <w:tcPr>
            <w:tcW w:w="2914" w:type="dxa"/>
            <w:tcBorders>
              <w:top w:val="single" w:sz="4" w:space="0" w:color="auto"/>
              <w:left w:val="single" w:sz="4" w:space="0" w:color="auto"/>
              <w:bottom w:val="single" w:sz="4" w:space="0" w:color="auto"/>
              <w:right w:val="single" w:sz="4" w:space="0" w:color="auto"/>
            </w:tcBorders>
            <w:vAlign w:val="bottom"/>
          </w:tcPr>
          <w:p w14:paraId="08B6D5BC" w14:textId="77777777" w:rsidR="00625391" w:rsidRDefault="0042027B">
            <w:pPr>
              <w:jc w:val="right"/>
              <w:textAlignment w:val="bottom"/>
              <w:rPr>
                <w:rFonts w:ascii="宋体" w:hAnsi="宋体"/>
              </w:rPr>
            </w:pPr>
            <w:r>
              <w:rPr>
                <w:rFonts w:ascii="宋体" w:hAnsi="宋体" w:hint="eastAsia"/>
                <w:color w:val="000000"/>
                <w:lang w:bidi="ar"/>
              </w:rPr>
              <w:t xml:space="preserve"> 4,810,786.61 </w:t>
            </w:r>
          </w:p>
        </w:tc>
        <w:tc>
          <w:tcPr>
            <w:tcW w:w="1651" w:type="pct"/>
            <w:tcBorders>
              <w:top w:val="single" w:sz="4" w:space="0" w:color="auto"/>
              <w:left w:val="single" w:sz="4" w:space="0" w:color="auto"/>
              <w:bottom w:val="single" w:sz="4" w:space="0" w:color="auto"/>
              <w:right w:val="single" w:sz="4" w:space="0" w:color="auto"/>
            </w:tcBorders>
          </w:tcPr>
          <w:p w14:paraId="693254DA" w14:textId="77777777" w:rsidR="00625391" w:rsidRDefault="0042027B">
            <w:pPr>
              <w:jc w:val="right"/>
              <w:rPr>
                <w:rFonts w:ascii="宋体" w:hAnsi="宋体"/>
              </w:rPr>
            </w:pPr>
            <w:r>
              <w:rPr>
                <w:rFonts w:ascii="宋体" w:hAnsi="宋体" w:hint="eastAsia"/>
              </w:rPr>
              <w:t>4,830,247.00</w:t>
            </w:r>
          </w:p>
        </w:tc>
      </w:tr>
      <w:tr w:rsidR="00625391" w14:paraId="40155F3C" w14:textId="77777777">
        <w:trPr>
          <w:cantSplit/>
        </w:trPr>
        <w:tc>
          <w:tcPr>
            <w:tcW w:w="1696" w:type="pct"/>
            <w:tcBorders>
              <w:top w:val="single" w:sz="4" w:space="0" w:color="auto"/>
              <w:left w:val="single" w:sz="4" w:space="0" w:color="auto"/>
              <w:bottom w:val="single" w:sz="4" w:space="0" w:color="auto"/>
              <w:right w:val="single" w:sz="4" w:space="0" w:color="auto"/>
            </w:tcBorders>
          </w:tcPr>
          <w:p w14:paraId="2B8C7109" w14:textId="77777777" w:rsidR="00625391" w:rsidRDefault="0042027B">
            <w:pPr>
              <w:rPr>
                <w:color w:val="000000" w:themeColor="text1"/>
              </w:rPr>
            </w:pPr>
            <w:r>
              <w:rPr>
                <w:rFonts w:hint="eastAsia"/>
                <w:color w:val="000000" w:themeColor="text1"/>
              </w:rPr>
              <w:t>3</w:t>
            </w:r>
            <w:r>
              <w:rPr>
                <w:rFonts w:hint="eastAsia"/>
                <w:color w:val="000000" w:themeColor="text1"/>
              </w:rPr>
              <w:t>年以上</w:t>
            </w:r>
          </w:p>
        </w:tc>
        <w:tc>
          <w:tcPr>
            <w:tcW w:w="2914" w:type="dxa"/>
            <w:tcBorders>
              <w:top w:val="single" w:sz="4" w:space="0" w:color="auto"/>
              <w:left w:val="single" w:sz="4" w:space="0" w:color="auto"/>
              <w:bottom w:val="single" w:sz="4" w:space="0" w:color="auto"/>
              <w:right w:val="single" w:sz="4" w:space="0" w:color="auto"/>
            </w:tcBorders>
            <w:vAlign w:val="bottom"/>
          </w:tcPr>
          <w:p w14:paraId="45D925CF"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690,380.00 </w:t>
            </w:r>
          </w:p>
        </w:tc>
        <w:tc>
          <w:tcPr>
            <w:tcW w:w="1651" w:type="pct"/>
            <w:tcBorders>
              <w:top w:val="single" w:sz="4" w:space="0" w:color="auto"/>
              <w:left w:val="single" w:sz="4" w:space="0" w:color="auto"/>
              <w:bottom w:val="single" w:sz="4" w:space="0" w:color="auto"/>
              <w:right w:val="single" w:sz="4" w:space="0" w:color="auto"/>
            </w:tcBorders>
          </w:tcPr>
          <w:p w14:paraId="368C513D" w14:textId="77777777" w:rsidR="00625391" w:rsidRDefault="0042027B">
            <w:pPr>
              <w:jc w:val="right"/>
              <w:rPr>
                <w:rFonts w:ascii="宋体" w:hAnsi="宋体"/>
              </w:rPr>
            </w:pPr>
            <w:r>
              <w:rPr>
                <w:rFonts w:ascii="宋体" w:hAnsi="宋体" w:hint="eastAsia"/>
              </w:rPr>
              <w:t>1,550,677.95</w:t>
            </w:r>
          </w:p>
        </w:tc>
      </w:tr>
      <w:tr w:rsidR="00625391" w14:paraId="5F3994C4" w14:textId="77777777">
        <w:trPr>
          <w:cantSplit/>
        </w:trPr>
        <w:tc>
          <w:tcPr>
            <w:tcW w:w="1696" w:type="pct"/>
            <w:tcBorders>
              <w:top w:val="single" w:sz="4" w:space="0" w:color="auto"/>
              <w:left w:val="single" w:sz="4" w:space="0" w:color="auto"/>
              <w:bottom w:val="single" w:sz="4" w:space="0" w:color="auto"/>
              <w:right w:val="single" w:sz="4" w:space="0" w:color="auto"/>
            </w:tcBorders>
          </w:tcPr>
          <w:p w14:paraId="0EF364FB" w14:textId="77777777" w:rsidR="00625391" w:rsidRDefault="0042027B">
            <w:pPr>
              <w:rPr>
                <w:color w:val="000000" w:themeColor="text1"/>
              </w:rPr>
            </w:pPr>
            <w:r>
              <w:rPr>
                <w:rFonts w:hint="eastAsia"/>
                <w:color w:val="000000" w:themeColor="text1"/>
              </w:rPr>
              <w:t>合计</w:t>
            </w:r>
          </w:p>
        </w:tc>
        <w:tc>
          <w:tcPr>
            <w:tcW w:w="2914" w:type="dxa"/>
            <w:tcBorders>
              <w:top w:val="single" w:sz="4" w:space="0" w:color="auto"/>
              <w:left w:val="single" w:sz="4" w:space="0" w:color="auto"/>
              <w:bottom w:val="single" w:sz="4" w:space="0" w:color="auto"/>
              <w:right w:val="single" w:sz="4" w:space="0" w:color="auto"/>
            </w:tcBorders>
            <w:vAlign w:val="bottom"/>
          </w:tcPr>
          <w:p w14:paraId="2A759F0B"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9,566,091.96 </w:t>
            </w:r>
          </w:p>
        </w:tc>
        <w:tc>
          <w:tcPr>
            <w:tcW w:w="1651" w:type="pct"/>
            <w:tcBorders>
              <w:top w:val="single" w:sz="4" w:space="0" w:color="auto"/>
              <w:left w:val="single" w:sz="4" w:space="0" w:color="auto"/>
              <w:bottom w:val="single" w:sz="4" w:space="0" w:color="auto"/>
              <w:right w:val="single" w:sz="4" w:space="0" w:color="auto"/>
            </w:tcBorders>
          </w:tcPr>
          <w:p w14:paraId="7D6322C3" w14:textId="77777777" w:rsidR="00625391" w:rsidRDefault="0042027B">
            <w:pPr>
              <w:jc w:val="right"/>
              <w:rPr>
                <w:rFonts w:ascii="宋体" w:hAnsi="宋体"/>
              </w:rPr>
            </w:pPr>
            <w:r>
              <w:rPr>
                <w:rFonts w:ascii="宋体" w:hAnsi="宋体" w:hint="eastAsia"/>
              </w:rPr>
              <w:t>13,348,172.04</w:t>
            </w:r>
          </w:p>
        </w:tc>
      </w:tr>
    </w:tbl>
    <w:p w14:paraId="3F0CFBD8" w14:textId="77777777" w:rsidR="00625391" w:rsidRDefault="00625391">
      <w:pPr>
        <w:pStyle w:val="Style44"/>
      </w:pPr>
    </w:p>
    <w:p w14:paraId="702662BC" w14:textId="77777777" w:rsidR="00625391" w:rsidRDefault="00625391">
      <w:pPr>
        <w:rPr>
          <w:color w:val="000000" w:themeColor="text1"/>
        </w:rPr>
      </w:pPr>
    </w:p>
    <w:p w14:paraId="0BA6BB43" w14:textId="77777777" w:rsidR="00625391" w:rsidRDefault="0042027B">
      <w:pPr>
        <w:pStyle w:val="Style49"/>
        <w:numPr>
          <w:ilvl w:val="0"/>
          <w:numId w:val="103"/>
        </w:numPr>
      </w:pPr>
      <w:bookmarkStart w:id="464" w:name="_Hlk10547648"/>
      <w:bookmarkEnd w:id="462"/>
      <w:bookmarkEnd w:id="463"/>
      <w:r>
        <w:rPr>
          <w:rFonts w:hint="eastAsia"/>
        </w:rPr>
        <w:t>按款项性质分类情况</w:t>
      </w:r>
    </w:p>
    <w:sdt>
      <w:sdtPr>
        <w:rPr>
          <w:color w:val="000000" w:themeColor="text1"/>
        </w:rPr>
        <w:alias w:val="是否适用：母公司其他应收款按款项性质分类情况[双击切换]"/>
        <w:tag w:val="_GBC_101fec10ac1f41f39330610cac041192"/>
        <w:id w:val="-596479347"/>
        <w:placeholder>
          <w:docPart w:val="GBC22222222222222222222222222222"/>
        </w:placeholder>
      </w:sdtPr>
      <w:sdtContent>
        <w:p w14:paraId="166AC1A6" w14:textId="77777777" w:rsidR="00625391" w:rsidRDefault="0042027B">
          <w:pPr>
            <w:pStyle w:val="Style44"/>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893BBA6" w14:textId="77777777" w:rsidR="00625391" w:rsidRDefault="00625391">
      <w:pPr>
        <w:rPr>
          <w:color w:val="000000" w:themeColor="text1"/>
        </w:rPr>
      </w:pPr>
    </w:p>
    <w:p w14:paraId="76928793" w14:textId="77777777" w:rsidR="00625391" w:rsidRDefault="0042027B">
      <w:pPr>
        <w:pStyle w:val="Style49"/>
        <w:numPr>
          <w:ilvl w:val="0"/>
          <w:numId w:val="103"/>
        </w:numPr>
      </w:pPr>
      <w:bookmarkStart w:id="465" w:name="_Hlk10547765"/>
      <w:bookmarkEnd w:id="464"/>
      <w:r>
        <w:rPr>
          <w:rFonts w:hint="eastAsia"/>
        </w:rPr>
        <w:t>坏账准备计提情况</w:t>
      </w:r>
    </w:p>
    <w:sdt>
      <w:sdtPr>
        <w:rPr>
          <w:color w:val="000000" w:themeColor="text1"/>
        </w:rPr>
        <w:alias w:val="是否适用：母公司其他应收款坏账准备调节表[双击切换]"/>
        <w:tag w:val="_GBC_550996ad46c8493eb98c011d7acf7dfb"/>
        <w:id w:val="-285198519"/>
        <w:placeholder>
          <w:docPart w:val="GBC22222222222222222222222222222"/>
        </w:placeholder>
      </w:sdtPr>
      <w:sdtContent>
        <w:p w14:paraId="6E67FC0C"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63D5D0F" w14:textId="77777777" w:rsidR="00625391" w:rsidRDefault="0042027B">
      <w:pPr>
        <w:autoSpaceDE w:val="0"/>
        <w:autoSpaceDN w:val="0"/>
        <w:adjustRightInd w:val="0"/>
        <w:ind w:rightChars="50" w:right="105"/>
        <w:jc w:val="right"/>
        <w:rPr>
          <w:color w:val="000000" w:themeColor="text1"/>
        </w:rPr>
      </w:pPr>
      <w:r>
        <w:rPr>
          <w:rFonts w:hint="eastAsia"/>
          <w:color w:val="000000" w:themeColor="text1"/>
        </w:rPr>
        <w:t>单位：</w:t>
      </w:r>
      <w:sdt>
        <w:sdtPr>
          <w:rPr>
            <w:rFonts w:hint="eastAsia"/>
            <w:color w:val="000000" w:themeColor="text1"/>
          </w:rPr>
          <w:alias w:val="单位：母公司其他应收款坏账准备调节表"/>
          <w:tag w:val="_GBC_10c7491cbac54cf6a1a375367db16baf"/>
          <w:id w:val="12620381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其他应收款坏账准备调节表"/>
          <w:tag w:val="_GBC_01762fded69841c1b87d684f3bcfb97f"/>
          <w:id w:val="-13474764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482"/>
        <w:gridCol w:w="1888"/>
        <w:gridCol w:w="1889"/>
        <w:gridCol w:w="1622"/>
      </w:tblGrid>
      <w:tr w:rsidR="00625391" w14:paraId="23D8FA8F" w14:textId="77777777">
        <w:sdt>
          <w:sdtPr>
            <w:tag w:val="_PLD_a620ef8c0fe0407b955c4f58530e0b21"/>
            <w:id w:val="-461496044"/>
          </w:sdtPr>
          <w:sdtContent>
            <w:tc>
              <w:tcPr>
                <w:tcW w:w="1000" w:type="pct"/>
                <w:vMerge w:val="restart"/>
                <w:vAlign w:val="center"/>
              </w:tcPr>
              <w:p w14:paraId="1B27D64D"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坏账准备</w:t>
                </w:r>
              </w:p>
            </w:tc>
          </w:sdtContent>
        </w:sdt>
        <w:sdt>
          <w:sdtPr>
            <w:tag w:val="_PLD_8699e9827a744831bf2fdadfa1ac52e1"/>
            <w:id w:val="1039867581"/>
          </w:sdtPr>
          <w:sdtContent>
            <w:tc>
              <w:tcPr>
                <w:tcW w:w="861" w:type="pct"/>
                <w:vAlign w:val="center"/>
              </w:tcPr>
              <w:p w14:paraId="6255173F"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第一阶段</w:t>
                </w:r>
              </w:p>
            </w:tc>
          </w:sdtContent>
        </w:sdt>
        <w:sdt>
          <w:sdtPr>
            <w:tag w:val="_PLD_d2f5c6d4cf0d4a86b39dc41f67fe87db"/>
            <w:id w:val="2045938081"/>
          </w:sdtPr>
          <w:sdtContent>
            <w:tc>
              <w:tcPr>
                <w:tcW w:w="1097" w:type="pct"/>
              </w:tcPr>
              <w:p w14:paraId="7569AC77"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第二阶段</w:t>
                </w:r>
              </w:p>
            </w:tc>
          </w:sdtContent>
        </w:sdt>
        <w:sdt>
          <w:sdtPr>
            <w:tag w:val="_PLD_a09c7daba8c14a6498c7b83b77c97c72"/>
            <w:id w:val="1108855360"/>
          </w:sdtPr>
          <w:sdtContent>
            <w:tc>
              <w:tcPr>
                <w:tcW w:w="1097" w:type="pct"/>
              </w:tcPr>
              <w:p w14:paraId="720A569A" w14:textId="77777777" w:rsidR="00625391" w:rsidRDefault="0042027B">
                <w:pPr>
                  <w:pStyle w:val="Style111"/>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第三阶段</w:t>
                </w:r>
              </w:p>
            </w:tc>
          </w:sdtContent>
        </w:sdt>
        <w:sdt>
          <w:sdtPr>
            <w:tag w:val="_PLD_1ec064a14a75404dac24adc5e6ddd253"/>
            <w:id w:val="1454438931"/>
          </w:sdtPr>
          <w:sdtContent>
            <w:tc>
              <w:tcPr>
                <w:tcW w:w="942" w:type="pct"/>
                <w:vMerge w:val="restart"/>
                <w:vAlign w:val="center"/>
              </w:tcPr>
              <w:p w14:paraId="11A93813" w14:textId="77777777" w:rsidR="00625391" w:rsidRDefault="0042027B">
                <w:pPr>
                  <w:pStyle w:val="Style111"/>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合计</w:t>
                </w:r>
              </w:p>
            </w:tc>
          </w:sdtContent>
        </w:sdt>
      </w:tr>
      <w:tr w:rsidR="00625391" w14:paraId="27F35370" w14:textId="77777777">
        <w:tc>
          <w:tcPr>
            <w:tcW w:w="1000" w:type="pct"/>
            <w:vMerge/>
            <w:vAlign w:val="center"/>
          </w:tcPr>
          <w:p w14:paraId="561108A1" w14:textId="77777777" w:rsidR="00625391" w:rsidRDefault="00625391">
            <w:pPr>
              <w:jc w:val="center"/>
              <w:rPr>
                <w:color w:val="000000" w:themeColor="text1"/>
              </w:rPr>
            </w:pPr>
          </w:p>
        </w:tc>
        <w:sdt>
          <w:sdtPr>
            <w:tag w:val="_PLD_506da2a2f1db4ead819aa958edd702e2"/>
            <w:id w:val="279004650"/>
          </w:sdtPr>
          <w:sdtContent>
            <w:tc>
              <w:tcPr>
                <w:tcW w:w="861" w:type="pct"/>
                <w:vAlign w:val="center"/>
              </w:tcPr>
              <w:p w14:paraId="6684E9AB" w14:textId="77777777" w:rsidR="00625391" w:rsidRDefault="0042027B">
                <w:pPr>
                  <w:pStyle w:val="Style111"/>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未来12个月预期信用损失</w:t>
                </w:r>
              </w:p>
            </w:tc>
          </w:sdtContent>
        </w:sdt>
        <w:sdt>
          <w:sdtPr>
            <w:tag w:val="_PLD_23a6590eef0649d4af75d4845c12f263"/>
            <w:id w:val="1788535933"/>
          </w:sdtPr>
          <w:sdtContent>
            <w:tc>
              <w:tcPr>
                <w:tcW w:w="1097" w:type="pct"/>
                <w:vAlign w:val="center"/>
              </w:tcPr>
              <w:p w14:paraId="14053584" w14:textId="77777777" w:rsidR="00625391" w:rsidRDefault="0042027B">
                <w:pPr>
                  <w:pStyle w:val="Style111"/>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整个存续期预期信用损失(未发生信用减值)</w:t>
                </w:r>
              </w:p>
            </w:tc>
          </w:sdtContent>
        </w:sdt>
        <w:sdt>
          <w:sdtPr>
            <w:tag w:val="_PLD_44518f4265ac43078f96c79efe9dd487"/>
            <w:id w:val="-6834741"/>
          </w:sdtPr>
          <w:sdtContent>
            <w:tc>
              <w:tcPr>
                <w:tcW w:w="1097" w:type="pct"/>
                <w:vAlign w:val="center"/>
              </w:tcPr>
              <w:p w14:paraId="26E2CE1D" w14:textId="77777777" w:rsidR="00625391" w:rsidRDefault="0042027B">
                <w:pPr>
                  <w:pStyle w:val="Style111"/>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整个存续期预期信用损失(已发生信用减值)</w:t>
                </w:r>
              </w:p>
            </w:tc>
          </w:sdtContent>
        </w:sdt>
        <w:tc>
          <w:tcPr>
            <w:tcW w:w="942" w:type="pct"/>
            <w:vMerge/>
          </w:tcPr>
          <w:p w14:paraId="6609FB1C" w14:textId="77777777" w:rsidR="00625391" w:rsidRDefault="00625391">
            <w:pPr>
              <w:jc w:val="center"/>
              <w:rPr>
                <w:color w:val="000000" w:themeColor="text1"/>
              </w:rPr>
            </w:pPr>
          </w:p>
        </w:tc>
      </w:tr>
      <w:tr w:rsidR="00625391" w14:paraId="7B81EDE3" w14:textId="77777777">
        <w:tc>
          <w:tcPr>
            <w:tcW w:w="1000" w:type="pct"/>
            <w:vAlign w:val="center"/>
          </w:tcPr>
          <w:p w14:paraId="3CD4C99A"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2025年</w:t>
            </w:r>
            <w:r>
              <w:rPr>
                <w:rFonts w:ascii="宋体" w:eastAsia="宋体" w:hAnsi="宋体" w:cs="宋体" w:hint="eastAsia"/>
                <w:color w:val="000000" w:themeColor="text1"/>
                <w:sz w:val="21"/>
                <w:szCs w:val="21"/>
                <w:lang w:eastAsia="zh-CN"/>
              </w:rPr>
              <w:t>1月1日余额</w:t>
            </w:r>
          </w:p>
        </w:tc>
        <w:tc>
          <w:tcPr>
            <w:tcW w:w="861" w:type="pct"/>
          </w:tcPr>
          <w:p w14:paraId="4A46F196" w14:textId="77777777" w:rsidR="00625391" w:rsidRDefault="00625391">
            <w:pPr>
              <w:jc w:val="right"/>
            </w:pPr>
          </w:p>
        </w:tc>
        <w:tc>
          <w:tcPr>
            <w:tcW w:w="1097" w:type="pct"/>
          </w:tcPr>
          <w:p w14:paraId="1EAEDCC3" w14:textId="77777777" w:rsidR="00625391" w:rsidRDefault="00625391">
            <w:pPr>
              <w:jc w:val="right"/>
            </w:pPr>
          </w:p>
        </w:tc>
        <w:tc>
          <w:tcPr>
            <w:tcW w:w="1097" w:type="pct"/>
          </w:tcPr>
          <w:p w14:paraId="3557F371" w14:textId="77777777" w:rsidR="00625391" w:rsidRDefault="0042027B">
            <w:pPr>
              <w:jc w:val="right"/>
              <w:rPr>
                <w:rFonts w:ascii="宋体" w:hAnsi="宋体"/>
              </w:rPr>
            </w:pPr>
            <w:r>
              <w:rPr>
                <w:rFonts w:ascii="宋体" w:hAnsi="宋体" w:hint="eastAsia"/>
              </w:rPr>
              <w:t>208,052.62</w:t>
            </w:r>
          </w:p>
        </w:tc>
        <w:tc>
          <w:tcPr>
            <w:tcW w:w="942" w:type="pct"/>
          </w:tcPr>
          <w:p w14:paraId="0A22FE49" w14:textId="77777777" w:rsidR="00625391" w:rsidRDefault="0042027B">
            <w:pPr>
              <w:jc w:val="right"/>
              <w:rPr>
                <w:rFonts w:ascii="宋体" w:hAnsi="宋体"/>
              </w:rPr>
            </w:pPr>
            <w:r>
              <w:rPr>
                <w:rFonts w:ascii="宋体" w:hAnsi="宋体" w:hint="eastAsia"/>
              </w:rPr>
              <w:t>208,052.62</w:t>
            </w:r>
          </w:p>
        </w:tc>
      </w:tr>
      <w:tr w:rsidR="00625391" w14:paraId="1C95C8EC" w14:textId="77777777">
        <w:tc>
          <w:tcPr>
            <w:tcW w:w="1000" w:type="pct"/>
            <w:vAlign w:val="center"/>
          </w:tcPr>
          <w:p w14:paraId="42902695"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2025年1月1日余额在本期</w:t>
            </w:r>
          </w:p>
        </w:tc>
        <w:tc>
          <w:tcPr>
            <w:tcW w:w="861" w:type="pct"/>
          </w:tcPr>
          <w:p w14:paraId="2F250B8E" w14:textId="77777777" w:rsidR="00625391" w:rsidRDefault="00625391">
            <w:pPr>
              <w:jc w:val="right"/>
            </w:pPr>
          </w:p>
        </w:tc>
        <w:tc>
          <w:tcPr>
            <w:tcW w:w="1097" w:type="pct"/>
          </w:tcPr>
          <w:p w14:paraId="3B390FDE" w14:textId="77777777" w:rsidR="00625391" w:rsidRDefault="00625391">
            <w:pPr>
              <w:jc w:val="right"/>
            </w:pPr>
          </w:p>
        </w:tc>
        <w:tc>
          <w:tcPr>
            <w:tcW w:w="1097" w:type="pct"/>
          </w:tcPr>
          <w:p w14:paraId="172283DA" w14:textId="77777777" w:rsidR="00625391" w:rsidRDefault="00625391">
            <w:pPr>
              <w:jc w:val="right"/>
              <w:rPr>
                <w:rFonts w:ascii="宋体" w:hAnsi="宋体"/>
              </w:rPr>
            </w:pPr>
          </w:p>
        </w:tc>
        <w:tc>
          <w:tcPr>
            <w:tcW w:w="942" w:type="pct"/>
          </w:tcPr>
          <w:p w14:paraId="2229119F" w14:textId="77777777" w:rsidR="00625391" w:rsidRDefault="00625391">
            <w:pPr>
              <w:jc w:val="right"/>
              <w:rPr>
                <w:rFonts w:ascii="宋体" w:hAnsi="宋体"/>
              </w:rPr>
            </w:pPr>
          </w:p>
        </w:tc>
      </w:tr>
      <w:tr w:rsidR="00625391" w14:paraId="0AF35CD6" w14:textId="77777777">
        <w:tc>
          <w:tcPr>
            <w:tcW w:w="1000" w:type="pct"/>
            <w:vAlign w:val="center"/>
          </w:tcPr>
          <w:p w14:paraId="3949B624"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--转入第二阶段</w:t>
            </w:r>
          </w:p>
        </w:tc>
        <w:tc>
          <w:tcPr>
            <w:tcW w:w="861" w:type="pct"/>
          </w:tcPr>
          <w:p w14:paraId="5BDD4397" w14:textId="77777777" w:rsidR="00625391" w:rsidRDefault="00625391">
            <w:pPr>
              <w:jc w:val="right"/>
            </w:pPr>
          </w:p>
        </w:tc>
        <w:tc>
          <w:tcPr>
            <w:tcW w:w="1097" w:type="pct"/>
          </w:tcPr>
          <w:p w14:paraId="5276E0C1" w14:textId="77777777" w:rsidR="00625391" w:rsidRDefault="00625391">
            <w:pPr>
              <w:jc w:val="right"/>
            </w:pPr>
          </w:p>
        </w:tc>
        <w:tc>
          <w:tcPr>
            <w:tcW w:w="1097" w:type="pct"/>
          </w:tcPr>
          <w:p w14:paraId="35993158" w14:textId="77777777" w:rsidR="00625391" w:rsidRDefault="00625391">
            <w:pPr>
              <w:jc w:val="right"/>
              <w:rPr>
                <w:rFonts w:ascii="宋体" w:hAnsi="宋体"/>
              </w:rPr>
            </w:pPr>
          </w:p>
        </w:tc>
        <w:tc>
          <w:tcPr>
            <w:tcW w:w="942" w:type="pct"/>
          </w:tcPr>
          <w:p w14:paraId="5106BFA7" w14:textId="77777777" w:rsidR="00625391" w:rsidRDefault="00625391">
            <w:pPr>
              <w:jc w:val="right"/>
              <w:rPr>
                <w:rFonts w:ascii="宋体" w:hAnsi="宋体"/>
              </w:rPr>
            </w:pPr>
          </w:p>
        </w:tc>
      </w:tr>
      <w:tr w:rsidR="00625391" w14:paraId="105DF427" w14:textId="77777777">
        <w:tc>
          <w:tcPr>
            <w:tcW w:w="1000" w:type="pct"/>
            <w:vAlign w:val="center"/>
          </w:tcPr>
          <w:p w14:paraId="353D3830"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--转入第三阶段</w:t>
            </w:r>
          </w:p>
        </w:tc>
        <w:tc>
          <w:tcPr>
            <w:tcW w:w="861" w:type="pct"/>
          </w:tcPr>
          <w:p w14:paraId="08A156FE" w14:textId="77777777" w:rsidR="00625391" w:rsidRDefault="00625391">
            <w:pPr>
              <w:jc w:val="right"/>
            </w:pPr>
          </w:p>
        </w:tc>
        <w:tc>
          <w:tcPr>
            <w:tcW w:w="1097" w:type="pct"/>
          </w:tcPr>
          <w:p w14:paraId="309301AD" w14:textId="77777777" w:rsidR="00625391" w:rsidRDefault="00625391">
            <w:pPr>
              <w:jc w:val="right"/>
            </w:pPr>
          </w:p>
        </w:tc>
        <w:tc>
          <w:tcPr>
            <w:tcW w:w="1097" w:type="pct"/>
          </w:tcPr>
          <w:p w14:paraId="12B4148E" w14:textId="77777777" w:rsidR="00625391" w:rsidRDefault="00625391">
            <w:pPr>
              <w:jc w:val="right"/>
              <w:rPr>
                <w:rFonts w:ascii="宋体" w:hAnsi="宋体"/>
              </w:rPr>
            </w:pPr>
          </w:p>
        </w:tc>
        <w:tc>
          <w:tcPr>
            <w:tcW w:w="942" w:type="pct"/>
          </w:tcPr>
          <w:p w14:paraId="218542BC" w14:textId="77777777" w:rsidR="00625391" w:rsidRDefault="00625391">
            <w:pPr>
              <w:jc w:val="right"/>
              <w:rPr>
                <w:rFonts w:ascii="宋体" w:hAnsi="宋体"/>
              </w:rPr>
            </w:pPr>
          </w:p>
        </w:tc>
      </w:tr>
      <w:tr w:rsidR="00625391" w14:paraId="1FE71D0C" w14:textId="77777777">
        <w:tc>
          <w:tcPr>
            <w:tcW w:w="1000" w:type="pct"/>
            <w:vAlign w:val="center"/>
          </w:tcPr>
          <w:p w14:paraId="7F6C2513"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--转回第二阶段</w:t>
            </w:r>
          </w:p>
        </w:tc>
        <w:tc>
          <w:tcPr>
            <w:tcW w:w="861" w:type="pct"/>
          </w:tcPr>
          <w:p w14:paraId="72D750D8" w14:textId="77777777" w:rsidR="00625391" w:rsidRDefault="00625391">
            <w:pPr>
              <w:jc w:val="right"/>
            </w:pPr>
          </w:p>
        </w:tc>
        <w:tc>
          <w:tcPr>
            <w:tcW w:w="1097" w:type="pct"/>
          </w:tcPr>
          <w:p w14:paraId="494573EA" w14:textId="77777777" w:rsidR="00625391" w:rsidRDefault="00625391">
            <w:pPr>
              <w:jc w:val="right"/>
            </w:pPr>
          </w:p>
        </w:tc>
        <w:tc>
          <w:tcPr>
            <w:tcW w:w="1097" w:type="pct"/>
          </w:tcPr>
          <w:p w14:paraId="087CC52F" w14:textId="77777777" w:rsidR="00625391" w:rsidRDefault="00625391">
            <w:pPr>
              <w:jc w:val="right"/>
              <w:rPr>
                <w:rFonts w:ascii="宋体" w:hAnsi="宋体"/>
              </w:rPr>
            </w:pPr>
          </w:p>
        </w:tc>
        <w:tc>
          <w:tcPr>
            <w:tcW w:w="942" w:type="pct"/>
          </w:tcPr>
          <w:p w14:paraId="35A54224" w14:textId="77777777" w:rsidR="00625391" w:rsidRDefault="00625391">
            <w:pPr>
              <w:jc w:val="right"/>
              <w:rPr>
                <w:rFonts w:ascii="宋体" w:hAnsi="宋体"/>
              </w:rPr>
            </w:pPr>
          </w:p>
        </w:tc>
      </w:tr>
      <w:tr w:rsidR="00625391" w14:paraId="5865B8BE" w14:textId="77777777">
        <w:tc>
          <w:tcPr>
            <w:tcW w:w="1000" w:type="pct"/>
            <w:vAlign w:val="center"/>
          </w:tcPr>
          <w:p w14:paraId="00521128"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--转回第一阶段</w:t>
            </w:r>
          </w:p>
        </w:tc>
        <w:tc>
          <w:tcPr>
            <w:tcW w:w="861" w:type="pct"/>
          </w:tcPr>
          <w:p w14:paraId="6768DD0F" w14:textId="77777777" w:rsidR="00625391" w:rsidRDefault="00625391">
            <w:pPr>
              <w:jc w:val="right"/>
            </w:pPr>
          </w:p>
        </w:tc>
        <w:tc>
          <w:tcPr>
            <w:tcW w:w="1097" w:type="pct"/>
          </w:tcPr>
          <w:p w14:paraId="3CF564C3" w14:textId="77777777" w:rsidR="00625391" w:rsidRDefault="00625391">
            <w:pPr>
              <w:jc w:val="right"/>
            </w:pPr>
          </w:p>
        </w:tc>
        <w:tc>
          <w:tcPr>
            <w:tcW w:w="1097" w:type="pct"/>
          </w:tcPr>
          <w:p w14:paraId="2D276CAD" w14:textId="77777777" w:rsidR="00625391" w:rsidRDefault="00625391">
            <w:pPr>
              <w:jc w:val="right"/>
              <w:rPr>
                <w:rFonts w:ascii="宋体" w:hAnsi="宋体"/>
              </w:rPr>
            </w:pPr>
          </w:p>
        </w:tc>
        <w:tc>
          <w:tcPr>
            <w:tcW w:w="942" w:type="pct"/>
          </w:tcPr>
          <w:p w14:paraId="5C80E889" w14:textId="77777777" w:rsidR="00625391" w:rsidRDefault="00625391">
            <w:pPr>
              <w:jc w:val="right"/>
              <w:rPr>
                <w:rFonts w:ascii="宋体" w:hAnsi="宋体"/>
              </w:rPr>
            </w:pPr>
          </w:p>
        </w:tc>
      </w:tr>
      <w:tr w:rsidR="00625391" w14:paraId="73FAF7AD" w14:textId="77777777">
        <w:tc>
          <w:tcPr>
            <w:tcW w:w="1000" w:type="pct"/>
            <w:vAlign w:val="center"/>
          </w:tcPr>
          <w:p w14:paraId="516D3D38"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本期计提</w:t>
            </w:r>
          </w:p>
        </w:tc>
        <w:tc>
          <w:tcPr>
            <w:tcW w:w="861" w:type="pct"/>
          </w:tcPr>
          <w:p w14:paraId="66D27245" w14:textId="77777777" w:rsidR="00625391" w:rsidRDefault="00625391">
            <w:pPr>
              <w:jc w:val="right"/>
            </w:pPr>
          </w:p>
        </w:tc>
        <w:tc>
          <w:tcPr>
            <w:tcW w:w="1097" w:type="pct"/>
          </w:tcPr>
          <w:p w14:paraId="3276B49B" w14:textId="77777777" w:rsidR="00625391" w:rsidRDefault="00625391">
            <w:pPr>
              <w:jc w:val="right"/>
            </w:pPr>
          </w:p>
        </w:tc>
        <w:tc>
          <w:tcPr>
            <w:tcW w:w="1097" w:type="pct"/>
          </w:tcPr>
          <w:p w14:paraId="0EFB7B99" w14:textId="77777777" w:rsidR="00625391" w:rsidRDefault="00625391">
            <w:pPr>
              <w:jc w:val="right"/>
              <w:rPr>
                <w:rFonts w:ascii="宋体" w:hAnsi="宋体"/>
              </w:rPr>
            </w:pPr>
          </w:p>
        </w:tc>
        <w:tc>
          <w:tcPr>
            <w:tcW w:w="942" w:type="pct"/>
          </w:tcPr>
          <w:p w14:paraId="60C15587" w14:textId="77777777" w:rsidR="00625391" w:rsidRDefault="00625391">
            <w:pPr>
              <w:jc w:val="right"/>
              <w:rPr>
                <w:rFonts w:ascii="宋体" w:hAnsi="宋体"/>
              </w:rPr>
            </w:pPr>
          </w:p>
        </w:tc>
      </w:tr>
      <w:tr w:rsidR="00625391" w14:paraId="5806ADF6" w14:textId="77777777">
        <w:tc>
          <w:tcPr>
            <w:tcW w:w="1000" w:type="pct"/>
            <w:vAlign w:val="center"/>
          </w:tcPr>
          <w:p w14:paraId="7DFCADAB" w14:textId="77777777" w:rsidR="00625391" w:rsidRDefault="0042027B">
            <w:pPr>
              <w:pStyle w:val="Style111"/>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本期转回</w:t>
            </w:r>
          </w:p>
        </w:tc>
        <w:tc>
          <w:tcPr>
            <w:tcW w:w="861" w:type="pct"/>
          </w:tcPr>
          <w:p w14:paraId="619F62D8" w14:textId="77777777" w:rsidR="00625391" w:rsidRDefault="00625391">
            <w:pPr>
              <w:jc w:val="right"/>
            </w:pPr>
          </w:p>
        </w:tc>
        <w:tc>
          <w:tcPr>
            <w:tcW w:w="1097" w:type="pct"/>
          </w:tcPr>
          <w:p w14:paraId="3A9FDDB3" w14:textId="77777777" w:rsidR="00625391" w:rsidRDefault="00625391">
            <w:pPr>
              <w:jc w:val="right"/>
            </w:pPr>
          </w:p>
        </w:tc>
        <w:tc>
          <w:tcPr>
            <w:tcW w:w="1097" w:type="pct"/>
            <w:shd w:val="clear" w:color="auto" w:fill="FFFFFF" w:themeFill="background1"/>
            <w:vAlign w:val="bottom"/>
          </w:tcPr>
          <w:p w14:paraId="2208DEB7" w14:textId="77777777" w:rsidR="00625391" w:rsidRDefault="0042027B">
            <w:pPr>
              <w:jc w:val="right"/>
              <w:textAlignment w:val="bottom"/>
              <w:rPr>
                <w:rFonts w:ascii="宋体" w:hAnsi="宋体"/>
                <w:color w:val="000000"/>
              </w:rPr>
            </w:pPr>
            <w:r>
              <w:rPr>
                <w:rFonts w:ascii="宋体" w:hAnsi="宋体" w:hint="eastAsia"/>
                <w:color w:val="000000"/>
                <w:lang w:bidi="ar"/>
              </w:rPr>
              <w:t xml:space="preserve"> 52,052.62 </w:t>
            </w:r>
          </w:p>
        </w:tc>
        <w:tc>
          <w:tcPr>
            <w:tcW w:w="942" w:type="pct"/>
          </w:tcPr>
          <w:p w14:paraId="4954DF48" w14:textId="77777777" w:rsidR="00625391" w:rsidRDefault="00625391">
            <w:pPr>
              <w:jc w:val="right"/>
              <w:rPr>
                <w:rFonts w:ascii="宋体" w:hAnsi="宋体"/>
              </w:rPr>
            </w:pPr>
          </w:p>
        </w:tc>
      </w:tr>
      <w:tr w:rsidR="00625391" w14:paraId="4773BF67" w14:textId="77777777">
        <w:tc>
          <w:tcPr>
            <w:tcW w:w="1000" w:type="pct"/>
            <w:vAlign w:val="center"/>
          </w:tcPr>
          <w:p w14:paraId="134CAA49"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本期转销</w:t>
            </w:r>
          </w:p>
        </w:tc>
        <w:tc>
          <w:tcPr>
            <w:tcW w:w="861" w:type="pct"/>
          </w:tcPr>
          <w:p w14:paraId="7F2D65EB" w14:textId="77777777" w:rsidR="00625391" w:rsidRDefault="00625391">
            <w:pPr>
              <w:jc w:val="right"/>
            </w:pPr>
          </w:p>
        </w:tc>
        <w:tc>
          <w:tcPr>
            <w:tcW w:w="1097" w:type="pct"/>
          </w:tcPr>
          <w:p w14:paraId="0BABD971" w14:textId="77777777" w:rsidR="00625391" w:rsidRDefault="00625391">
            <w:pPr>
              <w:jc w:val="right"/>
            </w:pPr>
          </w:p>
        </w:tc>
        <w:tc>
          <w:tcPr>
            <w:tcW w:w="1097" w:type="pct"/>
          </w:tcPr>
          <w:p w14:paraId="5AC17B46" w14:textId="77777777" w:rsidR="00625391" w:rsidRDefault="00625391">
            <w:pPr>
              <w:jc w:val="right"/>
              <w:rPr>
                <w:rFonts w:ascii="宋体" w:hAnsi="宋体"/>
              </w:rPr>
            </w:pPr>
          </w:p>
        </w:tc>
        <w:tc>
          <w:tcPr>
            <w:tcW w:w="942" w:type="pct"/>
          </w:tcPr>
          <w:p w14:paraId="4BA30140" w14:textId="77777777" w:rsidR="00625391" w:rsidRDefault="00625391">
            <w:pPr>
              <w:jc w:val="right"/>
              <w:rPr>
                <w:rFonts w:ascii="宋体" w:hAnsi="宋体"/>
              </w:rPr>
            </w:pPr>
          </w:p>
        </w:tc>
      </w:tr>
      <w:tr w:rsidR="00625391" w14:paraId="67A4BA5E" w14:textId="77777777">
        <w:tc>
          <w:tcPr>
            <w:tcW w:w="1000" w:type="pct"/>
            <w:vAlign w:val="center"/>
          </w:tcPr>
          <w:p w14:paraId="3E82B360" w14:textId="77777777" w:rsidR="00625391" w:rsidRDefault="0042027B">
            <w:pPr>
              <w:pStyle w:val="Style111"/>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本期核销</w:t>
            </w:r>
          </w:p>
        </w:tc>
        <w:tc>
          <w:tcPr>
            <w:tcW w:w="861" w:type="pct"/>
          </w:tcPr>
          <w:p w14:paraId="3728455D" w14:textId="77777777" w:rsidR="00625391" w:rsidRDefault="00625391">
            <w:pPr>
              <w:jc w:val="right"/>
            </w:pPr>
          </w:p>
        </w:tc>
        <w:tc>
          <w:tcPr>
            <w:tcW w:w="1097" w:type="pct"/>
          </w:tcPr>
          <w:p w14:paraId="1EF9D24F" w14:textId="77777777" w:rsidR="00625391" w:rsidRDefault="00625391">
            <w:pPr>
              <w:jc w:val="right"/>
            </w:pPr>
          </w:p>
        </w:tc>
        <w:tc>
          <w:tcPr>
            <w:tcW w:w="1097" w:type="pct"/>
          </w:tcPr>
          <w:p w14:paraId="7105EC26" w14:textId="77777777" w:rsidR="00625391" w:rsidRDefault="00625391">
            <w:pPr>
              <w:jc w:val="right"/>
              <w:rPr>
                <w:rFonts w:ascii="宋体" w:hAnsi="宋体"/>
              </w:rPr>
            </w:pPr>
          </w:p>
        </w:tc>
        <w:tc>
          <w:tcPr>
            <w:tcW w:w="942" w:type="pct"/>
          </w:tcPr>
          <w:p w14:paraId="0B416AA4" w14:textId="77777777" w:rsidR="00625391" w:rsidRDefault="00625391">
            <w:pPr>
              <w:jc w:val="right"/>
              <w:rPr>
                <w:rFonts w:ascii="宋体" w:hAnsi="宋体"/>
              </w:rPr>
            </w:pPr>
          </w:p>
        </w:tc>
      </w:tr>
      <w:tr w:rsidR="00625391" w14:paraId="0EABCC4A" w14:textId="77777777">
        <w:tc>
          <w:tcPr>
            <w:tcW w:w="1000" w:type="pct"/>
            <w:vAlign w:val="center"/>
          </w:tcPr>
          <w:p w14:paraId="358E891B" w14:textId="77777777" w:rsidR="00625391" w:rsidRDefault="0042027B">
            <w:pPr>
              <w:pStyle w:val="Style111"/>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其他变动</w:t>
            </w:r>
          </w:p>
        </w:tc>
        <w:tc>
          <w:tcPr>
            <w:tcW w:w="861" w:type="pct"/>
          </w:tcPr>
          <w:p w14:paraId="382EAC4C" w14:textId="77777777" w:rsidR="00625391" w:rsidRDefault="00625391">
            <w:pPr>
              <w:jc w:val="right"/>
            </w:pPr>
          </w:p>
        </w:tc>
        <w:tc>
          <w:tcPr>
            <w:tcW w:w="1097" w:type="pct"/>
          </w:tcPr>
          <w:p w14:paraId="7194B121" w14:textId="77777777" w:rsidR="00625391" w:rsidRDefault="00625391">
            <w:pPr>
              <w:jc w:val="right"/>
            </w:pPr>
          </w:p>
        </w:tc>
        <w:tc>
          <w:tcPr>
            <w:tcW w:w="1097" w:type="pct"/>
          </w:tcPr>
          <w:p w14:paraId="705C30CD" w14:textId="77777777" w:rsidR="00625391" w:rsidRDefault="00625391">
            <w:pPr>
              <w:jc w:val="right"/>
              <w:rPr>
                <w:rFonts w:ascii="宋体" w:hAnsi="宋体"/>
              </w:rPr>
            </w:pPr>
          </w:p>
        </w:tc>
        <w:tc>
          <w:tcPr>
            <w:tcW w:w="942" w:type="pct"/>
          </w:tcPr>
          <w:p w14:paraId="1BC92561" w14:textId="77777777" w:rsidR="00625391" w:rsidRDefault="00625391">
            <w:pPr>
              <w:jc w:val="right"/>
              <w:rPr>
                <w:rFonts w:ascii="宋体" w:hAnsi="宋体"/>
              </w:rPr>
            </w:pPr>
          </w:p>
        </w:tc>
      </w:tr>
      <w:tr w:rsidR="00625391" w14:paraId="582D3E69" w14:textId="77777777" w:rsidTr="00544220">
        <w:tc>
          <w:tcPr>
            <w:tcW w:w="1000" w:type="pct"/>
            <w:vAlign w:val="center"/>
          </w:tcPr>
          <w:p w14:paraId="6FC8E262" w14:textId="77777777" w:rsidR="00625391" w:rsidRDefault="0042027B">
            <w:pPr>
              <w:pStyle w:val="Style111"/>
              <w:spacing w:after="0" w:line="240" w:lineRule="auto"/>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2025年6月30日</w:t>
            </w:r>
            <w:r>
              <w:rPr>
                <w:rFonts w:ascii="宋体" w:eastAsia="宋体" w:hAnsi="宋体" w:cs="宋体" w:hint="eastAsia"/>
                <w:color w:val="000000" w:themeColor="text1"/>
                <w:sz w:val="21"/>
                <w:szCs w:val="21"/>
                <w:lang w:eastAsia="zh-CN"/>
              </w:rPr>
              <w:t>余额</w:t>
            </w:r>
          </w:p>
        </w:tc>
        <w:tc>
          <w:tcPr>
            <w:tcW w:w="861" w:type="pct"/>
          </w:tcPr>
          <w:p w14:paraId="08A1CFF4" w14:textId="77777777" w:rsidR="00625391" w:rsidRDefault="00625391">
            <w:pPr>
              <w:jc w:val="right"/>
            </w:pPr>
          </w:p>
        </w:tc>
        <w:tc>
          <w:tcPr>
            <w:tcW w:w="1097" w:type="pct"/>
          </w:tcPr>
          <w:p w14:paraId="42B36AFA" w14:textId="77777777" w:rsidR="00625391" w:rsidRDefault="00625391">
            <w:pPr>
              <w:jc w:val="right"/>
            </w:pPr>
          </w:p>
        </w:tc>
        <w:tc>
          <w:tcPr>
            <w:tcW w:w="1097" w:type="pct"/>
            <w:vAlign w:val="center"/>
          </w:tcPr>
          <w:p w14:paraId="781BE085" w14:textId="5A0E1DA1" w:rsidR="00625391" w:rsidRDefault="0042027B" w:rsidP="00544220">
            <w:pPr>
              <w:jc w:val="center"/>
              <w:rPr>
                <w:rFonts w:ascii="宋体" w:hAnsi="宋体"/>
              </w:rPr>
            </w:pPr>
            <w:r>
              <w:rPr>
                <w:rFonts w:ascii="宋体" w:hAnsi="宋体" w:hint="eastAsia"/>
                <w:color w:val="000000"/>
                <w:lang w:bidi="ar"/>
              </w:rPr>
              <w:t>156,000.00</w:t>
            </w:r>
          </w:p>
        </w:tc>
        <w:tc>
          <w:tcPr>
            <w:tcW w:w="942" w:type="pct"/>
            <w:vAlign w:val="center"/>
          </w:tcPr>
          <w:p w14:paraId="60813724" w14:textId="3C32905F" w:rsidR="00625391" w:rsidRDefault="0042027B" w:rsidP="00544220">
            <w:pPr>
              <w:jc w:val="center"/>
              <w:textAlignment w:val="bottom"/>
              <w:rPr>
                <w:rFonts w:ascii="宋体" w:hAnsi="宋体"/>
                <w:color w:val="000000"/>
              </w:rPr>
            </w:pPr>
            <w:r>
              <w:rPr>
                <w:rFonts w:ascii="宋体" w:hAnsi="宋体" w:hint="eastAsia"/>
                <w:color w:val="000000"/>
                <w:lang w:bidi="ar"/>
              </w:rPr>
              <w:t>156,000.00</w:t>
            </w:r>
          </w:p>
        </w:tc>
      </w:tr>
    </w:tbl>
    <w:p w14:paraId="5AC03648" w14:textId="77777777" w:rsidR="00625391" w:rsidRDefault="00625391">
      <w:pPr>
        <w:rPr>
          <w:color w:val="000000" w:themeColor="text1"/>
        </w:rPr>
      </w:pPr>
    </w:p>
    <w:p w14:paraId="1AEF56D4" w14:textId="77777777" w:rsidR="00625391" w:rsidRDefault="0042027B">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bCs/>
          <w:color w:val="000000" w:themeColor="text1"/>
          <w:szCs w:val="22"/>
        </w:rPr>
        <w:alias w:val="其他应收款各阶段划分依据和坏账准备计提比例"/>
        <w:tag w:val="_GBC_d1deab3352d44521aa56c337c4c1cf70"/>
        <w:id w:val="-1873833494"/>
        <w:placeholder>
          <w:docPart w:val="GBC22222222222222222222222222222"/>
        </w:placeholder>
      </w:sdtPr>
      <w:sdtContent>
        <w:p w14:paraId="6AE2C15B" w14:textId="77777777" w:rsidR="00625391" w:rsidRDefault="0042027B">
          <w:pPr>
            <w:rPr>
              <w:rFonts w:cs="Times New Roman"/>
              <w:bCs/>
              <w:color w:val="000000" w:themeColor="text1"/>
              <w:szCs w:val="22"/>
            </w:rPr>
          </w:pPr>
          <w:r>
            <w:rPr>
              <w:rFonts w:cs="Times New Roman" w:hint="eastAsia"/>
              <w:bCs/>
              <w:color w:val="000000" w:themeColor="text1"/>
              <w:szCs w:val="22"/>
            </w:rPr>
            <w:t>无</w:t>
          </w:r>
        </w:p>
      </w:sdtContent>
    </w:sdt>
    <w:p w14:paraId="18209EB2" w14:textId="77777777" w:rsidR="00625391" w:rsidRDefault="00625391">
      <w:pPr>
        <w:rPr>
          <w:rFonts w:cs="Times New Roman"/>
          <w:bCs/>
          <w:color w:val="000000" w:themeColor="text1"/>
          <w:szCs w:val="22"/>
        </w:rPr>
      </w:pPr>
    </w:p>
    <w:p w14:paraId="3674D607" w14:textId="77777777" w:rsidR="00625391" w:rsidRDefault="0042027B">
      <w:pPr>
        <w:pStyle w:val="Style108"/>
        <w:rPr>
          <w:color w:val="000000" w:themeColor="text1"/>
        </w:rPr>
      </w:pPr>
      <w:r>
        <w:rPr>
          <w:rFonts w:hint="eastAsia"/>
          <w:color w:val="000000" w:themeColor="text1"/>
        </w:rPr>
        <w:t>对本期发生损失准备变动的其他应收款账面余额显著变动的情况说明：</w:t>
      </w:r>
    </w:p>
    <w:sdt>
      <w:sdtPr>
        <w:rPr>
          <w:color w:val="000000" w:themeColor="text1"/>
        </w:rPr>
        <w:alias w:val="是否适用：母公司其他应收款本期发生损失准备变动且账面余额显著变动的情况说明[双击切换]"/>
        <w:tag w:val="_GBC_51a7e143899e4bf4887327bb018327b9"/>
        <w:id w:val="252644163"/>
        <w:placeholder>
          <w:docPart w:val="GBC22222222222222222222222222222"/>
        </w:placeholder>
      </w:sdtPr>
      <w:sdtContent>
        <w:p w14:paraId="3B438955"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8F863F6" w14:textId="77777777" w:rsidR="00625391" w:rsidRDefault="00625391">
      <w:pPr>
        <w:rPr>
          <w:color w:val="000000" w:themeColor="text1"/>
        </w:rPr>
      </w:pPr>
    </w:p>
    <w:p w14:paraId="5C1FA54A" w14:textId="77777777" w:rsidR="00625391" w:rsidRDefault="0042027B">
      <w:pPr>
        <w:rPr>
          <w:color w:val="000000" w:themeColor="text1"/>
        </w:rPr>
      </w:pPr>
      <w:r>
        <w:rPr>
          <w:rFonts w:hint="eastAsia"/>
          <w:color w:val="000000" w:themeColor="text1"/>
        </w:rPr>
        <w:t>本期坏账准备计提金额以及评估金融工具的信用风险是否显著增加的采用依据：</w:t>
      </w:r>
    </w:p>
    <w:sdt>
      <w:sdtPr>
        <w:rPr>
          <w:color w:val="000000" w:themeColor="text1"/>
        </w:rPr>
        <w:alias w:val="是否适用：母公司其他应收款坏账准备计提金额以及评估金融工具的信用风险是否显著增加的采用依据[双击切换]"/>
        <w:tag w:val="_GBC_d5682930254743bebaaf3c46f4513c04"/>
        <w:id w:val="1400555308"/>
        <w:placeholder>
          <w:docPart w:val="GBC22222222222222222222222222222"/>
        </w:placeholder>
      </w:sdtPr>
      <w:sdtContent>
        <w:p w14:paraId="4514E851"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E213C7F" w14:textId="77777777" w:rsidR="00625391" w:rsidRDefault="00625391">
      <w:pPr>
        <w:rPr>
          <w:color w:val="000000" w:themeColor="text1"/>
        </w:rPr>
      </w:pPr>
    </w:p>
    <w:p w14:paraId="6C1AC281" w14:textId="77777777" w:rsidR="00625391" w:rsidRDefault="0042027B">
      <w:pPr>
        <w:pStyle w:val="Style49"/>
        <w:numPr>
          <w:ilvl w:val="0"/>
          <w:numId w:val="103"/>
        </w:numPr>
      </w:pPr>
      <w:bookmarkStart w:id="466" w:name="_Hlk10548122"/>
      <w:bookmarkEnd w:id="465"/>
      <w:r>
        <w:rPr>
          <w:rFonts w:hint="eastAsia"/>
        </w:rPr>
        <w:t>坏账准备的情况</w:t>
      </w:r>
    </w:p>
    <w:sdt>
      <w:sdtPr>
        <w:rPr>
          <w:color w:val="000000" w:themeColor="text1"/>
        </w:rPr>
        <w:alias w:val="是否适用：其他应收款坏账准备[双击切换]"/>
        <w:tag w:val="_GBC_746f45a984d44f56a795e5587d8e7cf2"/>
        <w:id w:val="1114172645"/>
        <w:placeholder>
          <w:docPart w:val="GBC22222222222222222222222222222"/>
        </w:placeholder>
      </w:sdtPr>
      <w:sdtContent>
        <w:p w14:paraId="59A4BE0E"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01C0E35" w14:textId="77777777" w:rsidR="00625391" w:rsidRDefault="0042027B">
      <w:pPr>
        <w:pStyle w:val="Style98"/>
        <w:snapToGrid w:val="0"/>
        <w:spacing w:line="240" w:lineRule="atLeast"/>
        <w:ind w:left="42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其他应收款坏账准备"/>
          <w:tag w:val="_GBC_61bb3d08ce2d41d5ad87b4c691e409ad"/>
          <w:id w:val="20248224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其他应收款坏账准备"/>
          <w:tag w:val="_GBC_d9e85c814c564e7782149971f7c23ba2"/>
          <w:id w:val="-13063957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15"/>
        <w:gridCol w:w="1276"/>
        <w:gridCol w:w="1199"/>
        <w:gridCol w:w="1171"/>
        <w:gridCol w:w="1179"/>
        <w:gridCol w:w="1176"/>
        <w:gridCol w:w="1276"/>
      </w:tblGrid>
      <w:tr w:rsidR="00625391" w14:paraId="3FDE17BC" w14:textId="77777777">
        <w:bookmarkEnd w:id="466" w:displacedByCustomXml="next"/>
        <w:bookmarkStart w:id="467" w:name="_Hlk168055794" w:displacedByCustomXml="next"/>
        <w:sdt>
          <w:sdtPr>
            <w:tag w:val="_PLD_eb515a63c0e744098c94b279d63caf4e"/>
            <w:id w:val="1598670957"/>
          </w:sdtPr>
          <w:sdtContent>
            <w:tc>
              <w:tcPr>
                <w:tcW w:w="794" w:type="pct"/>
                <w:vMerge w:val="restart"/>
                <w:shd w:val="clear" w:color="auto" w:fill="FFFFFF"/>
                <w:vAlign w:val="center"/>
              </w:tcPr>
              <w:p w14:paraId="6F59C90A" w14:textId="77777777" w:rsidR="00625391" w:rsidRDefault="0042027B">
                <w:pPr>
                  <w:widowControl w:val="0"/>
                  <w:jc w:val="center"/>
                  <w:rPr>
                    <w:color w:val="000000" w:themeColor="text1"/>
                  </w:rPr>
                </w:pPr>
                <w:r>
                  <w:rPr>
                    <w:color w:val="000000" w:themeColor="text1"/>
                  </w:rPr>
                  <w:t>类别</w:t>
                </w:r>
              </w:p>
            </w:tc>
          </w:sdtContent>
        </w:sdt>
        <w:sdt>
          <w:sdtPr>
            <w:tag w:val="_PLD_a39850dac4d142e8b7a712dce9edad36"/>
            <w:id w:val="1411197040"/>
          </w:sdtPr>
          <w:sdtContent>
            <w:tc>
              <w:tcPr>
                <w:tcW w:w="671" w:type="pct"/>
                <w:vMerge w:val="restart"/>
                <w:shd w:val="clear" w:color="auto" w:fill="FFFFFF"/>
                <w:vAlign w:val="center"/>
              </w:tcPr>
              <w:p w14:paraId="628270E7" w14:textId="77777777" w:rsidR="00625391" w:rsidRDefault="0042027B">
                <w:pPr>
                  <w:widowControl w:val="0"/>
                  <w:jc w:val="center"/>
                  <w:rPr>
                    <w:color w:val="000000" w:themeColor="text1"/>
                  </w:rPr>
                </w:pPr>
                <w:r>
                  <w:rPr>
                    <w:color w:val="000000" w:themeColor="text1"/>
                  </w:rPr>
                  <w:t>期初余额</w:t>
                </w:r>
              </w:p>
            </w:tc>
          </w:sdtContent>
        </w:sdt>
        <w:sdt>
          <w:sdtPr>
            <w:tag w:val="_PLD_96686c7add8a4f2a8fa109c753f44a0b"/>
            <w:id w:val="-1914005480"/>
          </w:sdtPr>
          <w:sdtContent>
            <w:tc>
              <w:tcPr>
                <w:tcW w:w="2823" w:type="pct"/>
                <w:gridSpan w:val="4"/>
                <w:shd w:val="clear" w:color="auto" w:fill="FFFFFF"/>
                <w:vAlign w:val="center"/>
              </w:tcPr>
              <w:p w14:paraId="413239E4" w14:textId="77777777" w:rsidR="00625391" w:rsidRDefault="0042027B">
                <w:pPr>
                  <w:widowControl w:val="0"/>
                  <w:jc w:val="center"/>
                  <w:rPr>
                    <w:color w:val="000000" w:themeColor="text1"/>
                  </w:rPr>
                </w:pPr>
                <w:r>
                  <w:rPr>
                    <w:rFonts w:hint="eastAsia"/>
                    <w:color w:val="000000" w:themeColor="text1"/>
                  </w:rPr>
                  <w:t>本期变动</w:t>
                </w:r>
                <w:r>
                  <w:rPr>
                    <w:color w:val="000000" w:themeColor="text1"/>
                  </w:rPr>
                  <w:t>金额</w:t>
                </w:r>
              </w:p>
            </w:tc>
          </w:sdtContent>
        </w:sdt>
        <w:sdt>
          <w:sdtPr>
            <w:tag w:val="_PLD_2aef0abd937f4f5283fac84c8a1afc2d"/>
            <w:id w:val="552816951"/>
          </w:sdtPr>
          <w:sdtContent>
            <w:tc>
              <w:tcPr>
                <w:tcW w:w="710" w:type="pct"/>
                <w:vMerge w:val="restart"/>
                <w:shd w:val="clear" w:color="auto" w:fill="FFFFFF"/>
                <w:vAlign w:val="center"/>
              </w:tcPr>
              <w:p w14:paraId="3EE3AFDA" w14:textId="77777777" w:rsidR="00625391" w:rsidRDefault="0042027B">
                <w:pPr>
                  <w:widowControl w:val="0"/>
                  <w:jc w:val="center"/>
                  <w:rPr>
                    <w:color w:val="000000" w:themeColor="text1"/>
                  </w:rPr>
                </w:pPr>
                <w:r>
                  <w:rPr>
                    <w:color w:val="000000" w:themeColor="text1"/>
                  </w:rPr>
                  <w:t>期末余额</w:t>
                </w:r>
              </w:p>
            </w:tc>
          </w:sdtContent>
        </w:sdt>
      </w:tr>
      <w:tr w:rsidR="00625391" w14:paraId="0DACE2E6" w14:textId="77777777">
        <w:tc>
          <w:tcPr>
            <w:tcW w:w="794" w:type="pct"/>
            <w:vMerge/>
            <w:shd w:val="clear" w:color="auto" w:fill="FFFFFF"/>
          </w:tcPr>
          <w:p w14:paraId="46416375" w14:textId="77777777" w:rsidR="00625391" w:rsidRDefault="00625391">
            <w:pPr>
              <w:widowControl w:val="0"/>
              <w:jc w:val="center"/>
              <w:rPr>
                <w:color w:val="000000" w:themeColor="text1"/>
              </w:rPr>
            </w:pPr>
          </w:p>
        </w:tc>
        <w:tc>
          <w:tcPr>
            <w:tcW w:w="671" w:type="pct"/>
            <w:vMerge/>
            <w:shd w:val="clear" w:color="auto" w:fill="FFFFFF"/>
          </w:tcPr>
          <w:p w14:paraId="55916960" w14:textId="77777777" w:rsidR="00625391" w:rsidRDefault="00625391">
            <w:pPr>
              <w:widowControl w:val="0"/>
              <w:jc w:val="center"/>
              <w:rPr>
                <w:color w:val="000000" w:themeColor="text1"/>
              </w:rPr>
            </w:pPr>
          </w:p>
        </w:tc>
        <w:sdt>
          <w:sdtPr>
            <w:tag w:val="_PLD_0d882cd108804ecc85c8ea70ca9a0022"/>
            <w:id w:val="-174109071"/>
          </w:sdtPr>
          <w:sdtContent>
            <w:tc>
              <w:tcPr>
                <w:tcW w:w="726" w:type="pct"/>
                <w:shd w:val="clear" w:color="auto" w:fill="FFFFFF"/>
                <w:vAlign w:val="center"/>
              </w:tcPr>
              <w:p w14:paraId="46847AF7" w14:textId="77777777" w:rsidR="00625391" w:rsidRDefault="0042027B">
                <w:pPr>
                  <w:widowControl w:val="0"/>
                  <w:jc w:val="center"/>
                  <w:rPr>
                    <w:color w:val="000000" w:themeColor="text1"/>
                  </w:rPr>
                </w:pPr>
                <w:r>
                  <w:rPr>
                    <w:color w:val="000000" w:themeColor="text1"/>
                  </w:rPr>
                  <w:t>计提</w:t>
                </w:r>
              </w:p>
            </w:tc>
          </w:sdtContent>
        </w:sdt>
        <w:sdt>
          <w:sdtPr>
            <w:tag w:val="_PLD_e2116bf770074307b5326d2e261c8b91"/>
            <w:id w:val="-1809306200"/>
          </w:sdtPr>
          <w:sdtContent>
            <w:tc>
              <w:tcPr>
                <w:tcW w:w="671" w:type="pct"/>
                <w:shd w:val="clear" w:color="auto" w:fill="FFFFFF"/>
                <w:vAlign w:val="center"/>
              </w:tcPr>
              <w:p w14:paraId="636E2F91" w14:textId="77777777" w:rsidR="00625391" w:rsidRDefault="0042027B">
                <w:pPr>
                  <w:widowControl w:val="0"/>
                  <w:jc w:val="center"/>
                  <w:rPr>
                    <w:color w:val="000000" w:themeColor="text1"/>
                  </w:rPr>
                </w:pPr>
                <w:r>
                  <w:rPr>
                    <w:rFonts w:hint="eastAsia"/>
                    <w:color w:val="000000" w:themeColor="text1"/>
                  </w:rPr>
                  <w:t>收回或转回</w:t>
                </w:r>
              </w:p>
            </w:tc>
          </w:sdtContent>
        </w:sdt>
        <w:sdt>
          <w:sdtPr>
            <w:tag w:val="_PLD_ecb1755ff206448580b99e0999e516f9"/>
            <w:id w:val="-659771566"/>
          </w:sdtPr>
          <w:sdtContent>
            <w:tc>
              <w:tcPr>
                <w:tcW w:w="714" w:type="pct"/>
                <w:shd w:val="clear" w:color="auto" w:fill="FFFFFF"/>
                <w:vAlign w:val="center"/>
              </w:tcPr>
              <w:p w14:paraId="1523C5B7" w14:textId="77777777" w:rsidR="00625391" w:rsidRDefault="0042027B">
                <w:pPr>
                  <w:widowControl w:val="0"/>
                  <w:jc w:val="center"/>
                  <w:rPr>
                    <w:color w:val="000000" w:themeColor="text1"/>
                  </w:rPr>
                </w:pPr>
                <w:r>
                  <w:rPr>
                    <w:rFonts w:hint="eastAsia"/>
                    <w:color w:val="000000" w:themeColor="text1"/>
                  </w:rPr>
                  <w:t>转销或核销</w:t>
                </w:r>
              </w:p>
            </w:tc>
          </w:sdtContent>
        </w:sdt>
        <w:tc>
          <w:tcPr>
            <w:tcW w:w="711" w:type="pct"/>
            <w:shd w:val="clear" w:color="auto" w:fill="FFFFFF"/>
            <w:vAlign w:val="center"/>
          </w:tcPr>
          <w:sdt>
            <w:sdtPr>
              <w:tag w:val="_PLD_1b39a62bca3c4844a14e6b043f874971"/>
              <w:id w:val="935706698"/>
            </w:sdtPr>
            <w:sdtContent>
              <w:p w14:paraId="1864B082" w14:textId="77777777" w:rsidR="00625391" w:rsidRDefault="0042027B">
                <w:pPr>
                  <w:widowControl w:val="0"/>
                  <w:jc w:val="right"/>
                  <w:rPr>
                    <w:color w:val="000000" w:themeColor="text1"/>
                  </w:rPr>
                </w:pPr>
                <w:r>
                  <w:rPr>
                    <w:rFonts w:hint="eastAsia"/>
                    <w:color w:val="000000" w:themeColor="text1"/>
                  </w:rPr>
                  <w:t>其他变动</w:t>
                </w:r>
              </w:p>
            </w:sdtContent>
          </w:sdt>
        </w:tc>
        <w:tc>
          <w:tcPr>
            <w:tcW w:w="710" w:type="pct"/>
            <w:vMerge/>
            <w:shd w:val="clear" w:color="auto" w:fill="FFFFFF"/>
          </w:tcPr>
          <w:p w14:paraId="69D43973" w14:textId="77777777" w:rsidR="00625391" w:rsidRDefault="00625391">
            <w:pPr>
              <w:widowControl w:val="0"/>
              <w:jc w:val="right"/>
              <w:rPr>
                <w:color w:val="000000" w:themeColor="text1"/>
              </w:rPr>
            </w:pPr>
          </w:p>
        </w:tc>
      </w:tr>
      <w:tr w:rsidR="00625391" w14:paraId="3B2C584A" w14:textId="77777777" w:rsidTr="00F745A9">
        <w:tc>
          <w:tcPr>
            <w:tcW w:w="794" w:type="pct"/>
          </w:tcPr>
          <w:p w14:paraId="3C89372B" w14:textId="77777777" w:rsidR="00625391" w:rsidRDefault="0042027B">
            <w:pPr>
              <w:widowControl w:val="0"/>
            </w:pPr>
            <w:r>
              <w:t>按单项计提坏账准备</w:t>
            </w:r>
          </w:p>
        </w:tc>
        <w:tc>
          <w:tcPr>
            <w:tcW w:w="671" w:type="pct"/>
            <w:vAlign w:val="center"/>
          </w:tcPr>
          <w:p w14:paraId="77164D80" w14:textId="77777777" w:rsidR="00625391" w:rsidRDefault="0042027B" w:rsidP="00F745A9">
            <w:pPr>
              <w:widowControl w:val="0"/>
              <w:jc w:val="right"/>
              <w:rPr>
                <w:rFonts w:ascii="宋体" w:hAnsi="宋体"/>
              </w:rPr>
            </w:pPr>
            <w:r>
              <w:rPr>
                <w:rFonts w:ascii="宋体" w:hAnsi="宋体" w:hint="eastAsia"/>
              </w:rPr>
              <w:t>102,052.62</w:t>
            </w:r>
          </w:p>
        </w:tc>
        <w:tc>
          <w:tcPr>
            <w:tcW w:w="726" w:type="pct"/>
            <w:vAlign w:val="center"/>
          </w:tcPr>
          <w:p w14:paraId="2DA82262" w14:textId="77777777" w:rsidR="00625391" w:rsidRDefault="00625391" w:rsidP="00F745A9">
            <w:pPr>
              <w:widowControl w:val="0"/>
              <w:jc w:val="right"/>
              <w:rPr>
                <w:rFonts w:ascii="宋体" w:hAnsi="宋体"/>
              </w:rPr>
            </w:pPr>
          </w:p>
        </w:tc>
        <w:tc>
          <w:tcPr>
            <w:tcW w:w="671" w:type="pct"/>
            <w:vAlign w:val="center"/>
          </w:tcPr>
          <w:p w14:paraId="263BDF3F" w14:textId="77777777" w:rsidR="00625391" w:rsidRDefault="00625391" w:rsidP="00F745A9">
            <w:pPr>
              <w:widowControl w:val="0"/>
              <w:jc w:val="right"/>
              <w:rPr>
                <w:rFonts w:ascii="宋体" w:hAnsi="宋体"/>
              </w:rPr>
            </w:pPr>
          </w:p>
        </w:tc>
        <w:tc>
          <w:tcPr>
            <w:tcW w:w="714" w:type="pct"/>
            <w:vAlign w:val="center"/>
          </w:tcPr>
          <w:p w14:paraId="61F03EF7" w14:textId="77777777" w:rsidR="00625391" w:rsidRDefault="00625391" w:rsidP="00F745A9">
            <w:pPr>
              <w:widowControl w:val="0"/>
              <w:jc w:val="right"/>
              <w:rPr>
                <w:rFonts w:ascii="宋体" w:hAnsi="宋体"/>
              </w:rPr>
            </w:pPr>
          </w:p>
        </w:tc>
        <w:tc>
          <w:tcPr>
            <w:tcW w:w="711" w:type="pct"/>
            <w:vAlign w:val="center"/>
          </w:tcPr>
          <w:p w14:paraId="58AC63B8" w14:textId="77777777" w:rsidR="00625391" w:rsidRDefault="00625391" w:rsidP="00F745A9">
            <w:pPr>
              <w:widowControl w:val="0"/>
              <w:jc w:val="right"/>
              <w:rPr>
                <w:rFonts w:ascii="宋体" w:hAnsi="宋体"/>
              </w:rPr>
            </w:pPr>
          </w:p>
        </w:tc>
        <w:tc>
          <w:tcPr>
            <w:tcW w:w="710" w:type="pct"/>
            <w:vAlign w:val="center"/>
          </w:tcPr>
          <w:p w14:paraId="687A6973" w14:textId="77777777" w:rsidR="00625391" w:rsidRDefault="0042027B" w:rsidP="00F745A9">
            <w:pPr>
              <w:widowControl w:val="0"/>
              <w:jc w:val="right"/>
              <w:rPr>
                <w:rFonts w:ascii="宋体" w:hAnsi="宋体"/>
              </w:rPr>
            </w:pPr>
            <w:r>
              <w:rPr>
                <w:rFonts w:ascii="宋体" w:hAnsi="宋体" w:hint="eastAsia"/>
              </w:rPr>
              <w:t>102,052.62</w:t>
            </w:r>
          </w:p>
        </w:tc>
      </w:tr>
      <w:tr w:rsidR="00625391" w14:paraId="057F3D84" w14:textId="77777777" w:rsidTr="00F745A9">
        <w:tc>
          <w:tcPr>
            <w:tcW w:w="794" w:type="pct"/>
          </w:tcPr>
          <w:p w14:paraId="2F43DDDC" w14:textId="77777777" w:rsidR="00625391" w:rsidRDefault="0042027B">
            <w:pPr>
              <w:widowControl w:val="0"/>
            </w:pPr>
            <w:r>
              <w:t>其中：</w:t>
            </w:r>
          </w:p>
        </w:tc>
        <w:tc>
          <w:tcPr>
            <w:tcW w:w="671" w:type="pct"/>
            <w:vAlign w:val="center"/>
          </w:tcPr>
          <w:p w14:paraId="59A305A1" w14:textId="77777777" w:rsidR="00625391" w:rsidRDefault="00625391" w:rsidP="00F745A9">
            <w:pPr>
              <w:widowControl w:val="0"/>
              <w:jc w:val="right"/>
              <w:rPr>
                <w:rFonts w:ascii="宋体" w:hAnsi="宋体"/>
              </w:rPr>
            </w:pPr>
          </w:p>
        </w:tc>
        <w:tc>
          <w:tcPr>
            <w:tcW w:w="726" w:type="pct"/>
            <w:vAlign w:val="center"/>
          </w:tcPr>
          <w:p w14:paraId="5E1BE0FB" w14:textId="77777777" w:rsidR="00625391" w:rsidRDefault="00625391" w:rsidP="00F745A9">
            <w:pPr>
              <w:widowControl w:val="0"/>
              <w:jc w:val="right"/>
              <w:rPr>
                <w:rFonts w:ascii="宋体" w:hAnsi="宋体"/>
              </w:rPr>
            </w:pPr>
          </w:p>
        </w:tc>
        <w:tc>
          <w:tcPr>
            <w:tcW w:w="671" w:type="pct"/>
            <w:vAlign w:val="center"/>
          </w:tcPr>
          <w:p w14:paraId="6E92E1CF" w14:textId="77777777" w:rsidR="00625391" w:rsidRDefault="00625391" w:rsidP="00F745A9">
            <w:pPr>
              <w:widowControl w:val="0"/>
              <w:jc w:val="right"/>
              <w:rPr>
                <w:rFonts w:ascii="宋体" w:hAnsi="宋体"/>
              </w:rPr>
            </w:pPr>
          </w:p>
        </w:tc>
        <w:tc>
          <w:tcPr>
            <w:tcW w:w="714" w:type="pct"/>
            <w:vAlign w:val="center"/>
          </w:tcPr>
          <w:p w14:paraId="13EDC03B" w14:textId="77777777" w:rsidR="00625391" w:rsidRDefault="00625391" w:rsidP="00F745A9">
            <w:pPr>
              <w:widowControl w:val="0"/>
              <w:jc w:val="right"/>
              <w:rPr>
                <w:rFonts w:ascii="宋体" w:hAnsi="宋体"/>
              </w:rPr>
            </w:pPr>
          </w:p>
        </w:tc>
        <w:tc>
          <w:tcPr>
            <w:tcW w:w="711" w:type="pct"/>
            <w:vAlign w:val="center"/>
          </w:tcPr>
          <w:p w14:paraId="22F45EFE" w14:textId="77777777" w:rsidR="00625391" w:rsidRDefault="00625391" w:rsidP="00F745A9">
            <w:pPr>
              <w:widowControl w:val="0"/>
              <w:jc w:val="right"/>
              <w:rPr>
                <w:rFonts w:ascii="宋体" w:hAnsi="宋体"/>
              </w:rPr>
            </w:pPr>
          </w:p>
        </w:tc>
        <w:tc>
          <w:tcPr>
            <w:tcW w:w="710" w:type="pct"/>
            <w:vAlign w:val="center"/>
          </w:tcPr>
          <w:p w14:paraId="13ECFBA9" w14:textId="77777777" w:rsidR="00625391" w:rsidRDefault="00625391" w:rsidP="00F745A9">
            <w:pPr>
              <w:widowControl w:val="0"/>
              <w:jc w:val="right"/>
              <w:rPr>
                <w:rFonts w:ascii="宋体" w:hAnsi="宋体"/>
              </w:rPr>
            </w:pPr>
          </w:p>
        </w:tc>
      </w:tr>
      <w:tr w:rsidR="00625391" w14:paraId="7B7BB8A8" w14:textId="77777777" w:rsidTr="00F745A9">
        <w:tc>
          <w:tcPr>
            <w:tcW w:w="794" w:type="pct"/>
          </w:tcPr>
          <w:p w14:paraId="7D67B07D" w14:textId="77777777" w:rsidR="00625391" w:rsidRDefault="0042027B">
            <w:pPr>
              <w:widowControl w:val="0"/>
              <w:jc w:val="center"/>
              <w:rPr>
                <w:color w:val="000000" w:themeColor="text1"/>
              </w:rPr>
            </w:pPr>
            <w:r>
              <w:rPr>
                <w:rFonts w:hint="eastAsia"/>
                <w:color w:val="000000" w:themeColor="text1"/>
              </w:rPr>
              <w:t>预计无法收回费用款</w:t>
            </w:r>
          </w:p>
        </w:tc>
        <w:tc>
          <w:tcPr>
            <w:tcW w:w="671" w:type="pct"/>
            <w:vAlign w:val="center"/>
          </w:tcPr>
          <w:p w14:paraId="0DEAACD1" w14:textId="77777777" w:rsidR="00625391" w:rsidRDefault="0042027B" w:rsidP="00F745A9">
            <w:pPr>
              <w:widowControl w:val="0"/>
              <w:jc w:val="right"/>
              <w:rPr>
                <w:rFonts w:ascii="宋体" w:hAnsi="宋体"/>
              </w:rPr>
            </w:pPr>
            <w:r>
              <w:rPr>
                <w:rFonts w:ascii="宋体" w:hAnsi="宋体" w:hint="eastAsia"/>
              </w:rPr>
              <w:t>102,052.62</w:t>
            </w:r>
          </w:p>
        </w:tc>
        <w:tc>
          <w:tcPr>
            <w:tcW w:w="726" w:type="pct"/>
            <w:vAlign w:val="center"/>
          </w:tcPr>
          <w:p w14:paraId="7EF475B6" w14:textId="77777777" w:rsidR="00625391" w:rsidRDefault="00625391" w:rsidP="00F745A9">
            <w:pPr>
              <w:widowControl w:val="0"/>
              <w:jc w:val="right"/>
              <w:rPr>
                <w:rFonts w:ascii="宋体" w:hAnsi="宋体"/>
              </w:rPr>
            </w:pPr>
          </w:p>
        </w:tc>
        <w:tc>
          <w:tcPr>
            <w:tcW w:w="671" w:type="pct"/>
            <w:vAlign w:val="center"/>
          </w:tcPr>
          <w:p w14:paraId="0354B245" w14:textId="77777777" w:rsidR="00625391" w:rsidRDefault="0042027B" w:rsidP="00F745A9">
            <w:pPr>
              <w:widowControl w:val="0"/>
              <w:jc w:val="right"/>
              <w:rPr>
                <w:rFonts w:ascii="宋体" w:hAnsi="宋体"/>
              </w:rPr>
            </w:pPr>
            <w:r>
              <w:rPr>
                <w:rFonts w:ascii="宋体" w:hAnsi="宋体" w:hint="eastAsia"/>
              </w:rPr>
              <w:t>50,052.62</w:t>
            </w:r>
          </w:p>
        </w:tc>
        <w:tc>
          <w:tcPr>
            <w:tcW w:w="714" w:type="pct"/>
            <w:vAlign w:val="center"/>
          </w:tcPr>
          <w:p w14:paraId="6347AAF3" w14:textId="77777777" w:rsidR="00625391" w:rsidRDefault="00625391" w:rsidP="00F745A9">
            <w:pPr>
              <w:widowControl w:val="0"/>
              <w:jc w:val="right"/>
              <w:rPr>
                <w:rFonts w:ascii="宋体" w:hAnsi="宋体"/>
              </w:rPr>
            </w:pPr>
          </w:p>
        </w:tc>
        <w:tc>
          <w:tcPr>
            <w:tcW w:w="711" w:type="pct"/>
            <w:vAlign w:val="center"/>
          </w:tcPr>
          <w:p w14:paraId="4F761AB9" w14:textId="77777777" w:rsidR="00625391" w:rsidRDefault="00625391" w:rsidP="00F745A9">
            <w:pPr>
              <w:widowControl w:val="0"/>
              <w:jc w:val="right"/>
              <w:rPr>
                <w:rFonts w:ascii="宋体" w:hAnsi="宋体"/>
              </w:rPr>
            </w:pPr>
          </w:p>
        </w:tc>
        <w:tc>
          <w:tcPr>
            <w:tcW w:w="710" w:type="pct"/>
            <w:vAlign w:val="center"/>
          </w:tcPr>
          <w:p w14:paraId="00EC1203" w14:textId="0C650EEF" w:rsidR="00625391" w:rsidRDefault="0042027B" w:rsidP="00F745A9">
            <w:pPr>
              <w:jc w:val="right"/>
              <w:textAlignment w:val="bottom"/>
              <w:rPr>
                <w:rFonts w:ascii="宋体" w:hAnsi="宋体"/>
              </w:rPr>
            </w:pPr>
            <w:r>
              <w:rPr>
                <w:rFonts w:ascii="宋体" w:hAnsi="宋体" w:hint="eastAsia"/>
                <w:lang w:bidi="ar"/>
              </w:rPr>
              <w:t>50,000.00</w:t>
            </w:r>
          </w:p>
        </w:tc>
      </w:tr>
      <w:tr w:rsidR="00625391" w14:paraId="36E4B1B8" w14:textId="77777777" w:rsidTr="00F745A9">
        <w:tc>
          <w:tcPr>
            <w:tcW w:w="794" w:type="pct"/>
          </w:tcPr>
          <w:p w14:paraId="5467EE61" w14:textId="77777777" w:rsidR="00625391" w:rsidRDefault="0042027B">
            <w:pPr>
              <w:widowControl w:val="0"/>
              <w:jc w:val="center"/>
              <w:rPr>
                <w:color w:val="000000" w:themeColor="text1"/>
              </w:rPr>
            </w:pPr>
            <w:r>
              <w:t>按信用风险特征组合计提坏账准备</w:t>
            </w:r>
          </w:p>
        </w:tc>
        <w:tc>
          <w:tcPr>
            <w:tcW w:w="671" w:type="pct"/>
            <w:vAlign w:val="center"/>
          </w:tcPr>
          <w:p w14:paraId="3230F374" w14:textId="77777777" w:rsidR="00625391" w:rsidRDefault="0042027B" w:rsidP="00F745A9">
            <w:pPr>
              <w:widowControl w:val="0"/>
              <w:jc w:val="right"/>
              <w:rPr>
                <w:rFonts w:ascii="宋体" w:hAnsi="宋体"/>
              </w:rPr>
            </w:pPr>
            <w:r>
              <w:rPr>
                <w:rFonts w:ascii="宋体" w:hAnsi="宋体" w:hint="eastAsia"/>
              </w:rPr>
              <w:t>106,000.00</w:t>
            </w:r>
          </w:p>
        </w:tc>
        <w:tc>
          <w:tcPr>
            <w:tcW w:w="726" w:type="pct"/>
            <w:vAlign w:val="center"/>
          </w:tcPr>
          <w:p w14:paraId="1AF8786B" w14:textId="77777777" w:rsidR="00625391" w:rsidRDefault="00625391" w:rsidP="00F745A9">
            <w:pPr>
              <w:widowControl w:val="0"/>
              <w:jc w:val="right"/>
              <w:rPr>
                <w:rFonts w:ascii="宋体" w:hAnsi="宋体"/>
              </w:rPr>
            </w:pPr>
          </w:p>
        </w:tc>
        <w:tc>
          <w:tcPr>
            <w:tcW w:w="671" w:type="pct"/>
            <w:vAlign w:val="center"/>
          </w:tcPr>
          <w:p w14:paraId="49305B17" w14:textId="77777777" w:rsidR="00625391" w:rsidRDefault="00625391" w:rsidP="00F745A9">
            <w:pPr>
              <w:widowControl w:val="0"/>
              <w:jc w:val="right"/>
              <w:rPr>
                <w:rFonts w:ascii="宋体" w:hAnsi="宋体"/>
              </w:rPr>
            </w:pPr>
          </w:p>
        </w:tc>
        <w:tc>
          <w:tcPr>
            <w:tcW w:w="714" w:type="pct"/>
            <w:vAlign w:val="center"/>
          </w:tcPr>
          <w:p w14:paraId="5F23605D" w14:textId="77777777" w:rsidR="00625391" w:rsidRDefault="00625391" w:rsidP="00F745A9">
            <w:pPr>
              <w:widowControl w:val="0"/>
              <w:jc w:val="right"/>
              <w:rPr>
                <w:rFonts w:ascii="宋体" w:hAnsi="宋体"/>
              </w:rPr>
            </w:pPr>
          </w:p>
        </w:tc>
        <w:tc>
          <w:tcPr>
            <w:tcW w:w="711" w:type="pct"/>
            <w:vAlign w:val="center"/>
          </w:tcPr>
          <w:p w14:paraId="6B34B5E9" w14:textId="77777777" w:rsidR="00625391" w:rsidRDefault="00625391" w:rsidP="00F745A9">
            <w:pPr>
              <w:widowControl w:val="0"/>
              <w:jc w:val="right"/>
              <w:rPr>
                <w:rFonts w:ascii="宋体" w:hAnsi="宋体"/>
              </w:rPr>
            </w:pPr>
          </w:p>
        </w:tc>
        <w:tc>
          <w:tcPr>
            <w:tcW w:w="710" w:type="pct"/>
            <w:vAlign w:val="center"/>
          </w:tcPr>
          <w:p w14:paraId="60339B96" w14:textId="77777777" w:rsidR="00625391" w:rsidRDefault="0042027B" w:rsidP="00F745A9">
            <w:pPr>
              <w:widowControl w:val="0"/>
              <w:jc w:val="right"/>
              <w:rPr>
                <w:rFonts w:ascii="宋体" w:hAnsi="宋体"/>
              </w:rPr>
            </w:pPr>
            <w:r>
              <w:rPr>
                <w:rFonts w:ascii="宋体" w:hAnsi="宋体" w:hint="eastAsia"/>
              </w:rPr>
              <w:t>106,000.00</w:t>
            </w:r>
          </w:p>
        </w:tc>
      </w:tr>
      <w:tr w:rsidR="00625391" w14:paraId="05E5A858" w14:textId="77777777" w:rsidTr="00F745A9">
        <w:tc>
          <w:tcPr>
            <w:tcW w:w="794" w:type="pct"/>
          </w:tcPr>
          <w:p w14:paraId="7E82ACB7" w14:textId="77777777" w:rsidR="00625391" w:rsidRDefault="0042027B">
            <w:pPr>
              <w:widowControl w:val="0"/>
              <w:jc w:val="center"/>
              <w:rPr>
                <w:color w:val="000000" w:themeColor="text1"/>
              </w:rPr>
            </w:pPr>
            <w:r>
              <w:t>其中：</w:t>
            </w:r>
          </w:p>
        </w:tc>
        <w:tc>
          <w:tcPr>
            <w:tcW w:w="671" w:type="pct"/>
            <w:vAlign w:val="center"/>
          </w:tcPr>
          <w:p w14:paraId="7628F69E" w14:textId="77777777" w:rsidR="00625391" w:rsidRDefault="00625391" w:rsidP="00F745A9">
            <w:pPr>
              <w:widowControl w:val="0"/>
              <w:jc w:val="right"/>
              <w:rPr>
                <w:rFonts w:ascii="宋体" w:hAnsi="宋体"/>
              </w:rPr>
            </w:pPr>
          </w:p>
        </w:tc>
        <w:tc>
          <w:tcPr>
            <w:tcW w:w="726" w:type="pct"/>
            <w:vAlign w:val="center"/>
          </w:tcPr>
          <w:p w14:paraId="1C89FB45" w14:textId="77777777" w:rsidR="00625391" w:rsidRDefault="00625391" w:rsidP="00F745A9">
            <w:pPr>
              <w:widowControl w:val="0"/>
              <w:jc w:val="right"/>
              <w:rPr>
                <w:rFonts w:ascii="宋体" w:hAnsi="宋体"/>
              </w:rPr>
            </w:pPr>
          </w:p>
        </w:tc>
        <w:tc>
          <w:tcPr>
            <w:tcW w:w="671" w:type="pct"/>
            <w:vAlign w:val="center"/>
          </w:tcPr>
          <w:p w14:paraId="747940E2" w14:textId="77777777" w:rsidR="00625391" w:rsidRDefault="00625391" w:rsidP="00F745A9">
            <w:pPr>
              <w:widowControl w:val="0"/>
              <w:jc w:val="right"/>
              <w:rPr>
                <w:rFonts w:ascii="宋体" w:hAnsi="宋体"/>
              </w:rPr>
            </w:pPr>
          </w:p>
        </w:tc>
        <w:tc>
          <w:tcPr>
            <w:tcW w:w="714" w:type="pct"/>
            <w:vAlign w:val="center"/>
          </w:tcPr>
          <w:p w14:paraId="6ABB0E7E" w14:textId="77777777" w:rsidR="00625391" w:rsidRDefault="00625391" w:rsidP="00F745A9">
            <w:pPr>
              <w:widowControl w:val="0"/>
              <w:jc w:val="right"/>
              <w:rPr>
                <w:rFonts w:ascii="宋体" w:hAnsi="宋体"/>
              </w:rPr>
            </w:pPr>
          </w:p>
        </w:tc>
        <w:tc>
          <w:tcPr>
            <w:tcW w:w="711" w:type="pct"/>
            <w:vAlign w:val="center"/>
          </w:tcPr>
          <w:p w14:paraId="2527E34C" w14:textId="77777777" w:rsidR="00625391" w:rsidRDefault="00625391" w:rsidP="00F745A9">
            <w:pPr>
              <w:widowControl w:val="0"/>
              <w:jc w:val="right"/>
              <w:rPr>
                <w:rFonts w:ascii="宋体" w:hAnsi="宋体"/>
              </w:rPr>
            </w:pPr>
          </w:p>
        </w:tc>
        <w:tc>
          <w:tcPr>
            <w:tcW w:w="710" w:type="pct"/>
            <w:vAlign w:val="center"/>
          </w:tcPr>
          <w:p w14:paraId="0647A731" w14:textId="77777777" w:rsidR="00625391" w:rsidRDefault="00625391" w:rsidP="00F745A9">
            <w:pPr>
              <w:widowControl w:val="0"/>
              <w:jc w:val="right"/>
              <w:rPr>
                <w:rFonts w:ascii="宋体" w:hAnsi="宋体"/>
              </w:rPr>
            </w:pPr>
          </w:p>
        </w:tc>
      </w:tr>
      <w:tr w:rsidR="00625391" w14:paraId="397E58AE" w14:textId="77777777" w:rsidTr="00F745A9">
        <w:tc>
          <w:tcPr>
            <w:tcW w:w="794" w:type="pct"/>
          </w:tcPr>
          <w:p w14:paraId="5677EB85" w14:textId="77777777" w:rsidR="00625391" w:rsidRDefault="0042027B">
            <w:pPr>
              <w:widowControl w:val="0"/>
              <w:jc w:val="center"/>
              <w:rPr>
                <w:color w:val="000000" w:themeColor="text1"/>
              </w:rPr>
            </w:pPr>
            <w:r>
              <w:t>押金保证金</w:t>
            </w:r>
          </w:p>
        </w:tc>
        <w:tc>
          <w:tcPr>
            <w:tcW w:w="671" w:type="pct"/>
            <w:vAlign w:val="center"/>
          </w:tcPr>
          <w:p w14:paraId="519325F5" w14:textId="77777777" w:rsidR="00625391" w:rsidRDefault="00625391" w:rsidP="00F745A9">
            <w:pPr>
              <w:widowControl w:val="0"/>
              <w:jc w:val="right"/>
              <w:rPr>
                <w:rFonts w:ascii="宋体" w:hAnsi="宋体"/>
              </w:rPr>
            </w:pPr>
          </w:p>
        </w:tc>
        <w:tc>
          <w:tcPr>
            <w:tcW w:w="726" w:type="pct"/>
            <w:vAlign w:val="center"/>
          </w:tcPr>
          <w:p w14:paraId="1523FD46" w14:textId="77777777" w:rsidR="00625391" w:rsidRDefault="00625391" w:rsidP="00F745A9">
            <w:pPr>
              <w:widowControl w:val="0"/>
              <w:jc w:val="right"/>
              <w:rPr>
                <w:rFonts w:ascii="宋体" w:hAnsi="宋体"/>
              </w:rPr>
            </w:pPr>
          </w:p>
        </w:tc>
        <w:tc>
          <w:tcPr>
            <w:tcW w:w="671" w:type="pct"/>
            <w:vAlign w:val="center"/>
          </w:tcPr>
          <w:p w14:paraId="20B83508" w14:textId="77777777" w:rsidR="00625391" w:rsidRDefault="00625391" w:rsidP="00F745A9">
            <w:pPr>
              <w:widowControl w:val="0"/>
              <w:jc w:val="right"/>
              <w:rPr>
                <w:rFonts w:ascii="宋体" w:hAnsi="宋体"/>
              </w:rPr>
            </w:pPr>
          </w:p>
        </w:tc>
        <w:tc>
          <w:tcPr>
            <w:tcW w:w="714" w:type="pct"/>
            <w:vAlign w:val="center"/>
          </w:tcPr>
          <w:p w14:paraId="55D73C23" w14:textId="77777777" w:rsidR="00625391" w:rsidRDefault="00625391" w:rsidP="00F745A9">
            <w:pPr>
              <w:widowControl w:val="0"/>
              <w:jc w:val="right"/>
              <w:rPr>
                <w:rFonts w:ascii="宋体" w:hAnsi="宋体"/>
              </w:rPr>
            </w:pPr>
          </w:p>
        </w:tc>
        <w:tc>
          <w:tcPr>
            <w:tcW w:w="711" w:type="pct"/>
            <w:vAlign w:val="center"/>
          </w:tcPr>
          <w:p w14:paraId="3D2AE873" w14:textId="77777777" w:rsidR="00625391" w:rsidRDefault="00625391" w:rsidP="00F745A9">
            <w:pPr>
              <w:widowControl w:val="0"/>
              <w:jc w:val="right"/>
              <w:rPr>
                <w:rFonts w:ascii="宋体" w:hAnsi="宋体"/>
              </w:rPr>
            </w:pPr>
          </w:p>
        </w:tc>
        <w:tc>
          <w:tcPr>
            <w:tcW w:w="710" w:type="pct"/>
            <w:vAlign w:val="center"/>
          </w:tcPr>
          <w:p w14:paraId="32246689" w14:textId="77777777" w:rsidR="00625391" w:rsidRDefault="00625391" w:rsidP="00F745A9">
            <w:pPr>
              <w:widowControl w:val="0"/>
              <w:jc w:val="right"/>
              <w:rPr>
                <w:rFonts w:ascii="宋体" w:hAnsi="宋体"/>
              </w:rPr>
            </w:pPr>
          </w:p>
        </w:tc>
      </w:tr>
      <w:tr w:rsidR="00625391" w14:paraId="56EBE766" w14:textId="77777777" w:rsidTr="00F745A9">
        <w:tc>
          <w:tcPr>
            <w:tcW w:w="794" w:type="pct"/>
          </w:tcPr>
          <w:p w14:paraId="3F1CECEB" w14:textId="77777777" w:rsidR="00625391" w:rsidRDefault="0042027B">
            <w:pPr>
              <w:widowControl w:val="0"/>
              <w:jc w:val="center"/>
              <w:rPr>
                <w:color w:val="000000" w:themeColor="text1"/>
              </w:rPr>
            </w:pPr>
            <w:r>
              <w:t>备用金及代垫社保款</w:t>
            </w:r>
          </w:p>
        </w:tc>
        <w:tc>
          <w:tcPr>
            <w:tcW w:w="671" w:type="pct"/>
            <w:vAlign w:val="center"/>
          </w:tcPr>
          <w:p w14:paraId="53B9C7D0" w14:textId="77777777" w:rsidR="00625391" w:rsidRDefault="00625391" w:rsidP="00F745A9">
            <w:pPr>
              <w:widowControl w:val="0"/>
              <w:jc w:val="right"/>
              <w:rPr>
                <w:rFonts w:ascii="宋体" w:hAnsi="宋体"/>
              </w:rPr>
            </w:pPr>
          </w:p>
        </w:tc>
        <w:tc>
          <w:tcPr>
            <w:tcW w:w="726" w:type="pct"/>
            <w:vAlign w:val="center"/>
          </w:tcPr>
          <w:p w14:paraId="19336B9A" w14:textId="77777777" w:rsidR="00625391" w:rsidRDefault="00625391" w:rsidP="00F745A9">
            <w:pPr>
              <w:widowControl w:val="0"/>
              <w:jc w:val="right"/>
              <w:rPr>
                <w:rFonts w:ascii="宋体" w:hAnsi="宋体"/>
              </w:rPr>
            </w:pPr>
          </w:p>
        </w:tc>
        <w:tc>
          <w:tcPr>
            <w:tcW w:w="671" w:type="pct"/>
            <w:vAlign w:val="center"/>
          </w:tcPr>
          <w:p w14:paraId="64B3C225" w14:textId="77777777" w:rsidR="00625391" w:rsidRDefault="00625391" w:rsidP="00F745A9">
            <w:pPr>
              <w:widowControl w:val="0"/>
              <w:jc w:val="right"/>
              <w:rPr>
                <w:rFonts w:ascii="宋体" w:hAnsi="宋体"/>
              </w:rPr>
            </w:pPr>
          </w:p>
        </w:tc>
        <w:tc>
          <w:tcPr>
            <w:tcW w:w="714" w:type="pct"/>
            <w:vAlign w:val="center"/>
          </w:tcPr>
          <w:p w14:paraId="5F2BDF0E" w14:textId="77777777" w:rsidR="00625391" w:rsidRDefault="00625391" w:rsidP="00F745A9">
            <w:pPr>
              <w:widowControl w:val="0"/>
              <w:jc w:val="right"/>
              <w:rPr>
                <w:rFonts w:ascii="宋体" w:hAnsi="宋体"/>
              </w:rPr>
            </w:pPr>
          </w:p>
        </w:tc>
        <w:tc>
          <w:tcPr>
            <w:tcW w:w="711" w:type="pct"/>
            <w:vAlign w:val="center"/>
          </w:tcPr>
          <w:p w14:paraId="3118FF38" w14:textId="77777777" w:rsidR="00625391" w:rsidRDefault="00625391" w:rsidP="00F745A9">
            <w:pPr>
              <w:widowControl w:val="0"/>
              <w:jc w:val="right"/>
              <w:rPr>
                <w:rFonts w:ascii="宋体" w:hAnsi="宋体"/>
              </w:rPr>
            </w:pPr>
          </w:p>
        </w:tc>
        <w:tc>
          <w:tcPr>
            <w:tcW w:w="710" w:type="pct"/>
            <w:vAlign w:val="center"/>
          </w:tcPr>
          <w:p w14:paraId="2703C6BC" w14:textId="77777777" w:rsidR="00625391" w:rsidRDefault="00625391" w:rsidP="00F745A9">
            <w:pPr>
              <w:widowControl w:val="0"/>
              <w:jc w:val="right"/>
              <w:rPr>
                <w:rFonts w:ascii="宋体" w:hAnsi="宋体"/>
              </w:rPr>
            </w:pPr>
          </w:p>
        </w:tc>
      </w:tr>
      <w:tr w:rsidR="00625391" w14:paraId="1DE73CCF" w14:textId="77777777" w:rsidTr="00F745A9">
        <w:tc>
          <w:tcPr>
            <w:tcW w:w="794" w:type="pct"/>
          </w:tcPr>
          <w:p w14:paraId="33190A60" w14:textId="77777777" w:rsidR="00625391" w:rsidRDefault="0042027B">
            <w:pPr>
              <w:widowControl w:val="0"/>
              <w:jc w:val="center"/>
              <w:rPr>
                <w:color w:val="000000" w:themeColor="text1"/>
              </w:rPr>
            </w:pPr>
            <w:r>
              <w:t>账龄组合</w:t>
            </w:r>
          </w:p>
        </w:tc>
        <w:tc>
          <w:tcPr>
            <w:tcW w:w="671" w:type="pct"/>
            <w:vAlign w:val="center"/>
          </w:tcPr>
          <w:p w14:paraId="62AFC1F1" w14:textId="77777777" w:rsidR="00625391" w:rsidRDefault="0042027B" w:rsidP="00F745A9">
            <w:pPr>
              <w:widowControl w:val="0"/>
              <w:jc w:val="right"/>
              <w:rPr>
                <w:rFonts w:ascii="宋体" w:hAnsi="宋体"/>
              </w:rPr>
            </w:pPr>
            <w:r>
              <w:rPr>
                <w:rFonts w:ascii="宋体" w:hAnsi="宋体" w:hint="eastAsia"/>
              </w:rPr>
              <w:t>106,000.00</w:t>
            </w:r>
          </w:p>
        </w:tc>
        <w:tc>
          <w:tcPr>
            <w:tcW w:w="726" w:type="pct"/>
            <w:vAlign w:val="center"/>
          </w:tcPr>
          <w:p w14:paraId="0BB015D1" w14:textId="77777777" w:rsidR="00625391" w:rsidRDefault="00625391" w:rsidP="00F745A9">
            <w:pPr>
              <w:widowControl w:val="0"/>
              <w:jc w:val="right"/>
              <w:rPr>
                <w:rFonts w:ascii="宋体" w:hAnsi="宋体"/>
              </w:rPr>
            </w:pPr>
          </w:p>
        </w:tc>
        <w:tc>
          <w:tcPr>
            <w:tcW w:w="671" w:type="pct"/>
            <w:vAlign w:val="center"/>
          </w:tcPr>
          <w:p w14:paraId="7D41AF8A" w14:textId="77777777" w:rsidR="00625391" w:rsidRDefault="00625391" w:rsidP="00F745A9">
            <w:pPr>
              <w:widowControl w:val="0"/>
              <w:jc w:val="right"/>
              <w:rPr>
                <w:rFonts w:ascii="宋体" w:hAnsi="宋体"/>
              </w:rPr>
            </w:pPr>
          </w:p>
        </w:tc>
        <w:tc>
          <w:tcPr>
            <w:tcW w:w="714" w:type="pct"/>
            <w:vAlign w:val="center"/>
          </w:tcPr>
          <w:p w14:paraId="5BF83F50" w14:textId="77777777" w:rsidR="00625391" w:rsidRDefault="00625391" w:rsidP="00F745A9">
            <w:pPr>
              <w:widowControl w:val="0"/>
              <w:jc w:val="right"/>
              <w:rPr>
                <w:rFonts w:ascii="宋体" w:hAnsi="宋体"/>
              </w:rPr>
            </w:pPr>
          </w:p>
        </w:tc>
        <w:tc>
          <w:tcPr>
            <w:tcW w:w="711" w:type="pct"/>
            <w:vAlign w:val="center"/>
          </w:tcPr>
          <w:p w14:paraId="5DA1B568" w14:textId="77777777" w:rsidR="00625391" w:rsidRDefault="00625391" w:rsidP="00F745A9">
            <w:pPr>
              <w:widowControl w:val="0"/>
              <w:jc w:val="right"/>
              <w:rPr>
                <w:rFonts w:ascii="宋体" w:hAnsi="宋体"/>
              </w:rPr>
            </w:pPr>
          </w:p>
        </w:tc>
        <w:tc>
          <w:tcPr>
            <w:tcW w:w="710" w:type="pct"/>
            <w:vAlign w:val="center"/>
          </w:tcPr>
          <w:p w14:paraId="1FB92C5A" w14:textId="77777777" w:rsidR="00625391" w:rsidRDefault="0042027B" w:rsidP="00F745A9">
            <w:pPr>
              <w:widowControl w:val="0"/>
              <w:jc w:val="right"/>
              <w:rPr>
                <w:rFonts w:ascii="宋体" w:hAnsi="宋体"/>
              </w:rPr>
            </w:pPr>
            <w:r>
              <w:rPr>
                <w:rFonts w:ascii="宋体" w:hAnsi="宋体" w:hint="eastAsia"/>
              </w:rPr>
              <w:t>106,000.00</w:t>
            </w:r>
          </w:p>
        </w:tc>
      </w:tr>
      <w:tr w:rsidR="00625391" w14:paraId="26CFA1F4" w14:textId="77777777" w:rsidTr="00F745A9">
        <w:tc>
          <w:tcPr>
            <w:tcW w:w="794" w:type="pct"/>
          </w:tcPr>
          <w:p w14:paraId="4B1488F2" w14:textId="77777777" w:rsidR="00625391" w:rsidRDefault="0042027B">
            <w:pPr>
              <w:widowControl w:val="0"/>
              <w:jc w:val="center"/>
              <w:rPr>
                <w:color w:val="000000" w:themeColor="text1"/>
              </w:rPr>
            </w:pPr>
            <w:r>
              <w:t>合并范围内</w:t>
            </w:r>
            <w:r>
              <w:lastRenderedPageBreak/>
              <w:t>关联方</w:t>
            </w:r>
          </w:p>
        </w:tc>
        <w:tc>
          <w:tcPr>
            <w:tcW w:w="671" w:type="pct"/>
            <w:vAlign w:val="center"/>
          </w:tcPr>
          <w:p w14:paraId="6DD68B25" w14:textId="77777777" w:rsidR="00625391" w:rsidRDefault="00625391" w:rsidP="00F745A9">
            <w:pPr>
              <w:widowControl w:val="0"/>
              <w:jc w:val="right"/>
              <w:rPr>
                <w:rFonts w:ascii="宋体" w:hAnsi="宋体"/>
              </w:rPr>
            </w:pPr>
          </w:p>
        </w:tc>
        <w:tc>
          <w:tcPr>
            <w:tcW w:w="726" w:type="pct"/>
            <w:vAlign w:val="center"/>
          </w:tcPr>
          <w:p w14:paraId="5AA50579" w14:textId="77777777" w:rsidR="00625391" w:rsidRDefault="00625391" w:rsidP="00F745A9">
            <w:pPr>
              <w:widowControl w:val="0"/>
              <w:jc w:val="right"/>
              <w:rPr>
                <w:rFonts w:ascii="宋体" w:hAnsi="宋体"/>
              </w:rPr>
            </w:pPr>
          </w:p>
        </w:tc>
        <w:tc>
          <w:tcPr>
            <w:tcW w:w="671" w:type="pct"/>
            <w:vAlign w:val="center"/>
          </w:tcPr>
          <w:p w14:paraId="07CFD6B1" w14:textId="77777777" w:rsidR="00625391" w:rsidRDefault="00625391" w:rsidP="00F745A9">
            <w:pPr>
              <w:widowControl w:val="0"/>
              <w:jc w:val="right"/>
              <w:rPr>
                <w:rFonts w:ascii="宋体" w:hAnsi="宋体"/>
              </w:rPr>
            </w:pPr>
          </w:p>
        </w:tc>
        <w:tc>
          <w:tcPr>
            <w:tcW w:w="714" w:type="pct"/>
            <w:vAlign w:val="center"/>
          </w:tcPr>
          <w:p w14:paraId="4B6BEEB6" w14:textId="77777777" w:rsidR="00625391" w:rsidRDefault="00625391" w:rsidP="00F745A9">
            <w:pPr>
              <w:widowControl w:val="0"/>
              <w:jc w:val="right"/>
              <w:rPr>
                <w:rFonts w:ascii="宋体" w:hAnsi="宋体"/>
              </w:rPr>
            </w:pPr>
          </w:p>
        </w:tc>
        <w:tc>
          <w:tcPr>
            <w:tcW w:w="711" w:type="pct"/>
            <w:vAlign w:val="center"/>
          </w:tcPr>
          <w:p w14:paraId="06B18E9E" w14:textId="77777777" w:rsidR="00625391" w:rsidRDefault="00625391" w:rsidP="00F745A9">
            <w:pPr>
              <w:widowControl w:val="0"/>
              <w:jc w:val="right"/>
              <w:rPr>
                <w:rFonts w:ascii="宋体" w:hAnsi="宋体"/>
              </w:rPr>
            </w:pPr>
          </w:p>
        </w:tc>
        <w:tc>
          <w:tcPr>
            <w:tcW w:w="710" w:type="pct"/>
            <w:vAlign w:val="center"/>
          </w:tcPr>
          <w:p w14:paraId="64B8F659" w14:textId="77777777" w:rsidR="00625391" w:rsidRDefault="00625391" w:rsidP="00F745A9">
            <w:pPr>
              <w:widowControl w:val="0"/>
              <w:jc w:val="right"/>
              <w:rPr>
                <w:rFonts w:ascii="宋体" w:hAnsi="宋体"/>
              </w:rPr>
            </w:pPr>
          </w:p>
        </w:tc>
      </w:tr>
      <w:tr w:rsidR="00625391" w14:paraId="57A148B9" w14:textId="77777777" w:rsidTr="00F745A9">
        <w:tc>
          <w:tcPr>
            <w:tcW w:w="794" w:type="pct"/>
          </w:tcPr>
          <w:p w14:paraId="0684DD85" w14:textId="77777777" w:rsidR="00625391" w:rsidRDefault="0042027B">
            <w:pPr>
              <w:widowControl w:val="0"/>
              <w:jc w:val="center"/>
              <w:rPr>
                <w:color w:val="000000" w:themeColor="text1"/>
              </w:rPr>
            </w:pPr>
            <w:r>
              <w:lastRenderedPageBreak/>
              <w:t>第三方平台余额</w:t>
            </w:r>
          </w:p>
        </w:tc>
        <w:tc>
          <w:tcPr>
            <w:tcW w:w="671" w:type="pct"/>
            <w:vAlign w:val="center"/>
          </w:tcPr>
          <w:p w14:paraId="3232DC8F" w14:textId="77777777" w:rsidR="00625391" w:rsidRDefault="00625391" w:rsidP="00F745A9">
            <w:pPr>
              <w:widowControl w:val="0"/>
              <w:jc w:val="right"/>
              <w:rPr>
                <w:rFonts w:ascii="宋体" w:hAnsi="宋体"/>
              </w:rPr>
            </w:pPr>
          </w:p>
        </w:tc>
        <w:tc>
          <w:tcPr>
            <w:tcW w:w="726" w:type="pct"/>
            <w:vAlign w:val="center"/>
          </w:tcPr>
          <w:p w14:paraId="644417FD" w14:textId="77777777" w:rsidR="00625391" w:rsidRDefault="00625391" w:rsidP="00F745A9">
            <w:pPr>
              <w:widowControl w:val="0"/>
              <w:jc w:val="right"/>
              <w:rPr>
                <w:rFonts w:ascii="宋体" w:hAnsi="宋体"/>
              </w:rPr>
            </w:pPr>
          </w:p>
        </w:tc>
        <w:tc>
          <w:tcPr>
            <w:tcW w:w="671" w:type="pct"/>
            <w:vAlign w:val="center"/>
          </w:tcPr>
          <w:p w14:paraId="23592E09" w14:textId="77777777" w:rsidR="00625391" w:rsidRDefault="00625391" w:rsidP="00F745A9">
            <w:pPr>
              <w:widowControl w:val="0"/>
              <w:jc w:val="right"/>
              <w:rPr>
                <w:rFonts w:ascii="宋体" w:hAnsi="宋体"/>
              </w:rPr>
            </w:pPr>
          </w:p>
        </w:tc>
        <w:tc>
          <w:tcPr>
            <w:tcW w:w="714" w:type="pct"/>
            <w:vAlign w:val="center"/>
          </w:tcPr>
          <w:p w14:paraId="2F47E30A" w14:textId="77777777" w:rsidR="00625391" w:rsidRDefault="00625391" w:rsidP="00F745A9">
            <w:pPr>
              <w:widowControl w:val="0"/>
              <w:jc w:val="right"/>
              <w:rPr>
                <w:rFonts w:ascii="宋体" w:hAnsi="宋体"/>
              </w:rPr>
            </w:pPr>
          </w:p>
        </w:tc>
        <w:tc>
          <w:tcPr>
            <w:tcW w:w="711" w:type="pct"/>
            <w:vAlign w:val="center"/>
          </w:tcPr>
          <w:p w14:paraId="73DDD351" w14:textId="77777777" w:rsidR="00625391" w:rsidRDefault="00625391" w:rsidP="00F745A9">
            <w:pPr>
              <w:widowControl w:val="0"/>
              <w:jc w:val="right"/>
              <w:rPr>
                <w:rFonts w:ascii="宋体" w:hAnsi="宋体"/>
              </w:rPr>
            </w:pPr>
          </w:p>
        </w:tc>
        <w:tc>
          <w:tcPr>
            <w:tcW w:w="710" w:type="pct"/>
            <w:vAlign w:val="center"/>
          </w:tcPr>
          <w:p w14:paraId="2000BEB7" w14:textId="77777777" w:rsidR="00625391" w:rsidRDefault="00625391" w:rsidP="00F745A9">
            <w:pPr>
              <w:widowControl w:val="0"/>
              <w:jc w:val="right"/>
              <w:rPr>
                <w:rFonts w:ascii="宋体" w:hAnsi="宋体"/>
              </w:rPr>
            </w:pPr>
          </w:p>
        </w:tc>
      </w:tr>
      <w:tr w:rsidR="00625391" w14:paraId="07F7DDB4" w14:textId="77777777" w:rsidTr="00F745A9">
        <w:tc>
          <w:tcPr>
            <w:tcW w:w="794" w:type="pct"/>
          </w:tcPr>
          <w:p w14:paraId="616FBDAB" w14:textId="77777777" w:rsidR="00625391" w:rsidRDefault="0042027B">
            <w:pPr>
              <w:widowControl w:val="0"/>
              <w:jc w:val="center"/>
              <w:rPr>
                <w:color w:val="000000" w:themeColor="text1"/>
              </w:rPr>
            </w:pPr>
            <w:r>
              <w:t>合计</w:t>
            </w:r>
          </w:p>
        </w:tc>
        <w:tc>
          <w:tcPr>
            <w:tcW w:w="671" w:type="pct"/>
            <w:vAlign w:val="center"/>
          </w:tcPr>
          <w:p w14:paraId="16CC2882" w14:textId="77777777" w:rsidR="00625391" w:rsidRDefault="0042027B" w:rsidP="00F745A9">
            <w:pPr>
              <w:widowControl w:val="0"/>
              <w:jc w:val="right"/>
              <w:rPr>
                <w:rFonts w:ascii="宋体" w:hAnsi="宋体"/>
              </w:rPr>
            </w:pPr>
            <w:r>
              <w:rPr>
                <w:rFonts w:ascii="宋体" w:hAnsi="宋体" w:hint="eastAsia"/>
              </w:rPr>
              <w:t>208,052.62</w:t>
            </w:r>
          </w:p>
        </w:tc>
        <w:tc>
          <w:tcPr>
            <w:tcW w:w="726" w:type="pct"/>
            <w:vAlign w:val="center"/>
          </w:tcPr>
          <w:p w14:paraId="313ABF78" w14:textId="77777777" w:rsidR="00625391" w:rsidRDefault="00625391" w:rsidP="00F745A9">
            <w:pPr>
              <w:widowControl w:val="0"/>
              <w:jc w:val="right"/>
              <w:rPr>
                <w:rFonts w:ascii="宋体" w:hAnsi="宋体"/>
              </w:rPr>
            </w:pPr>
          </w:p>
        </w:tc>
        <w:tc>
          <w:tcPr>
            <w:tcW w:w="671" w:type="pct"/>
            <w:vAlign w:val="center"/>
          </w:tcPr>
          <w:p w14:paraId="35D039EF" w14:textId="77777777" w:rsidR="00625391" w:rsidRDefault="00625391" w:rsidP="00F745A9">
            <w:pPr>
              <w:widowControl w:val="0"/>
              <w:jc w:val="right"/>
              <w:rPr>
                <w:rFonts w:ascii="宋体" w:hAnsi="宋体"/>
              </w:rPr>
            </w:pPr>
          </w:p>
        </w:tc>
        <w:tc>
          <w:tcPr>
            <w:tcW w:w="714" w:type="pct"/>
            <w:vAlign w:val="center"/>
          </w:tcPr>
          <w:p w14:paraId="104B496A" w14:textId="77777777" w:rsidR="00625391" w:rsidRDefault="00625391" w:rsidP="00F745A9">
            <w:pPr>
              <w:widowControl w:val="0"/>
              <w:jc w:val="right"/>
              <w:rPr>
                <w:rFonts w:ascii="宋体" w:hAnsi="宋体"/>
              </w:rPr>
            </w:pPr>
          </w:p>
        </w:tc>
        <w:tc>
          <w:tcPr>
            <w:tcW w:w="711" w:type="pct"/>
            <w:vAlign w:val="center"/>
          </w:tcPr>
          <w:p w14:paraId="334C14D7" w14:textId="77777777" w:rsidR="00625391" w:rsidRDefault="00625391" w:rsidP="00F745A9">
            <w:pPr>
              <w:widowControl w:val="0"/>
              <w:jc w:val="right"/>
              <w:rPr>
                <w:rFonts w:ascii="宋体" w:hAnsi="宋体"/>
              </w:rPr>
            </w:pPr>
          </w:p>
        </w:tc>
        <w:tc>
          <w:tcPr>
            <w:tcW w:w="710" w:type="pct"/>
            <w:vAlign w:val="center"/>
          </w:tcPr>
          <w:p w14:paraId="08C851D4" w14:textId="77777777" w:rsidR="00625391" w:rsidRDefault="0042027B" w:rsidP="00F745A9">
            <w:pPr>
              <w:widowControl w:val="0"/>
              <w:jc w:val="right"/>
              <w:rPr>
                <w:rFonts w:ascii="宋体" w:hAnsi="宋体"/>
              </w:rPr>
            </w:pPr>
            <w:r>
              <w:rPr>
                <w:rFonts w:ascii="宋体" w:hAnsi="宋体" w:hint="eastAsia"/>
                <w:lang w:bidi="ar"/>
              </w:rPr>
              <w:t>156,000.00</w:t>
            </w:r>
          </w:p>
        </w:tc>
      </w:tr>
    </w:tbl>
    <w:p w14:paraId="4B00F1E5" w14:textId="77777777" w:rsidR="00625391" w:rsidRDefault="00625391">
      <w:pPr>
        <w:pStyle w:val="Style44"/>
      </w:pPr>
    </w:p>
    <w:p w14:paraId="7E4CBE2C" w14:textId="77777777" w:rsidR="00625391" w:rsidRDefault="0042027B">
      <w:pPr>
        <w:rPr>
          <w:color w:val="000000" w:themeColor="text1"/>
        </w:rPr>
      </w:pPr>
      <w:r>
        <w:rPr>
          <w:rFonts w:hint="eastAsia"/>
          <w:color w:val="000000" w:themeColor="text1"/>
        </w:rPr>
        <w:t>其中本期坏账准备转回或收回金额重要的：</w:t>
      </w:r>
    </w:p>
    <w:sdt>
      <w:sdtPr>
        <w:rPr>
          <w:color w:val="000000" w:themeColor="text1"/>
        </w:rPr>
        <w:alias w:val="是否适用：母公司其他应收款坏账准备转回或收回金额重要的[双击切换]"/>
        <w:tag w:val="_GBC_98cb10e0ff8642ad9141960d4dbb7d85"/>
        <w:id w:val="1293248149"/>
        <w:placeholder>
          <w:docPart w:val="GBC22222222222222222222222222222"/>
        </w:placeholder>
      </w:sdtPr>
      <w:sdtContent>
        <w:p w14:paraId="612891F9" w14:textId="77777777" w:rsidR="00625391" w:rsidRDefault="0042027B">
          <w:pPr>
            <w:ind w:rightChars="-759" w:right="-1594"/>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C74DE30" w14:textId="77777777" w:rsidR="00625391" w:rsidRDefault="00625391">
      <w:pPr>
        <w:ind w:rightChars="-759" w:right="-1594"/>
        <w:rPr>
          <w:color w:val="000000" w:themeColor="text1"/>
        </w:rPr>
      </w:pPr>
    </w:p>
    <w:p w14:paraId="5A7CC462" w14:textId="77777777" w:rsidR="00625391" w:rsidRDefault="0042027B">
      <w:pPr>
        <w:ind w:rightChars="-759" w:right="-1594"/>
        <w:rPr>
          <w:color w:val="000000" w:themeColor="text1"/>
        </w:rPr>
      </w:pPr>
      <w:r>
        <w:rPr>
          <w:rFonts w:hint="eastAsia"/>
          <w:color w:val="000000" w:themeColor="text1"/>
        </w:rPr>
        <w:t>其他说明</w:t>
      </w:r>
    </w:p>
    <w:sdt>
      <w:sdtPr>
        <w:rPr>
          <w:color w:val="000000" w:themeColor="text1"/>
        </w:rPr>
        <w:alias w:val="其他应收款坏账准备情况的说明"/>
        <w:tag w:val="_GBC_83e986a007b44d029c897d7f19741e02"/>
        <w:id w:val="-1055383765"/>
        <w:placeholder>
          <w:docPart w:val="GBC22222222222222222222222222222"/>
        </w:placeholder>
      </w:sdtPr>
      <w:sdtContent>
        <w:p w14:paraId="7F86C1A2" w14:textId="77777777" w:rsidR="00625391" w:rsidRDefault="0042027B">
          <w:pPr>
            <w:ind w:rightChars="-759" w:right="-1594"/>
            <w:rPr>
              <w:color w:val="000000" w:themeColor="text1"/>
            </w:rPr>
          </w:pPr>
          <w:r>
            <w:rPr>
              <w:rFonts w:hint="eastAsia"/>
              <w:color w:val="000000" w:themeColor="text1"/>
            </w:rPr>
            <w:t>无</w:t>
          </w:r>
        </w:p>
      </w:sdtContent>
    </w:sdt>
    <w:p w14:paraId="6FBF627A" w14:textId="77777777" w:rsidR="00625391" w:rsidRDefault="00625391">
      <w:pPr>
        <w:ind w:rightChars="-759" w:right="-1594"/>
        <w:rPr>
          <w:color w:val="000000" w:themeColor="text1"/>
        </w:rPr>
      </w:pPr>
    </w:p>
    <w:bookmarkEnd w:id="467"/>
    <w:p w14:paraId="1C31E1A0" w14:textId="77777777" w:rsidR="00625391" w:rsidRDefault="0042027B">
      <w:pPr>
        <w:pStyle w:val="Style49"/>
        <w:numPr>
          <w:ilvl w:val="0"/>
          <w:numId w:val="103"/>
        </w:numPr>
      </w:pPr>
      <w:r>
        <w:rPr>
          <w:rFonts w:hint="eastAsia"/>
        </w:rPr>
        <w:t>本期实际核销的其他应收款情况</w:t>
      </w:r>
    </w:p>
    <w:sdt>
      <w:sdtPr>
        <w:rPr>
          <w:color w:val="000000" w:themeColor="text1"/>
        </w:rPr>
        <w:alias w:val="是否适用：母公司本期实际核销的其他应收款情况[双击切换]"/>
        <w:tag w:val="_GBC_dd1095756d2b471688ce5b700380fafc"/>
        <w:id w:val="-177738995"/>
        <w:placeholder>
          <w:docPart w:val="GBC22222222222222222222222222222"/>
        </w:placeholder>
      </w:sdtPr>
      <w:sdtContent>
        <w:p w14:paraId="40A981F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1EC3F45" w14:textId="77777777" w:rsidR="00625391" w:rsidRDefault="00625391">
      <w:pPr>
        <w:rPr>
          <w:color w:val="000000" w:themeColor="text1"/>
        </w:rPr>
      </w:pPr>
    </w:p>
    <w:p w14:paraId="1F43FFAD" w14:textId="77777777" w:rsidR="00625391" w:rsidRDefault="0042027B">
      <w:pPr>
        <w:rPr>
          <w:color w:val="000000" w:themeColor="text1"/>
        </w:rPr>
      </w:pPr>
      <w:r>
        <w:rPr>
          <w:rFonts w:hint="eastAsia"/>
          <w:color w:val="000000" w:themeColor="text1"/>
        </w:rPr>
        <w:t>其中重要的其他应收款核销情况：</w:t>
      </w:r>
    </w:p>
    <w:sdt>
      <w:sdtPr>
        <w:rPr>
          <w:color w:val="000000" w:themeColor="text1"/>
        </w:rPr>
        <w:alias w:val="是否适用：母公司其中重要的其他应收款核销情况[双击切换]"/>
        <w:tag w:val="_GBC_5dff1eacde3a41d6914cb7afef2e2acf"/>
        <w:id w:val="-876390785"/>
        <w:placeholder>
          <w:docPart w:val="GBC22222222222222222222222222222"/>
        </w:placeholder>
      </w:sdtPr>
      <w:sdtContent>
        <w:p w14:paraId="0EB45FE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8CEC78D" w14:textId="77777777" w:rsidR="00625391" w:rsidRDefault="00625391">
      <w:pPr>
        <w:rPr>
          <w:color w:val="000000" w:themeColor="text1"/>
        </w:rPr>
      </w:pPr>
    </w:p>
    <w:p w14:paraId="6FCA4862" w14:textId="77777777" w:rsidR="00625391" w:rsidRDefault="0042027B">
      <w:pPr>
        <w:snapToGrid w:val="0"/>
        <w:spacing w:line="240" w:lineRule="atLeast"/>
        <w:rPr>
          <w:color w:val="000000" w:themeColor="text1"/>
        </w:rPr>
      </w:pPr>
      <w:r>
        <w:rPr>
          <w:rFonts w:hint="eastAsia"/>
          <w:color w:val="000000" w:themeColor="text1"/>
        </w:rPr>
        <w:t>其他应收款核销说明：</w:t>
      </w:r>
    </w:p>
    <w:sdt>
      <w:sdtPr>
        <w:rPr>
          <w:bCs/>
          <w:color w:val="000000" w:themeColor="text1"/>
        </w:rPr>
        <w:alias w:val="是否适用：母公司其他应收款核销说明[双击切换]"/>
        <w:tag w:val="_GBC_7e98a555990349648a39fba0c7228ab7"/>
        <w:id w:val="-1637098792"/>
        <w:placeholder>
          <w:docPart w:val="GBC22222222222222222222222222222"/>
        </w:placeholder>
      </w:sdtPr>
      <w:sdtContent>
        <w:p w14:paraId="3E47C17A" w14:textId="77777777" w:rsidR="00625391" w:rsidRDefault="0042027B">
          <w:pPr>
            <w:snapToGrid w:val="0"/>
            <w:spacing w:line="240" w:lineRule="atLeast"/>
            <w:rPr>
              <w:color w:val="000000" w:themeColor="text1"/>
            </w:rPr>
          </w:pPr>
          <w:r>
            <w:rPr>
              <w:rFonts w:ascii="宋体" w:hAnsi="宋体"/>
              <w:bCs/>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bCs/>
              <w:color w:val="000000" w:themeColor="text1"/>
            </w:rPr>
            <w:fldChar w:fldCharType="end"/>
          </w:r>
          <w:r>
            <w:rPr>
              <w:rFonts w:ascii="宋体" w:hAnsi="宋体"/>
              <w:bCs/>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bCs/>
              <w:color w:val="000000" w:themeColor="text1"/>
            </w:rPr>
            <w:fldChar w:fldCharType="end"/>
          </w:r>
        </w:p>
      </w:sdtContent>
    </w:sdt>
    <w:p w14:paraId="61D6321F" w14:textId="77777777" w:rsidR="00625391" w:rsidRDefault="00625391">
      <w:pPr>
        <w:rPr>
          <w:color w:val="000000" w:themeColor="text1"/>
        </w:rPr>
      </w:pPr>
    </w:p>
    <w:p w14:paraId="714DB011" w14:textId="77777777" w:rsidR="00625391" w:rsidRDefault="0042027B">
      <w:pPr>
        <w:pStyle w:val="Style49"/>
        <w:numPr>
          <w:ilvl w:val="0"/>
          <w:numId w:val="103"/>
        </w:numPr>
      </w:pPr>
      <w:r>
        <w:rPr>
          <w:rFonts w:hint="eastAsia"/>
        </w:rPr>
        <w:t>按欠款方归集的期末余额前五名的其他应收款情况</w:t>
      </w:r>
    </w:p>
    <w:sdt>
      <w:sdtPr>
        <w:rPr>
          <w:color w:val="000000" w:themeColor="text1"/>
        </w:rPr>
        <w:alias w:val="是否适用：母公司按欠款方归集的期末余额前五名的其他应收款情况[双击切换]"/>
        <w:tag w:val="_GBC_c31bd7806af645a4b98780e353753bee"/>
        <w:id w:val="61616467"/>
        <w:placeholder>
          <w:docPart w:val="GBC22222222222222222222222222222"/>
        </w:placeholder>
      </w:sdtPr>
      <w:sdtContent>
        <w:p w14:paraId="4C687017"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DA0FC31"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母公司财务附注：其他应收账款前五名欠款情况"/>
          <w:tag w:val="_GBC_5eaec4085c10422f90a7a09ee515d922"/>
          <w:id w:val="-19629519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财务附注：其他应收账款前五名欠款情况"/>
          <w:tag w:val="_GBC_76fb156b47fb495eb1748f1f6ffdfc64"/>
          <w:id w:val="4398727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504"/>
        <w:gridCol w:w="1322"/>
        <w:gridCol w:w="1728"/>
        <w:gridCol w:w="1325"/>
        <w:gridCol w:w="1300"/>
        <w:gridCol w:w="1644"/>
      </w:tblGrid>
      <w:tr w:rsidR="00625391" w14:paraId="60758FDE" w14:textId="77777777">
        <w:trPr>
          <w:cantSplit/>
        </w:trPr>
        <w:bookmarkStart w:id="468" w:name="_Hlk153798113" w:displacedByCustomXml="next"/>
        <w:bookmarkStart w:id="469" w:name="_Hlk168057150" w:displacedByCustomXml="next"/>
        <w:sdt>
          <w:sdtPr>
            <w:tag w:val="_PLD_1bf4103fa73c4527ab273af4182bdac9"/>
            <w:id w:val="-408998649"/>
          </w:sdtPr>
          <w:sdtContent>
            <w:tc>
              <w:tcPr>
                <w:tcW w:w="863" w:type="pct"/>
                <w:vAlign w:val="center"/>
              </w:tcPr>
              <w:p w14:paraId="03F7DBD7" w14:textId="77777777" w:rsidR="00625391" w:rsidRDefault="0042027B">
                <w:pPr>
                  <w:ind w:right="105"/>
                  <w:jc w:val="center"/>
                  <w:rPr>
                    <w:color w:val="000000" w:themeColor="text1"/>
                  </w:rPr>
                </w:pPr>
                <w:r>
                  <w:rPr>
                    <w:rFonts w:hint="eastAsia"/>
                    <w:color w:val="000000" w:themeColor="text1"/>
                  </w:rPr>
                  <w:t>单位名称</w:t>
                </w:r>
              </w:p>
            </w:tc>
          </w:sdtContent>
        </w:sdt>
        <w:sdt>
          <w:sdtPr>
            <w:tag w:val="_PLD_2272ceae47e74a6489bfeb2c73aa1f4a"/>
            <w:id w:val="-1131861030"/>
          </w:sdtPr>
          <w:sdtContent>
            <w:tc>
              <w:tcPr>
                <w:tcW w:w="695" w:type="pct"/>
                <w:vAlign w:val="center"/>
              </w:tcPr>
              <w:p w14:paraId="56B97A21" w14:textId="77777777" w:rsidR="00625391" w:rsidRDefault="0042027B">
                <w:pPr>
                  <w:ind w:right="73"/>
                  <w:jc w:val="center"/>
                  <w:rPr>
                    <w:color w:val="000000" w:themeColor="text1"/>
                  </w:rPr>
                </w:pPr>
                <w:r>
                  <w:rPr>
                    <w:rFonts w:hint="eastAsia"/>
                    <w:color w:val="000000" w:themeColor="text1"/>
                  </w:rPr>
                  <w:t>期末余额</w:t>
                </w:r>
              </w:p>
            </w:tc>
          </w:sdtContent>
        </w:sdt>
        <w:sdt>
          <w:sdtPr>
            <w:tag w:val="_PLD_13e1362304be4663873f1e8f72848948"/>
            <w:id w:val="-1938901943"/>
          </w:sdtPr>
          <w:sdtContent>
            <w:tc>
              <w:tcPr>
                <w:tcW w:w="990" w:type="pct"/>
                <w:vAlign w:val="center"/>
              </w:tcPr>
              <w:p w14:paraId="248F3894" w14:textId="77777777" w:rsidR="00625391" w:rsidRDefault="0042027B">
                <w:pPr>
                  <w:jc w:val="center"/>
                  <w:rPr>
                    <w:color w:val="000000" w:themeColor="text1"/>
                  </w:rPr>
                </w:pPr>
                <w:r>
                  <w:rPr>
                    <w:rFonts w:hint="eastAsia"/>
                    <w:color w:val="000000" w:themeColor="text1"/>
                  </w:rPr>
                  <w:t>占其他应收款期末余额合计数的比例</w:t>
                </w:r>
                <w:r>
                  <w:rPr>
                    <w:rFonts w:hint="eastAsia"/>
                    <w:color w:val="000000" w:themeColor="text1"/>
                  </w:rPr>
                  <w:t>(</w:t>
                </w:r>
                <w:r>
                  <w:rPr>
                    <w:color w:val="000000" w:themeColor="text1"/>
                  </w:rPr>
                  <w:t>%)</w:t>
                </w:r>
              </w:p>
            </w:tc>
          </w:sdtContent>
        </w:sdt>
        <w:sdt>
          <w:sdtPr>
            <w:tag w:val="_PLD_13e90710aaf8432b8989b8a8d1ceae0c"/>
            <w:id w:val="-962425365"/>
          </w:sdtPr>
          <w:sdtContent>
            <w:tc>
              <w:tcPr>
                <w:tcW w:w="761" w:type="pct"/>
                <w:vAlign w:val="center"/>
              </w:tcPr>
              <w:p w14:paraId="257A5185" w14:textId="77777777" w:rsidR="00625391" w:rsidRDefault="0042027B">
                <w:pPr>
                  <w:ind w:right="73"/>
                  <w:jc w:val="center"/>
                  <w:rPr>
                    <w:color w:val="000000" w:themeColor="text1"/>
                  </w:rPr>
                </w:pPr>
                <w:r>
                  <w:rPr>
                    <w:rFonts w:hint="eastAsia"/>
                    <w:color w:val="000000" w:themeColor="text1"/>
                  </w:rPr>
                  <w:t>款项的性质</w:t>
                </w:r>
              </w:p>
            </w:tc>
          </w:sdtContent>
        </w:sdt>
        <w:sdt>
          <w:sdtPr>
            <w:tag w:val="_PLD_fcefa3ecef954c579974ef8beaeadf3a"/>
            <w:id w:val="-1060238617"/>
          </w:sdtPr>
          <w:sdtContent>
            <w:tc>
              <w:tcPr>
                <w:tcW w:w="747" w:type="pct"/>
                <w:vAlign w:val="center"/>
              </w:tcPr>
              <w:p w14:paraId="6096274B" w14:textId="77777777" w:rsidR="00625391" w:rsidRDefault="0042027B">
                <w:pPr>
                  <w:ind w:right="73"/>
                  <w:jc w:val="center"/>
                  <w:rPr>
                    <w:color w:val="000000" w:themeColor="text1"/>
                  </w:rPr>
                </w:pPr>
                <w:r>
                  <w:rPr>
                    <w:rFonts w:hint="eastAsia"/>
                    <w:color w:val="000000" w:themeColor="text1"/>
                  </w:rPr>
                  <w:t>账龄</w:t>
                </w:r>
              </w:p>
            </w:tc>
          </w:sdtContent>
        </w:sdt>
        <w:sdt>
          <w:sdtPr>
            <w:tag w:val="_PLD_f2c7137b0fd6426d9d9640429eb47701"/>
            <w:id w:val="-1759355484"/>
          </w:sdtPr>
          <w:sdtContent>
            <w:tc>
              <w:tcPr>
                <w:tcW w:w="942" w:type="pct"/>
                <w:vAlign w:val="center"/>
              </w:tcPr>
              <w:p w14:paraId="7B6E4920" w14:textId="77777777" w:rsidR="00625391" w:rsidRDefault="0042027B">
                <w:pPr>
                  <w:jc w:val="center"/>
                  <w:rPr>
                    <w:color w:val="000000" w:themeColor="text1"/>
                  </w:rPr>
                </w:pPr>
                <w:r>
                  <w:rPr>
                    <w:rFonts w:hint="eastAsia"/>
                    <w:color w:val="000000" w:themeColor="text1"/>
                  </w:rPr>
                  <w:t>坏账准备</w:t>
                </w:r>
              </w:p>
              <w:p w14:paraId="50F84B82" w14:textId="77777777" w:rsidR="00625391" w:rsidRDefault="0042027B">
                <w:pPr>
                  <w:jc w:val="center"/>
                  <w:rPr>
                    <w:color w:val="000000" w:themeColor="text1"/>
                  </w:rPr>
                </w:pPr>
                <w:r>
                  <w:rPr>
                    <w:rFonts w:hint="eastAsia"/>
                    <w:color w:val="000000" w:themeColor="text1"/>
                  </w:rPr>
                  <w:t>期末余额</w:t>
                </w:r>
              </w:p>
            </w:tc>
          </w:sdtContent>
        </w:sdt>
      </w:tr>
      <w:tr w:rsidR="00625391" w14:paraId="6258BE1B" w14:textId="77777777" w:rsidTr="00F745A9">
        <w:trPr>
          <w:cantSplit/>
        </w:trPr>
        <w:tc>
          <w:tcPr>
            <w:tcW w:w="863" w:type="pct"/>
          </w:tcPr>
          <w:p w14:paraId="191D2918" w14:textId="77777777" w:rsidR="00625391" w:rsidRDefault="0042027B">
            <w:pPr>
              <w:widowControl w:val="0"/>
            </w:pPr>
            <w:r>
              <w:t>第一名</w:t>
            </w:r>
          </w:p>
        </w:tc>
        <w:tc>
          <w:tcPr>
            <w:tcW w:w="695" w:type="pct"/>
            <w:vAlign w:val="center"/>
          </w:tcPr>
          <w:p w14:paraId="0EBE3159" w14:textId="77777777" w:rsidR="00625391" w:rsidRDefault="0042027B" w:rsidP="00F745A9">
            <w:pPr>
              <w:widowControl w:val="0"/>
              <w:jc w:val="right"/>
              <w:rPr>
                <w:rFonts w:ascii="宋体" w:hAnsi="宋体"/>
              </w:rPr>
            </w:pPr>
            <w:r>
              <w:rPr>
                <w:rFonts w:ascii="宋体" w:hAnsi="宋体" w:hint="eastAsia"/>
              </w:rPr>
              <w:t>4,639,247.00</w:t>
            </w:r>
          </w:p>
        </w:tc>
        <w:tc>
          <w:tcPr>
            <w:tcW w:w="1762" w:type="dxa"/>
            <w:vAlign w:val="center"/>
          </w:tcPr>
          <w:p w14:paraId="3177DC94" w14:textId="77777777" w:rsidR="00625391" w:rsidRDefault="0042027B" w:rsidP="00F745A9">
            <w:pPr>
              <w:jc w:val="right"/>
              <w:textAlignment w:val="bottom"/>
              <w:rPr>
                <w:rFonts w:ascii="宋体" w:hAnsi="宋体"/>
              </w:rPr>
            </w:pPr>
            <w:r>
              <w:rPr>
                <w:rFonts w:ascii="宋体" w:hAnsi="宋体" w:hint="eastAsia"/>
                <w:color w:val="000000"/>
                <w:lang w:bidi="ar"/>
              </w:rPr>
              <w:t>48.50</w:t>
            </w:r>
          </w:p>
        </w:tc>
        <w:tc>
          <w:tcPr>
            <w:tcW w:w="761" w:type="pct"/>
          </w:tcPr>
          <w:p w14:paraId="5E55EAE9" w14:textId="77777777" w:rsidR="00625391" w:rsidRDefault="0042027B">
            <w:pPr>
              <w:ind w:right="73"/>
            </w:pPr>
            <w:r>
              <w:t>合并范围内关联方</w:t>
            </w:r>
          </w:p>
        </w:tc>
        <w:tc>
          <w:tcPr>
            <w:tcW w:w="747" w:type="pct"/>
          </w:tcPr>
          <w:p w14:paraId="2121E1FC" w14:textId="77777777" w:rsidR="00625391" w:rsidRDefault="0042027B">
            <w:pPr>
              <w:ind w:right="73"/>
            </w:pPr>
            <w:r>
              <w:t>2-3</w:t>
            </w:r>
            <w:r>
              <w:t>年</w:t>
            </w:r>
          </w:p>
        </w:tc>
        <w:tc>
          <w:tcPr>
            <w:tcW w:w="942" w:type="pct"/>
          </w:tcPr>
          <w:p w14:paraId="2BE74542" w14:textId="77777777" w:rsidR="00625391" w:rsidRDefault="00625391">
            <w:pPr>
              <w:jc w:val="right"/>
            </w:pPr>
          </w:p>
        </w:tc>
      </w:tr>
      <w:tr w:rsidR="00625391" w14:paraId="51189120" w14:textId="77777777" w:rsidTr="00F745A9">
        <w:trPr>
          <w:cantSplit/>
        </w:trPr>
        <w:tc>
          <w:tcPr>
            <w:tcW w:w="863" w:type="pct"/>
          </w:tcPr>
          <w:p w14:paraId="0181F671" w14:textId="77777777" w:rsidR="00625391" w:rsidRDefault="0042027B">
            <w:pPr>
              <w:widowControl w:val="0"/>
            </w:pPr>
            <w:r>
              <w:t>第二名</w:t>
            </w:r>
          </w:p>
        </w:tc>
        <w:tc>
          <w:tcPr>
            <w:tcW w:w="695" w:type="pct"/>
            <w:vAlign w:val="center"/>
          </w:tcPr>
          <w:p w14:paraId="71D7FE5A" w14:textId="77777777" w:rsidR="00625391" w:rsidRDefault="0042027B" w:rsidP="00F745A9">
            <w:pPr>
              <w:widowControl w:val="0"/>
              <w:jc w:val="right"/>
              <w:rPr>
                <w:rFonts w:ascii="宋体" w:hAnsi="宋体"/>
              </w:rPr>
            </w:pPr>
            <w:r>
              <w:rPr>
                <w:rFonts w:ascii="宋体" w:hAnsi="宋体" w:hint="eastAsia"/>
              </w:rPr>
              <w:t>2,001,636.02</w:t>
            </w:r>
          </w:p>
        </w:tc>
        <w:tc>
          <w:tcPr>
            <w:tcW w:w="1762" w:type="dxa"/>
            <w:vAlign w:val="center"/>
          </w:tcPr>
          <w:p w14:paraId="0645B078" w14:textId="77777777" w:rsidR="00625391" w:rsidRDefault="0042027B" w:rsidP="00F745A9">
            <w:pPr>
              <w:jc w:val="right"/>
              <w:textAlignment w:val="bottom"/>
              <w:rPr>
                <w:rFonts w:ascii="宋体" w:hAnsi="宋体"/>
              </w:rPr>
            </w:pPr>
            <w:r>
              <w:rPr>
                <w:rFonts w:ascii="宋体" w:hAnsi="宋体" w:hint="eastAsia"/>
                <w:color w:val="000000"/>
                <w:lang w:bidi="ar"/>
              </w:rPr>
              <w:t>20.92</w:t>
            </w:r>
          </w:p>
        </w:tc>
        <w:tc>
          <w:tcPr>
            <w:tcW w:w="761" w:type="pct"/>
          </w:tcPr>
          <w:p w14:paraId="3A8FAEA8" w14:textId="77777777" w:rsidR="00625391" w:rsidRDefault="0042027B">
            <w:pPr>
              <w:ind w:right="73"/>
            </w:pPr>
            <w:r>
              <w:t>合并范围内关联方</w:t>
            </w:r>
          </w:p>
        </w:tc>
        <w:tc>
          <w:tcPr>
            <w:tcW w:w="747" w:type="pct"/>
          </w:tcPr>
          <w:p w14:paraId="352C2C50" w14:textId="77777777" w:rsidR="00625391" w:rsidRDefault="0042027B">
            <w:pPr>
              <w:ind w:right="73"/>
            </w:pPr>
            <w:r>
              <w:t>1</w:t>
            </w:r>
            <w:r>
              <w:t>年以内</w:t>
            </w:r>
          </w:p>
        </w:tc>
        <w:tc>
          <w:tcPr>
            <w:tcW w:w="942" w:type="pct"/>
          </w:tcPr>
          <w:p w14:paraId="7AACC543" w14:textId="77777777" w:rsidR="00625391" w:rsidRDefault="00625391">
            <w:pPr>
              <w:jc w:val="right"/>
            </w:pPr>
          </w:p>
        </w:tc>
      </w:tr>
      <w:tr w:rsidR="00625391" w14:paraId="5FF1F07F" w14:textId="77777777" w:rsidTr="00F745A9">
        <w:trPr>
          <w:cantSplit/>
        </w:trPr>
        <w:tc>
          <w:tcPr>
            <w:tcW w:w="863" w:type="pct"/>
          </w:tcPr>
          <w:p w14:paraId="36846725" w14:textId="77777777" w:rsidR="00625391" w:rsidRDefault="0042027B">
            <w:pPr>
              <w:widowControl w:val="0"/>
            </w:pPr>
            <w:r>
              <w:t>第三名</w:t>
            </w:r>
          </w:p>
        </w:tc>
        <w:tc>
          <w:tcPr>
            <w:tcW w:w="695" w:type="pct"/>
            <w:vAlign w:val="center"/>
          </w:tcPr>
          <w:p w14:paraId="1075CD36" w14:textId="77777777" w:rsidR="00625391" w:rsidRDefault="0042027B" w:rsidP="00F745A9">
            <w:pPr>
              <w:widowControl w:val="0"/>
              <w:jc w:val="right"/>
              <w:rPr>
                <w:rFonts w:ascii="宋体" w:hAnsi="宋体"/>
              </w:rPr>
            </w:pPr>
            <w:r>
              <w:rPr>
                <w:rFonts w:ascii="宋体" w:hAnsi="宋体" w:hint="eastAsia"/>
              </w:rPr>
              <w:t>661,143.50</w:t>
            </w:r>
          </w:p>
        </w:tc>
        <w:tc>
          <w:tcPr>
            <w:tcW w:w="1762" w:type="dxa"/>
            <w:vAlign w:val="center"/>
          </w:tcPr>
          <w:p w14:paraId="124E5122" w14:textId="77777777" w:rsidR="00625391" w:rsidRDefault="0042027B" w:rsidP="00F745A9">
            <w:pPr>
              <w:jc w:val="right"/>
              <w:textAlignment w:val="bottom"/>
              <w:rPr>
                <w:rFonts w:ascii="宋体" w:hAnsi="宋体"/>
              </w:rPr>
            </w:pPr>
            <w:r>
              <w:rPr>
                <w:rFonts w:ascii="宋体" w:hAnsi="宋体" w:hint="eastAsia"/>
                <w:color w:val="000000"/>
                <w:lang w:bidi="ar"/>
              </w:rPr>
              <w:t>6.91</w:t>
            </w:r>
          </w:p>
        </w:tc>
        <w:tc>
          <w:tcPr>
            <w:tcW w:w="761" w:type="pct"/>
          </w:tcPr>
          <w:p w14:paraId="618B47E3" w14:textId="77777777" w:rsidR="00625391" w:rsidRDefault="0042027B">
            <w:pPr>
              <w:ind w:right="73"/>
            </w:pPr>
            <w:r>
              <w:t>合并范围内关联方</w:t>
            </w:r>
          </w:p>
        </w:tc>
        <w:tc>
          <w:tcPr>
            <w:tcW w:w="747" w:type="pct"/>
          </w:tcPr>
          <w:p w14:paraId="3751B4B2" w14:textId="77777777" w:rsidR="00625391" w:rsidRDefault="0042027B">
            <w:pPr>
              <w:ind w:right="73"/>
            </w:pPr>
            <w:r>
              <w:t>1</w:t>
            </w:r>
            <w:r>
              <w:t>年以内</w:t>
            </w:r>
          </w:p>
        </w:tc>
        <w:tc>
          <w:tcPr>
            <w:tcW w:w="942" w:type="pct"/>
          </w:tcPr>
          <w:p w14:paraId="548DD359" w14:textId="77777777" w:rsidR="00625391" w:rsidRDefault="00625391">
            <w:pPr>
              <w:jc w:val="right"/>
            </w:pPr>
          </w:p>
        </w:tc>
      </w:tr>
      <w:tr w:rsidR="00625391" w14:paraId="16DFB807" w14:textId="77777777" w:rsidTr="00F745A9">
        <w:trPr>
          <w:cantSplit/>
        </w:trPr>
        <w:tc>
          <w:tcPr>
            <w:tcW w:w="863" w:type="pct"/>
          </w:tcPr>
          <w:p w14:paraId="5FA418F1" w14:textId="77777777" w:rsidR="00625391" w:rsidRDefault="0042027B">
            <w:pPr>
              <w:widowControl w:val="0"/>
            </w:pPr>
            <w:r>
              <w:t>第</w:t>
            </w:r>
            <w:r>
              <w:rPr>
                <w:rFonts w:hint="eastAsia"/>
              </w:rPr>
              <w:t>四</w:t>
            </w:r>
            <w:r>
              <w:t>名</w:t>
            </w:r>
          </w:p>
        </w:tc>
        <w:tc>
          <w:tcPr>
            <w:tcW w:w="695" w:type="pct"/>
            <w:vAlign w:val="center"/>
          </w:tcPr>
          <w:p w14:paraId="355DC977" w14:textId="77777777" w:rsidR="00625391" w:rsidRDefault="0042027B" w:rsidP="00F745A9">
            <w:pPr>
              <w:widowControl w:val="0"/>
              <w:jc w:val="right"/>
              <w:rPr>
                <w:rFonts w:ascii="宋体" w:hAnsi="宋体"/>
              </w:rPr>
            </w:pPr>
            <w:r>
              <w:rPr>
                <w:rFonts w:ascii="宋体" w:hAnsi="宋体" w:hint="eastAsia"/>
              </w:rPr>
              <w:t>498,000.00</w:t>
            </w:r>
          </w:p>
        </w:tc>
        <w:tc>
          <w:tcPr>
            <w:tcW w:w="1762" w:type="dxa"/>
            <w:vAlign w:val="center"/>
          </w:tcPr>
          <w:p w14:paraId="6A06B3FE" w14:textId="77777777" w:rsidR="00625391" w:rsidRDefault="0042027B" w:rsidP="00F745A9">
            <w:pPr>
              <w:jc w:val="right"/>
              <w:textAlignment w:val="bottom"/>
              <w:rPr>
                <w:rFonts w:ascii="宋体" w:hAnsi="宋体"/>
              </w:rPr>
            </w:pPr>
            <w:r>
              <w:rPr>
                <w:rFonts w:ascii="宋体" w:hAnsi="宋体" w:hint="eastAsia"/>
                <w:color w:val="000000"/>
                <w:lang w:bidi="ar"/>
              </w:rPr>
              <w:t>5.21</w:t>
            </w:r>
          </w:p>
        </w:tc>
        <w:tc>
          <w:tcPr>
            <w:tcW w:w="761" w:type="pct"/>
          </w:tcPr>
          <w:p w14:paraId="1E340858" w14:textId="77777777" w:rsidR="00625391" w:rsidRDefault="0042027B">
            <w:pPr>
              <w:ind w:right="73"/>
            </w:pPr>
            <w:r>
              <w:t>合并范围内关联方</w:t>
            </w:r>
          </w:p>
        </w:tc>
        <w:tc>
          <w:tcPr>
            <w:tcW w:w="747" w:type="pct"/>
          </w:tcPr>
          <w:p w14:paraId="4D30CF1E" w14:textId="77777777" w:rsidR="00625391" w:rsidRDefault="0042027B">
            <w:pPr>
              <w:ind w:right="73"/>
            </w:pPr>
            <w:r>
              <w:t>1</w:t>
            </w:r>
            <w:r>
              <w:t>年以内</w:t>
            </w:r>
          </w:p>
        </w:tc>
        <w:tc>
          <w:tcPr>
            <w:tcW w:w="942" w:type="pct"/>
          </w:tcPr>
          <w:p w14:paraId="64867FBF" w14:textId="77777777" w:rsidR="00625391" w:rsidRDefault="00625391">
            <w:pPr>
              <w:jc w:val="right"/>
            </w:pPr>
          </w:p>
        </w:tc>
      </w:tr>
      <w:tr w:rsidR="00625391" w14:paraId="6A385E81" w14:textId="77777777" w:rsidTr="00F745A9">
        <w:trPr>
          <w:cantSplit/>
        </w:trPr>
        <w:tc>
          <w:tcPr>
            <w:tcW w:w="863" w:type="pct"/>
          </w:tcPr>
          <w:p w14:paraId="1FA39EC4" w14:textId="77777777" w:rsidR="00625391" w:rsidRDefault="0042027B">
            <w:pPr>
              <w:widowControl w:val="0"/>
            </w:pPr>
            <w:r>
              <w:t>第</w:t>
            </w:r>
            <w:r>
              <w:rPr>
                <w:rFonts w:hint="eastAsia"/>
              </w:rPr>
              <w:t>五</w:t>
            </w:r>
            <w:r>
              <w:t>名</w:t>
            </w:r>
          </w:p>
        </w:tc>
        <w:tc>
          <w:tcPr>
            <w:tcW w:w="695" w:type="pct"/>
            <w:vAlign w:val="center"/>
          </w:tcPr>
          <w:p w14:paraId="630E7DD9" w14:textId="77777777" w:rsidR="00625391" w:rsidRDefault="0042027B" w:rsidP="00F745A9">
            <w:pPr>
              <w:widowControl w:val="0"/>
              <w:jc w:val="right"/>
              <w:rPr>
                <w:rFonts w:ascii="宋体" w:hAnsi="宋体"/>
              </w:rPr>
            </w:pPr>
            <w:r>
              <w:rPr>
                <w:rFonts w:ascii="宋体" w:hAnsi="宋体" w:hint="eastAsia"/>
              </w:rPr>
              <w:t>330,902.05</w:t>
            </w:r>
          </w:p>
        </w:tc>
        <w:tc>
          <w:tcPr>
            <w:tcW w:w="1762" w:type="dxa"/>
            <w:vAlign w:val="center"/>
          </w:tcPr>
          <w:p w14:paraId="3DFED3F6" w14:textId="77777777" w:rsidR="00625391" w:rsidRDefault="0042027B" w:rsidP="00F745A9">
            <w:pPr>
              <w:jc w:val="right"/>
              <w:textAlignment w:val="bottom"/>
              <w:rPr>
                <w:rFonts w:ascii="宋体" w:hAnsi="宋体"/>
              </w:rPr>
            </w:pPr>
            <w:r>
              <w:rPr>
                <w:rFonts w:ascii="宋体" w:hAnsi="宋体" w:hint="eastAsia"/>
                <w:color w:val="000000"/>
                <w:lang w:bidi="ar"/>
              </w:rPr>
              <w:t>3.46</w:t>
            </w:r>
          </w:p>
        </w:tc>
        <w:tc>
          <w:tcPr>
            <w:tcW w:w="761" w:type="pct"/>
          </w:tcPr>
          <w:p w14:paraId="74164DF2" w14:textId="77777777" w:rsidR="00625391" w:rsidRDefault="0042027B">
            <w:pPr>
              <w:ind w:right="73"/>
            </w:pPr>
            <w:r>
              <w:t>合并范围内关联方</w:t>
            </w:r>
          </w:p>
        </w:tc>
        <w:tc>
          <w:tcPr>
            <w:tcW w:w="747" w:type="pct"/>
          </w:tcPr>
          <w:p w14:paraId="16B924FE" w14:textId="77777777" w:rsidR="00625391" w:rsidRDefault="0042027B">
            <w:pPr>
              <w:ind w:right="73"/>
            </w:pPr>
            <w:r>
              <w:t>1</w:t>
            </w:r>
            <w:r>
              <w:t>年以内</w:t>
            </w:r>
          </w:p>
        </w:tc>
        <w:tc>
          <w:tcPr>
            <w:tcW w:w="942" w:type="pct"/>
          </w:tcPr>
          <w:p w14:paraId="57CCE349" w14:textId="77777777" w:rsidR="00625391" w:rsidRDefault="00625391">
            <w:pPr>
              <w:jc w:val="right"/>
            </w:pPr>
          </w:p>
        </w:tc>
      </w:tr>
      <w:tr w:rsidR="00625391" w14:paraId="658AB10A" w14:textId="77777777" w:rsidTr="00F745A9">
        <w:trPr>
          <w:cantSplit/>
        </w:trPr>
        <w:tc>
          <w:tcPr>
            <w:tcW w:w="863" w:type="pct"/>
          </w:tcPr>
          <w:p w14:paraId="0F8E65CA" w14:textId="77777777" w:rsidR="00625391" w:rsidRDefault="0042027B">
            <w:pPr>
              <w:widowControl w:val="0"/>
            </w:pPr>
            <w:r>
              <w:rPr>
                <w:rFonts w:hint="eastAsia"/>
              </w:rPr>
              <w:t>合计</w:t>
            </w:r>
          </w:p>
        </w:tc>
        <w:tc>
          <w:tcPr>
            <w:tcW w:w="695" w:type="pct"/>
            <w:vAlign w:val="center"/>
          </w:tcPr>
          <w:p w14:paraId="64E3B193" w14:textId="77777777" w:rsidR="00625391" w:rsidRDefault="0042027B" w:rsidP="00F745A9">
            <w:pPr>
              <w:widowControl w:val="0"/>
              <w:jc w:val="right"/>
              <w:rPr>
                <w:rFonts w:ascii="宋体" w:hAnsi="宋体"/>
              </w:rPr>
            </w:pPr>
            <w:r>
              <w:rPr>
                <w:rFonts w:ascii="宋体" w:hAnsi="宋体" w:hint="eastAsia"/>
              </w:rPr>
              <w:t>8,130,928.57</w:t>
            </w:r>
          </w:p>
        </w:tc>
        <w:tc>
          <w:tcPr>
            <w:tcW w:w="1762" w:type="dxa"/>
            <w:vAlign w:val="center"/>
          </w:tcPr>
          <w:p w14:paraId="0E204147" w14:textId="77777777" w:rsidR="00625391" w:rsidRDefault="0042027B" w:rsidP="00F745A9">
            <w:pPr>
              <w:jc w:val="right"/>
              <w:textAlignment w:val="bottom"/>
              <w:rPr>
                <w:rFonts w:ascii="宋体" w:hAnsi="宋体"/>
              </w:rPr>
            </w:pPr>
            <w:r>
              <w:rPr>
                <w:rFonts w:ascii="宋体" w:hAnsi="宋体" w:hint="eastAsia"/>
                <w:color w:val="000000"/>
                <w:lang w:bidi="ar"/>
              </w:rPr>
              <w:t>85.00</w:t>
            </w:r>
          </w:p>
        </w:tc>
        <w:tc>
          <w:tcPr>
            <w:tcW w:w="761" w:type="pct"/>
          </w:tcPr>
          <w:p w14:paraId="0674F15A" w14:textId="77777777" w:rsidR="00625391" w:rsidRDefault="0042027B">
            <w:pPr>
              <w:ind w:right="73"/>
              <w:jc w:val="center"/>
              <w:rPr>
                <w:color w:val="000000" w:themeColor="text1"/>
              </w:rPr>
            </w:pPr>
            <w:r>
              <w:rPr>
                <w:color w:val="000000" w:themeColor="text1"/>
              </w:rPr>
              <w:t>/</w:t>
            </w:r>
          </w:p>
        </w:tc>
        <w:tc>
          <w:tcPr>
            <w:tcW w:w="747" w:type="pct"/>
          </w:tcPr>
          <w:p w14:paraId="4F5BB1C8" w14:textId="77777777" w:rsidR="00625391" w:rsidRDefault="0042027B">
            <w:pPr>
              <w:ind w:right="73"/>
              <w:jc w:val="center"/>
              <w:rPr>
                <w:color w:val="000000" w:themeColor="text1"/>
              </w:rPr>
            </w:pPr>
            <w:r>
              <w:rPr>
                <w:color w:val="000000" w:themeColor="text1"/>
              </w:rPr>
              <w:t>/</w:t>
            </w:r>
          </w:p>
        </w:tc>
        <w:tc>
          <w:tcPr>
            <w:tcW w:w="942" w:type="pct"/>
          </w:tcPr>
          <w:p w14:paraId="0BC02651" w14:textId="77777777" w:rsidR="00625391" w:rsidRDefault="00625391">
            <w:pPr>
              <w:jc w:val="right"/>
            </w:pPr>
          </w:p>
        </w:tc>
      </w:tr>
    </w:tbl>
    <w:p w14:paraId="14B6AEA4" w14:textId="77777777" w:rsidR="00625391" w:rsidRDefault="00625391">
      <w:pPr>
        <w:pStyle w:val="Style44"/>
      </w:pPr>
    </w:p>
    <w:p w14:paraId="3F569388" w14:textId="77777777" w:rsidR="00625391" w:rsidRDefault="0042027B">
      <w:pPr>
        <w:pStyle w:val="Style49"/>
        <w:numPr>
          <w:ilvl w:val="0"/>
          <w:numId w:val="103"/>
        </w:numPr>
      </w:pPr>
      <w:r>
        <w:rPr>
          <w:rFonts w:hint="eastAsia"/>
        </w:rPr>
        <w:t>因资金集中管理而列报于其他应收款</w:t>
      </w:r>
    </w:p>
    <w:sdt>
      <w:sdtPr>
        <w:rPr>
          <w:color w:val="000000" w:themeColor="text1"/>
        </w:rPr>
        <w:alias w:val="是否适用：母公司因资金集中管理而列报于其他应收款[双击切换]"/>
        <w:tag w:val="_GBC_e0997ad9657c40258adda569dcfcbb5a"/>
        <w:id w:val="-1116221126"/>
        <w:placeholder>
          <w:docPart w:val="GBC22222222222222222222222222222"/>
        </w:placeholder>
      </w:sdtPr>
      <w:sdtContent>
        <w:p w14:paraId="7766ACF5" w14:textId="77777777" w:rsidR="00625391" w:rsidRDefault="0042027B">
          <w:pPr>
            <w:snapToGrid w:val="0"/>
            <w:spacing w:line="240" w:lineRule="atLeast"/>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9062A11" w14:textId="77777777" w:rsidR="00625391" w:rsidRDefault="00625391">
      <w:pPr>
        <w:snapToGrid w:val="0"/>
        <w:spacing w:line="240" w:lineRule="atLeast"/>
        <w:rPr>
          <w:color w:val="000000" w:themeColor="text1"/>
        </w:rPr>
      </w:pPr>
    </w:p>
    <w:bookmarkEnd w:id="469"/>
    <w:bookmarkEnd w:id="468"/>
    <w:p w14:paraId="3C8899C7" w14:textId="77777777" w:rsidR="00625391" w:rsidRDefault="0042027B">
      <w:pPr>
        <w:rPr>
          <w:color w:val="000000" w:themeColor="text1"/>
        </w:rPr>
      </w:pPr>
      <w:r>
        <w:rPr>
          <w:rFonts w:hint="eastAsia"/>
          <w:color w:val="000000" w:themeColor="text1"/>
        </w:rPr>
        <w:t>其他</w:t>
      </w:r>
      <w:r>
        <w:rPr>
          <w:color w:val="000000" w:themeColor="text1"/>
        </w:rPr>
        <w:t>说明：</w:t>
      </w:r>
    </w:p>
    <w:sdt>
      <w:sdtPr>
        <w:rPr>
          <w:color w:val="000000" w:themeColor="text1"/>
        </w:rPr>
        <w:alias w:val="是否适用：母公司其他应收款的其他说明[双击切换]"/>
        <w:tag w:val="_GBC_2e0f632cbc7d4916b89bf8824f4b71f0"/>
        <w:id w:val="-28106332"/>
        <w:placeholder>
          <w:docPart w:val="GBC22222222222222222222222222222"/>
        </w:placeholder>
      </w:sdtPr>
      <w:sdtContent>
        <w:p w14:paraId="5F804BB2"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57E4D4CA" w14:textId="77777777" w:rsidR="00625391" w:rsidRDefault="00625391">
      <w:pPr>
        <w:rPr>
          <w:color w:val="000000" w:themeColor="text1"/>
        </w:rPr>
      </w:pPr>
    </w:p>
    <w:p w14:paraId="00C41D28" w14:textId="77777777" w:rsidR="00625391" w:rsidRDefault="00625391">
      <w:pPr>
        <w:rPr>
          <w:color w:val="000000" w:themeColor="text1"/>
        </w:rPr>
        <w:sectPr w:rsidR="00625391">
          <w:pgSz w:w="11906" w:h="16838"/>
          <w:pgMar w:top="1525" w:right="1276" w:bottom="1440" w:left="1797" w:header="856" w:footer="992" w:gutter="0"/>
          <w:cols w:space="425"/>
          <w:docGrid w:linePitch="312"/>
        </w:sectPr>
      </w:pPr>
    </w:p>
    <w:p w14:paraId="7E9F3DDA" w14:textId="77777777" w:rsidR="00625391" w:rsidRDefault="0042027B">
      <w:pPr>
        <w:pStyle w:val="TOC3"/>
        <w:numPr>
          <w:ilvl w:val="0"/>
          <w:numId w:val="101"/>
        </w:numPr>
        <w:rPr>
          <w:rFonts w:ascii="宋体" w:hAnsi="宋体"/>
          <w:color w:val="000000" w:themeColor="text1"/>
          <w:szCs w:val="21"/>
        </w:rPr>
      </w:pPr>
      <w:r>
        <w:rPr>
          <w:rFonts w:ascii="宋体" w:hAnsi="宋体" w:hint="eastAsia"/>
          <w:color w:val="000000" w:themeColor="text1"/>
          <w:szCs w:val="21"/>
        </w:rPr>
        <w:lastRenderedPageBreak/>
        <w:t>长期股权投资</w:t>
      </w:r>
    </w:p>
    <w:sdt>
      <w:sdtPr>
        <w:rPr>
          <w:color w:val="000000" w:themeColor="text1"/>
        </w:rPr>
        <w:alias w:val="是否适用：母公司长期股权投资[双击切换]"/>
        <w:tag w:val="_GBC_61071b9a58624e83bfc4232808751b95"/>
        <w:id w:val="-248496934"/>
        <w:lock w:val="contentLocked"/>
        <w:placeholder>
          <w:docPart w:val="GBC22222222222222222222222222222"/>
        </w:placeholder>
      </w:sdtPr>
      <w:sdtContent>
        <w:p w14:paraId="3E14C87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E5C1ED4"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母公司财务附注：长期股权投资"/>
          <w:tag w:val="_GBC_ee2c3454a2494dfca9c0a07bba82ed3d"/>
          <w:id w:val="-942684691"/>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财务附注：长期股权投资"/>
          <w:tag w:val="_GBC_4b4d1a2b986f475e8058a041d2f5a6f9"/>
          <w:id w:val="192637811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511"/>
        <w:gridCol w:w="1706"/>
        <w:gridCol w:w="1667"/>
        <w:gridCol w:w="1668"/>
        <w:gridCol w:w="1952"/>
        <w:gridCol w:w="1688"/>
        <w:gridCol w:w="1671"/>
      </w:tblGrid>
      <w:tr w:rsidR="00625391" w14:paraId="6B346014" w14:textId="77777777">
        <w:trPr>
          <w:cantSplit/>
        </w:trPr>
        <w:sdt>
          <w:sdtPr>
            <w:tag w:val="_PLD_69c4a2f49545484e8b3a149f64c9d21f"/>
            <w:id w:val="-1190532459"/>
          </w:sdtPr>
          <w:sdtContent>
            <w:tc>
              <w:tcPr>
                <w:tcW w:w="1279" w:type="pct"/>
                <w:vMerge w:val="restart"/>
                <w:vAlign w:val="center"/>
              </w:tcPr>
              <w:p w14:paraId="6F17866D" w14:textId="77777777" w:rsidR="00625391" w:rsidRDefault="0042027B">
                <w:pPr>
                  <w:jc w:val="center"/>
                  <w:rPr>
                    <w:color w:val="000000" w:themeColor="text1"/>
                  </w:rPr>
                </w:pPr>
                <w:r>
                  <w:rPr>
                    <w:rFonts w:hint="eastAsia"/>
                    <w:color w:val="000000" w:themeColor="text1"/>
                  </w:rPr>
                  <w:t>项目</w:t>
                </w:r>
              </w:p>
            </w:tc>
          </w:sdtContent>
        </w:sdt>
        <w:sdt>
          <w:sdtPr>
            <w:tag w:val="_PLD_f7d0566caa554c4c823029a05c5319eb"/>
            <w:id w:val="-1176194527"/>
          </w:sdtPr>
          <w:sdtContent>
            <w:tc>
              <w:tcPr>
                <w:tcW w:w="1856" w:type="pct"/>
                <w:gridSpan w:val="3"/>
                <w:vAlign w:val="center"/>
              </w:tcPr>
              <w:p w14:paraId="748CF483" w14:textId="77777777" w:rsidR="00625391" w:rsidRDefault="0042027B">
                <w:pPr>
                  <w:jc w:val="center"/>
                  <w:rPr>
                    <w:color w:val="000000" w:themeColor="text1"/>
                  </w:rPr>
                </w:pPr>
                <w:r>
                  <w:rPr>
                    <w:rFonts w:hint="eastAsia"/>
                    <w:color w:val="000000" w:themeColor="text1"/>
                  </w:rPr>
                  <w:t>期末余额</w:t>
                </w:r>
              </w:p>
            </w:tc>
          </w:sdtContent>
        </w:sdt>
        <w:sdt>
          <w:sdtPr>
            <w:tag w:val="_PLD_9d2cfae2492a49c2b441d1371a5e4673"/>
            <w:id w:val="65309712"/>
          </w:sdtPr>
          <w:sdtContent>
            <w:tc>
              <w:tcPr>
                <w:tcW w:w="1865" w:type="pct"/>
                <w:gridSpan w:val="3"/>
                <w:vAlign w:val="center"/>
              </w:tcPr>
              <w:p w14:paraId="5E8D3B9A" w14:textId="77777777" w:rsidR="00625391" w:rsidRDefault="0042027B">
                <w:pPr>
                  <w:jc w:val="center"/>
                  <w:rPr>
                    <w:color w:val="000000" w:themeColor="text1"/>
                  </w:rPr>
                </w:pPr>
                <w:r>
                  <w:rPr>
                    <w:rFonts w:hint="eastAsia"/>
                    <w:color w:val="000000" w:themeColor="text1"/>
                  </w:rPr>
                  <w:t>期初余额</w:t>
                </w:r>
              </w:p>
            </w:tc>
          </w:sdtContent>
        </w:sdt>
      </w:tr>
      <w:tr w:rsidR="00625391" w14:paraId="4744B63F" w14:textId="77777777">
        <w:trPr>
          <w:cantSplit/>
        </w:trPr>
        <w:tc>
          <w:tcPr>
            <w:tcW w:w="1279" w:type="pct"/>
            <w:vMerge/>
            <w:vAlign w:val="center"/>
          </w:tcPr>
          <w:p w14:paraId="5356D700" w14:textId="77777777" w:rsidR="00625391" w:rsidRDefault="00625391">
            <w:pPr>
              <w:jc w:val="center"/>
              <w:rPr>
                <w:color w:val="000000" w:themeColor="text1"/>
              </w:rPr>
            </w:pPr>
          </w:p>
        </w:tc>
        <w:sdt>
          <w:sdtPr>
            <w:tag w:val="_PLD_9f664b17996c45f08a57544a9ec7e340"/>
            <w:id w:val="-1410766288"/>
          </w:sdtPr>
          <w:sdtContent>
            <w:tc>
              <w:tcPr>
                <w:tcW w:w="628" w:type="pct"/>
                <w:vAlign w:val="center"/>
              </w:tcPr>
              <w:p w14:paraId="4582FF07" w14:textId="77777777" w:rsidR="00625391" w:rsidRDefault="0042027B">
                <w:pPr>
                  <w:jc w:val="center"/>
                  <w:rPr>
                    <w:color w:val="000000" w:themeColor="text1"/>
                  </w:rPr>
                </w:pPr>
                <w:r>
                  <w:rPr>
                    <w:rFonts w:hint="eastAsia"/>
                    <w:color w:val="000000" w:themeColor="text1"/>
                  </w:rPr>
                  <w:t>账面余额</w:t>
                </w:r>
              </w:p>
            </w:tc>
          </w:sdtContent>
        </w:sdt>
        <w:sdt>
          <w:sdtPr>
            <w:tag w:val="_PLD_5c150a7367994fc29e7f8b50d7ff2eab"/>
            <w:id w:val="281148584"/>
          </w:sdtPr>
          <w:sdtContent>
            <w:tc>
              <w:tcPr>
                <w:tcW w:w="614" w:type="pct"/>
                <w:vAlign w:val="center"/>
              </w:tcPr>
              <w:p w14:paraId="4D7E9C30" w14:textId="77777777" w:rsidR="00625391" w:rsidRDefault="0042027B">
                <w:pPr>
                  <w:jc w:val="center"/>
                  <w:rPr>
                    <w:color w:val="000000" w:themeColor="text1"/>
                  </w:rPr>
                </w:pPr>
                <w:r>
                  <w:rPr>
                    <w:rFonts w:hint="eastAsia"/>
                    <w:color w:val="000000" w:themeColor="text1"/>
                  </w:rPr>
                  <w:t>减值准备</w:t>
                </w:r>
              </w:p>
            </w:tc>
          </w:sdtContent>
        </w:sdt>
        <w:sdt>
          <w:sdtPr>
            <w:tag w:val="_PLD_3db48da0eacd49568929884577dae51b"/>
            <w:id w:val="675232586"/>
          </w:sdtPr>
          <w:sdtContent>
            <w:tc>
              <w:tcPr>
                <w:tcW w:w="614" w:type="pct"/>
                <w:vAlign w:val="center"/>
              </w:tcPr>
              <w:p w14:paraId="0D3AC5D1" w14:textId="77777777" w:rsidR="00625391" w:rsidRDefault="0042027B">
                <w:pPr>
                  <w:jc w:val="center"/>
                  <w:rPr>
                    <w:color w:val="000000" w:themeColor="text1"/>
                  </w:rPr>
                </w:pPr>
                <w:r>
                  <w:rPr>
                    <w:rFonts w:hint="eastAsia"/>
                    <w:color w:val="000000" w:themeColor="text1"/>
                  </w:rPr>
                  <w:t>账面价值</w:t>
                </w:r>
              </w:p>
            </w:tc>
          </w:sdtContent>
        </w:sdt>
        <w:sdt>
          <w:sdtPr>
            <w:tag w:val="_PLD_00d8a1d3b6754b52929b2c46a2e716c9"/>
            <w:id w:val="-886650670"/>
          </w:sdtPr>
          <w:sdtContent>
            <w:tc>
              <w:tcPr>
                <w:tcW w:w="629" w:type="pct"/>
                <w:vAlign w:val="center"/>
              </w:tcPr>
              <w:p w14:paraId="22C39761" w14:textId="77777777" w:rsidR="00625391" w:rsidRDefault="0042027B">
                <w:pPr>
                  <w:jc w:val="center"/>
                  <w:rPr>
                    <w:color w:val="000000" w:themeColor="text1"/>
                  </w:rPr>
                </w:pPr>
                <w:r>
                  <w:rPr>
                    <w:rFonts w:hint="eastAsia"/>
                    <w:color w:val="000000" w:themeColor="text1"/>
                  </w:rPr>
                  <w:t>账面余额</w:t>
                </w:r>
              </w:p>
            </w:tc>
          </w:sdtContent>
        </w:sdt>
        <w:sdt>
          <w:sdtPr>
            <w:tag w:val="_PLD_0f2c77fc41ea456bab34653dee178805"/>
            <w:id w:val="-2114501668"/>
          </w:sdtPr>
          <w:sdtContent>
            <w:tc>
              <w:tcPr>
                <w:tcW w:w="621" w:type="pct"/>
                <w:vAlign w:val="center"/>
              </w:tcPr>
              <w:p w14:paraId="44931D69" w14:textId="77777777" w:rsidR="00625391" w:rsidRDefault="0042027B">
                <w:pPr>
                  <w:jc w:val="center"/>
                  <w:rPr>
                    <w:color w:val="000000" w:themeColor="text1"/>
                  </w:rPr>
                </w:pPr>
                <w:r>
                  <w:rPr>
                    <w:rFonts w:hint="eastAsia"/>
                    <w:color w:val="000000" w:themeColor="text1"/>
                  </w:rPr>
                  <w:t>减值准备</w:t>
                </w:r>
              </w:p>
            </w:tc>
          </w:sdtContent>
        </w:sdt>
        <w:sdt>
          <w:sdtPr>
            <w:tag w:val="_PLD_9ae07ed9769c419fa280d4c5ad3f03d7"/>
            <w:id w:val="-1437661096"/>
          </w:sdtPr>
          <w:sdtContent>
            <w:tc>
              <w:tcPr>
                <w:tcW w:w="616" w:type="pct"/>
                <w:vAlign w:val="center"/>
              </w:tcPr>
              <w:p w14:paraId="5ADC0F52" w14:textId="77777777" w:rsidR="00625391" w:rsidRDefault="0042027B">
                <w:pPr>
                  <w:jc w:val="center"/>
                  <w:rPr>
                    <w:color w:val="000000" w:themeColor="text1"/>
                  </w:rPr>
                </w:pPr>
                <w:r>
                  <w:rPr>
                    <w:rFonts w:hint="eastAsia"/>
                    <w:color w:val="000000" w:themeColor="text1"/>
                  </w:rPr>
                  <w:t>账面价值</w:t>
                </w:r>
              </w:p>
            </w:tc>
          </w:sdtContent>
        </w:sdt>
      </w:tr>
      <w:tr w:rsidR="00625391" w14:paraId="28AD7691" w14:textId="77777777">
        <w:trPr>
          <w:cantSplit/>
        </w:trPr>
        <w:tc>
          <w:tcPr>
            <w:tcW w:w="1279" w:type="pct"/>
          </w:tcPr>
          <w:p w14:paraId="32107996" w14:textId="77777777" w:rsidR="00625391" w:rsidRDefault="0042027B">
            <w:pPr>
              <w:rPr>
                <w:color w:val="000000" w:themeColor="text1"/>
              </w:rPr>
            </w:pPr>
            <w:r>
              <w:rPr>
                <w:rFonts w:hint="eastAsia"/>
                <w:color w:val="000000" w:themeColor="text1"/>
              </w:rPr>
              <w:t>对子公司投资</w:t>
            </w:r>
          </w:p>
        </w:tc>
        <w:tc>
          <w:tcPr>
            <w:tcW w:w="628" w:type="pct"/>
          </w:tcPr>
          <w:p w14:paraId="3D153C25" w14:textId="77777777" w:rsidR="00625391" w:rsidRDefault="0042027B">
            <w:pPr>
              <w:jc w:val="right"/>
              <w:rPr>
                <w:rFonts w:ascii="宋体" w:hAnsi="宋体"/>
              </w:rPr>
            </w:pPr>
            <w:r>
              <w:rPr>
                <w:rFonts w:ascii="宋体" w:hAnsi="宋体" w:hint="eastAsia"/>
              </w:rPr>
              <w:t>764,149,548.23</w:t>
            </w:r>
          </w:p>
        </w:tc>
        <w:tc>
          <w:tcPr>
            <w:tcW w:w="614" w:type="pct"/>
          </w:tcPr>
          <w:p w14:paraId="72B12A4F" w14:textId="77777777" w:rsidR="00625391" w:rsidRDefault="00625391">
            <w:pPr>
              <w:jc w:val="right"/>
              <w:rPr>
                <w:rFonts w:ascii="宋体" w:hAnsi="宋体"/>
              </w:rPr>
            </w:pPr>
          </w:p>
        </w:tc>
        <w:tc>
          <w:tcPr>
            <w:tcW w:w="614" w:type="pct"/>
          </w:tcPr>
          <w:p w14:paraId="11B114DC" w14:textId="77777777" w:rsidR="00625391" w:rsidRDefault="0042027B">
            <w:pPr>
              <w:jc w:val="right"/>
              <w:rPr>
                <w:rFonts w:ascii="宋体" w:hAnsi="宋体"/>
              </w:rPr>
            </w:pPr>
            <w:r>
              <w:rPr>
                <w:rFonts w:ascii="宋体" w:hAnsi="宋体" w:hint="eastAsia"/>
              </w:rPr>
              <w:t>764,149,548.23</w:t>
            </w:r>
          </w:p>
        </w:tc>
        <w:tc>
          <w:tcPr>
            <w:tcW w:w="629" w:type="pct"/>
          </w:tcPr>
          <w:p w14:paraId="5179EEA6" w14:textId="77777777" w:rsidR="00625391" w:rsidRDefault="0042027B">
            <w:pPr>
              <w:jc w:val="right"/>
              <w:rPr>
                <w:rFonts w:ascii="宋体" w:hAnsi="宋体"/>
              </w:rPr>
            </w:pPr>
            <w:r>
              <w:rPr>
                <w:rFonts w:ascii="宋体" w:hAnsi="宋体" w:hint="eastAsia"/>
              </w:rPr>
              <w:t>746,140,264.78</w:t>
            </w:r>
          </w:p>
        </w:tc>
        <w:tc>
          <w:tcPr>
            <w:tcW w:w="621" w:type="pct"/>
          </w:tcPr>
          <w:p w14:paraId="4DC52F05" w14:textId="77777777" w:rsidR="00625391" w:rsidRDefault="00625391">
            <w:pPr>
              <w:jc w:val="right"/>
              <w:rPr>
                <w:rFonts w:ascii="宋体" w:hAnsi="宋体"/>
              </w:rPr>
            </w:pPr>
          </w:p>
        </w:tc>
        <w:tc>
          <w:tcPr>
            <w:tcW w:w="616" w:type="pct"/>
          </w:tcPr>
          <w:p w14:paraId="20A9AF0E" w14:textId="77777777" w:rsidR="00625391" w:rsidRDefault="0042027B">
            <w:pPr>
              <w:jc w:val="right"/>
              <w:rPr>
                <w:rFonts w:ascii="宋体" w:hAnsi="宋体"/>
              </w:rPr>
            </w:pPr>
            <w:r>
              <w:rPr>
                <w:rFonts w:ascii="宋体" w:hAnsi="宋体" w:hint="eastAsia"/>
              </w:rPr>
              <w:t>746,140,264.78</w:t>
            </w:r>
          </w:p>
        </w:tc>
      </w:tr>
      <w:tr w:rsidR="00625391" w14:paraId="2C2CF1ED" w14:textId="77777777">
        <w:trPr>
          <w:cantSplit/>
        </w:trPr>
        <w:tc>
          <w:tcPr>
            <w:tcW w:w="1279" w:type="pct"/>
          </w:tcPr>
          <w:p w14:paraId="21AA6149" w14:textId="77777777" w:rsidR="00625391" w:rsidRDefault="0042027B">
            <w:pPr>
              <w:rPr>
                <w:color w:val="000000" w:themeColor="text1"/>
              </w:rPr>
            </w:pPr>
            <w:r>
              <w:rPr>
                <w:rFonts w:hint="eastAsia"/>
                <w:color w:val="000000" w:themeColor="text1"/>
              </w:rPr>
              <w:t>对联营、合营企业投资</w:t>
            </w:r>
          </w:p>
        </w:tc>
        <w:tc>
          <w:tcPr>
            <w:tcW w:w="628" w:type="pct"/>
          </w:tcPr>
          <w:p w14:paraId="2062E15F" w14:textId="77777777" w:rsidR="00625391" w:rsidRDefault="0042027B">
            <w:pPr>
              <w:jc w:val="right"/>
              <w:rPr>
                <w:rFonts w:ascii="宋体" w:hAnsi="宋体"/>
              </w:rPr>
            </w:pPr>
            <w:r>
              <w:rPr>
                <w:rFonts w:ascii="宋体" w:hAnsi="宋体" w:hint="eastAsia"/>
              </w:rPr>
              <w:t>121,633,816.68</w:t>
            </w:r>
          </w:p>
        </w:tc>
        <w:tc>
          <w:tcPr>
            <w:tcW w:w="614" w:type="pct"/>
          </w:tcPr>
          <w:p w14:paraId="0C6CC7AA" w14:textId="77777777" w:rsidR="00625391" w:rsidRDefault="00625391">
            <w:pPr>
              <w:jc w:val="right"/>
              <w:rPr>
                <w:rFonts w:ascii="宋体" w:hAnsi="宋体"/>
              </w:rPr>
            </w:pPr>
          </w:p>
        </w:tc>
        <w:tc>
          <w:tcPr>
            <w:tcW w:w="614" w:type="pct"/>
          </w:tcPr>
          <w:p w14:paraId="4434898B" w14:textId="77777777" w:rsidR="00625391" w:rsidRDefault="0042027B">
            <w:pPr>
              <w:jc w:val="right"/>
              <w:rPr>
                <w:rFonts w:ascii="宋体" w:hAnsi="宋体"/>
              </w:rPr>
            </w:pPr>
            <w:r>
              <w:rPr>
                <w:rFonts w:ascii="宋体" w:hAnsi="宋体" w:hint="eastAsia"/>
              </w:rPr>
              <w:t>121,633,816.68</w:t>
            </w:r>
          </w:p>
        </w:tc>
        <w:tc>
          <w:tcPr>
            <w:tcW w:w="629" w:type="pct"/>
          </w:tcPr>
          <w:p w14:paraId="2E8D6999" w14:textId="77777777" w:rsidR="00625391" w:rsidRDefault="0042027B">
            <w:pPr>
              <w:jc w:val="right"/>
              <w:rPr>
                <w:rFonts w:ascii="宋体" w:hAnsi="宋体"/>
              </w:rPr>
            </w:pPr>
            <w:r>
              <w:rPr>
                <w:rFonts w:ascii="宋体" w:hAnsi="宋体" w:hint="eastAsia"/>
              </w:rPr>
              <w:t>114,747,439.73</w:t>
            </w:r>
          </w:p>
        </w:tc>
        <w:tc>
          <w:tcPr>
            <w:tcW w:w="621" w:type="pct"/>
          </w:tcPr>
          <w:p w14:paraId="0218CCBB" w14:textId="77777777" w:rsidR="00625391" w:rsidRDefault="00625391">
            <w:pPr>
              <w:jc w:val="right"/>
              <w:rPr>
                <w:rFonts w:ascii="宋体" w:hAnsi="宋体"/>
              </w:rPr>
            </w:pPr>
          </w:p>
        </w:tc>
        <w:tc>
          <w:tcPr>
            <w:tcW w:w="616" w:type="pct"/>
          </w:tcPr>
          <w:p w14:paraId="0C72D39D" w14:textId="77777777" w:rsidR="00625391" w:rsidRDefault="0042027B">
            <w:pPr>
              <w:jc w:val="right"/>
              <w:rPr>
                <w:rFonts w:ascii="宋体" w:hAnsi="宋体"/>
              </w:rPr>
            </w:pPr>
            <w:r>
              <w:rPr>
                <w:rFonts w:ascii="宋体" w:hAnsi="宋体" w:hint="eastAsia"/>
              </w:rPr>
              <w:t>114,747,439.73</w:t>
            </w:r>
          </w:p>
        </w:tc>
      </w:tr>
      <w:tr w:rsidR="00625391" w14:paraId="652895E1" w14:textId="77777777">
        <w:trPr>
          <w:cantSplit/>
        </w:trPr>
        <w:tc>
          <w:tcPr>
            <w:tcW w:w="1279" w:type="pct"/>
            <w:vAlign w:val="center"/>
          </w:tcPr>
          <w:p w14:paraId="5349CAEF" w14:textId="77777777" w:rsidR="00625391" w:rsidRDefault="0042027B">
            <w:pPr>
              <w:jc w:val="center"/>
              <w:rPr>
                <w:color w:val="000000" w:themeColor="text1"/>
              </w:rPr>
            </w:pPr>
            <w:r>
              <w:rPr>
                <w:rFonts w:hint="eastAsia"/>
                <w:color w:val="000000" w:themeColor="text1"/>
              </w:rPr>
              <w:t>合计</w:t>
            </w:r>
          </w:p>
        </w:tc>
        <w:tc>
          <w:tcPr>
            <w:tcW w:w="628" w:type="pct"/>
          </w:tcPr>
          <w:p w14:paraId="50FB061B" w14:textId="77777777" w:rsidR="00625391" w:rsidRDefault="0042027B">
            <w:pPr>
              <w:jc w:val="right"/>
              <w:rPr>
                <w:rFonts w:ascii="宋体" w:hAnsi="宋体"/>
              </w:rPr>
            </w:pPr>
            <w:r>
              <w:rPr>
                <w:rFonts w:ascii="宋体" w:hAnsi="宋体" w:hint="eastAsia"/>
              </w:rPr>
              <w:t>885,783,364.91</w:t>
            </w:r>
          </w:p>
        </w:tc>
        <w:tc>
          <w:tcPr>
            <w:tcW w:w="614" w:type="pct"/>
          </w:tcPr>
          <w:p w14:paraId="492622B5" w14:textId="77777777" w:rsidR="00625391" w:rsidRDefault="00625391">
            <w:pPr>
              <w:jc w:val="right"/>
              <w:rPr>
                <w:rFonts w:ascii="宋体" w:hAnsi="宋体"/>
              </w:rPr>
            </w:pPr>
          </w:p>
        </w:tc>
        <w:tc>
          <w:tcPr>
            <w:tcW w:w="614" w:type="pct"/>
          </w:tcPr>
          <w:p w14:paraId="570E5EFB" w14:textId="77777777" w:rsidR="00625391" w:rsidRDefault="0042027B">
            <w:pPr>
              <w:jc w:val="right"/>
              <w:rPr>
                <w:rFonts w:ascii="宋体" w:hAnsi="宋体"/>
              </w:rPr>
            </w:pPr>
            <w:r>
              <w:rPr>
                <w:rFonts w:ascii="宋体" w:hAnsi="宋体" w:hint="eastAsia"/>
              </w:rPr>
              <w:t>885,783,364.91</w:t>
            </w:r>
          </w:p>
        </w:tc>
        <w:tc>
          <w:tcPr>
            <w:tcW w:w="629" w:type="pct"/>
          </w:tcPr>
          <w:p w14:paraId="5D5EAC3B" w14:textId="77777777" w:rsidR="00625391" w:rsidRDefault="0042027B">
            <w:pPr>
              <w:ind w:firstLineChars="200" w:firstLine="420"/>
              <w:jc w:val="both"/>
              <w:rPr>
                <w:rFonts w:ascii="宋体" w:hAnsi="宋体"/>
              </w:rPr>
            </w:pPr>
            <w:r>
              <w:rPr>
                <w:rFonts w:ascii="宋体" w:hAnsi="宋体" w:hint="eastAsia"/>
              </w:rPr>
              <w:t>860,887,704.51</w:t>
            </w:r>
          </w:p>
        </w:tc>
        <w:tc>
          <w:tcPr>
            <w:tcW w:w="621" w:type="pct"/>
          </w:tcPr>
          <w:p w14:paraId="1402469A" w14:textId="77777777" w:rsidR="00625391" w:rsidRDefault="00625391">
            <w:pPr>
              <w:jc w:val="right"/>
              <w:rPr>
                <w:rFonts w:ascii="宋体" w:hAnsi="宋体"/>
              </w:rPr>
            </w:pPr>
          </w:p>
        </w:tc>
        <w:tc>
          <w:tcPr>
            <w:tcW w:w="616" w:type="pct"/>
          </w:tcPr>
          <w:p w14:paraId="365B3C64" w14:textId="77777777" w:rsidR="00625391" w:rsidRDefault="0042027B">
            <w:pPr>
              <w:jc w:val="right"/>
              <w:rPr>
                <w:rFonts w:ascii="宋体" w:hAnsi="宋体"/>
              </w:rPr>
            </w:pPr>
            <w:r>
              <w:rPr>
                <w:rFonts w:ascii="宋体" w:hAnsi="宋体" w:hint="eastAsia"/>
              </w:rPr>
              <w:t>860,887,704.51</w:t>
            </w:r>
          </w:p>
        </w:tc>
      </w:tr>
    </w:tbl>
    <w:p w14:paraId="610AB280" w14:textId="77777777" w:rsidR="00625391" w:rsidRDefault="00625391">
      <w:pPr>
        <w:rPr>
          <w:color w:val="000000" w:themeColor="text1"/>
        </w:rPr>
      </w:pPr>
    </w:p>
    <w:p w14:paraId="726EC990" w14:textId="77777777" w:rsidR="00625391" w:rsidRDefault="0042027B">
      <w:pPr>
        <w:pStyle w:val="TOC4"/>
        <w:numPr>
          <w:ilvl w:val="0"/>
          <w:numId w:val="104"/>
        </w:numPr>
        <w:rPr>
          <w:rFonts w:ascii="宋体" w:hAnsi="宋体"/>
          <w:color w:val="000000" w:themeColor="text1"/>
        </w:rPr>
      </w:pPr>
      <w:bookmarkStart w:id="470" w:name="_Hlk199854867"/>
      <w:r>
        <w:rPr>
          <w:rFonts w:ascii="宋体" w:hAnsi="宋体" w:hint="eastAsia"/>
          <w:color w:val="000000" w:themeColor="text1"/>
        </w:rPr>
        <w:t>对子公司投资</w:t>
      </w:r>
    </w:p>
    <w:sdt>
      <w:sdtPr>
        <w:rPr>
          <w:color w:val="000000" w:themeColor="text1"/>
        </w:rPr>
        <w:alias w:val="是否适用：母公司对子公司投资[双击切换]"/>
        <w:tag w:val="_GBC_c52cee49247d42a9a79deabbd4c8635c"/>
        <w:id w:val="1799875017"/>
      </w:sdtPr>
      <w:sdtContent>
        <w:p w14:paraId="1F379D30"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396084A"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母公司财务附注：对子公司投资"/>
          <w:tag w:val="_GBC_84c410d0b81f42e3adfddc3699487310"/>
          <w:id w:val="550808445"/>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财务附注：对子公司投资"/>
          <w:tag w:val="_GBC_97fad72310ba4b849377b0e1cebf7303"/>
          <w:id w:val="114678748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86"/>
        <w:gridCol w:w="1462"/>
        <w:gridCol w:w="1581"/>
        <w:gridCol w:w="1454"/>
        <w:gridCol w:w="1419"/>
        <w:gridCol w:w="1483"/>
        <w:gridCol w:w="1686"/>
        <w:gridCol w:w="1466"/>
      </w:tblGrid>
      <w:tr w:rsidR="00625391" w14:paraId="7E35AC88" w14:textId="77777777">
        <w:trPr>
          <w:trHeight w:val="226"/>
        </w:trPr>
        <w:bookmarkEnd w:id="470" w:displacedByCustomXml="next"/>
        <w:bookmarkStart w:id="471" w:name="_Hlk199855034" w:displacedByCustomXml="next"/>
        <w:bookmarkStart w:id="472" w:name="_Hlk106375342" w:displacedByCustomXml="next"/>
        <w:sdt>
          <w:sdtPr>
            <w:tag w:val="_PLD_5e30a804ceaa4024b238d79c66b2f2dd"/>
            <w:id w:val="-316569990"/>
          </w:sdtPr>
          <w:sdtContent>
            <w:tc>
              <w:tcPr>
                <w:tcW w:w="608" w:type="pct"/>
                <w:vMerge w:val="restart"/>
                <w:tcBorders>
                  <w:top w:val="single" w:sz="4" w:space="0" w:color="auto"/>
                  <w:left w:val="single" w:sz="4" w:space="0" w:color="auto"/>
                  <w:right w:val="single" w:sz="4" w:space="0" w:color="auto"/>
                </w:tcBorders>
                <w:vAlign w:val="center"/>
              </w:tcPr>
              <w:p w14:paraId="1DC8CE29" w14:textId="77777777" w:rsidR="00625391" w:rsidRDefault="0042027B">
                <w:pPr>
                  <w:jc w:val="center"/>
                </w:pPr>
                <w:r>
                  <w:rPr>
                    <w:rFonts w:hint="eastAsia"/>
                  </w:rPr>
                  <w:t>被投资单位</w:t>
                </w:r>
              </w:p>
            </w:tc>
          </w:sdtContent>
        </w:sdt>
        <w:sdt>
          <w:sdtPr>
            <w:tag w:val="_PLD_414e7de75190451298fb101077dd4f51"/>
            <w:id w:val="1486272343"/>
          </w:sdtPr>
          <w:sdtContent>
            <w:tc>
              <w:tcPr>
                <w:tcW w:w="548" w:type="pct"/>
                <w:vMerge w:val="restart"/>
                <w:tcBorders>
                  <w:top w:val="single" w:sz="4" w:space="0" w:color="auto"/>
                  <w:left w:val="single" w:sz="4" w:space="0" w:color="auto"/>
                  <w:right w:val="single" w:sz="4" w:space="0" w:color="auto"/>
                </w:tcBorders>
                <w:vAlign w:val="center"/>
              </w:tcPr>
              <w:p w14:paraId="3B99B51D" w14:textId="77777777" w:rsidR="00625391" w:rsidRDefault="0042027B">
                <w:pPr>
                  <w:jc w:val="center"/>
                </w:pPr>
                <w:r>
                  <w:rPr>
                    <w:rFonts w:hint="eastAsia"/>
                  </w:rPr>
                  <w:t>期初余额（账面价值）</w:t>
                </w:r>
              </w:p>
            </w:tc>
          </w:sdtContent>
        </w:sdt>
        <w:sdt>
          <w:sdtPr>
            <w:tag w:val="_PLD_13c296ca5c774a46b83afc3a9c08fdab"/>
            <w:id w:val="-223526967"/>
          </w:sdtPr>
          <w:sdtContent>
            <w:tc>
              <w:tcPr>
                <w:tcW w:w="549" w:type="pct"/>
                <w:vMerge w:val="restart"/>
                <w:tcBorders>
                  <w:top w:val="single" w:sz="4" w:space="0" w:color="auto"/>
                  <w:left w:val="single" w:sz="4" w:space="0" w:color="auto"/>
                  <w:right w:val="single" w:sz="4" w:space="0" w:color="auto"/>
                </w:tcBorders>
                <w:vAlign w:val="center"/>
              </w:tcPr>
              <w:p w14:paraId="12C5F88C" w14:textId="77777777" w:rsidR="00625391" w:rsidRDefault="0042027B">
                <w:pPr>
                  <w:jc w:val="center"/>
                </w:pPr>
                <w:r>
                  <w:rPr>
                    <w:rFonts w:hint="eastAsia"/>
                  </w:rPr>
                  <w:t>减值准备期初余额</w:t>
                </w:r>
              </w:p>
            </w:tc>
          </w:sdtContent>
        </w:sdt>
        <w:sdt>
          <w:sdtPr>
            <w:tag w:val="_PLD_38d284e511fe4000a53245d837ffe0fb"/>
            <w:id w:val="1184566591"/>
          </w:sdtPr>
          <w:sdtContent>
            <w:tc>
              <w:tcPr>
                <w:tcW w:w="2184" w:type="pct"/>
                <w:gridSpan w:val="4"/>
                <w:tcBorders>
                  <w:top w:val="single" w:sz="4" w:space="0" w:color="auto"/>
                  <w:left w:val="single" w:sz="4" w:space="0" w:color="auto"/>
                  <w:bottom w:val="single" w:sz="4" w:space="0" w:color="auto"/>
                  <w:right w:val="single" w:sz="4" w:space="0" w:color="auto"/>
                </w:tcBorders>
                <w:vAlign w:val="center"/>
              </w:tcPr>
              <w:p w14:paraId="4FDCD29F" w14:textId="77777777" w:rsidR="00625391" w:rsidRDefault="0042027B">
                <w:pPr>
                  <w:jc w:val="center"/>
                </w:pPr>
                <w:r>
                  <w:rPr>
                    <w:rFonts w:hint="eastAsia"/>
                  </w:rPr>
                  <w:t>本期增减变动</w:t>
                </w:r>
              </w:p>
            </w:tc>
          </w:sdtContent>
        </w:sdt>
        <w:sdt>
          <w:sdtPr>
            <w:tag w:val="_PLD_f92255f6ae8b4ccdb039b28bf9204156"/>
            <w:id w:val="1692791090"/>
          </w:sdtPr>
          <w:sdtContent>
            <w:tc>
              <w:tcPr>
                <w:tcW w:w="561" w:type="pct"/>
                <w:vMerge w:val="restart"/>
                <w:tcBorders>
                  <w:top w:val="single" w:sz="4" w:space="0" w:color="auto"/>
                  <w:left w:val="single" w:sz="4" w:space="0" w:color="auto"/>
                  <w:right w:val="single" w:sz="4" w:space="0" w:color="auto"/>
                </w:tcBorders>
                <w:vAlign w:val="center"/>
              </w:tcPr>
              <w:p w14:paraId="65890DB4" w14:textId="77777777" w:rsidR="00625391" w:rsidRDefault="0042027B">
                <w:pPr>
                  <w:jc w:val="center"/>
                </w:pPr>
                <w:r>
                  <w:rPr>
                    <w:rFonts w:hint="eastAsia"/>
                  </w:rPr>
                  <w:t>期末余额（账面价值）</w:t>
                </w:r>
              </w:p>
            </w:tc>
          </w:sdtContent>
        </w:sdt>
        <w:sdt>
          <w:sdtPr>
            <w:tag w:val="_PLD_2f11e6808a6f4c8b9936f3229bb0c312"/>
            <w:id w:val="-1983610140"/>
          </w:sdtPr>
          <w:sdtContent>
            <w:tc>
              <w:tcPr>
                <w:tcW w:w="550" w:type="pct"/>
                <w:vMerge w:val="restart"/>
                <w:tcBorders>
                  <w:top w:val="single" w:sz="4" w:space="0" w:color="auto"/>
                  <w:left w:val="single" w:sz="4" w:space="0" w:color="auto"/>
                  <w:right w:val="single" w:sz="4" w:space="0" w:color="auto"/>
                </w:tcBorders>
                <w:vAlign w:val="center"/>
              </w:tcPr>
              <w:p w14:paraId="55DF9A77" w14:textId="77777777" w:rsidR="00625391" w:rsidRDefault="0042027B">
                <w:pPr>
                  <w:jc w:val="center"/>
                </w:pPr>
                <w:r>
                  <w:rPr>
                    <w:rFonts w:hint="eastAsia"/>
                  </w:rPr>
                  <w:t>减值准备期末余额</w:t>
                </w:r>
              </w:p>
            </w:tc>
          </w:sdtContent>
        </w:sdt>
      </w:tr>
      <w:tr w:rsidR="00625391" w14:paraId="62A9A4C5" w14:textId="77777777">
        <w:trPr>
          <w:trHeight w:val="405"/>
        </w:trPr>
        <w:tc>
          <w:tcPr>
            <w:tcW w:w="608" w:type="pct"/>
            <w:vMerge/>
            <w:tcBorders>
              <w:left w:val="single" w:sz="4" w:space="0" w:color="auto"/>
              <w:bottom w:val="single" w:sz="4" w:space="0" w:color="auto"/>
              <w:right w:val="single" w:sz="4" w:space="0" w:color="auto"/>
            </w:tcBorders>
            <w:vAlign w:val="center"/>
          </w:tcPr>
          <w:p w14:paraId="6C28CD6C" w14:textId="77777777" w:rsidR="00625391" w:rsidRDefault="00625391">
            <w:pPr>
              <w:jc w:val="center"/>
            </w:pPr>
          </w:p>
        </w:tc>
        <w:tc>
          <w:tcPr>
            <w:tcW w:w="548" w:type="pct"/>
            <w:vMerge/>
            <w:tcBorders>
              <w:left w:val="single" w:sz="4" w:space="0" w:color="auto"/>
              <w:bottom w:val="single" w:sz="4" w:space="0" w:color="auto"/>
              <w:right w:val="single" w:sz="4" w:space="0" w:color="auto"/>
            </w:tcBorders>
            <w:vAlign w:val="center"/>
          </w:tcPr>
          <w:p w14:paraId="745D975A" w14:textId="77777777" w:rsidR="00625391" w:rsidRDefault="00625391">
            <w:pPr>
              <w:jc w:val="center"/>
            </w:pPr>
          </w:p>
        </w:tc>
        <w:tc>
          <w:tcPr>
            <w:tcW w:w="549" w:type="pct"/>
            <w:vMerge/>
            <w:tcBorders>
              <w:left w:val="single" w:sz="4" w:space="0" w:color="auto"/>
              <w:bottom w:val="single" w:sz="4" w:space="0" w:color="auto"/>
              <w:right w:val="single" w:sz="4" w:space="0" w:color="auto"/>
            </w:tcBorders>
            <w:vAlign w:val="center"/>
          </w:tcPr>
          <w:p w14:paraId="45843FEC" w14:textId="77777777" w:rsidR="00625391" w:rsidRDefault="00625391">
            <w:pPr>
              <w:jc w:val="center"/>
            </w:pPr>
          </w:p>
        </w:tc>
        <w:sdt>
          <w:sdtPr>
            <w:tag w:val="_PLD_f5b021383bb548b49923eb6da9f9508b"/>
            <w:id w:val="-1099016005"/>
          </w:sdtPr>
          <w:sdtContent>
            <w:tc>
              <w:tcPr>
                <w:tcW w:w="549" w:type="pct"/>
                <w:tcBorders>
                  <w:top w:val="single" w:sz="4" w:space="0" w:color="auto"/>
                  <w:left w:val="single" w:sz="4" w:space="0" w:color="auto"/>
                  <w:bottom w:val="single" w:sz="4" w:space="0" w:color="auto"/>
                  <w:right w:val="single" w:sz="4" w:space="0" w:color="auto"/>
                </w:tcBorders>
                <w:vAlign w:val="center"/>
              </w:tcPr>
              <w:p w14:paraId="7D950DAF" w14:textId="77777777" w:rsidR="00625391" w:rsidRDefault="0042027B">
                <w:pPr>
                  <w:jc w:val="center"/>
                </w:pPr>
                <w:r>
                  <w:rPr>
                    <w:rFonts w:hint="eastAsia"/>
                  </w:rPr>
                  <w:t>追加投资</w:t>
                </w:r>
              </w:p>
            </w:tc>
          </w:sdtContent>
        </w:sdt>
        <w:sdt>
          <w:sdtPr>
            <w:tag w:val="_PLD_b8d09cf97c8b48a3aaf395198d3c74de"/>
            <w:id w:val="1108850298"/>
          </w:sdtPr>
          <w:sdtContent>
            <w:tc>
              <w:tcPr>
                <w:tcW w:w="546" w:type="pct"/>
                <w:tcBorders>
                  <w:left w:val="single" w:sz="4" w:space="0" w:color="auto"/>
                  <w:bottom w:val="single" w:sz="4" w:space="0" w:color="auto"/>
                  <w:right w:val="single" w:sz="4" w:space="0" w:color="auto"/>
                </w:tcBorders>
                <w:vAlign w:val="center"/>
              </w:tcPr>
              <w:p w14:paraId="5A3AE151" w14:textId="77777777" w:rsidR="00625391" w:rsidRDefault="0042027B">
                <w:pPr>
                  <w:jc w:val="center"/>
                </w:pPr>
                <w:r>
                  <w:rPr>
                    <w:rFonts w:hint="eastAsia"/>
                  </w:rPr>
                  <w:t>减少投资</w:t>
                </w:r>
              </w:p>
            </w:tc>
          </w:sdtContent>
        </w:sdt>
        <w:sdt>
          <w:sdtPr>
            <w:tag w:val="_PLD_65083c46ec1c4666ad2656e7657e9fd1"/>
            <w:id w:val="-1063251550"/>
          </w:sdtPr>
          <w:sdtContent>
            <w:tc>
              <w:tcPr>
                <w:tcW w:w="533" w:type="pct"/>
                <w:tcBorders>
                  <w:left w:val="single" w:sz="4" w:space="0" w:color="auto"/>
                  <w:bottom w:val="single" w:sz="4" w:space="0" w:color="auto"/>
                  <w:right w:val="single" w:sz="4" w:space="0" w:color="auto"/>
                </w:tcBorders>
                <w:vAlign w:val="center"/>
              </w:tcPr>
              <w:p w14:paraId="1FE2CC40" w14:textId="77777777" w:rsidR="00625391" w:rsidRDefault="0042027B">
                <w:pPr>
                  <w:jc w:val="center"/>
                </w:pPr>
                <w:r>
                  <w:rPr>
                    <w:rFonts w:hint="eastAsia"/>
                  </w:rPr>
                  <w:t>计提减值准备</w:t>
                </w:r>
              </w:p>
            </w:tc>
          </w:sdtContent>
        </w:sdt>
        <w:sdt>
          <w:sdtPr>
            <w:tag w:val="_PLD_2fd0b6df5fee4d3a8b432fa87f15d3c6"/>
            <w:id w:val="-1155221054"/>
          </w:sdtPr>
          <w:sdtContent>
            <w:tc>
              <w:tcPr>
                <w:tcW w:w="556" w:type="pct"/>
                <w:tcBorders>
                  <w:left w:val="single" w:sz="4" w:space="0" w:color="auto"/>
                  <w:bottom w:val="single" w:sz="4" w:space="0" w:color="auto"/>
                  <w:right w:val="single" w:sz="4" w:space="0" w:color="auto"/>
                </w:tcBorders>
                <w:vAlign w:val="center"/>
              </w:tcPr>
              <w:p w14:paraId="5AC27556" w14:textId="77777777" w:rsidR="00625391" w:rsidRDefault="0042027B">
                <w:pPr>
                  <w:jc w:val="center"/>
                </w:pPr>
                <w:r>
                  <w:rPr>
                    <w:rFonts w:hint="eastAsia"/>
                  </w:rPr>
                  <w:t>其他</w:t>
                </w:r>
              </w:p>
            </w:tc>
          </w:sdtContent>
        </w:sdt>
        <w:tc>
          <w:tcPr>
            <w:tcW w:w="561" w:type="pct"/>
            <w:vMerge/>
            <w:tcBorders>
              <w:left w:val="single" w:sz="4" w:space="0" w:color="auto"/>
              <w:bottom w:val="single" w:sz="4" w:space="0" w:color="auto"/>
              <w:right w:val="single" w:sz="4" w:space="0" w:color="auto"/>
            </w:tcBorders>
            <w:vAlign w:val="center"/>
          </w:tcPr>
          <w:p w14:paraId="711C4605" w14:textId="77777777" w:rsidR="00625391" w:rsidRDefault="00625391">
            <w:pPr>
              <w:jc w:val="center"/>
            </w:pPr>
          </w:p>
        </w:tc>
        <w:tc>
          <w:tcPr>
            <w:tcW w:w="550" w:type="pct"/>
            <w:vMerge/>
            <w:tcBorders>
              <w:left w:val="single" w:sz="4" w:space="0" w:color="auto"/>
              <w:bottom w:val="single" w:sz="4" w:space="0" w:color="auto"/>
              <w:right w:val="single" w:sz="4" w:space="0" w:color="auto"/>
            </w:tcBorders>
            <w:vAlign w:val="center"/>
          </w:tcPr>
          <w:p w14:paraId="64B72F97" w14:textId="77777777" w:rsidR="00625391" w:rsidRDefault="00625391">
            <w:pPr>
              <w:jc w:val="center"/>
            </w:pPr>
          </w:p>
        </w:tc>
      </w:tr>
      <w:tr w:rsidR="00625391" w14:paraId="4F28549B" w14:textId="77777777" w:rsidTr="00C43F4D">
        <w:tc>
          <w:tcPr>
            <w:tcW w:w="608" w:type="pct"/>
            <w:tcBorders>
              <w:top w:val="single" w:sz="4" w:space="0" w:color="auto"/>
              <w:left w:val="single" w:sz="4" w:space="0" w:color="auto"/>
              <w:bottom w:val="single" w:sz="4" w:space="0" w:color="auto"/>
              <w:right w:val="single" w:sz="4" w:space="0" w:color="auto"/>
            </w:tcBorders>
            <w:vAlign w:val="center"/>
          </w:tcPr>
          <w:p w14:paraId="21230F81" w14:textId="77777777" w:rsidR="00625391" w:rsidRDefault="0042027B">
            <w:pPr>
              <w:pStyle w:val="Style44"/>
            </w:pPr>
            <w:r>
              <w:t>扬州倍加洁日化有限公司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59169DF4" w14:textId="77777777" w:rsidR="00625391" w:rsidRDefault="0042027B">
            <w:pPr>
              <w:jc w:val="right"/>
              <w:rPr>
                <w:rFonts w:ascii="宋体" w:hAnsi="宋体"/>
              </w:rPr>
            </w:pPr>
            <w:r>
              <w:rPr>
                <w:rFonts w:ascii="宋体" w:hAnsi="宋体" w:hint="eastAsia"/>
              </w:rPr>
              <w:t>58,498,947.47</w:t>
            </w:r>
          </w:p>
        </w:tc>
        <w:tc>
          <w:tcPr>
            <w:tcW w:w="549" w:type="pct"/>
            <w:tcBorders>
              <w:top w:val="single" w:sz="4" w:space="0" w:color="auto"/>
              <w:left w:val="single" w:sz="4" w:space="0" w:color="auto"/>
              <w:bottom w:val="single" w:sz="4" w:space="0" w:color="auto"/>
              <w:right w:val="single" w:sz="4" w:space="0" w:color="auto"/>
            </w:tcBorders>
            <w:vAlign w:val="center"/>
          </w:tcPr>
          <w:p w14:paraId="53B68E87"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1D86B8AC" w14:textId="77777777" w:rsidR="00625391" w:rsidRDefault="00625391">
            <w:pPr>
              <w:jc w:val="right"/>
              <w:rPr>
                <w:rFonts w:ascii="宋体" w:hAnsi="宋体"/>
              </w:rPr>
            </w:pPr>
          </w:p>
        </w:tc>
        <w:tc>
          <w:tcPr>
            <w:tcW w:w="546" w:type="pct"/>
            <w:tcBorders>
              <w:top w:val="single" w:sz="4" w:space="0" w:color="auto"/>
              <w:left w:val="single" w:sz="4" w:space="0" w:color="auto"/>
              <w:bottom w:val="single" w:sz="4" w:space="0" w:color="auto"/>
              <w:right w:val="single" w:sz="4" w:space="0" w:color="auto"/>
            </w:tcBorders>
            <w:vAlign w:val="center"/>
          </w:tcPr>
          <w:p w14:paraId="546759FA" w14:textId="77777777" w:rsidR="00625391" w:rsidRDefault="00625391">
            <w:pPr>
              <w:jc w:val="right"/>
              <w:rPr>
                <w:rFonts w:ascii="宋体" w:hAnsi="宋体"/>
              </w:rPr>
            </w:pPr>
          </w:p>
        </w:tc>
        <w:tc>
          <w:tcPr>
            <w:tcW w:w="533" w:type="pct"/>
            <w:tcBorders>
              <w:top w:val="single" w:sz="4" w:space="0" w:color="auto"/>
              <w:left w:val="single" w:sz="4" w:space="0" w:color="auto"/>
              <w:bottom w:val="single" w:sz="4" w:space="0" w:color="auto"/>
              <w:right w:val="single" w:sz="4" w:space="0" w:color="auto"/>
            </w:tcBorders>
            <w:vAlign w:val="center"/>
          </w:tcPr>
          <w:p w14:paraId="1BF3AE34" w14:textId="77777777" w:rsidR="00625391" w:rsidRDefault="00625391">
            <w:pPr>
              <w:jc w:val="right"/>
              <w:rPr>
                <w:rFonts w:ascii="宋体" w:hAnsi="宋体"/>
              </w:rPr>
            </w:pPr>
          </w:p>
        </w:tc>
        <w:tc>
          <w:tcPr>
            <w:tcW w:w="556" w:type="pct"/>
            <w:tcBorders>
              <w:top w:val="single" w:sz="4" w:space="0" w:color="auto"/>
              <w:left w:val="single" w:sz="4" w:space="0" w:color="auto"/>
              <w:bottom w:val="single" w:sz="4" w:space="0" w:color="auto"/>
              <w:right w:val="single" w:sz="4" w:space="0" w:color="auto"/>
            </w:tcBorders>
            <w:vAlign w:val="center"/>
          </w:tcPr>
          <w:p w14:paraId="6E6EC752" w14:textId="77777777" w:rsidR="00625391" w:rsidRDefault="00625391">
            <w:pPr>
              <w:jc w:val="right"/>
              <w:rPr>
                <w:rFonts w:ascii="宋体" w:hAnsi="宋体"/>
              </w:rPr>
            </w:pPr>
          </w:p>
        </w:tc>
        <w:tc>
          <w:tcPr>
            <w:tcW w:w="561" w:type="pct"/>
            <w:tcBorders>
              <w:top w:val="single" w:sz="4" w:space="0" w:color="auto"/>
              <w:left w:val="single" w:sz="4" w:space="0" w:color="auto"/>
              <w:bottom w:val="single" w:sz="4" w:space="0" w:color="auto"/>
              <w:right w:val="single" w:sz="4" w:space="0" w:color="auto"/>
            </w:tcBorders>
            <w:vAlign w:val="center"/>
          </w:tcPr>
          <w:p w14:paraId="2AE18B1A" w14:textId="77777777" w:rsidR="00625391" w:rsidRDefault="0042027B">
            <w:pPr>
              <w:jc w:val="right"/>
              <w:rPr>
                <w:rFonts w:ascii="宋体" w:hAnsi="宋体"/>
              </w:rPr>
            </w:pPr>
            <w:r>
              <w:rPr>
                <w:rFonts w:ascii="宋体" w:hAnsi="宋体" w:hint="eastAsia"/>
              </w:rPr>
              <w:t>58,498,947.47</w:t>
            </w:r>
          </w:p>
        </w:tc>
        <w:tc>
          <w:tcPr>
            <w:tcW w:w="550" w:type="pct"/>
            <w:tcBorders>
              <w:top w:val="single" w:sz="4" w:space="0" w:color="auto"/>
              <w:left w:val="single" w:sz="4" w:space="0" w:color="auto"/>
              <w:bottom w:val="single" w:sz="4" w:space="0" w:color="auto"/>
              <w:right w:val="single" w:sz="4" w:space="0" w:color="auto"/>
            </w:tcBorders>
          </w:tcPr>
          <w:p w14:paraId="29A23718" w14:textId="77777777" w:rsidR="00625391" w:rsidRDefault="00625391">
            <w:pPr>
              <w:jc w:val="right"/>
            </w:pPr>
          </w:p>
        </w:tc>
      </w:tr>
      <w:tr w:rsidR="00625391" w14:paraId="68FBAAB0" w14:textId="77777777" w:rsidTr="00C43F4D">
        <w:tc>
          <w:tcPr>
            <w:tcW w:w="608" w:type="pct"/>
            <w:tcBorders>
              <w:top w:val="single" w:sz="4" w:space="0" w:color="auto"/>
              <w:left w:val="single" w:sz="4" w:space="0" w:color="auto"/>
              <w:bottom w:val="single" w:sz="4" w:space="0" w:color="auto"/>
              <w:right w:val="single" w:sz="4" w:space="0" w:color="auto"/>
            </w:tcBorders>
            <w:vAlign w:val="center"/>
          </w:tcPr>
          <w:p w14:paraId="5942A3AF" w14:textId="77777777" w:rsidR="00625391" w:rsidRDefault="0042027B">
            <w:pPr>
              <w:pStyle w:val="Style44"/>
            </w:pPr>
            <w:r>
              <w:t>扬州美星口腔护理用品有限公司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6C8E678F" w14:textId="77777777" w:rsidR="00625391" w:rsidRDefault="0042027B">
            <w:pPr>
              <w:jc w:val="right"/>
              <w:rPr>
                <w:rFonts w:ascii="宋体" w:hAnsi="宋体"/>
              </w:rPr>
            </w:pPr>
            <w:r>
              <w:rPr>
                <w:rFonts w:ascii="宋体" w:hAnsi="宋体" w:hint="eastAsia"/>
              </w:rPr>
              <w:t>54,695,763.24</w:t>
            </w:r>
          </w:p>
        </w:tc>
        <w:tc>
          <w:tcPr>
            <w:tcW w:w="549" w:type="pct"/>
            <w:tcBorders>
              <w:top w:val="single" w:sz="4" w:space="0" w:color="auto"/>
              <w:left w:val="single" w:sz="4" w:space="0" w:color="auto"/>
              <w:bottom w:val="single" w:sz="4" w:space="0" w:color="auto"/>
              <w:right w:val="single" w:sz="4" w:space="0" w:color="auto"/>
            </w:tcBorders>
            <w:vAlign w:val="center"/>
          </w:tcPr>
          <w:p w14:paraId="2E27C3E0"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469223A5" w14:textId="77777777" w:rsidR="00625391" w:rsidRDefault="00625391">
            <w:pPr>
              <w:jc w:val="right"/>
              <w:rPr>
                <w:rFonts w:ascii="宋体" w:hAnsi="宋体"/>
              </w:rPr>
            </w:pPr>
          </w:p>
        </w:tc>
        <w:tc>
          <w:tcPr>
            <w:tcW w:w="546" w:type="pct"/>
            <w:tcBorders>
              <w:top w:val="single" w:sz="4" w:space="0" w:color="auto"/>
              <w:left w:val="single" w:sz="4" w:space="0" w:color="auto"/>
              <w:bottom w:val="single" w:sz="4" w:space="0" w:color="auto"/>
              <w:right w:val="single" w:sz="4" w:space="0" w:color="auto"/>
            </w:tcBorders>
            <w:vAlign w:val="center"/>
          </w:tcPr>
          <w:p w14:paraId="6F6E3E6A" w14:textId="77777777" w:rsidR="00625391" w:rsidRDefault="00625391">
            <w:pPr>
              <w:jc w:val="right"/>
              <w:rPr>
                <w:rFonts w:ascii="宋体" w:hAnsi="宋体"/>
              </w:rPr>
            </w:pPr>
          </w:p>
        </w:tc>
        <w:tc>
          <w:tcPr>
            <w:tcW w:w="533" w:type="pct"/>
            <w:tcBorders>
              <w:top w:val="single" w:sz="4" w:space="0" w:color="auto"/>
              <w:left w:val="single" w:sz="4" w:space="0" w:color="auto"/>
              <w:bottom w:val="single" w:sz="4" w:space="0" w:color="auto"/>
              <w:right w:val="single" w:sz="4" w:space="0" w:color="auto"/>
            </w:tcBorders>
            <w:vAlign w:val="center"/>
          </w:tcPr>
          <w:p w14:paraId="735D61AA" w14:textId="77777777" w:rsidR="00625391" w:rsidRDefault="00625391">
            <w:pPr>
              <w:jc w:val="right"/>
              <w:rPr>
                <w:rFonts w:ascii="宋体" w:hAnsi="宋体"/>
              </w:rPr>
            </w:pPr>
          </w:p>
        </w:tc>
        <w:tc>
          <w:tcPr>
            <w:tcW w:w="556" w:type="pct"/>
            <w:tcBorders>
              <w:top w:val="single" w:sz="4" w:space="0" w:color="auto"/>
              <w:left w:val="single" w:sz="4" w:space="0" w:color="auto"/>
              <w:bottom w:val="single" w:sz="4" w:space="0" w:color="auto"/>
              <w:right w:val="single" w:sz="4" w:space="0" w:color="auto"/>
            </w:tcBorders>
            <w:vAlign w:val="center"/>
          </w:tcPr>
          <w:p w14:paraId="6078AC05" w14:textId="77777777" w:rsidR="00625391" w:rsidRDefault="00625391">
            <w:pPr>
              <w:jc w:val="right"/>
              <w:rPr>
                <w:rFonts w:ascii="宋体" w:hAnsi="宋体"/>
              </w:rPr>
            </w:pPr>
          </w:p>
        </w:tc>
        <w:tc>
          <w:tcPr>
            <w:tcW w:w="561" w:type="pct"/>
            <w:tcBorders>
              <w:top w:val="single" w:sz="4" w:space="0" w:color="auto"/>
              <w:left w:val="single" w:sz="4" w:space="0" w:color="auto"/>
              <w:bottom w:val="single" w:sz="4" w:space="0" w:color="auto"/>
              <w:right w:val="single" w:sz="4" w:space="0" w:color="auto"/>
            </w:tcBorders>
            <w:vAlign w:val="center"/>
          </w:tcPr>
          <w:p w14:paraId="106C2000" w14:textId="77777777" w:rsidR="00625391" w:rsidRDefault="0042027B">
            <w:pPr>
              <w:jc w:val="right"/>
              <w:rPr>
                <w:rFonts w:ascii="宋体" w:hAnsi="宋体"/>
              </w:rPr>
            </w:pPr>
            <w:r>
              <w:rPr>
                <w:rFonts w:ascii="宋体" w:hAnsi="宋体" w:hint="eastAsia"/>
              </w:rPr>
              <w:t>54,695,763.24</w:t>
            </w:r>
          </w:p>
        </w:tc>
        <w:tc>
          <w:tcPr>
            <w:tcW w:w="550" w:type="pct"/>
            <w:tcBorders>
              <w:top w:val="single" w:sz="4" w:space="0" w:color="auto"/>
              <w:left w:val="single" w:sz="4" w:space="0" w:color="auto"/>
              <w:bottom w:val="single" w:sz="4" w:space="0" w:color="auto"/>
              <w:right w:val="single" w:sz="4" w:space="0" w:color="auto"/>
            </w:tcBorders>
          </w:tcPr>
          <w:p w14:paraId="1F144DDC" w14:textId="77777777" w:rsidR="00625391" w:rsidRDefault="00625391">
            <w:pPr>
              <w:jc w:val="right"/>
            </w:pPr>
          </w:p>
        </w:tc>
      </w:tr>
      <w:tr w:rsidR="00625391" w14:paraId="2C4FBF31" w14:textId="77777777" w:rsidTr="00C43F4D">
        <w:tc>
          <w:tcPr>
            <w:tcW w:w="608" w:type="pct"/>
            <w:tcBorders>
              <w:top w:val="single" w:sz="4" w:space="0" w:color="auto"/>
              <w:left w:val="single" w:sz="4" w:space="0" w:color="auto"/>
              <w:bottom w:val="single" w:sz="4" w:space="0" w:color="auto"/>
              <w:right w:val="single" w:sz="4" w:space="0" w:color="auto"/>
            </w:tcBorders>
            <w:vAlign w:val="center"/>
          </w:tcPr>
          <w:p w14:paraId="19D023DE" w14:textId="77777777" w:rsidR="00625391" w:rsidRDefault="0042027B">
            <w:pPr>
              <w:jc w:val="center"/>
            </w:pPr>
            <w:r>
              <w:rPr>
                <w:rFonts w:hint="eastAsia"/>
              </w:rPr>
              <w:t>扬州恒生精密模具有限公司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60FCADC6" w14:textId="77777777" w:rsidR="00625391" w:rsidRDefault="0042027B">
            <w:pPr>
              <w:jc w:val="right"/>
              <w:rPr>
                <w:rFonts w:ascii="宋体" w:hAnsi="宋体"/>
              </w:rPr>
            </w:pPr>
            <w:r>
              <w:rPr>
                <w:rFonts w:ascii="宋体" w:hAnsi="宋体" w:hint="eastAsia"/>
              </w:rPr>
              <w:t>4,044,522.43</w:t>
            </w:r>
          </w:p>
        </w:tc>
        <w:tc>
          <w:tcPr>
            <w:tcW w:w="549" w:type="pct"/>
            <w:tcBorders>
              <w:top w:val="single" w:sz="4" w:space="0" w:color="auto"/>
              <w:left w:val="single" w:sz="4" w:space="0" w:color="auto"/>
              <w:bottom w:val="single" w:sz="4" w:space="0" w:color="auto"/>
              <w:right w:val="single" w:sz="4" w:space="0" w:color="auto"/>
            </w:tcBorders>
            <w:vAlign w:val="center"/>
          </w:tcPr>
          <w:p w14:paraId="58A372A0"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11713AF8" w14:textId="77777777" w:rsidR="00625391" w:rsidRDefault="00625391">
            <w:pPr>
              <w:jc w:val="right"/>
              <w:rPr>
                <w:rFonts w:ascii="宋体" w:hAnsi="宋体"/>
              </w:rPr>
            </w:pPr>
          </w:p>
        </w:tc>
        <w:tc>
          <w:tcPr>
            <w:tcW w:w="546" w:type="pct"/>
            <w:tcBorders>
              <w:top w:val="single" w:sz="4" w:space="0" w:color="auto"/>
              <w:left w:val="single" w:sz="4" w:space="0" w:color="auto"/>
              <w:bottom w:val="single" w:sz="4" w:space="0" w:color="auto"/>
              <w:right w:val="single" w:sz="4" w:space="0" w:color="auto"/>
            </w:tcBorders>
            <w:vAlign w:val="center"/>
          </w:tcPr>
          <w:p w14:paraId="3FF00393" w14:textId="77777777" w:rsidR="00625391" w:rsidRDefault="00625391">
            <w:pPr>
              <w:jc w:val="right"/>
              <w:rPr>
                <w:rFonts w:ascii="宋体" w:hAnsi="宋体"/>
              </w:rPr>
            </w:pPr>
          </w:p>
        </w:tc>
        <w:tc>
          <w:tcPr>
            <w:tcW w:w="533" w:type="pct"/>
            <w:tcBorders>
              <w:top w:val="single" w:sz="4" w:space="0" w:color="auto"/>
              <w:left w:val="single" w:sz="4" w:space="0" w:color="auto"/>
              <w:bottom w:val="single" w:sz="4" w:space="0" w:color="auto"/>
              <w:right w:val="single" w:sz="4" w:space="0" w:color="auto"/>
            </w:tcBorders>
            <w:vAlign w:val="center"/>
          </w:tcPr>
          <w:p w14:paraId="75C6032E" w14:textId="77777777" w:rsidR="00625391" w:rsidRDefault="00625391">
            <w:pPr>
              <w:jc w:val="right"/>
              <w:rPr>
                <w:rFonts w:ascii="宋体" w:hAnsi="宋体"/>
              </w:rPr>
            </w:pPr>
          </w:p>
        </w:tc>
        <w:tc>
          <w:tcPr>
            <w:tcW w:w="556" w:type="pct"/>
            <w:tcBorders>
              <w:top w:val="single" w:sz="4" w:space="0" w:color="auto"/>
              <w:left w:val="single" w:sz="4" w:space="0" w:color="auto"/>
              <w:bottom w:val="single" w:sz="4" w:space="0" w:color="auto"/>
              <w:right w:val="single" w:sz="4" w:space="0" w:color="auto"/>
            </w:tcBorders>
            <w:vAlign w:val="center"/>
          </w:tcPr>
          <w:p w14:paraId="4874E150" w14:textId="77777777" w:rsidR="00625391" w:rsidRDefault="00625391">
            <w:pPr>
              <w:jc w:val="right"/>
              <w:rPr>
                <w:rFonts w:ascii="宋体" w:hAnsi="宋体"/>
              </w:rPr>
            </w:pPr>
          </w:p>
        </w:tc>
        <w:tc>
          <w:tcPr>
            <w:tcW w:w="561" w:type="pct"/>
            <w:tcBorders>
              <w:top w:val="single" w:sz="4" w:space="0" w:color="auto"/>
              <w:left w:val="single" w:sz="4" w:space="0" w:color="auto"/>
              <w:bottom w:val="single" w:sz="4" w:space="0" w:color="auto"/>
              <w:right w:val="single" w:sz="4" w:space="0" w:color="auto"/>
            </w:tcBorders>
            <w:vAlign w:val="center"/>
          </w:tcPr>
          <w:p w14:paraId="46F49F97" w14:textId="77777777" w:rsidR="00625391" w:rsidRDefault="0042027B">
            <w:pPr>
              <w:jc w:val="right"/>
              <w:rPr>
                <w:rFonts w:ascii="宋体" w:hAnsi="宋体"/>
              </w:rPr>
            </w:pPr>
            <w:r>
              <w:rPr>
                <w:rFonts w:ascii="宋体" w:hAnsi="宋体" w:hint="eastAsia"/>
              </w:rPr>
              <w:t>4,044,522.43</w:t>
            </w:r>
          </w:p>
        </w:tc>
        <w:tc>
          <w:tcPr>
            <w:tcW w:w="550" w:type="pct"/>
            <w:tcBorders>
              <w:top w:val="single" w:sz="4" w:space="0" w:color="auto"/>
              <w:left w:val="single" w:sz="4" w:space="0" w:color="auto"/>
              <w:bottom w:val="single" w:sz="4" w:space="0" w:color="auto"/>
              <w:right w:val="single" w:sz="4" w:space="0" w:color="auto"/>
            </w:tcBorders>
          </w:tcPr>
          <w:p w14:paraId="319B426B" w14:textId="77777777" w:rsidR="00625391" w:rsidRDefault="00625391">
            <w:pPr>
              <w:jc w:val="right"/>
            </w:pPr>
          </w:p>
        </w:tc>
      </w:tr>
      <w:tr w:rsidR="00625391" w14:paraId="7154DA0B" w14:textId="77777777" w:rsidTr="00C43F4D">
        <w:tc>
          <w:tcPr>
            <w:tcW w:w="608" w:type="pct"/>
            <w:tcBorders>
              <w:top w:val="single" w:sz="4" w:space="0" w:color="auto"/>
              <w:left w:val="single" w:sz="4" w:space="0" w:color="auto"/>
              <w:bottom w:val="single" w:sz="4" w:space="0" w:color="auto"/>
              <w:right w:val="single" w:sz="4" w:space="0" w:color="auto"/>
            </w:tcBorders>
            <w:vAlign w:val="center"/>
          </w:tcPr>
          <w:p w14:paraId="0A6676BF" w14:textId="77777777" w:rsidR="00625391" w:rsidRDefault="0042027B">
            <w:pPr>
              <w:jc w:val="center"/>
            </w:pPr>
            <w:r>
              <w:t>江苏明星牙刷有限公司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17E63CDB" w14:textId="77777777" w:rsidR="00625391" w:rsidRDefault="0042027B">
            <w:pPr>
              <w:jc w:val="right"/>
              <w:rPr>
                <w:rFonts w:ascii="宋体" w:hAnsi="宋体"/>
              </w:rPr>
            </w:pPr>
            <w:r>
              <w:rPr>
                <w:rFonts w:ascii="宋体" w:hAnsi="宋体" w:hint="eastAsia"/>
              </w:rPr>
              <w:t>200,000,000.00</w:t>
            </w:r>
          </w:p>
        </w:tc>
        <w:tc>
          <w:tcPr>
            <w:tcW w:w="549" w:type="pct"/>
            <w:tcBorders>
              <w:top w:val="single" w:sz="4" w:space="0" w:color="auto"/>
              <w:left w:val="single" w:sz="4" w:space="0" w:color="auto"/>
              <w:bottom w:val="single" w:sz="4" w:space="0" w:color="auto"/>
              <w:right w:val="single" w:sz="4" w:space="0" w:color="auto"/>
            </w:tcBorders>
            <w:vAlign w:val="center"/>
          </w:tcPr>
          <w:p w14:paraId="76B94B43"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3D8941E6" w14:textId="77777777" w:rsidR="00625391" w:rsidRDefault="00625391">
            <w:pPr>
              <w:jc w:val="right"/>
              <w:rPr>
                <w:rFonts w:ascii="宋体" w:hAnsi="宋体"/>
              </w:rPr>
            </w:pPr>
          </w:p>
        </w:tc>
        <w:tc>
          <w:tcPr>
            <w:tcW w:w="546" w:type="pct"/>
            <w:tcBorders>
              <w:top w:val="single" w:sz="4" w:space="0" w:color="auto"/>
              <w:left w:val="single" w:sz="4" w:space="0" w:color="auto"/>
              <w:bottom w:val="single" w:sz="4" w:space="0" w:color="auto"/>
              <w:right w:val="single" w:sz="4" w:space="0" w:color="auto"/>
            </w:tcBorders>
            <w:vAlign w:val="center"/>
          </w:tcPr>
          <w:p w14:paraId="55B1F86F" w14:textId="77777777" w:rsidR="00625391" w:rsidRDefault="00625391">
            <w:pPr>
              <w:jc w:val="right"/>
              <w:rPr>
                <w:rFonts w:ascii="宋体" w:hAnsi="宋体"/>
              </w:rPr>
            </w:pPr>
          </w:p>
        </w:tc>
        <w:tc>
          <w:tcPr>
            <w:tcW w:w="533" w:type="pct"/>
            <w:tcBorders>
              <w:top w:val="single" w:sz="4" w:space="0" w:color="auto"/>
              <w:left w:val="single" w:sz="4" w:space="0" w:color="auto"/>
              <w:bottom w:val="single" w:sz="4" w:space="0" w:color="auto"/>
              <w:right w:val="single" w:sz="4" w:space="0" w:color="auto"/>
            </w:tcBorders>
            <w:vAlign w:val="center"/>
          </w:tcPr>
          <w:p w14:paraId="27949909" w14:textId="77777777" w:rsidR="00625391" w:rsidRDefault="00625391">
            <w:pPr>
              <w:jc w:val="right"/>
              <w:rPr>
                <w:rFonts w:ascii="宋体" w:hAnsi="宋体"/>
              </w:rPr>
            </w:pPr>
          </w:p>
        </w:tc>
        <w:tc>
          <w:tcPr>
            <w:tcW w:w="556" w:type="pct"/>
            <w:tcBorders>
              <w:top w:val="single" w:sz="4" w:space="0" w:color="auto"/>
              <w:left w:val="single" w:sz="4" w:space="0" w:color="auto"/>
              <w:bottom w:val="single" w:sz="4" w:space="0" w:color="auto"/>
              <w:right w:val="single" w:sz="4" w:space="0" w:color="auto"/>
            </w:tcBorders>
            <w:vAlign w:val="center"/>
          </w:tcPr>
          <w:p w14:paraId="0ABFB887" w14:textId="77777777" w:rsidR="00625391" w:rsidRDefault="00625391">
            <w:pPr>
              <w:jc w:val="right"/>
              <w:rPr>
                <w:rFonts w:ascii="宋体" w:hAnsi="宋体"/>
              </w:rPr>
            </w:pPr>
          </w:p>
        </w:tc>
        <w:tc>
          <w:tcPr>
            <w:tcW w:w="561" w:type="pct"/>
            <w:tcBorders>
              <w:top w:val="single" w:sz="4" w:space="0" w:color="auto"/>
              <w:left w:val="single" w:sz="4" w:space="0" w:color="auto"/>
              <w:bottom w:val="single" w:sz="4" w:space="0" w:color="auto"/>
              <w:right w:val="single" w:sz="4" w:space="0" w:color="auto"/>
            </w:tcBorders>
            <w:vAlign w:val="center"/>
          </w:tcPr>
          <w:p w14:paraId="7816C6BE" w14:textId="77777777" w:rsidR="00625391" w:rsidRDefault="0042027B">
            <w:pPr>
              <w:jc w:val="right"/>
              <w:rPr>
                <w:rFonts w:ascii="宋体" w:hAnsi="宋体"/>
              </w:rPr>
            </w:pPr>
            <w:r>
              <w:rPr>
                <w:rFonts w:ascii="宋体" w:hAnsi="宋体" w:hint="eastAsia"/>
              </w:rPr>
              <w:t>200,000,000.00</w:t>
            </w:r>
          </w:p>
        </w:tc>
        <w:tc>
          <w:tcPr>
            <w:tcW w:w="550" w:type="pct"/>
            <w:tcBorders>
              <w:top w:val="single" w:sz="4" w:space="0" w:color="auto"/>
              <w:left w:val="single" w:sz="4" w:space="0" w:color="auto"/>
              <w:bottom w:val="single" w:sz="4" w:space="0" w:color="auto"/>
              <w:right w:val="single" w:sz="4" w:space="0" w:color="auto"/>
            </w:tcBorders>
          </w:tcPr>
          <w:p w14:paraId="1CD34D9A" w14:textId="77777777" w:rsidR="00625391" w:rsidRDefault="00625391">
            <w:pPr>
              <w:jc w:val="right"/>
            </w:pPr>
          </w:p>
        </w:tc>
      </w:tr>
      <w:tr w:rsidR="00625391" w14:paraId="2111F370" w14:textId="77777777" w:rsidTr="00C43F4D">
        <w:tc>
          <w:tcPr>
            <w:tcW w:w="608" w:type="pct"/>
            <w:tcBorders>
              <w:top w:val="single" w:sz="4" w:space="0" w:color="auto"/>
              <w:left w:val="single" w:sz="4" w:space="0" w:color="auto"/>
              <w:bottom w:val="single" w:sz="4" w:space="0" w:color="auto"/>
              <w:right w:val="single" w:sz="4" w:space="0" w:color="auto"/>
            </w:tcBorders>
            <w:vAlign w:val="center"/>
          </w:tcPr>
          <w:p w14:paraId="5F3DD4AD" w14:textId="77777777" w:rsidR="00625391" w:rsidRDefault="0042027B">
            <w:pPr>
              <w:jc w:val="center"/>
            </w:pPr>
            <w:r>
              <w:t>倍加洁国际（香港）有限公司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6214D447" w14:textId="77777777" w:rsidR="00625391" w:rsidRDefault="0042027B">
            <w:pPr>
              <w:jc w:val="right"/>
              <w:rPr>
                <w:rFonts w:ascii="宋体" w:hAnsi="宋体"/>
              </w:rPr>
            </w:pPr>
            <w:r>
              <w:rPr>
                <w:rFonts w:ascii="宋体" w:hAnsi="宋体" w:hint="eastAsia"/>
              </w:rPr>
              <w:t>252,230.47</w:t>
            </w:r>
          </w:p>
        </w:tc>
        <w:tc>
          <w:tcPr>
            <w:tcW w:w="549" w:type="pct"/>
            <w:tcBorders>
              <w:top w:val="single" w:sz="4" w:space="0" w:color="auto"/>
              <w:left w:val="single" w:sz="4" w:space="0" w:color="auto"/>
              <w:bottom w:val="single" w:sz="4" w:space="0" w:color="auto"/>
              <w:right w:val="single" w:sz="4" w:space="0" w:color="auto"/>
            </w:tcBorders>
            <w:vAlign w:val="center"/>
          </w:tcPr>
          <w:p w14:paraId="5420830E"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7E509310" w14:textId="77777777" w:rsidR="00625391" w:rsidRDefault="00625391">
            <w:pPr>
              <w:jc w:val="right"/>
              <w:rPr>
                <w:rFonts w:ascii="宋体" w:hAnsi="宋体"/>
              </w:rPr>
            </w:pPr>
          </w:p>
        </w:tc>
        <w:tc>
          <w:tcPr>
            <w:tcW w:w="546" w:type="pct"/>
            <w:tcBorders>
              <w:top w:val="single" w:sz="4" w:space="0" w:color="auto"/>
              <w:left w:val="single" w:sz="4" w:space="0" w:color="auto"/>
              <w:bottom w:val="single" w:sz="4" w:space="0" w:color="auto"/>
              <w:right w:val="single" w:sz="4" w:space="0" w:color="auto"/>
            </w:tcBorders>
            <w:vAlign w:val="center"/>
          </w:tcPr>
          <w:p w14:paraId="7426CAFD" w14:textId="77777777" w:rsidR="00625391" w:rsidRDefault="00625391">
            <w:pPr>
              <w:jc w:val="right"/>
              <w:rPr>
                <w:rFonts w:ascii="宋体" w:hAnsi="宋体"/>
              </w:rPr>
            </w:pPr>
          </w:p>
        </w:tc>
        <w:tc>
          <w:tcPr>
            <w:tcW w:w="533" w:type="pct"/>
            <w:tcBorders>
              <w:top w:val="single" w:sz="4" w:space="0" w:color="auto"/>
              <w:left w:val="single" w:sz="4" w:space="0" w:color="auto"/>
              <w:bottom w:val="single" w:sz="4" w:space="0" w:color="auto"/>
              <w:right w:val="single" w:sz="4" w:space="0" w:color="auto"/>
            </w:tcBorders>
            <w:vAlign w:val="center"/>
          </w:tcPr>
          <w:p w14:paraId="0F46479F" w14:textId="77777777" w:rsidR="00625391" w:rsidRDefault="00625391">
            <w:pPr>
              <w:jc w:val="right"/>
              <w:rPr>
                <w:rFonts w:ascii="宋体" w:hAnsi="宋体"/>
              </w:rPr>
            </w:pPr>
          </w:p>
        </w:tc>
        <w:tc>
          <w:tcPr>
            <w:tcW w:w="556" w:type="pct"/>
            <w:tcBorders>
              <w:top w:val="single" w:sz="4" w:space="0" w:color="auto"/>
              <w:left w:val="single" w:sz="4" w:space="0" w:color="auto"/>
              <w:bottom w:val="single" w:sz="4" w:space="0" w:color="auto"/>
              <w:right w:val="single" w:sz="4" w:space="0" w:color="auto"/>
            </w:tcBorders>
            <w:vAlign w:val="center"/>
          </w:tcPr>
          <w:p w14:paraId="16364E0B" w14:textId="77777777" w:rsidR="00625391" w:rsidRDefault="00625391">
            <w:pPr>
              <w:jc w:val="right"/>
              <w:rPr>
                <w:rFonts w:ascii="宋体" w:hAnsi="宋体"/>
              </w:rPr>
            </w:pPr>
          </w:p>
        </w:tc>
        <w:tc>
          <w:tcPr>
            <w:tcW w:w="561" w:type="pct"/>
            <w:tcBorders>
              <w:top w:val="single" w:sz="4" w:space="0" w:color="auto"/>
              <w:left w:val="single" w:sz="4" w:space="0" w:color="auto"/>
              <w:bottom w:val="single" w:sz="4" w:space="0" w:color="auto"/>
              <w:right w:val="single" w:sz="4" w:space="0" w:color="auto"/>
            </w:tcBorders>
            <w:vAlign w:val="center"/>
          </w:tcPr>
          <w:p w14:paraId="3C5CC713" w14:textId="77777777" w:rsidR="00625391" w:rsidRDefault="0042027B">
            <w:pPr>
              <w:jc w:val="right"/>
              <w:rPr>
                <w:rFonts w:ascii="宋体" w:hAnsi="宋体"/>
              </w:rPr>
            </w:pPr>
            <w:r>
              <w:rPr>
                <w:rFonts w:ascii="宋体" w:hAnsi="宋体" w:hint="eastAsia"/>
              </w:rPr>
              <w:t>252,230.47</w:t>
            </w:r>
          </w:p>
        </w:tc>
        <w:tc>
          <w:tcPr>
            <w:tcW w:w="550" w:type="pct"/>
            <w:tcBorders>
              <w:top w:val="single" w:sz="4" w:space="0" w:color="auto"/>
              <w:left w:val="single" w:sz="4" w:space="0" w:color="auto"/>
              <w:bottom w:val="single" w:sz="4" w:space="0" w:color="auto"/>
              <w:right w:val="single" w:sz="4" w:space="0" w:color="auto"/>
            </w:tcBorders>
          </w:tcPr>
          <w:p w14:paraId="4E4DFDE4" w14:textId="77777777" w:rsidR="00625391" w:rsidRDefault="00625391">
            <w:pPr>
              <w:jc w:val="right"/>
            </w:pPr>
          </w:p>
        </w:tc>
      </w:tr>
      <w:tr w:rsidR="00625391" w14:paraId="1690DC73" w14:textId="77777777" w:rsidTr="00C43F4D">
        <w:tc>
          <w:tcPr>
            <w:tcW w:w="608" w:type="pct"/>
            <w:tcBorders>
              <w:top w:val="single" w:sz="4" w:space="0" w:color="auto"/>
              <w:left w:val="single" w:sz="4" w:space="0" w:color="auto"/>
              <w:bottom w:val="single" w:sz="4" w:space="0" w:color="auto"/>
              <w:right w:val="single" w:sz="4" w:space="0" w:color="auto"/>
            </w:tcBorders>
            <w:vAlign w:val="center"/>
          </w:tcPr>
          <w:p w14:paraId="48B4E0D6" w14:textId="77777777" w:rsidR="00625391" w:rsidRDefault="0042027B">
            <w:pPr>
              <w:jc w:val="center"/>
            </w:pPr>
            <w:r>
              <w:t>南京沄洁科技有限公司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5E2240B7" w14:textId="77777777" w:rsidR="00625391" w:rsidRDefault="0042027B">
            <w:pPr>
              <w:jc w:val="right"/>
              <w:rPr>
                <w:rFonts w:ascii="宋体" w:hAnsi="宋体"/>
              </w:rPr>
            </w:pPr>
            <w:r>
              <w:rPr>
                <w:rFonts w:ascii="宋体" w:hAnsi="宋体" w:hint="eastAsia"/>
              </w:rPr>
              <w:t>239,731,380.00</w:t>
            </w:r>
          </w:p>
        </w:tc>
        <w:tc>
          <w:tcPr>
            <w:tcW w:w="549" w:type="pct"/>
            <w:tcBorders>
              <w:top w:val="single" w:sz="4" w:space="0" w:color="auto"/>
              <w:left w:val="single" w:sz="4" w:space="0" w:color="auto"/>
              <w:bottom w:val="single" w:sz="4" w:space="0" w:color="auto"/>
              <w:right w:val="single" w:sz="4" w:space="0" w:color="auto"/>
            </w:tcBorders>
            <w:vAlign w:val="center"/>
          </w:tcPr>
          <w:p w14:paraId="6319978D"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67D7EBB7" w14:textId="77777777" w:rsidR="00625391" w:rsidRDefault="00625391">
            <w:pPr>
              <w:jc w:val="right"/>
              <w:rPr>
                <w:rFonts w:ascii="宋体" w:hAnsi="宋体"/>
              </w:rPr>
            </w:pPr>
          </w:p>
        </w:tc>
        <w:tc>
          <w:tcPr>
            <w:tcW w:w="546" w:type="pct"/>
            <w:tcBorders>
              <w:top w:val="single" w:sz="4" w:space="0" w:color="auto"/>
              <w:left w:val="single" w:sz="4" w:space="0" w:color="auto"/>
              <w:bottom w:val="single" w:sz="4" w:space="0" w:color="auto"/>
              <w:right w:val="single" w:sz="4" w:space="0" w:color="auto"/>
            </w:tcBorders>
            <w:vAlign w:val="center"/>
          </w:tcPr>
          <w:p w14:paraId="617AB01C" w14:textId="77777777" w:rsidR="00625391" w:rsidRDefault="00625391">
            <w:pPr>
              <w:jc w:val="right"/>
              <w:rPr>
                <w:rFonts w:ascii="宋体" w:hAnsi="宋体"/>
              </w:rPr>
            </w:pPr>
          </w:p>
        </w:tc>
        <w:tc>
          <w:tcPr>
            <w:tcW w:w="533" w:type="pct"/>
            <w:tcBorders>
              <w:top w:val="single" w:sz="4" w:space="0" w:color="auto"/>
              <w:left w:val="single" w:sz="4" w:space="0" w:color="auto"/>
              <w:bottom w:val="single" w:sz="4" w:space="0" w:color="auto"/>
              <w:right w:val="single" w:sz="4" w:space="0" w:color="auto"/>
            </w:tcBorders>
            <w:vAlign w:val="center"/>
          </w:tcPr>
          <w:p w14:paraId="3AC2F9D7" w14:textId="77777777" w:rsidR="00625391" w:rsidRDefault="00625391">
            <w:pPr>
              <w:jc w:val="right"/>
              <w:rPr>
                <w:rFonts w:ascii="宋体" w:hAnsi="宋体"/>
              </w:rPr>
            </w:pPr>
          </w:p>
        </w:tc>
        <w:tc>
          <w:tcPr>
            <w:tcW w:w="556" w:type="pct"/>
            <w:tcBorders>
              <w:top w:val="single" w:sz="4" w:space="0" w:color="auto"/>
              <w:left w:val="single" w:sz="4" w:space="0" w:color="auto"/>
              <w:bottom w:val="single" w:sz="4" w:space="0" w:color="auto"/>
              <w:right w:val="single" w:sz="4" w:space="0" w:color="auto"/>
            </w:tcBorders>
            <w:vAlign w:val="center"/>
          </w:tcPr>
          <w:p w14:paraId="64F77483" w14:textId="77777777" w:rsidR="00625391" w:rsidRDefault="00625391">
            <w:pPr>
              <w:jc w:val="right"/>
              <w:rPr>
                <w:rFonts w:ascii="宋体" w:hAnsi="宋体"/>
              </w:rPr>
            </w:pPr>
          </w:p>
        </w:tc>
        <w:tc>
          <w:tcPr>
            <w:tcW w:w="561" w:type="pct"/>
            <w:tcBorders>
              <w:top w:val="single" w:sz="4" w:space="0" w:color="auto"/>
              <w:left w:val="single" w:sz="4" w:space="0" w:color="auto"/>
              <w:bottom w:val="single" w:sz="4" w:space="0" w:color="auto"/>
              <w:right w:val="single" w:sz="4" w:space="0" w:color="auto"/>
            </w:tcBorders>
            <w:vAlign w:val="center"/>
          </w:tcPr>
          <w:p w14:paraId="043DA367" w14:textId="77777777" w:rsidR="00625391" w:rsidRDefault="0042027B">
            <w:pPr>
              <w:jc w:val="right"/>
              <w:rPr>
                <w:rFonts w:ascii="宋体" w:hAnsi="宋体"/>
              </w:rPr>
            </w:pPr>
            <w:r>
              <w:rPr>
                <w:rFonts w:ascii="宋体" w:hAnsi="宋体" w:hint="eastAsia"/>
              </w:rPr>
              <w:t>239,731,380.00</w:t>
            </w:r>
          </w:p>
        </w:tc>
        <w:tc>
          <w:tcPr>
            <w:tcW w:w="550" w:type="pct"/>
            <w:tcBorders>
              <w:top w:val="single" w:sz="4" w:space="0" w:color="auto"/>
              <w:left w:val="single" w:sz="4" w:space="0" w:color="auto"/>
              <w:bottom w:val="single" w:sz="4" w:space="0" w:color="auto"/>
              <w:right w:val="single" w:sz="4" w:space="0" w:color="auto"/>
            </w:tcBorders>
          </w:tcPr>
          <w:p w14:paraId="4BB269C7" w14:textId="77777777" w:rsidR="00625391" w:rsidRDefault="00625391">
            <w:pPr>
              <w:jc w:val="right"/>
            </w:pPr>
          </w:p>
        </w:tc>
      </w:tr>
      <w:tr w:rsidR="00625391" w14:paraId="2E05D7B6" w14:textId="77777777" w:rsidTr="00C43F4D">
        <w:tc>
          <w:tcPr>
            <w:tcW w:w="608" w:type="pct"/>
            <w:tcBorders>
              <w:top w:val="single" w:sz="4" w:space="0" w:color="auto"/>
              <w:left w:val="single" w:sz="4" w:space="0" w:color="auto"/>
              <w:bottom w:val="single" w:sz="4" w:space="0" w:color="auto"/>
              <w:right w:val="single" w:sz="4" w:space="0" w:color="auto"/>
            </w:tcBorders>
            <w:vAlign w:val="center"/>
          </w:tcPr>
          <w:p w14:paraId="4E65E37F" w14:textId="77777777" w:rsidR="00625391" w:rsidRDefault="0042027B">
            <w:pPr>
              <w:jc w:val="center"/>
            </w:pPr>
            <w:r>
              <w:lastRenderedPageBreak/>
              <w:t>扬州烁阳新能源有限公司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35D5500F" w14:textId="77777777" w:rsidR="00625391" w:rsidRDefault="0042027B">
            <w:pPr>
              <w:jc w:val="right"/>
              <w:rPr>
                <w:rFonts w:ascii="宋体" w:hAnsi="宋体"/>
              </w:rPr>
            </w:pPr>
            <w:r>
              <w:rPr>
                <w:rFonts w:ascii="宋体" w:hAnsi="宋体" w:hint="eastAsia"/>
              </w:rPr>
              <w:t>4,055,864.62</w:t>
            </w:r>
          </w:p>
        </w:tc>
        <w:tc>
          <w:tcPr>
            <w:tcW w:w="549" w:type="pct"/>
            <w:tcBorders>
              <w:top w:val="single" w:sz="4" w:space="0" w:color="auto"/>
              <w:left w:val="single" w:sz="4" w:space="0" w:color="auto"/>
              <w:bottom w:val="single" w:sz="4" w:space="0" w:color="auto"/>
              <w:right w:val="single" w:sz="4" w:space="0" w:color="auto"/>
            </w:tcBorders>
            <w:vAlign w:val="center"/>
          </w:tcPr>
          <w:p w14:paraId="536D2FE2"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1ED2C22D" w14:textId="77777777" w:rsidR="00625391" w:rsidRDefault="00625391">
            <w:pPr>
              <w:jc w:val="right"/>
              <w:rPr>
                <w:rFonts w:ascii="宋体" w:hAnsi="宋体"/>
              </w:rPr>
            </w:pPr>
          </w:p>
        </w:tc>
        <w:tc>
          <w:tcPr>
            <w:tcW w:w="546" w:type="pct"/>
            <w:tcBorders>
              <w:top w:val="single" w:sz="4" w:space="0" w:color="auto"/>
              <w:left w:val="single" w:sz="4" w:space="0" w:color="auto"/>
              <w:bottom w:val="single" w:sz="4" w:space="0" w:color="auto"/>
              <w:right w:val="single" w:sz="4" w:space="0" w:color="auto"/>
            </w:tcBorders>
            <w:vAlign w:val="center"/>
          </w:tcPr>
          <w:p w14:paraId="1670005B" w14:textId="77777777" w:rsidR="00625391" w:rsidRDefault="00625391">
            <w:pPr>
              <w:jc w:val="right"/>
              <w:rPr>
                <w:rFonts w:ascii="宋体" w:hAnsi="宋体"/>
              </w:rPr>
            </w:pPr>
          </w:p>
        </w:tc>
        <w:tc>
          <w:tcPr>
            <w:tcW w:w="533" w:type="pct"/>
            <w:tcBorders>
              <w:top w:val="single" w:sz="4" w:space="0" w:color="auto"/>
              <w:left w:val="single" w:sz="4" w:space="0" w:color="auto"/>
              <w:bottom w:val="single" w:sz="4" w:space="0" w:color="auto"/>
              <w:right w:val="single" w:sz="4" w:space="0" w:color="auto"/>
            </w:tcBorders>
            <w:vAlign w:val="center"/>
          </w:tcPr>
          <w:p w14:paraId="61CA6BE3" w14:textId="77777777" w:rsidR="00625391" w:rsidRDefault="00625391">
            <w:pPr>
              <w:jc w:val="right"/>
              <w:rPr>
                <w:rFonts w:ascii="宋体" w:hAnsi="宋体"/>
              </w:rPr>
            </w:pPr>
          </w:p>
        </w:tc>
        <w:tc>
          <w:tcPr>
            <w:tcW w:w="556" w:type="pct"/>
            <w:tcBorders>
              <w:top w:val="single" w:sz="4" w:space="0" w:color="auto"/>
              <w:left w:val="single" w:sz="4" w:space="0" w:color="auto"/>
              <w:bottom w:val="single" w:sz="4" w:space="0" w:color="auto"/>
              <w:right w:val="single" w:sz="4" w:space="0" w:color="auto"/>
            </w:tcBorders>
            <w:vAlign w:val="center"/>
          </w:tcPr>
          <w:p w14:paraId="2D99D296" w14:textId="77777777" w:rsidR="00625391" w:rsidRDefault="00625391">
            <w:pPr>
              <w:jc w:val="right"/>
              <w:rPr>
                <w:rFonts w:ascii="宋体" w:hAnsi="宋体"/>
              </w:rPr>
            </w:pPr>
          </w:p>
        </w:tc>
        <w:tc>
          <w:tcPr>
            <w:tcW w:w="561" w:type="pct"/>
            <w:tcBorders>
              <w:top w:val="single" w:sz="4" w:space="0" w:color="auto"/>
              <w:left w:val="single" w:sz="4" w:space="0" w:color="auto"/>
              <w:bottom w:val="single" w:sz="4" w:space="0" w:color="auto"/>
              <w:right w:val="single" w:sz="4" w:space="0" w:color="auto"/>
            </w:tcBorders>
            <w:vAlign w:val="center"/>
          </w:tcPr>
          <w:p w14:paraId="01308649" w14:textId="77777777" w:rsidR="00625391" w:rsidRDefault="0042027B">
            <w:pPr>
              <w:jc w:val="right"/>
              <w:rPr>
                <w:rFonts w:ascii="宋体" w:hAnsi="宋体"/>
              </w:rPr>
            </w:pPr>
            <w:r>
              <w:rPr>
                <w:rFonts w:ascii="宋体" w:hAnsi="宋体" w:hint="eastAsia"/>
              </w:rPr>
              <w:t>4,055,864.62</w:t>
            </w:r>
          </w:p>
        </w:tc>
        <w:tc>
          <w:tcPr>
            <w:tcW w:w="550" w:type="pct"/>
            <w:tcBorders>
              <w:top w:val="single" w:sz="4" w:space="0" w:color="auto"/>
              <w:left w:val="single" w:sz="4" w:space="0" w:color="auto"/>
              <w:bottom w:val="single" w:sz="4" w:space="0" w:color="auto"/>
              <w:right w:val="single" w:sz="4" w:space="0" w:color="auto"/>
            </w:tcBorders>
          </w:tcPr>
          <w:p w14:paraId="3D9C3E11" w14:textId="77777777" w:rsidR="00625391" w:rsidRDefault="00625391">
            <w:pPr>
              <w:jc w:val="right"/>
            </w:pPr>
          </w:p>
        </w:tc>
      </w:tr>
      <w:tr w:rsidR="00625391" w14:paraId="1881FAFB" w14:textId="77777777" w:rsidTr="00C43F4D">
        <w:tc>
          <w:tcPr>
            <w:tcW w:w="608" w:type="pct"/>
            <w:tcBorders>
              <w:top w:val="single" w:sz="4" w:space="0" w:color="auto"/>
              <w:left w:val="single" w:sz="4" w:space="0" w:color="auto"/>
              <w:bottom w:val="single" w:sz="4" w:space="0" w:color="auto"/>
              <w:right w:val="single" w:sz="4" w:space="0" w:color="auto"/>
            </w:tcBorders>
            <w:vAlign w:val="center"/>
          </w:tcPr>
          <w:p w14:paraId="313135A3" w14:textId="77777777" w:rsidR="00625391" w:rsidRDefault="0042027B">
            <w:pPr>
              <w:jc w:val="center"/>
            </w:pPr>
            <w:r>
              <w:t>扬州明星牙刷口腔护理有限公司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47E383DC" w14:textId="77777777" w:rsidR="00625391" w:rsidRDefault="0042027B">
            <w:pPr>
              <w:jc w:val="right"/>
              <w:rPr>
                <w:rFonts w:ascii="宋体" w:hAnsi="宋体"/>
              </w:rPr>
            </w:pPr>
            <w:r>
              <w:rPr>
                <w:rFonts w:ascii="宋体" w:hAnsi="宋体" w:hint="eastAsia"/>
              </w:rPr>
              <w:t>500,000.00</w:t>
            </w:r>
          </w:p>
        </w:tc>
        <w:tc>
          <w:tcPr>
            <w:tcW w:w="549" w:type="pct"/>
            <w:tcBorders>
              <w:top w:val="single" w:sz="4" w:space="0" w:color="auto"/>
              <w:left w:val="single" w:sz="4" w:space="0" w:color="auto"/>
              <w:bottom w:val="single" w:sz="4" w:space="0" w:color="auto"/>
              <w:right w:val="single" w:sz="4" w:space="0" w:color="auto"/>
            </w:tcBorders>
            <w:vAlign w:val="center"/>
          </w:tcPr>
          <w:p w14:paraId="7E4659FF"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6BF78BFD" w14:textId="77777777" w:rsidR="00625391" w:rsidRDefault="00625391">
            <w:pPr>
              <w:jc w:val="right"/>
              <w:rPr>
                <w:rFonts w:ascii="宋体" w:hAnsi="宋体"/>
              </w:rPr>
            </w:pPr>
          </w:p>
        </w:tc>
        <w:tc>
          <w:tcPr>
            <w:tcW w:w="546" w:type="pct"/>
            <w:tcBorders>
              <w:top w:val="single" w:sz="4" w:space="0" w:color="auto"/>
              <w:left w:val="single" w:sz="4" w:space="0" w:color="auto"/>
              <w:bottom w:val="single" w:sz="4" w:space="0" w:color="auto"/>
              <w:right w:val="single" w:sz="4" w:space="0" w:color="auto"/>
            </w:tcBorders>
            <w:vAlign w:val="center"/>
          </w:tcPr>
          <w:p w14:paraId="12C24899" w14:textId="77777777" w:rsidR="00625391" w:rsidRDefault="00625391">
            <w:pPr>
              <w:jc w:val="right"/>
              <w:rPr>
                <w:rFonts w:ascii="宋体" w:hAnsi="宋体"/>
              </w:rPr>
            </w:pPr>
          </w:p>
        </w:tc>
        <w:tc>
          <w:tcPr>
            <w:tcW w:w="533" w:type="pct"/>
            <w:tcBorders>
              <w:top w:val="single" w:sz="4" w:space="0" w:color="auto"/>
              <w:left w:val="single" w:sz="4" w:space="0" w:color="auto"/>
              <w:bottom w:val="single" w:sz="4" w:space="0" w:color="auto"/>
              <w:right w:val="single" w:sz="4" w:space="0" w:color="auto"/>
            </w:tcBorders>
            <w:vAlign w:val="center"/>
          </w:tcPr>
          <w:p w14:paraId="4267C769" w14:textId="77777777" w:rsidR="00625391" w:rsidRDefault="00625391">
            <w:pPr>
              <w:jc w:val="right"/>
              <w:rPr>
                <w:rFonts w:ascii="宋体" w:hAnsi="宋体"/>
              </w:rPr>
            </w:pPr>
          </w:p>
        </w:tc>
        <w:tc>
          <w:tcPr>
            <w:tcW w:w="556" w:type="pct"/>
            <w:tcBorders>
              <w:top w:val="single" w:sz="4" w:space="0" w:color="auto"/>
              <w:left w:val="single" w:sz="4" w:space="0" w:color="auto"/>
              <w:bottom w:val="single" w:sz="4" w:space="0" w:color="auto"/>
              <w:right w:val="single" w:sz="4" w:space="0" w:color="auto"/>
            </w:tcBorders>
            <w:vAlign w:val="center"/>
          </w:tcPr>
          <w:p w14:paraId="2259D8F8" w14:textId="77777777" w:rsidR="00625391" w:rsidRDefault="00625391">
            <w:pPr>
              <w:jc w:val="right"/>
              <w:rPr>
                <w:rFonts w:ascii="宋体" w:hAnsi="宋体"/>
              </w:rPr>
            </w:pPr>
          </w:p>
        </w:tc>
        <w:tc>
          <w:tcPr>
            <w:tcW w:w="561" w:type="pct"/>
            <w:tcBorders>
              <w:top w:val="single" w:sz="4" w:space="0" w:color="auto"/>
              <w:left w:val="single" w:sz="4" w:space="0" w:color="auto"/>
              <w:bottom w:val="single" w:sz="4" w:space="0" w:color="auto"/>
              <w:right w:val="single" w:sz="4" w:space="0" w:color="auto"/>
            </w:tcBorders>
            <w:vAlign w:val="center"/>
          </w:tcPr>
          <w:p w14:paraId="6BE5630E" w14:textId="77777777" w:rsidR="00625391" w:rsidRDefault="0042027B">
            <w:pPr>
              <w:jc w:val="right"/>
              <w:rPr>
                <w:rFonts w:ascii="宋体" w:hAnsi="宋体"/>
              </w:rPr>
            </w:pPr>
            <w:r>
              <w:rPr>
                <w:rFonts w:ascii="宋体" w:hAnsi="宋体" w:hint="eastAsia"/>
              </w:rPr>
              <w:t>500,000.00</w:t>
            </w:r>
          </w:p>
        </w:tc>
        <w:tc>
          <w:tcPr>
            <w:tcW w:w="550" w:type="pct"/>
            <w:tcBorders>
              <w:top w:val="single" w:sz="4" w:space="0" w:color="auto"/>
              <w:left w:val="single" w:sz="4" w:space="0" w:color="auto"/>
              <w:bottom w:val="single" w:sz="4" w:space="0" w:color="auto"/>
              <w:right w:val="single" w:sz="4" w:space="0" w:color="auto"/>
            </w:tcBorders>
          </w:tcPr>
          <w:p w14:paraId="5A15FC6E" w14:textId="77777777" w:rsidR="00625391" w:rsidRDefault="00625391">
            <w:pPr>
              <w:jc w:val="right"/>
            </w:pPr>
          </w:p>
        </w:tc>
      </w:tr>
      <w:tr w:rsidR="00625391" w14:paraId="53E94FEC" w14:textId="77777777" w:rsidTr="00C43F4D">
        <w:tc>
          <w:tcPr>
            <w:tcW w:w="608" w:type="pct"/>
            <w:tcBorders>
              <w:top w:val="single" w:sz="4" w:space="0" w:color="auto"/>
              <w:left w:val="single" w:sz="4" w:space="0" w:color="auto"/>
              <w:bottom w:val="single" w:sz="4" w:space="0" w:color="auto"/>
              <w:right w:val="single" w:sz="4" w:space="0" w:color="auto"/>
            </w:tcBorders>
            <w:vAlign w:val="center"/>
          </w:tcPr>
          <w:p w14:paraId="4D861BB1" w14:textId="77777777" w:rsidR="00625391" w:rsidRDefault="0042027B">
            <w:pPr>
              <w:jc w:val="center"/>
            </w:pPr>
            <w:r>
              <w:t>善恩康生物科技（苏州）有限公司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2CE12B18" w14:textId="77777777" w:rsidR="00625391" w:rsidRDefault="0042027B">
            <w:pPr>
              <w:jc w:val="right"/>
              <w:rPr>
                <w:rFonts w:ascii="宋体" w:hAnsi="宋体"/>
              </w:rPr>
            </w:pPr>
            <w:r>
              <w:rPr>
                <w:rFonts w:ascii="宋体" w:hAnsi="宋体" w:hint="eastAsia"/>
              </w:rPr>
              <w:t>184,361,556.55</w:t>
            </w:r>
          </w:p>
        </w:tc>
        <w:tc>
          <w:tcPr>
            <w:tcW w:w="549" w:type="pct"/>
            <w:tcBorders>
              <w:top w:val="single" w:sz="4" w:space="0" w:color="auto"/>
              <w:left w:val="single" w:sz="4" w:space="0" w:color="auto"/>
              <w:bottom w:val="single" w:sz="4" w:space="0" w:color="auto"/>
              <w:right w:val="single" w:sz="4" w:space="0" w:color="auto"/>
            </w:tcBorders>
            <w:vAlign w:val="center"/>
          </w:tcPr>
          <w:p w14:paraId="553F10BC"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6F71CE0B" w14:textId="77777777" w:rsidR="00625391" w:rsidRDefault="00625391">
            <w:pPr>
              <w:jc w:val="right"/>
              <w:rPr>
                <w:rFonts w:ascii="宋体" w:hAnsi="宋体"/>
              </w:rPr>
            </w:pPr>
          </w:p>
        </w:tc>
        <w:tc>
          <w:tcPr>
            <w:tcW w:w="546" w:type="pct"/>
            <w:tcBorders>
              <w:top w:val="single" w:sz="4" w:space="0" w:color="auto"/>
              <w:left w:val="single" w:sz="4" w:space="0" w:color="auto"/>
              <w:bottom w:val="single" w:sz="4" w:space="0" w:color="auto"/>
              <w:right w:val="single" w:sz="4" w:space="0" w:color="auto"/>
            </w:tcBorders>
            <w:vAlign w:val="center"/>
          </w:tcPr>
          <w:p w14:paraId="7BFA5C5A" w14:textId="77777777" w:rsidR="00625391" w:rsidRDefault="00625391">
            <w:pPr>
              <w:jc w:val="right"/>
              <w:rPr>
                <w:rFonts w:ascii="宋体" w:hAnsi="宋体"/>
              </w:rPr>
            </w:pPr>
          </w:p>
        </w:tc>
        <w:tc>
          <w:tcPr>
            <w:tcW w:w="533" w:type="pct"/>
            <w:tcBorders>
              <w:top w:val="single" w:sz="4" w:space="0" w:color="auto"/>
              <w:left w:val="single" w:sz="4" w:space="0" w:color="auto"/>
              <w:bottom w:val="single" w:sz="4" w:space="0" w:color="auto"/>
              <w:right w:val="single" w:sz="4" w:space="0" w:color="auto"/>
            </w:tcBorders>
            <w:vAlign w:val="center"/>
          </w:tcPr>
          <w:p w14:paraId="4EB5D950" w14:textId="77777777" w:rsidR="00625391" w:rsidRDefault="00625391">
            <w:pPr>
              <w:jc w:val="right"/>
              <w:rPr>
                <w:rFonts w:ascii="宋体" w:hAnsi="宋体"/>
              </w:rPr>
            </w:pPr>
          </w:p>
        </w:tc>
        <w:tc>
          <w:tcPr>
            <w:tcW w:w="556" w:type="pct"/>
            <w:tcBorders>
              <w:top w:val="single" w:sz="4" w:space="0" w:color="auto"/>
              <w:left w:val="single" w:sz="4" w:space="0" w:color="auto"/>
              <w:bottom w:val="single" w:sz="4" w:space="0" w:color="auto"/>
              <w:right w:val="single" w:sz="4" w:space="0" w:color="auto"/>
            </w:tcBorders>
            <w:vAlign w:val="center"/>
          </w:tcPr>
          <w:p w14:paraId="315EAC34" w14:textId="77777777" w:rsidR="00625391" w:rsidRDefault="00625391">
            <w:pPr>
              <w:jc w:val="right"/>
              <w:rPr>
                <w:rFonts w:ascii="宋体" w:hAnsi="宋体"/>
              </w:rPr>
            </w:pPr>
          </w:p>
        </w:tc>
        <w:tc>
          <w:tcPr>
            <w:tcW w:w="561" w:type="pct"/>
            <w:tcBorders>
              <w:top w:val="single" w:sz="4" w:space="0" w:color="auto"/>
              <w:left w:val="single" w:sz="4" w:space="0" w:color="auto"/>
              <w:bottom w:val="single" w:sz="4" w:space="0" w:color="auto"/>
              <w:right w:val="single" w:sz="4" w:space="0" w:color="auto"/>
            </w:tcBorders>
            <w:vAlign w:val="center"/>
          </w:tcPr>
          <w:p w14:paraId="18010E13" w14:textId="77777777" w:rsidR="00625391" w:rsidRDefault="0042027B">
            <w:pPr>
              <w:jc w:val="right"/>
              <w:rPr>
                <w:rFonts w:ascii="宋体" w:hAnsi="宋体"/>
              </w:rPr>
            </w:pPr>
            <w:r>
              <w:rPr>
                <w:rFonts w:ascii="宋体" w:hAnsi="宋体" w:hint="eastAsia"/>
              </w:rPr>
              <w:t>184,361,556.55</w:t>
            </w:r>
          </w:p>
        </w:tc>
        <w:tc>
          <w:tcPr>
            <w:tcW w:w="550" w:type="pct"/>
            <w:tcBorders>
              <w:top w:val="single" w:sz="4" w:space="0" w:color="auto"/>
              <w:left w:val="single" w:sz="4" w:space="0" w:color="auto"/>
              <w:bottom w:val="single" w:sz="4" w:space="0" w:color="auto"/>
              <w:right w:val="single" w:sz="4" w:space="0" w:color="auto"/>
            </w:tcBorders>
          </w:tcPr>
          <w:p w14:paraId="7B85B7CE" w14:textId="77777777" w:rsidR="00625391" w:rsidRDefault="00625391">
            <w:pPr>
              <w:jc w:val="right"/>
            </w:pPr>
          </w:p>
        </w:tc>
      </w:tr>
      <w:tr w:rsidR="00625391" w14:paraId="3E456784" w14:textId="77777777" w:rsidTr="00C43F4D">
        <w:tc>
          <w:tcPr>
            <w:tcW w:w="608" w:type="pct"/>
            <w:tcBorders>
              <w:top w:val="single" w:sz="4" w:space="0" w:color="auto"/>
              <w:left w:val="single" w:sz="4" w:space="0" w:color="auto"/>
              <w:bottom w:val="single" w:sz="4" w:space="0" w:color="auto"/>
              <w:right w:val="single" w:sz="4" w:space="0" w:color="auto"/>
            </w:tcBorders>
            <w:vAlign w:val="center"/>
          </w:tcPr>
          <w:p w14:paraId="38ABF4C4" w14:textId="77777777" w:rsidR="00625391" w:rsidRDefault="0042027B">
            <w:pPr>
              <w:jc w:val="center"/>
            </w:pPr>
            <w:r>
              <w:rPr>
                <w:rFonts w:hint="eastAsia"/>
              </w:rPr>
              <w:t>MARITIME SILK PTE. LTD.</w:t>
            </w:r>
          </w:p>
        </w:tc>
        <w:tc>
          <w:tcPr>
            <w:tcW w:w="548" w:type="pct"/>
            <w:tcBorders>
              <w:top w:val="single" w:sz="4" w:space="0" w:color="auto"/>
              <w:left w:val="single" w:sz="4" w:space="0" w:color="auto"/>
              <w:bottom w:val="single" w:sz="4" w:space="0" w:color="auto"/>
              <w:right w:val="single" w:sz="4" w:space="0" w:color="auto"/>
            </w:tcBorders>
            <w:vAlign w:val="center"/>
          </w:tcPr>
          <w:p w14:paraId="37D9C97D"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3913826C"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3C7F440C" w14:textId="77777777" w:rsidR="00625391" w:rsidRDefault="0042027B">
            <w:pPr>
              <w:jc w:val="right"/>
              <w:rPr>
                <w:rFonts w:ascii="宋体" w:hAnsi="宋体"/>
              </w:rPr>
            </w:pPr>
            <w:r>
              <w:rPr>
                <w:rFonts w:ascii="宋体" w:hAnsi="宋体" w:hint="eastAsia"/>
              </w:rPr>
              <w:t>18,009,283.45</w:t>
            </w:r>
          </w:p>
        </w:tc>
        <w:tc>
          <w:tcPr>
            <w:tcW w:w="546" w:type="pct"/>
            <w:tcBorders>
              <w:top w:val="single" w:sz="4" w:space="0" w:color="auto"/>
              <w:left w:val="single" w:sz="4" w:space="0" w:color="auto"/>
              <w:bottom w:val="single" w:sz="4" w:space="0" w:color="auto"/>
              <w:right w:val="single" w:sz="4" w:space="0" w:color="auto"/>
            </w:tcBorders>
            <w:vAlign w:val="center"/>
          </w:tcPr>
          <w:p w14:paraId="79625FE4" w14:textId="77777777" w:rsidR="00625391" w:rsidRDefault="00625391">
            <w:pPr>
              <w:jc w:val="right"/>
              <w:rPr>
                <w:rFonts w:ascii="宋体" w:hAnsi="宋体"/>
              </w:rPr>
            </w:pPr>
          </w:p>
        </w:tc>
        <w:tc>
          <w:tcPr>
            <w:tcW w:w="533" w:type="pct"/>
            <w:tcBorders>
              <w:top w:val="single" w:sz="4" w:space="0" w:color="auto"/>
              <w:left w:val="single" w:sz="4" w:space="0" w:color="auto"/>
              <w:bottom w:val="single" w:sz="4" w:space="0" w:color="auto"/>
              <w:right w:val="single" w:sz="4" w:space="0" w:color="auto"/>
            </w:tcBorders>
            <w:vAlign w:val="center"/>
          </w:tcPr>
          <w:p w14:paraId="4E059E5F" w14:textId="77777777" w:rsidR="00625391" w:rsidRDefault="00625391">
            <w:pPr>
              <w:jc w:val="right"/>
              <w:rPr>
                <w:rFonts w:ascii="宋体" w:hAnsi="宋体"/>
              </w:rPr>
            </w:pPr>
          </w:p>
        </w:tc>
        <w:tc>
          <w:tcPr>
            <w:tcW w:w="556" w:type="pct"/>
            <w:tcBorders>
              <w:top w:val="single" w:sz="4" w:space="0" w:color="auto"/>
              <w:left w:val="single" w:sz="4" w:space="0" w:color="auto"/>
              <w:bottom w:val="single" w:sz="4" w:space="0" w:color="auto"/>
              <w:right w:val="single" w:sz="4" w:space="0" w:color="auto"/>
            </w:tcBorders>
            <w:vAlign w:val="center"/>
          </w:tcPr>
          <w:p w14:paraId="489975C2" w14:textId="77777777" w:rsidR="00625391" w:rsidRDefault="00625391">
            <w:pPr>
              <w:jc w:val="right"/>
              <w:rPr>
                <w:rFonts w:ascii="宋体" w:hAnsi="宋体"/>
              </w:rPr>
            </w:pPr>
          </w:p>
        </w:tc>
        <w:tc>
          <w:tcPr>
            <w:tcW w:w="561" w:type="pct"/>
            <w:tcBorders>
              <w:top w:val="single" w:sz="4" w:space="0" w:color="auto"/>
              <w:left w:val="single" w:sz="4" w:space="0" w:color="auto"/>
              <w:bottom w:val="single" w:sz="4" w:space="0" w:color="auto"/>
              <w:right w:val="single" w:sz="4" w:space="0" w:color="auto"/>
            </w:tcBorders>
            <w:vAlign w:val="center"/>
          </w:tcPr>
          <w:p w14:paraId="424765BF" w14:textId="77777777" w:rsidR="00625391" w:rsidRDefault="0042027B">
            <w:pPr>
              <w:jc w:val="right"/>
              <w:rPr>
                <w:rFonts w:ascii="宋体" w:hAnsi="宋体"/>
              </w:rPr>
            </w:pPr>
            <w:r>
              <w:rPr>
                <w:rFonts w:ascii="宋体" w:hAnsi="宋体" w:hint="eastAsia"/>
              </w:rPr>
              <w:t>18,009,283.45</w:t>
            </w:r>
          </w:p>
        </w:tc>
        <w:tc>
          <w:tcPr>
            <w:tcW w:w="550" w:type="pct"/>
            <w:tcBorders>
              <w:top w:val="single" w:sz="4" w:space="0" w:color="auto"/>
              <w:left w:val="single" w:sz="4" w:space="0" w:color="auto"/>
              <w:bottom w:val="single" w:sz="4" w:space="0" w:color="auto"/>
              <w:right w:val="single" w:sz="4" w:space="0" w:color="auto"/>
            </w:tcBorders>
          </w:tcPr>
          <w:p w14:paraId="48173B29" w14:textId="77777777" w:rsidR="00625391" w:rsidRDefault="00625391">
            <w:pPr>
              <w:jc w:val="right"/>
            </w:pPr>
          </w:p>
        </w:tc>
      </w:tr>
      <w:tr w:rsidR="00625391" w14:paraId="2AE1BCCF" w14:textId="77777777" w:rsidTr="00C43F4D">
        <w:tc>
          <w:tcPr>
            <w:tcW w:w="608" w:type="pct"/>
            <w:tcBorders>
              <w:top w:val="single" w:sz="4" w:space="0" w:color="auto"/>
              <w:left w:val="single" w:sz="4" w:space="0" w:color="auto"/>
              <w:bottom w:val="single" w:sz="4" w:space="0" w:color="auto"/>
              <w:right w:val="single" w:sz="4" w:space="0" w:color="auto"/>
            </w:tcBorders>
            <w:vAlign w:val="center"/>
          </w:tcPr>
          <w:p w14:paraId="07A101B5" w14:textId="77777777" w:rsidR="00625391" w:rsidRDefault="0042027B">
            <w:pPr>
              <w:jc w:val="center"/>
            </w:pPr>
            <w:r>
              <w:rPr>
                <w:rFonts w:hint="eastAsia"/>
              </w:rPr>
              <w:t>合计</w:t>
            </w:r>
          </w:p>
        </w:tc>
        <w:tc>
          <w:tcPr>
            <w:tcW w:w="548" w:type="pct"/>
            <w:tcBorders>
              <w:top w:val="single" w:sz="4" w:space="0" w:color="auto"/>
              <w:left w:val="single" w:sz="4" w:space="0" w:color="auto"/>
              <w:bottom w:val="single" w:sz="4" w:space="0" w:color="auto"/>
              <w:right w:val="single" w:sz="4" w:space="0" w:color="auto"/>
            </w:tcBorders>
            <w:vAlign w:val="center"/>
          </w:tcPr>
          <w:p w14:paraId="46CB2C8F" w14:textId="77777777" w:rsidR="00625391" w:rsidRDefault="0042027B">
            <w:pPr>
              <w:jc w:val="right"/>
              <w:rPr>
                <w:rFonts w:ascii="宋体" w:hAnsi="宋体"/>
              </w:rPr>
            </w:pPr>
            <w:r>
              <w:rPr>
                <w:rFonts w:ascii="宋体" w:hAnsi="宋体" w:hint="eastAsia"/>
              </w:rPr>
              <w:t>746,140,264.78</w:t>
            </w:r>
          </w:p>
        </w:tc>
        <w:tc>
          <w:tcPr>
            <w:tcW w:w="549" w:type="pct"/>
            <w:tcBorders>
              <w:top w:val="single" w:sz="4" w:space="0" w:color="auto"/>
              <w:left w:val="single" w:sz="4" w:space="0" w:color="auto"/>
              <w:bottom w:val="single" w:sz="4" w:space="0" w:color="auto"/>
              <w:right w:val="single" w:sz="4" w:space="0" w:color="auto"/>
            </w:tcBorders>
            <w:vAlign w:val="center"/>
          </w:tcPr>
          <w:p w14:paraId="7B793F70" w14:textId="77777777" w:rsidR="00625391" w:rsidRDefault="00625391">
            <w:pPr>
              <w:jc w:val="right"/>
              <w:rPr>
                <w:rFonts w:ascii="宋体" w:hAnsi="宋体"/>
              </w:rPr>
            </w:pPr>
          </w:p>
        </w:tc>
        <w:tc>
          <w:tcPr>
            <w:tcW w:w="549" w:type="pct"/>
            <w:tcBorders>
              <w:top w:val="single" w:sz="4" w:space="0" w:color="auto"/>
              <w:left w:val="single" w:sz="4" w:space="0" w:color="auto"/>
              <w:bottom w:val="single" w:sz="4" w:space="0" w:color="auto"/>
              <w:right w:val="single" w:sz="4" w:space="0" w:color="auto"/>
            </w:tcBorders>
            <w:vAlign w:val="center"/>
          </w:tcPr>
          <w:p w14:paraId="7583B58D" w14:textId="77777777" w:rsidR="00625391" w:rsidRDefault="0042027B">
            <w:pPr>
              <w:jc w:val="right"/>
              <w:rPr>
                <w:rFonts w:ascii="宋体" w:hAnsi="宋体"/>
              </w:rPr>
            </w:pPr>
            <w:r>
              <w:rPr>
                <w:rFonts w:ascii="宋体" w:hAnsi="宋体" w:hint="eastAsia"/>
              </w:rPr>
              <w:t>18,009,283.45</w:t>
            </w:r>
          </w:p>
        </w:tc>
        <w:tc>
          <w:tcPr>
            <w:tcW w:w="546" w:type="pct"/>
            <w:tcBorders>
              <w:top w:val="single" w:sz="4" w:space="0" w:color="auto"/>
              <w:left w:val="single" w:sz="4" w:space="0" w:color="auto"/>
              <w:bottom w:val="single" w:sz="4" w:space="0" w:color="auto"/>
              <w:right w:val="single" w:sz="4" w:space="0" w:color="auto"/>
            </w:tcBorders>
            <w:vAlign w:val="center"/>
          </w:tcPr>
          <w:p w14:paraId="58D8EAD1" w14:textId="77777777" w:rsidR="00625391" w:rsidRDefault="00625391">
            <w:pPr>
              <w:jc w:val="right"/>
              <w:rPr>
                <w:rFonts w:ascii="宋体" w:hAnsi="宋体"/>
              </w:rPr>
            </w:pPr>
          </w:p>
        </w:tc>
        <w:tc>
          <w:tcPr>
            <w:tcW w:w="533" w:type="pct"/>
            <w:tcBorders>
              <w:top w:val="single" w:sz="4" w:space="0" w:color="auto"/>
              <w:left w:val="single" w:sz="4" w:space="0" w:color="auto"/>
              <w:bottom w:val="single" w:sz="4" w:space="0" w:color="auto"/>
              <w:right w:val="single" w:sz="4" w:space="0" w:color="auto"/>
            </w:tcBorders>
            <w:vAlign w:val="center"/>
          </w:tcPr>
          <w:p w14:paraId="14B532DD" w14:textId="77777777" w:rsidR="00625391" w:rsidRDefault="00625391">
            <w:pPr>
              <w:jc w:val="right"/>
              <w:rPr>
                <w:rFonts w:ascii="宋体" w:hAnsi="宋体"/>
              </w:rPr>
            </w:pPr>
          </w:p>
        </w:tc>
        <w:tc>
          <w:tcPr>
            <w:tcW w:w="556" w:type="pct"/>
            <w:tcBorders>
              <w:top w:val="single" w:sz="4" w:space="0" w:color="auto"/>
              <w:left w:val="single" w:sz="4" w:space="0" w:color="auto"/>
              <w:bottom w:val="single" w:sz="4" w:space="0" w:color="auto"/>
              <w:right w:val="single" w:sz="4" w:space="0" w:color="auto"/>
            </w:tcBorders>
            <w:vAlign w:val="center"/>
          </w:tcPr>
          <w:p w14:paraId="066D0116" w14:textId="77777777" w:rsidR="00625391" w:rsidRDefault="00625391">
            <w:pPr>
              <w:jc w:val="right"/>
              <w:rPr>
                <w:rFonts w:ascii="宋体" w:hAnsi="宋体"/>
              </w:rPr>
            </w:pPr>
          </w:p>
        </w:tc>
        <w:tc>
          <w:tcPr>
            <w:tcW w:w="561" w:type="pct"/>
            <w:tcBorders>
              <w:top w:val="single" w:sz="4" w:space="0" w:color="auto"/>
              <w:left w:val="single" w:sz="4" w:space="0" w:color="auto"/>
              <w:bottom w:val="single" w:sz="4" w:space="0" w:color="auto"/>
              <w:right w:val="single" w:sz="4" w:space="0" w:color="auto"/>
            </w:tcBorders>
            <w:vAlign w:val="center"/>
          </w:tcPr>
          <w:p w14:paraId="1ECF5055" w14:textId="77777777" w:rsidR="00625391" w:rsidRDefault="0042027B">
            <w:pPr>
              <w:jc w:val="right"/>
              <w:rPr>
                <w:rFonts w:ascii="宋体" w:hAnsi="宋体"/>
              </w:rPr>
            </w:pPr>
            <w:r>
              <w:rPr>
                <w:rFonts w:ascii="宋体" w:hAnsi="宋体" w:hint="eastAsia"/>
              </w:rPr>
              <w:t>764,149,548.23</w:t>
            </w:r>
          </w:p>
        </w:tc>
        <w:tc>
          <w:tcPr>
            <w:tcW w:w="550" w:type="pct"/>
            <w:tcBorders>
              <w:top w:val="single" w:sz="4" w:space="0" w:color="auto"/>
              <w:left w:val="single" w:sz="4" w:space="0" w:color="auto"/>
              <w:bottom w:val="single" w:sz="4" w:space="0" w:color="auto"/>
              <w:right w:val="single" w:sz="4" w:space="0" w:color="auto"/>
            </w:tcBorders>
          </w:tcPr>
          <w:p w14:paraId="12498E38" w14:textId="77777777" w:rsidR="00625391" w:rsidRDefault="00625391">
            <w:pPr>
              <w:jc w:val="right"/>
            </w:pPr>
          </w:p>
        </w:tc>
      </w:tr>
    </w:tbl>
    <w:p w14:paraId="31150919" w14:textId="77777777" w:rsidR="00625391" w:rsidRDefault="00625391">
      <w:pPr>
        <w:pStyle w:val="Style44"/>
      </w:pPr>
    </w:p>
    <w:p w14:paraId="0F0ACAE5" w14:textId="77777777" w:rsidR="00625391" w:rsidRDefault="0042027B">
      <w:pPr>
        <w:pStyle w:val="TOC4"/>
        <w:numPr>
          <w:ilvl w:val="0"/>
          <w:numId w:val="104"/>
        </w:numPr>
        <w:rPr>
          <w:rFonts w:ascii="宋体" w:hAnsi="宋体"/>
          <w:color w:val="000000" w:themeColor="text1"/>
        </w:rPr>
      </w:pPr>
      <w:r>
        <w:rPr>
          <w:rFonts w:ascii="宋体" w:hAnsi="宋体" w:hint="eastAsia"/>
          <w:color w:val="000000" w:themeColor="text1"/>
        </w:rPr>
        <w:t>对联营、合营企业投资</w:t>
      </w:r>
    </w:p>
    <w:sdt>
      <w:sdtPr>
        <w:rPr>
          <w:color w:val="000000" w:themeColor="text1"/>
        </w:rPr>
        <w:alias w:val="是否适用：母公司对联营、合营企业投资[双击切换]"/>
        <w:tag w:val="_GBC_0837f60a15fc4684b64085618adca8d2"/>
        <w:id w:val="-1251343502"/>
      </w:sdtPr>
      <w:sdtContent>
        <w:p w14:paraId="2C165942"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06AF6F1"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母公司财务附注：对联营、合营企业投资"/>
          <w:tag w:val="_GBC_d8af48cd34c54e749df777d4e6a5e2ed"/>
          <w:id w:val="1792093741"/>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财务附注：对联营、合营企业投资"/>
          <w:tag w:val="_GBC_5b4bb22c6cca42989bcd538938127ee2"/>
          <w:id w:val="-104314022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686"/>
        <w:gridCol w:w="842"/>
        <w:gridCol w:w="881"/>
        <w:gridCol w:w="745"/>
        <w:gridCol w:w="1476"/>
        <w:gridCol w:w="1266"/>
        <w:gridCol w:w="785"/>
        <w:gridCol w:w="921"/>
        <w:gridCol w:w="907"/>
        <w:gridCol w:w="888"/>
        <w:gridCol w:w="1686"/>
        <w:gridCol w:w="838"/>
      </w:tblGrid>
      <w:tr w:rsidR="00625391" w14:paraId="1507D5CC" w14:textId="77777777">
        <w:bookmarkEnd w:id="471" w:displacedByCustomXml="next"/>
        <w:bookmarkEnd w:id="472" w:displacedByCustomXml="next"/>
        <w:bookmarkStart w:id="473" w:name="_Hlk155165896" w:displacedByCustomXml="next"/>
        <w:bookmarkStart w:id="474" w:name="_Hlk168057377" w:displacedByCustomXml="next"/>
        <w:sdt>
          <w:sdtPr>
            <w:tag w:val="_PLD_abfaca7df388426499f44c3fb444b469"/>
            <w:id w:val="-1283269347"/>
          </w:sdtPr>
          <w:sdtContent>
            <w:tc>
              <w:tcPr>
                <w:tcW w:w="421" w:type="pct"/>
                <w:vMerge w:val="restart"/>
                <w:tcBorders>
                  <w:top w:val="single" w:sz="4" w:space="0" w:color="auto"/>
                  <w:left w:val="single" w:sz="4" w:space="0" w:color="auto"/>
                  <w:right w:val="single" w:sz="4" w:space="0" w:color="auto"/>
                </w:tcBorders>
                <w:vAlign w:val="center"/>
              </w:tcPr>
              <w:p w14:paraId="52905DB5" w14:textId="77777777" w:rsidR="00625391" w:rsidRDefault="0042027B">
                <w:pPr>
                  <w:jc w:val="center"/>
                  <w:rPr>
                    <w:color w:val="000000" w:themeColor="text1"/>
                  </w:rPr>
                </w:pPr>
                <w:r>
                  <w:rPr>
                    <w:rFonts w:hint="eastAsia"/>
                    <w:color w:val="000000" w:themeColor="text1"/>
                  </w:rPr>
                  <w:t>投资</w:t>
                </w:r>
              </w:p>
              <w:p w14:paraId="0767C0CC" w14:textId="77777777" w:rsidR="00625391" w:rsidRDefault="0042027B">
                <w:pPr>
                  <w:jc w:val="center"/>
                  <w:rPr>
                    <w:color w:val="000000" w:themeColor="text1"/>
                  </w:rPr>
                </w:pPr>
                <w:r>
                  <w:rPr>
                    <w:rFonts w:hint="eastAsia"/>
                    <w:color w:val="000000" w:themeColor="text1"/>
                  </w:rPr>
                  <w:t>单位</w:t>
                </w:r>
              </w:p>
            </w:tc>
          </w:sdtContent>
        </w:sdt>
        <w:sdt>
          <w:sdtPr>
            <w:tag w:val="_PLD_05798c5c44604c97a951491f90362ede"/>
            <w:id w:val="-38285009"/>
          </w:sdtPr>
          <w:sdtContent>
            <w:tc>
              <w:tcPr>
                <w:tcW w:w="305" w:type="pct"/>
                <w:vMerge w:val="restart"/>
                <w:tcBorders>
                  <w:top w:val="single" w:sz="4" w:space="0" w:color="auto"/>
                  <w:left w:val="single" w:sz="4" w:space="0" w:color="auto"/>
                  <w:right w:val="single" w:sz="4" w:space="0" w:color="auto"/>
                </w:tcBorders>
                <w:vAlign w:val="center"/>
              </w:tcPr>
              <w:p w14:paraId="325C15FF" w14:textId="77777777" w:rsidR="00625391" w:rsidRDefault="0042027B">
                <w:pPr>
                  <w:jc w:val="center"/>
                  <w:rPr>
                    <w:color w:val="000000" w:themeColor="text1"/>
                  </w:rPr>
                </w:pPr>
                <w:r>
                  <w:rPr>
                    <w:rFonts w:hint="eastAsia"/>
                    <w:color w:val="000000" w:themeColor="text1"/>
                  </w:rPr>
                  <w:t>期初</w:t>
                </w:r>
              </w:p>
              <w:p w14:paraId="11C4A0D8" w14:textId="77777777" w:rsidR="00625391" w:rsidRDefault="0042027B">
                <w:pPr>
                  <w:jc w:val="center"/>
                  <w:rPr>
                    <w:color w:val="000000" w:themeColor="text1"/>
                  </w:rPr>
                </w:pPr>
                <w:r>
                  <w:rPr>
                    <w:rFonts w:hint="eastAsia"/>
                    <w:color w:val="000000" w:themeColor="text1"/>
                  </w:rPr>
                  <w:t>余额（账面价值）</w:t>
                </w:r>
              </w:p>
            </w:tc>
          </w:sdtContent>
        </w:sdt>
        <w:tc>
          <w:tcPr>
            <w:tcW w:w="385" w:type="pct"/>
            <w:vMerge w:val="restart"/>
            <w:tcBorders>
              <w:top w:val="single" w:sz="4" w:space="0" w:color="auto"/>
              <w:left w:val="single" w:sz="4" w:space="0" w:color="auto"/>
              <w:right w:val="single" w:sz="4" w:space="0" w:color="auto"/>
            </w:tcBorders>
            <w:vAlign w:val="center"/>
          </w:tcPr>
          <w:sdt>
            <w:sdtPr>
              <w:tag w:val="_PLD_679614cb179b47cb8eca53d826d545ce"/>
              <w:id w:val="1638999172"/>
            </w:sdtPr>
            <w:sdtContent>
              <w:p w14:paraId="3F5B43B4" w14:textId="77777777" w:rsidR="00625391" w:rsidRDefault="0042027B">
                <w:pPr>
                  <w:tabs>
                    <w:tab w:val="left" w:pos="370"/>
                  </w:tabs>
                  <w:jc w:val="center"/>
                </w:pPr>
                <w:r>
                  <w:rPr>
                    <w:rFonts w:hint="eastAsia"/>
                  </w:rPr>
                  <w:t>减值准备期初余额</w:t>
                </w:r>
              </w:p>
            </w:sdtContent>
          </w:sdt>
        </w:tc>
        <w:sdt>
          <w:sdtPr>
            <w:tag w:val="_PLD_0a2bbaaacf944dc499773ce9e49a7a44"/>
            <w:id w:val="856169814"/>
          </w:sdtPr>
          <w:sdtContent>
            <w:tc>
              <w:tcPr>
                <w:tcW w:w="3114" w:type="pct"/>
                <w:gridSpan w:val="8"/>
                <w:tcBorders>
                  <w:top w:val="single" w:sz="4" w:space="0" w:color="auto"/>
                  <w:left w:val="single" w:sz="4" w:space="0" w:color="auto"/>
                  <w:bottom w:val="single" w:sz="4" w:space="0" w:color="auto"/>
                  <w:right w:val="single" w:sz="4" w:space="0" w:color="auto"/>
                </w:tcBorders>
                <w:vAlign w:val="center"/>
              </w:tcPr>
              <w:p w14:paraId="2B4123F0" w14:textId="77777777" w:rsidR="00625391" w:rsidRDefault="0042027B">
                <w:pPr>
                  <w:jc w:val="center"/>
                  <w:rPr>
                    <w:color w:val="000000" w:themeColor="text1"/>
                  </w:rPr>
                </w:pPr>
                <w:r>
                  <w:rPr>
                    <w:rFonts w:hint="eastAsia"/>
                    <w:color w:val="000000" w:themeColor="text1"/>
                  </w:rPr>
                  <w:t>本期增减变动</w:t>
                </w:r>
              </w:p>
            </w:tc>
          </w:sdtContent>
        </w:sdt>
        <w:sdt>
          <w:sdtPr>
            <w:tag w:val="_PLD_08d96ebd050e43e4a66f158230dee5ce"/>
            <w:id w:val="-1034653616"/>
          </w:sdtPr>
          <w:sdtContent>
            <w:tc>
              <w:tcPr>
                <w:tcW w:w="392" w:type="pct"/>
                <w:vMerge w:val="restart"/>
                <w:tcBorders>
                  <w:top w:val="single" w:sz="4" w:space="0" w:color="auto"/>
                  <w:left w:val="single" w:sz="4" w:space="0" w:color="auto"/>
                  <w:right w:val="single" w:sz="4" w:space="0" w:color="auto"/>
                </w:tcBorders>
                <w:vAlign w:val="center"/>
              </w:tcPr>
              <w:p w14:paraId="7D0C75F7" w14:textId="77777777" w:rsidR="00625391" w:rsidRDefault="0042027B">
                <w:pPr>
                  <w:jc w:val="center"/>
                  <w:rPr>
                    <w:color w:val="000000" w:themeColor="text1"/>
                  </w:rPr>
                </w:pPr>
                <w:r>
                  <w:rPr>
                    <w:rFonts w:hint="eastAsia"/>
                    <w:color w:val="000000" w:themeColor="text1"/>
                  </w:rPr>
                  <w:t>期末余额（账面价值）</w:t>
                </w:r>
              </w:p>
            </w:tc>
          </w:sdtContent>
        </w:sdt>
        <w:sdt>
          <w:sdtPr>
            <w:tag w:val="_PLD_7926cd06c0474fbd9ec1c3b927ae616d"/>
            <w:id w:val="95528516"/>
          </w:sdtPr>
          <w:sdtContent>
            <w:tc>
              <w:tcPr>
                <w:tcW w:w="381" w:type="pct"/>
                <w:vMerge w:val="restart"/>
                <w:tcBorders>
                  <w:top w:val="single" w:sz="4" w:space="0" w:color="auto"/>
                  <w:left w:val="single" w:sz="4" w:space="0" w:color="auto"/>
                  <w:right w:val="single" w:sz="4" w:space="0" w:color="auto"/>
                </w:tcBorders>
                <w:vAlign w:val="center"/>
              </w:tcPr>
              <w:p w14:paraId="62168561" w14:textId="77777777" w:rsidR="00625391" w:rsidRDefault="0042027B">
                <w:pPr>
                  <w:jc w:val="center"/>
                  <w:rPr>
                    <w:color w:val="000000" w:themeColor="text1"/>
                  </w:rPr>
                </w:pPr>
                <w:r>
                  <w:rPr>
                    <w:rFonts w:hint="eastAsia"/>
                    <w:color w:val="000000" w:themeColor="text1"/>
                  </w:rPr>
                  <w:t>减值准备期末余额</w:t>
                </w:r>
              </w:p>
            </w:tc>
          </w:sdtContent>
        </w:sdt>
      </w:tr>
      <w:tr w:rsidR="00625391" w14:paraId="5DA8B4B9" w14:textId="77777777">
        <w:tc>
          <w:tcPr>
            <w:tcW w:w="421" w:type="pct"/>
            <w:vMerge/>
            <w:tcBorders>
              <w:left w:val="single" w:sz="4" w:space="0" w:color="auto"/>
              <w:bottom w:val="single" w:sz="4" w:space="0" w:color="auto"/>
              <w:right w:val="single" w:sz="4" w:space="0" w:color="auto"/>
            </w:tcBorders>
          </w:tcPr>
          <w:p w14:paraId="68A1BABD" w14:textId="77777777" w:rsidR="00625391" w:rsidRDefault="00625391">
            <w:pPr>
              <w:jc w:val="center"/>
              <w:rPr>
                <w:color w:val="000000" w:themeColor="text1"/>
              </w:rPr>
            </w:pPr>
          </w:p>
        </w:tc>
        <w:tc>
          <w:tcPr>
            <w:tcW w:w="305" w:type="pct"/>
            <w:vMerge/>
            <w:tcBorders>
              <w:left w:val="single" w:sz="4" w:space="0" w:color="auto"/>
              <w:bottom w:val="single" w:sz="4" w:space="0" w:color="auto"/>
              <w:right w:val="single" w:sz="4" w:space="0" w:color="auto"/>
            </w:tcBorders>
          </w:tcPr>
          <w:p w14:paraId="1F85D761" w14:textId="77777777" w:rsidR="00625391" w:rsidRDefault="00625391">
            <w:pPr>
              <w:jc w:val="center"/>
              <w:rPr>
                <w:color w:val="000000" w:themeColor="text1"/>
              </w:rPr>
            </w:pPr>
          </w:p>
        </w:tc>
        <w:tc>
          <w:tcPr>
            <w:tcW w:w="385" w:type="pct"/>
            <w:vMerge/>
            <w:tcBorders>
              <w:left w:val="single" w:sz="4" w:space="0" w:color="auto"/>
              <w:bottom w:val="single" w:sz="4" w:space="0" w:color="auto"/>
              <w:right w:val="single" w:sz="4" w:space="0" w:color="auto"/>
            </w:tcBorders>
          </w:tcPr>
          <w:p w14:paraId="6CA45B3C" w14:textId="77777777" w:rsidR="00625391" w:rsidRDefault="00625391">
            <w:pPr>
              <w:jc w:val="center"/>
              <w:rPr>
                <w:color w:val="000000" w:themeColor="text1"/>
              </w:rPr>
            </w:pPr>
          </w:p>
        </w:tc>
        <w:sdt>
          <w:sdtPr>
            <w:tag w:val="_PLD_c2a32165f0334d7c8fde829ff4c17575"/>
            <w:id w:val="-274099981"/>
          </w:sdtPr>
          <w:sdtContent>
            <w:tc>
              <w:tcPr>
                <w:tcW w:w="399" w:type="pct"/>
                <w:tcBorders>
                  <w:top w:val="single" w:sz="4" w:space="0" w:color="auto"/>
                  <w:left w:val="single" w:sz="4" w:space="0" w:color="auto"/>
                  <w:bottom w:val="single" w:sz="4" w:space="0" w:color="auto"/>
                  <w:right w:val="single" w:sz="4" w:space="0" w:color="auto"/>
                </w:tcBorders>
                <w:vAlign w:val="center"/>
              </w:tcPr>
              <w:p w14:paraId="784CF312" w14:textId="77777777" w:rsidR="00625391" w:rsidRDefault="0042027B">
                <w:pPr>
                  <w:jc w:val="center"/>
                  <w:rPr>
                    <w:color w:val="000000" w:themeColor="text1"/>
                  </w:rPr>
                </w:pPr>
                <w:r>
                  <w:rPr>
                    <w:rFonts w:hint="eastAsia"/>
                    <w:color w:val="000000" w:themeColor="text1"/>
                  </w:rPr>
                  <w:t>追加投资</w:t>
                </w:r>
              </w:p>
            </w:tc>
          </w:sdtContent>
        </w:sdt>
        <w:sdt>
          <w:sdtPr>
            <w:tag w:val="_PLD_71fe608b4d73467797eee694efbf7ebb"/>
            <w:id w:val="686567341"/>
          </w:sdtPr>
          <w:sdtContent>
            <w:tc>
              <w:tcPr>
                <w:tcW w:w="350" w:type="pct"/>
                <w:tcBorders>
                  <w:top w:val="single" w:sz="4" w:space="0" w:color="auto"/>
                  <w:left w:val="single" w:sz="4" w:space="0" w:color="auto"/>
                  <w:bottom w:val="single" w:sz="4" w:space="0" w:color="auto"/>
                  <w:right w:val="single" w:sz="4" w:space="0" w:color="auto"/>
                </w:tcBorders>
                <w:vAlign w:val="center"/>
              </w:tcPr>
              <w:p w14:paraId="3B15F77F" w14:textId="77777777" w:rsidR="00625391" w:rsidRDefault="0042027B">
                <w:pPr>
                  <w:jc w:val="center"/>
                  <w:rPr>
                    <w:color w:val="000000" w:themeColor="text1"/>
                  </w:rPr>
                </w:pPr>
                <w:r>
                  <w:rPr>
                    <w:rFonts w:hint="eastAsia"/>
                    <w:color w:val="000000" w:themeColor="text1"/>
                  </w:rPr>
                  <w:t>减少投资</w:t>
                </w:r>
              </w:p>
            </w:tc>
          </w:sdtContent>
        </w:sdt>
        <w:sdt>
          <w:sdtPr>
            <w:tag w:val="_PLD_f05a50a0bc284599af7a40502cd10a40"/>
            <w:id w:val="1581408253"/>
          </w:sdtPr>
          <w:sdtContent>
            <w:tc>
              <w:tcPr>
                <w:tcW w:w="414" w:type="pct"/>
                <w:tcBorders>
                  <w:top w:val="single" w:sz="4" w:space="0" w:color="auto"/>
                  <w:left w:val="single" w:sz="4" w:space="0" w:color="auto"/>
                  <w:bottom w:val="single" w:sz="4" w:space="0" w:color="auto"/>
                  <w:right w:val="single" w:sz="4" w:space="0" w:color="auto"/>
                </w:tcBorders>
                <w:vAlign w:val="center"/>
              </w:tcPr>
              <w:p w14:paraId="54C483A6" w14:textId="77777777" w:rsidR="00625391" w:rsidRDefault="0042027B">
                <w:pPr>
                  <w:jc w:val="center"/>
                  <w:rPr>
                    <w:color w:val="000000" w:themeColor="text1"/>
                  </w:rPr>
                </w:pPr>
                <w:r>
                  <w:rPr>
                    <w:rFonts w:hint="eastAsia"/>
                    <w:color w:val="000000" w:themeColor="text1"/>
                  </w:rPr>
                  <w:t>权益法下确认的投资损益</w:t>
                </w:r>
              </w:p>
            </w:tc>
          </w:sdtContent>
        </w:sdt>
        <w:sdt>
          <w:sdtPr>
            <w:tag w:val="_PLD_02248a0958484589b824cff096f8d135"/>
            <w:id w:val="-759360788"/>
          </w:sdtPr>
          <w:sdtContent>
            <w:tc>
              <w:tcPr>
                <w:tcW w:w="365" w:type="pct"/>
                <w:tcBorders>
                  <w:top w:val="single" w:sz="4" w:space="0" w:color="auto"/>
                  <w:left w:val="single" w:sz="4" w:space="0" w:color="auto"/>
                  <w:bottom w:val="single" w:sz="4" w:space="0" w:color="auto"/>
                  <w:right w:val="single" w:sz="4" w:space="0" w:color="auto"/>
                </w:tcBorders>
                <w:vAlign w:val="center"/>
              </w:tcPr>
              <w:p w14:paraId="11FB6035" w14:textId="77777777" w:rsidR="00625391" w:rsidRDefault="0042027B">
                <w:pPr>
                  <w:jc w:val="center"/>
                  <w:rPr>
                    <w:color w:val="000000" w:themeColor="text1"/>
                  </w:rPr>
                </w:pPr>
                <w:r>
                  <w:rPr>
                    <w:rFonts w:hint="eastAsia"/>
                    <w:color w:val="000000" w:themeColor="text1"/>
                  </w:rPr>
                  <w:t>其他综合收益调整</w:t>
                </w:r>
              </w:p>
            </w:tc>
          </w:sdtContent>
        </w:sdt>
        <w:sdt>
          <w:sdtPr>
            <w:tag w:val="_PLD_7fb58b4af07a4b58a9b3d08dc004f3ee"/>
            <w:id w:val="904953429"/>
          </w:sdtPr>
          <w:sdtContent>
            <w:tc>
              <w:tcPr>
                <w:tcW w:w="364" w:type="pct"/>
                <w:tcBorders>
                  <w:top w:val="single" w:sz="4" w:space="0" w:color="auto"/>
                  <w:left w:val="single" w:sz="4" w:space="0" w:color="auto"/>
                  <w:bottom w:val="single" w:sz="4" w:space="0" w:color="auto"/>
                  <w:right w:val="single" w:sz="4" w:space="0" w:color="auto"/>
                </w:tcBorders>
                <w:vAlign w:val="center"/>
              </w:tcPr>
              <w:p w14:paraId="73A6901E" w14:textId="77777777" w:rsidR="00625391" w:rsidRDefault="0042027B">
                <w:pPr>
                  <w:jc w:val="center"/>
                  <w:rPr>
                    <w:color w:val="000000" w:themeColor="text1"/>
                  </w:rPr>
                </w:pPr>
                <w:r>
                  <w:rPr>
                    <w:rFonts w:hint="eastAsia"/>
                    <w:color w:val="000000" w:themeColor="text1"/>
                  </w:rPr>
                  <w:t>其他权益变动</w:t>
                </w:r>
              </w:p>
            </w:tc>
          </w:sdtContent>
        </w:sdt>
        <w:sdt>
          <w:sdtPr>
            <w:tag w:val="_PLD_222556d83dca4844b27c9b0b28e96430"/>
            <w:id w:val="-475379432"/>
          </w:sdtPr>
          <w:sdtContent>
            <w:tc>
              <w:tcPr>
                <w:tcW w:w="413" w:type="pct"/>
                <w:tcBorders>
                  <w:top w:val="single" w:sz="4" w:space="0" w:color="auto"/>
                  <w:left w:val="single" w:sz="4" w:space="0" w:color="auto"/>
                  <w:bottom w:val="single" w:sz="4" w:space="0" w:color="auto"/>
                  <w:right w:val="single" w:sz="4" w:space="0" w:color="auto"/>
                </w:tcBorders>
                <w:vAlign w:val="center"/>
              </w:tcPr>
              <w:p w14:paraId="57F3B7F2" w14:textId="77777777" w:rsidR="00625391" w:rsidRDefault="0042027B">
                <w:pPr>
                  <w:jc w:val="center"/>
                  <w:rPr>
                    <w:color w:val="000000" w:themeColor="text1"/>
                  </w:rPr>
                </w:pPr>
                <w:r>
                  <w:rPr>
                    <w:rFonts w:hint="eastAsia"/>
                    <w:color w:val="000000" w:themeColor="text1"/>
                  </w:rPr>
                  <w:t>宣告发放现金股利或利润</w:t>
                </w:r>
              </w:p>
            </w:tc>
          </w:sdtContent>
        </w:sdt>
        <w:sdt>
          <w:sdtPr>
            <w:tag w:val="_PLD_3ccc36abfffc49a99807a98ffb9d12d5"/>
            <w:id w:val="-2094155180"/>
          </w:sdtPr>
          <w:sdtContent>
            <w:tc>
              <w:tcPr>
                <w:tcW w:w="408" w:type="pct"/>
                <w:tcBorders>
                  <w:top w:val="single" w:sz="4" w:space="0" w:color="auto"/>
                  <w:left w:val="single" w:sz="4" w:space="0" w:color="auto"/>
                  <w:bottom w:val="single" w:sz="4" w:space="0" w:color="auto"/>
                  <w:right w:val="single" w:sz="4" w:space="0" w:color="auto"/>
                </w:tcBorders>
                <w:vAlign w:val="center"/>
              </w:tcPr>
              <w:p w14:paraId="3BE4B23B" w14:textId="77777777" w:rsidR="00625391" w:rsidRDefault="0042027B">
                <w:pPr>
                  <w:jc w:val="center"/>
                  <w:rPr>
                    <w:color w:val="000000" w:themeColor="text1"/>
                  </w:rPr>
                </w:pPr>
                <w:r>
                  <w:rPr>
                    <w:rFonts w:hint="eastAsia"/>
                    <w:color w:val="000000" w:themeColor="text1"/>
                  </w:rPr>
                  <w:t>计提减值准备</w:t>
                </w:r>
              </w:p>
            </w:tc>
          </w:sdtContent>
        </w:sdt>
        <w:sdt>
          <w:sdtPr>
            <w:tag w:val="_PLD_a907ceb1e793491d9fd8ecad7300602c"/>
            <w:id w:val="-2144256105"/>
          </w:sdtPr>
          <w:sdtContent>
            <w:tc>
              <w:tcPr>
                <w:tcW w:w="397" w:type="pct"/>
                <w:tcBorders>
                  <w:top w:val="single" w:sz="4" w:space="0" w:color="auto"/>
                  <w:left w:val="single" w:sz="4" w:space="0" w:color="auto"/>
                  <w:bottom w:val="single" w:sz="4" w:space="0" w:color="auto"/>
                  <w:right w:val="single" w:sz="4" w:space="0" w:color="auto"/>
                </w:tcBorders>
                <w:vAlign w:val="center"/>
              </w:tcPr>
              <w:p w14:paraId="4F9649D0" w14:textId="77777777" w:rsidR="00625391" w:rsidRDefault="0042027B">
                <w:pPr>
                  <w:jc w:val="center"/>
                  <w:rPr>
                    <w:color w:val="000000" w:themeColor="text1"/>
                  </w:rPr>
                </w:pPr>
                <w:r>
                  <w:rPr>
                    <w:rFonts w:hint="eastAsia"/>
                    <w:color w:val="000000" w:themeColor="text1"/>
                  </w:rPr>
                  <w:t>其他</w:t>
                </w:r>
              </w:p>
            </w:tc>
          </w:sdtContent>
        </w:sdt>
        <w:tc>
          <w:tcPr>
            <w:tcW w:w="392" w:type="pct"/>
            <w:vMerge/>
            <w:tcBorders>
              <w:left w:val="single" w:sz="4" w:space="0" w:color="auto"/>
              <w:bottom w:val="single" w:sz="4" w:space="0" w:color="auto"/>
              <w:right w:val="single" w:sz="4" w:space="0" w:color="auto"/>
            </w:tcBorders>
          </w:tcPr>
          <w:p w14:paraId="539A9C3C" w14:textId="77777777" w:rsidR="00625391" w:rsidRDefault="00625391">
            <w:pPr>
              <w:jc w:val="center"/>
              <w:rPr>
                <w:color w:val="000000" w:themeColor="text1"/>
              </w:rPr>
            </w:pPr>
          </w:p>
        </w:tc>
        <w:tc>
          <w:tcPr>
            <w:tcW w:w="381" w:type="pct"/>
            <w:vMerge/>
            <w:tcBorders>
              <w:left w:val="single" w:sz="4" w:space="0" w:color="auto"/>
              <w:bottom w:val="single" w:sz="4" w:space="0" w:color="auto"/>
              <w:right w:val="single" w:sz="4" w:space="0" w:color="auto"/>
            </w:tcBorders>
          </w:tcPr>
          <w:p w14:paraId="6D68844F" w14:textId="77777777" w:rsidR="00625391" w:rsidRDefault="00625391">
            <w:pPr>
              <w:jc w:val="center"/>
              <w:rPr>
                <w:color w:val="000000" w:themeColor="text1"/>
              </w:rPr>
            </w:pPr>
          </w:p>
        </w:tc>
      </w:tr>
      <w:tr w:rsidR="00625391" w14:paraId="6119D77A" w14:textId="77777777">
        <w:sdt>
          <w:sdtPr>
            <w:tag w:val="_PLD_61dc54109424419aa8f35cf797c2d59e"/>
            <w:id w:val="-814416141"/>
          </w:sdtPr>
          <w:sdtContent>
            <w:tc>
              <w:tcPr>
                <w:tcW w:w="5000" w:type="pct"/>
                <w:gridSpan w:val="13"/>
                <w:tcBorders>
                  <w:top w:val="single" w:sz="4" w:space="0" w:color="auto"/>
                  <w:left w:val="single" w:sz="4" w:space="0" w:color="auto"/>
                  <w:bottom w:val="single" w:sz="4" w:space="0" w:color="auto"/>
                  <w:right w:val="single" w:sz="4" w:space="0" w:color="auto"/>
                </w:tcBorders>
              </w:tcPr>
              <w:p w14:paraId="2C29F7F2" w14:textId="77777777" w:rsidR="00625391" w:rsidRDefault="0042027B">
                <w:pPr>
                  <w:rPr>
                    <w:color w:val="000000" w:themeColor="text1"/>
                  </w:rPr>
                </w:pPr>
                <w:r>
                  <w:rPr>
                    <w:rFonts w:hint="eastAsia"/>
                    <w:color w:val="000000" w:themeColor="text1"/>
                  </w:rPr>
                  <w:t>一、合营企业</w:t>
                </w:r>
              </w:p>
            </w:tc>
          </w:sdtContent>
        </w:sdt>
      </w:tr>
      <w:tr w:rsidR="00625391" w14:paraId="24B837D1" w14:textId="77777777">
        <w:tc>
          <w:tcPr>
            <w:tcW w:w="421" w:type="pct"/>
            <w:tcBorders>
              <w:top w:val="single" w:sz="4" w:space="0" w:color="auto"/>
              <w:left w:val="single" w:sz="4" w:space="0" w:color="auto"/>
              <w:bottom w:val="single" w:sz="4" w:space="0" w:color="auto"/>
              <w:right w:val="single" w:sz="4" w:space="0" w:color="auto"/>
            </w:tcBorders>
          </w:tcPr>
          <w:p w14:paraId="376C57FC" w14:textId="77777777" w:rsidR="00625391" w:rsidRDefault="00625391">
            <w:pPr>
              <w:pStyle w:val="Style44"/>
            </w:pPr>
          </w:p>
        </w:tc>
        <w:tc>
          <w:tcPr>
            <w:tcW w:w="305" w:type="pct"/>
            <w:tcBorders>
              <w:top w:val="single" w:sz="4" w:space="0" w:color="auto"/>
              <w:left w:val="single" w:sz="4" w:space="0" w:color="auto"/>
              <w:bottom w:val="single" w:sz="4" w:space="0" w:color="auto"/>
              <w:right w:val="single" w:sz="4" w:space="0" w:color="auto"/>
            </w:tcBorders>
          </w:tcPr>
          <w:p w14:paraId="52783144" w14:textId="77777777" w:rsidR="00625391" w:rsidRDefault="00625391">
            <w:pPr>
              <w:jc w:val="right"/>
            </w:pPr>
          </w:p>
        </w:tc>
        <w:tc>
          <w:tcPr>
            <w:tcW w:w="385" w:type="pct"/>
            <w:tcBorders>
              <w:top w:val="single" w:sz="4" w:space="0" w:color="auto"/>
              <w:left w:val="single" w:sz="4" w:space="0" w:color="auto"/>
              <w:bottom w:val="single" w:sz="4" w:space="0" w:color="auto"/>
              <w:right w:val="single" w:sz="4" w:space="0" w:color="auto"/>
            </w:tcBorders>
          </w:tcPr>
          <w:p w14:paraId="6806EBEC" w14:textId="77777777" w:rsidR="00625391" w:rsidRDefault="00625391">
            <w:pPr>
              <w:jc w:val="right"/>
            </w:pPr>
          </w:p>
        </w:tc>
        <w:tc>
          <w:tcPr>
            <w:tcW w:w="399" w:type="pct"/>
            <w:tcBorders>
              <w:top w:val="single" w:sz="4" w:space="0" w:color="auto"/>
              <w:left w:val="single" w:sz="4" w:space="0" w:color="auto"/>
              <w:bottom w:val="single" w:sz="4" w:space="0" w:color="auto"/>
              <w:right w:val="single" w:sz="4" w:space="0" w:color="auto"/>
            </w:tcBorders>
          </w:tcPr>
          <w:p w14:paraId="6C959DFD" w14:textId="77777777" w:rsidR="00625391" w:rsidRDefault="00625391">
            <w:pPr>
              <w:jc w:val="right"/>
            </w:pPr>
          </w:p>
        </w:tc>
        <w:tc>
          <w:tcPr>
            <w:tcW w:w="350" w:type="pct"/>
            <w:tcBorders>
              <w:top w:val="single" w:sz="4" w:space="0" w:color="auto"/>
              <w:left w:val="single" w:sz="4" w:space="0" w:color="auto"/>
              <w:bottom w:val="single" w:sz="4" w:space="0" w:color="auto"/>
              <w:right w:val="single" w:sz="4" w:space="0" w:color="auto"/>
            </w:tcBorders>
          </w:tcPr>
          <w:p w14:paraId="42DAEA45" w14:textId="77777777" w:rsidR="00625391" w:rsidRDefault="00625391">
            <w:pPr>
              <w:jc w:val="right"/>
            </w:pPr>
          </w:p>
        </w:tc>
        <w:tc>
          <w:tcPr>
            <w:tcW w:w="414" w:type="pct"/>
            <w:tcBorders>
              <w:top w:val="single" w:sz="4" w:space="0" w:color="auto"/>
              <w:left w:val="single" w:sz="4" w:space="0" w:color="auto"/>
              <w:bottom w:val="single" w:sz="4" w:space="0" w:color="auto"/>
              <w:right w:val="single" w:sz="4" w:space="0" w:color="auto"/>
            </w:tcBorders>
          </w:tcPr>
          <w:p w14:paraId="635A408A" w14:textId="77777777" w:rsidR="00625391" w:rsidRDefault="00625391">
            <w:pPr>
              <w:jc w:val="right"/>
            </w:pPr>
          </w:p>
        </w:tc>
        <w:tc>
          <w:tcPr>
            <w:tcW w:w="365" w:type="pct"/>
            <w:tcBorders>
              <w:top w:val="single" w:sz="4" w:space="0" w:color="auto"/>
              <w:left w:val="single" w:sz="4" w:space="0" w:color="auto"/>
              <w:bottom w:val="single" w:sz="4" w:space="0" w:color="auto"/>
              <w:right w:val="single" w:sz="4" w:space="0" w:color="auto"/>
            </w:tcBorders>
          </w:tcPr>
          <w:p w14:paraId="186AE86B" w14:textId="77777777" w:rsidR="00625391" w:rsidRDefault="00625391">
            <w:pPr>
              <w:jc w:val="right"/>
            </w:pPr>
          </w:p>
        </w:tc>
        <w:tc>
          <w:tcPr>
            <w:tcW w:w="364" w:type="pct"/>
            <w:tcBorders>
              <w:top w:val="single" w:sz="4" w:space="0" w:color="auto"/>
              <w:left w:val="single" w:sz="4" w:space="0" w:color="auto"/>
              <w:bottom w:val="single" w:sz="4" w:space="0" w:color="auto"/>
              <w:right w:val="single" w:sz="4" w:space="0" w:color="auto"/>
            </w:tcBorders>
          </w:tcPr>
          <w:p w14:paraId="58631521" w14:textId="77777777" w:rsidR="00625391" w:rsidRDefault="00625391">
            <w:pPr>
              <w:jc w:val="right"/>
            </w:pPr>
          </w:p>
        </w:tc>
        <w:tc>
          <w:tcPr>
            <w:tcW w:w="413" w:type="pct"/>
            <w:tcBorders>
              <w:top w:val="single" w:sz="4" w:space="0" w:color="auto"/>
              <w:left w:val="single" w:sz="4" w:space="0" w:color="auto"/>
              <w:bottom w:val="single" w:sz="4" w:space="0" w:color="auto"/>
              <w:right w:val="single" w:sz="4" w:space="0" w:color="auto"/>
            </w:tcBorders>
          </w:tcPr>
          <w:p w14:paraId="6C2E7F08" w14:textId="77777777" w:rsidR="00625391" w:rsidRDefault="00625391">
            <w:pPr>
              <w:jc w:val="right"/>
            </w:pPr>
          </w:p>
        </w:tc>
        <w:tc>
          <w:tcPr>
            <w:tcW w:w="408" w:type="pct"/>
            <w:tcBorders>
              <w:top w:val="single" w:sz="4" w:space="0" w:color="auto"/>
              <w:left w:val="single" w:sz="4" w:space="0" w:color="auto"/>
              <w:bottom w:val="single" w:sz="4" w:space="0" w:color="auto"/>
              <w:right w:val="single" w:sz="4" w:space="0" w:color="auto"/>
            </w:tcBorders>
          </w:tcPr>
          <w:p w14:paraId="4ECC5343" w14:textId="77777777" w:rsidR="00625391" w:rsidRDefault="00625391">
            <w:pPr>
              <w:jc w:val="right"/>
            </w:pPr>
          </w:p>
        </w:tc>
        <w:tc>
          <w:tcPr>
            <w:tcW w:w="397" w:type="pct"/>
            <w:tcBorders>
              <w:top w:val="single" w:sz="4" w:space="0" w:color="auto"/>
              <w:left w:val="single" w:sz="4" w:space="0" w:color="auto"/>
              <w:bottom w:val="single" w:sz="4" w:space="0" w:color="auto"/>
              <w:right w:val="single" w:sz="4" w:space="0" w:color="auto"/>
            </w:tcBorders>
          </w:tcPr>
          <w:p w14:paraId="0FA306D6" w14:textId="77777777" w:rsidR="00625391" w:rsidRDefault="00625391">
            <w:pPr>
              <w:jc w:val="right"/>
            </w:pPr>
          </w:p>
        </w:tc>
        <w:tc>
          <w:tcPr>
            <w:tcW w:w="392" w:type="pct"/>
            <w:tcBorders>
              <w:top w:val="single" w:sz="4" w:space="0" w:color="auto"/>
              <w:left w:val="single" w:sz="4" w:space="0" w:color="auto"/>
              <w:bottom w:val="single" w:sz="4" w:space="0" w:color="auto"/>
              <w:right w:val="single" w:sz="4" w:space="0" w:color="auto"/>
            </w:tcBorders>
          </w:tcPr>
          <w:p w14:paraId="7C49FCE1" w14:textId="77777777" w:rsidR="00625391" w:rsidRDefault="00625391">
            <w:pPr>
              <w:jc w:val="right"/>
            </w:pPr>
          </w:p>
        </w:tc>
        <w:tc>
          <w:tcPr>
            <w:tcW w:w="381" w:type="pct"/>
            <w:tcBorders>
              <w:top w:val="single" w:sz="4" w:space="0" w:color="auto"/>
              <w:left w:val="single" w:sz="4" w:space="0" w:color="auto"/>
              <w:bottom w:val="single" w:sz="4" w:space="0" w:color="auto"/>
              <w:right w:val="single" w:sz="4" w:space="0" w:color="auto"/>
            </w:tcBorders>
          </w:tcPr>
          <w:p w14:paraId="3D774C55" w14:textId="77777777" w:rsidR="00625391" w:rsidRDefault="00625391">
            <w:pPr>
              <w:jc w:val="right"/>
            </w:pPr>
          </w:p>
        </w:tc>
      </w:tr>
      <w:tr w:rsidR="00625391" w14:paraId="5AF98407" w14:textId="77777777">
        <w:tc>
          <w:tcPr>
            <w:tcW w:w="421" w:type="pct"/>
            <w:tcBorders>
              <w:top w:val="single" w:sz="4" w:space="0" w:color="auto"/>
              <w:left w:val="single" w:sz="4" w:space="0" w:color="auto"/>
              <w:bottom w:val="single" w:sz="4" w:space="0" w:color="auto"/>
              <w:right w:val="single" w:sz="4" w:space="0" w:color="auto"/>
            </w:tcBorders>
          </w:tcPr>
          <w:p w14:paraId="4A4205B9" w14:textId="77777777" w:rsidR="00625391" w:rsidRDefault="00625391">
            <w:pPr>
              <w:pStyle w:val="Style44"/>
            </w:pPr>
          </w:p>
        </w:tc>
        <w:tc>
          <w:tcPr>
            <w:tcW w:w="305" w:type="pct"/>
            <w:tcBorders>
              <w:top w:val="single" w:sz="4" w:space="0" w:color="auto"/>
              <w:left w:val="single" w:sz="4" w:space="0" w:color="auto"/>
              <w:bottom w:val="single" w:sz="4" w:space="0" w:color="auto"/>
              <w:right w:val="single" w:sz="4" w:space="0" w:color="auto"/>
            </w:tcBorders>
          </w:tcPr>
          <w:p w14:paraId="61E257E8" w14:textId="77777777" w:rsidR="00625391" w:rsidRDefault="00625391">
            <w:pPr>
              <w:jc w:val="right"/>
            </w:pPr>
          </w:p>
        </w:tc>
        <w:tc>
          <w:tcPr>
            <w:tcW w:w="385" w:type="pct"/>
            <w:tcBorders>
              <w:top w:val="single" w:sz="4" w:space="0" w:color="auto"/>
              <w:left w:val="single" w:sz="4" w:space="0" w:color="auto"/>
              <w:bottom w:val="single" w:sz="4" w:space="0" w:color="auto"/>
              <w:right w:val="single" w:sz="4" w:space="0" w:color="auto"/>
            </w:tcBorders>
          </w:tcPr>
          <w:p w14:paraId="435346FB" w14:textId="77777777" w:rsidR="00625391" w:rsidRDefault="00625391">
            <w:pPr>
              <w:jc w:val="right"/>
            </w:pPr>
          </w:p>
        </w:tc>
        <w:tc>
          <w:tcPr>
            <w:tcW w:w="399" w:type="pct"/>
            <w:tcBorders>
              <w:top w:val="single" w:sz="4" w:space="0" w:color="auto"/>
              <w:left w:val="single" w:sz="4" w:space="0" w:color="auto"/>
              <w:bottom w:val="single" w:sz="4" w:space="0" w:color="auto"/>
              <w:right w:val="single" w:sz="4" w:space="0" w:color="auto"/>
            </w:tcBorders>
          </w:tcPr>
          <w:p w14:paraId="6CD6F402" w14:textId="77777777" w:rsidR="00625391" w:rsidRDefault="00625391">
            <w:pPr>
              <w:jc w:val="right"/>
            </w:pPr>
          </w:p>
        </w:tc>
        <w:tc>
          <w:tcPr>
            <w:tcW w:w="350" w:type="pct"/>
            <w:tcBorders>
              <w:top w:val="single" w:sz="4" w:space="0" w:color="auto"/>
              <w:left w:val="single" w:sz="4" w:space="0" w:color="auto"/>
              <w:bottom w:val="single" w:sz="4" w:space="0" w:color="auto"/>
              <w:right w:val="single" w:sz="4" w:space="0" w:color="auto"/>
            </w:tcBorders>
          </w:tcPr>
          <w:p w14:paraId="0D5BCEFD" w14:textId="77777777" w:rsidR="00625391" w:rsidRDefault="00625391">
            <w:pPr>
              <w:jc w:val="right"/>
            </w:pPr>
          </w:p>
        </w:tc>
        <w:tc>
          <w:tcPr>
            <w:tcW w:w="414" w:type="pct"/>
            <w:tcBorders>
              <w:top w:val="single" w:sz="4" w:space="0" w:color="auto"/>
              <w:left w:val="single" w:sz="4" w:space="0" w:color="auto"/>
              <w:bottom w:val="single" w:sz="4" w:space="0" w:color="auto"/>
              <w:right w:val="single" w:sz="4" w:space="0" w:color="auto"/>
            </w:tcBorders>
          </w:tcPr>
          <w:p w14:paraId="162086DF" w14:textId="77777777" w:rsidR="00625391" w:rsidRDefault="00625391">
            <w:pPr>
              <w:jc w:val="right"/>
            </w:pPr>
          </w:p>
        </w:tc>
        <w:tc>
          <w:tcPr>
            <w:tcW w:w="365" w:type="pct"/>
            <w:tcBorders>
              <w:top w:val="single" w:sz="4" w:space="0" w:color="auto"/>
              <w:left w:val="single" w:sz="4" w:space="0" w:color="auto"/>
              <w:bottom w:val="single" w:sz="4" w:space="0" w:color="auto"/>
              <w:right w:val="single" w:sz="4" w:space="0" w:color="auto"/>
            </w:tcBorders>
          </w:tcPr>
          <w:p w14:paraId="78E2CD02" w14:textId="77777777" w:rsidR="00625391" w:rsidRDefault="00625391">
            <w:pPr>
              <w:jc w:val="right"/>
            </w:pPr>
          </w:p>
        </w:tc>
        <w:tc>
          <w:tcPr>
            <w:tcW w:w="364" w:type="pct"/>
            <w:tcBorders>
              <w:top w:val="single" w:sz="4" w:space="0" w:color="auto"/>
              <w:left w:val="single" w:sz="4" w:space="0" w:color="auto"/>
              <w:bottom w:val="single" w:sz="4" w:space="0" w:color="auto"/>
              <w:right w:val="single" w:sz="4" w:space="0" w:color="auto"/>
            </w:tcBorders>
          </w:tcPr>
          <w:p w14:paraId="2FDFC82E" w14:textId="77777777" w:rsidR="00625391" w:rsidRDefault="00625391">
            <w:pPr>
              <w:jc w:val="right"/>
            </w:pPr>
          </w:p>
        </w:tc>
        <w:tc>
          <w:tcPr>
            <w:tcW w:w="413" w:type="pct"/>
            <w:tcBorders>
              <w:top w:val="single" w:sz="4" w:space="0" w:color="auto"/>
              <w:left w:val="single" w:sz="4" w:space="0" w:color="auto"/>
              <w:bottom w:val="single" w:sz="4" w:space="0" w:color="auto"/>
              <w:right w:val="single" w:sz="4" w:space="0" w:color="auto"/>
            </w:tcBorders>
          </w:tcPr>
          <w:p w14:paraId="370F4954" w14:textId="77777777" w:rsidR="00625391" w:rsidRDefault="00625391">
            <w:pPr>
              <w:jc w:val="right"/>
            </w:pPr>
          </w:p>
        </w:tc>
        <w:tc>
          <w:tcPr>
            <w:tcW w:w="408" w:type="pct"/>
            <w:tcBorders>
              <w:top w:val="single" w:sz="4" w:space="0" w:color="auto"/>
              <w:left w:val="single" w:sz="4" w:space="0" w:color="auto"/>
              <w:bottom w:val="single" w:sz="4" w:space="0" w:color="auto"/>
              <w:right w:val="single" w:sz="4" w:space="0" w:color="auto"/>
            </w:tcBorders>
          </w:tcPr>
          <w:p w14:paraId="607CF354" w14:textId="77777777" w:rsidR="00625391" w:rsidRDefault="00625391">
            <w:pPr>
              <w:jc w:val="right"/>
            </w:pPr>
          </w:p>
        </w:tc>
        <w:tc>
          <w:tcPr>
            <w:tcW w:w="397" w:type="pct"/>
            <w:tcBorders>
              <w:top w:val="single" w:sz="4" w:space="0" w:color="auto"/>
              <w:left w:val="single" w:sz="4" w:space="0" w:color="auto"/>
              <w:bottom w:val="single" w:sz="4" w:space="0" w:color="auto"/>
              <w:right w:val="single" w:sz="4" w:space="0" w:color="auto"/>
            </w:tcBorders>
          </w:tcPr>
          <w:p w14:paraId="348FD939" w14:textId="77777777" w:rsidR="00625391" w:rsidRDefault="00625391">
            <w:pPr>
              <w:jc w:val="right"/>
            </w:pPr>
          </w:p>
        </w:tc>
        <w:tc>
          <w:tcPr>
            <w:tcW w:w="392" w:type="pct"/>
            <w:tcBorders>
              <w:top w:val="single" w:sz="4" w:space="0" w:color="auto"/>
              <w:left w:val="single" w:sz="4" w:space="0" w:color="auto"/>
              <w:bottom w:val="single" w:sz="4" w:space="0" w:color="auto"/>
              <w:right w:val="single" w:sz="4" w:space="0" w:color="auto"/>
            </w:tcBorders>
          </w:tcPr>
          <w:p w14:paraId="0D8D3547" w14:textId="77777777" w:rsidR="00625391" w:rsidRDefault="00625391">
            <w:pPr>
              <w:jc w:val="right"/>
            </w:pPr>
          </w:p>
        </w:tc>
        <w:tc>
          <w:tcPr>
            <w:tcW w:w="381" w:type="pct"/>
            <w:tcBorders>
              <w:top w:val="single" w:sz="4" w:space="0" w:color="auto"/>
              <w:left w:val="single" w:sz="4" w:space="0" w:color="auto"/>
              <w:bottom w:val="single" w:sz="4" w:space="0" w:color="auto"/>
              <w:right w:val="single" w:sz="4" w:space="0" w:color="auto"/>
            </w:tcBorders>
          </w:tcPr>
          <w:p w14:paraId="7D41A8E6" w14:textId="77777777" w:rsidR="00625391" w:rsidRDefault="00625391">
            <w:pPr>
              <w:jc w:val="right"/>
            </w:pPr>
          </w:p>
        </w:tc>
      </w:tr>
      <w:tr w:rsidR="00625391" w14:paraId="329228A0" w14:textId="77777777">
        <w:tc>
          <w:tcPr>
            <w:tcW w:w="421" w:type="pct"/>
            <w:tcBorders>
              <w:top w:val="single" w:sz="4" w:space="0" w:color="auto"/>
              <w:left w:val="single" w:sz="4" w:space="0" w:color="auto"/>
              <w:bottom w:val="single" w:sz="4" w:space="0" w:color="auto"/>
              <w:right w:val="single" w:sz="4" w:space="0" w:color="auto"/>
            </w:tcBorders>
          </w:tcPr>
          <w:p w14:paraId="314ADFC7" w14:textId="77777777" w:rsidR="00625391" w:rsidRDefault="0042027B">
            <w:pPr>
              <w:jc w:val="both"/>
              <w:rPr>
                <w:color w:val="000000" w:themeColor="text1"/>
              </w:rPr>
            </w:pPr>
            <w:r>
              <w:rPr>
                <w:rFonts w:hint="eastAsia"/>
                <w:color w:val="000000" w:themeColor="text1"/>
              </w:rPr>
              <w:t>小计</w:t>
            </w:r>
          </w:p>
        </w:tc>
        <w:tc>
          <w:tcPr>
            <w:tcW w:w="305" w:type="pct"/>
            <w:tcBorders>
              <w:top w:val="single" w:sz="4" w:space="0" w:color="auto"/>
              <w:left w:val="single" w:sz="4" w:space="0" w:color="auto"/>
              <w:bottom w:val="single" w:sz="4" w:space="0" w:color="auto"/>
              <w:right w:val="single" w:sz="4" w:space="0" w:color="auto"/>
            </w:tcBorders>
          </w:tcPr>
          <w:p w14:paraId="2077A9F7" w14:textId="77777777" w:rsidR="00625391" w:rsidRDefault="00625391">
            <w:pPr>
              <w:jc w:val="right"/>
            </w:pPr>
          </w:p>
        </w:tc>
        <w:tc>
          <w:tcPr>
            <w:tcW w:w="385" w:type="pct"/>
            <w:tcBorders>
              <w:top w:val="single" w:sz="4" w:space="0" w:color="auto"/>
              <w:left w:val="single" w:sz="4" w:space="0" w:color="auto"/>
              <w:bottom w:val="single" w:sz="4" w:space="0" w:color="auto"/>
              <w:right w:val="single" w:sz="4" w:space="0" w:color="auto"/>
            </w:tcBorders>
          </w:tcPr>
          <w:p w14:paraId="29C025F3" w14:textId="77777777" w:rsidR="00625391" w:rsidRDefault="00625391">
            <w:pPr>
              <w:jc w:val="right"/>
            </w:pPr>
          </w:p>
        </w:tc>
        <w:tc>
          <w:tcPr>
            <w:tcW w:w="399" w:type="pct"/>
            <w:tcBorders>
              <w:top w:val="single" w:sz="4" w:space="0" w:color="auto"/>
              <w:left w:val="single" w:sz="4" w:space="0" w:color="auto"/>
              <w:bottom w:val="single" w:sz="4" w:space="0" w:color="auto"/>
              <w:right w:val="single" w:sz="4" w:space="0" w:color="auto"/>
            </w:tcBorders>
          </w:tcPr>
          <w:p w14:paraId="4B7C9E1D" w14:textId="77777777" w:rsidR="00625391" w:rsidRDefault="00625391">
            <w:pPr>
              <w:jc w:val="right"/>
            </w:pPr>
          </w:p>
        </w:tc>
        <w:tc>
          <w:tcPr>
            <w:tcW w:w="350" w:type="pct"/>
            <w:tcBorders>
              <w:top w:val="single" w:sz="4" w:space="0" w:color="auto"/>
              <w:left w:val="single" w:sz="4" w:space="0" w:color="auto"/>
              <w:bottom w:val="single" w:sz="4" w:space="0" w:color="auto"/>
              <w:right w:val="single" w:sz="4" w:space="0" w:color="auto"/>
            </w:tcBorders>
          </w:tcPr>
          <w:p w14:paraId="06CA9947" w14:textId="77777777" w:rsidR="00625391" w:rsidRDefault="00625391">
            <w:pPr>
              <w:jc w:val="right"/>
            </w:pPr>
          </w:p>
        </w:tc>
        <w:tc>
          <w:tcPr>
            <w:tcW w:w="414" w:type="pct"/>
            <w:tcBorders>
              <w:top w:val="single" w:sz="4" w:space="0" w:color="auto"/>
              <w:left w:val="single" w:sz="4" w:space="0" w:color="auto"/>
              <w:bottom w:val="single" w:sz="4" w:space="0" w:color="auto"/>
              <w:right w:val="single" w:sz="4" w:space="0" w:color="auto"/>
            </w:tcBorders>
          </w:tcPr>
          <w:p w14:paraId="2566EAFF" w14:textId="77777777" w:rsidR="00625391" w:rsidRDefault="00625391">
            <w:pPr>
              <w:jc w:val="right"/>
            </w:pPr>
          </w:p>
        </w:tc>
        <w:tc>
          <w:tcPr>
            <w:tcW w:w="365" w:type="pct"/>
            <w:tcBorders>
              <w:top w:val="single" w:sz="4" w:space="0" w:color="auto"/>
              <w:left w:val="single" w:sz="4" w:space="0" w:color="auto"/>
              <w:bottom w:val="single" w:sz="4" w:space="0" w:color="auto"/>
              <w:right w:val="single" w:sz="4" w:space="0" w:color="auto"/>
            </w:tcBorders>
          </w:tcPr>
          <w:p w14:paraId="785206EF" w14:textId="77777777" w:rsidR="00625391" w:rsidRDefault="00625391">
            <w:pPr>
              <w:jc w:val="right"/>
            </w:pPr>
          </w:p>
        </w:tc>
        <w:tc>
          <w:tcPr>
            <w:tcW w:w="364" w:type="pct"/>
            <w:tcBorders>
              <w:top w:val="single" w:sz="4" w:space="0" w:color="auto"/>
              <w:left w:val="single" w:sz="4" w:space="0" w:color="auto"/>
              <w:bottom w:val="single" w:sz="4" w:space="0" w:color="auto"/>
              <w:right w:val="single" w:sz="4" w:space="0" w:color="auto"/>
            </w:tcBorders>
          </w:tcPr>
          <w:p w14:paraId="7DE0F7E8" w14:textId="77777777" w:rsidR="00625391" w:rsidRDefault="00625391">
            <w:pPr>
              <w:jc w:val="right"/>
            </w:pPr>
          </w:p>
        </w:tc>
        <w:tc>
          <w:tcPr>
            <w:tcW w:w="413" w:type="pct"/>
            <w:tcBorders>
              <w:top w:val="single" w:sz="4" w:space="0" w:color="auto"/>
              <w:left w:val="single" w:sz="4" w:space="0" w:color="auto"/>
              <w:bottom w:val="single" w:sz="4" w:space="0" w:color="auto"/>
              <w:right w:val="single" w:sz="4" w:space="0" w:color="auto"/>
            </w:tcBorders>
          </w:tcPr>
          <w:p w14:paraId="3A936D80" w14:textId="77777777" w:rsidR="00625391" w:rsidRDefault="00625391">
            <w:pPr>
              <w:jc w:val="right"/>
            </w:pPr>
          </w:p>
        </w:tc>
        <w:tc>
          <w:tcPr>
            <w:tcW w:w="408" w:type="pct"/>
            <w:tcBorders>
              <w:top w:val="single" w:sz="4" w:space="0" w:color="auto"/>
              <w:left w:val="single" w:sz="4" w:space="0" w:color="auto"/>
              <w:bottom w:val="single" w:sz="4" w:space="0" w:color="auto"/>
              <w:right w:val="single" w:sz="4" w:space="0" w:color="auto"/>
            </w:tcBorders>
          </w:tcPr>
          <w:p w14:paraId="44DCA8D5" w14:textId="77777777" w:rsidR="00625391" w:rsidRDefault="00625391">
            <w:pPr>
              <w:jc w:val="right"/>
            </w:pPr>
          </w:p>
        </w:tc>
        <w:tc>
          <w:tcPr>
            <w:tcW w:w="397" w:type="pct"/>
            <w:tcBorders>
              <w:top w:val="single" w:sz="4" w:space="0" w:color="auto"/>
              <w:left w:val="single" w:sz="4" w:space="0" w:color="auto"/>
              <w:bottom w:val="single" w:sz="4" w:space="0" w:color="auto"/>
              <w:right w:val="single" w:sz="4" w:space="0" w:color="auto"/>
            </w:tcBorders>
          </w:tcPr>
          <w:p w14:paraId="6045CB58" w14:textId="77777777" w:rsidR="00625391" w:rsidRDefault="00625391">
            <w:pPr>
              <w:jc w:val="right"/>
            </w:pPr>
          </w:p>
        </w:tc>
        <w:tc>
          <w:tcPr>
            <w:tcW w:w="392" w:type="pct"/>
            <w:tcBorders>
              <w:top w:val="single" w:sz="4" w:space="0" w:color="auto"/>
              <w:left w:val="single" w:sz="4" w:space="0" w:color="auto"/>
              <w:bottom w:val="single" w:sz="4" w:space="0" w:color="auto"/>
              <w:right w:val="single" w:sz="4" w:space="0" w:color="auto"/>
            </w:tcBorders>
          </w:tcPr>
          <w:p w14:paraId="7096D23F" w14:textId="77777777" w:rsidR="00625391" w:rsidRDefault="00625391">
            <w:pPr>
              <w:jc w:val="right"/>
            </w:pPr>
          </w:p>
        </w:tc>
        <w:tc>
          <w:tcPr>
            <w:tcW w:w="381" w:type="pct"/>
            <w:tcBorders>
              <w:top w:val="single" w:sz="4" w:space="0" w:color="auto"/>
              <w:left w:val="single" w:sz="4" w:space="0" w:color="auto"/>
              <w:bottom w:val="single" w:sz="4" w:space="0" w:color="auto"/>
              <w:right w:val="single" w:sz="4" w:space="0" w:color="auto"/>
            </w:tcBorders>
          </w:tcPr>
          <w:p w14:paraId="650CAE93" w14:textId="77777777" w:rsidR="00625391" w:rsidRDefault="00625391">
            <w:pPr>
              <w:jc w:val="right"/>
            </w:pPr>
          </w:p>
        </w:tc>
      </w:tr>
      <w:tr w:rsidR="00625391" w14:paraId="62C38930" w14:textId="77777777">
        <w:sdt>
          <w:sdtPr>
            <w:tag w:val="_PLD_90cc1e0799634510b44e4e55b4185a5a"/>
            <w:id w:val="694505334"/>
          </w:sdtPr>
          <w:sdtContent>
            <w:tc>
              <w:tcPr>
                <w:tcW w:w="5000" w:type="pct"/>
                <w:gridSpan w:val="13"/>
                <w:tcBorders>
                  <w:top w:val="single" w:sz="4" w:space="0" w:color="auto"/>
                  <w:left w:val="single" w:sz="4" w:space="0" w:color="auto"/>
                  <w:bottom w:val="single" w:sz="4" w:space="0" w:color="auto"/>
                  <w:right w:val="single" w:sz="4" w:space="0" w:color="auto"/>
                </w:tcBorders>
              </w:tcPr>
              <w:p w14:paraId="2C2D5931" w14:textId="77777777" w:rsidR="00625391" w:rsidRDefault="0042027B">
                <w:pPr>
                  <w:rPr>
                    <w:color w:val="000000" w:themeColor="text1"/>
                  </w:rPr>
                </w:pPr>
                <w:r>
                  <w:rPr>
                    <w:rFonts w:hint="eastAsia"/>
                    <w:color w:val="000000" w:themeColor="text1"/>
                  </w:rPr>
                  <w:t>二、联营企业</w:t>
                </w:r>
              </w:p>
            </w:tc>
          </w:sdtContent>
        </w:sdt>
      </w:tr>
      <w:tr w:rsidR="00625391" w14:paraId="33B6E7C7" w14:textId="77777777">
        <w:tc>
          <w:tcPr>
            <w:tcW w:w="421" w:type="pct"/>
            <w:tcBorders>
              <w:top w:val="single" w:sz="4" w:space="0" w:color="auto"/>
              <w:left w:val="single" w:sz="4" w:space="0" w:color="auto"/>
              <w:bottom w:val="single" w:sz="4" w:space="0" w:color="auto"/>
              <w:right w:val="single" w:sz="4" w:space="0" w:color="auto"/>
            </w:tcBorders>
          </w:tcPr>
          <w:p w14:paraId="0272CEDB" w14:textId="77777777" w:rsidR="00625391" w:rsidRDefault="0042027B">
            <w:pPr>
              <w:jc w:val="both"/>
            </w:pPr>
            <w:r>
              <w:rPr>
                <w:rFonts w:hint="eastAsia"/>
              </w:rPr>
              <w:t>江苏扬州农村商业银行股份</w:t>
            </w:r>
            <w:r>
              <w:rPr>
                <w:rFonts w:hint="eastAsia"/>
              </w:rPr>
              <w:lastRenderedPageBreak/>
              <w:t>有限公司</w:t>
            </w:r>
          </w:p>
        </w:tc>
        <w:tc>
          <w:tcPr>
            <w:tcW w:w="305" w:type="pct"/>
            <w:tcBorders>
              <w:top w:val="single" w:sz="4" w:space="0" w:color="auto"/>
              <w:left w:val="single" w:sz="4" w:space="0" w:color="auto"/>
              <w:bottom w:val="single" w:sz="4" w:space="0" w:color="auto"/>
              <w:right w:val="single" w:sz="4" w:space="0" w:color="auto"/>
            </w:tcBorders>
          </w:tcPr>
          <w:p w14:paraId="097667ED" w14:textId="77777777" w:rsidR="00625391" w:rsidRDefault="0042027B">
            <w:pPr>
              <w:jc w:val="right"/>
              <w:rPr>
                <w:rFonts w:ascii="宋体" w:hAnsi="宋体"/>
              </w:rPr>
            </w:pPr>
            <w:r>
              <w:rPr>
                <w:rFonts w:ascii="宋体" w:hAnsi="宋体" w:hint="eastAsia"/>
              </w:rPr>
              <w:lastRenderedPageBreak/>
              <w:t>114,747,439.73</w:t>
            </w:r>
          </w:p>
        </w:tc>
        <w:tc>
          <w:tcPr>
            <w:tcW w:w="385" w:type="pct"/>
            <w:tcBorders>
              <w:top w:val="single" w:sz="4" w:space="0" w:color="auto"/>
              <w:left w:val="single" w:sz="4" w:space="0" w:color="auto"/>
              <w:bottom w:val="single" w:sz="4" w:space="0" w:color="auto"/>
              <w:right w:val="single" w:sz="4" w:space="0" w:color="auto"/>
            </w:tcBorders>
          </w:tcPr>
          <w:p w14:paraId="1E7DA3B4" w14:textId="77777777" w:rsidR="00625391" w:rsidRDefault="00625391">
            <w:pPr>
              <w:jc w:val="right"/>
              <w:rPr>
                <w:rFonts w:ascii="宋体" w:hAnsi="宋体"/>
              </w:rPr>
            </w:pPr>
          </w:p>
        </w:tc>
        <w:tc>
          <w:tcPr>
            <w:tcW w:w="399" w:type="pct"/>
            <w:tcBorders>
              <w:top w:val="single" w:sz="4" w:space="0" w:color="auto"/>
              <w:left w:val="single" w:sz="4" w:space="0" w:color="auto"/>
              <w:bottom w:val="single" w:sz="4" w:space="0" w:color="auto"/>
              <w:right w:val="single" w:sz="4" w:space="0" w:color="auto"/>
            </w:tcBorders>
          </w:tcPr>
          <w:p w14:paraId="54FDE821" w14:textId="77777777" w:rsidR="00625391" w:rsidRDefault="00625391">
            <w:pPr>
              <w:jc w:val="right"/>
              <w:rPr>
                <w:rFonts w:ascii="宋体" w:hAnsi="宋体"/>
              </w:rPr>
            </w:pPr>
          </w:p>
        </w:tc>
        <w:tc>
          <w:tcPr>
            <w:tcW w:w="350" w:type="pct"/>
            <w:tcBorders>
              <w:top w:val="single" w:sz="4" w:space="0" w:color="auto"/>
              <w:left w:val="single" w:sz="4" w:space="0" w:color="auto"/>
              <w:bottom w:val="single" w:sz="4" w:space="0" w:color="auto"/>
              <w:right w:val="single" w:sz="4" w:space="0" w:color="auto"/>
            </w:tcBorders>
          </w:tcPr>
          <w:p w14:paraId="2BBF09FA" w14:textId="77777777" w:rsidR="00625391" w:rsidRDefault="00625391">
            <w:pPr>
              <w:jc w:val="right"/>
              <w:rPr>
                <w:rFonts w:ascii="宋体" w:hAnsi="宋体"/>
              </w:rPr>
            </w:pPr>
          </w:p>
        </w:tc>
        <w:tc>
          <w:tcPr>
            <w:tcW w:w="414" w:type="pct"/>
            <w:tcBorders>
              <w:top w:val="single" w:sz="4" w:space="0" w:color="auto"/>
              <w:left w:val="single" w:sz="4" w:space="0" w:color="auto"/>
              <w:bottom w:val="single" w:sz="4" w:space="0" w:color="auto"/>
              <w:right w:val="single" w:sz="4" w:space="0" w:color="auto"/>
            </w:tcBorders>
          </w:tcPr>
          <w:p w14:paraId="5AEE7EA8" w14:textId="77777777" w:rsidR="00625391" w:rsidRDefault="0042027B">
            <w:pPr>
              <w:jc w:val="right"/>
              <w:rPr>
                <w:rFonts w:ascii="宋体" w:hAnsi="宋体"/>
              </w:rPr>
            </w:pPr>
            <w:r>
              <w:rPr>
                <w:rFonts w:ascii="宋体" w:hAnsi="宋体" w:hint="eastAsia"/>
              </w:rPr>
              <w:t>6,176,506.03</w:t>
            </w:r>
          </w:p>
        </w:tc>
        <w:tc>
          <w:tcPr>
            <w:tcW w:w="365" w:type="pct"/>
            <w:tcBorders>
              <w:top w:val="single" w:sz="4" w:space="0" w:color="auto"/>
              <w:left w:val="single" w:sz="4" w:space="0" w:color="auto"/>
              <w:bottom w:val="single" w:sz="4" w:space="0" w:color="auto"/>
              <w:right w:val="single" w:sz="4" w:space="0" w:color="auto"/>
            </w:tcBorders>
          </w:tcPr>
          <w:p w14:paraId="0A7DCDC6" w14:textId="77777777" w:rsidR="00625391" w:rsidRDefault="0042027B">
            <w:pPr>
              <w:jc w:val="right"/>
              <w:rPr>
                <w:rFonts w:ascii="宋体" w:hAnsi="宋体"/>
              </w:rPr>
            </w:pPr>
            <w:r>
              <w:rPr>
                <w:rFonts w:ascii="宋体" w:hAnsi="宋体" w:hint="eastAsia"/>
              </w:rPr>
              <w:t>709,870.92</w:t>
            </w:r>
          </w:p>
        </w:tc>
        <w:tc>
          <w:tcPr>
            <w:tcW w:w="364" w:type="pct"/>
            <w:tcBorders>
              <w:top w:val="single" w:sz="4" w:space="0" w:color="auto"/>
              <w:left w:val="single" w:sz="4" w:space="0" w:color="auto"/>
              <w:bottom w:val="single" w:sz="4" w:space="0" w:color="auto"/>
              <w:right w:val="single" w:sz="4" w:space="0" w:color="auto"/>
            </w:tcBorders>
          </w:tcPr>
          <w:p w14:paraId="174BD722" w14:textId="77777777" w:rsidR="00625391" w:rsidRDefault="00625391">
            <w:pPr>
              <w:jc w:val="right"/>
              <w:rPr>
                <w:rFonts w:ascii="宋体" w:hAnsi="宋体"/>
              </w:rPr>
            </w:pPr>
          </w:p>
        </w:tc>
        <w:tc>
          <w:tcPr>
            <w:tcW w:w="413" w:type="pct"/>
            <w:tcBorders>
              <w:top w:val="single" w:sz="4" w:space="0" w:color="auto"/>
              <w:left w:val="single" w:sz="4" w:space="0" w:color="auto"/>
              <w:bottom w:val="single" w:sz="4" w:space="0" w:color="auto"/>
              <w:right w:val="single" w:sz="4" w:space="0" w:color="auto"/>
            </w:tcBorders>
          </w:tcPr>
          <w:p w14:paraId="538901A7" w14:textId="77777777" w:rsidR="00625391" w:rsidRDefault="00625391">
            <w:pPr>
              <w:jc w:val="right"/>
              <w:rPr>
                <w:rFonts w:ascii="宋体" w:hAnsi="宋体"/>
              </w:rPr>
            </w:pPr>
          </w:p>
        </w:tc>
        <w:tc>
          <w:tcPr>
            <w:tcW w:w="408" w:type="pct"/>
            <w:tcBorders>
              <w:top w:val="single" w:sz="4" w:space="0" w:color="auto"/>
              <w:left w:val="single" w:sz="4" w:space="0" w:color="auto"/>
              <w:bottom w:val="single" w:sz="4" w:space="0" w:color="auto"/>
              <w:right w:val="single" w:sz="4" w:space="0" w:color="auto"/>
            </w:tcBorders>
          </w:tcPr>
          <w:p w14:paraId="4A113663" w14:textId="77777777" w:rsidR="00625391" w:rsidRDefault="00625391">
            <w:pPr>
              <w:jc w:val="right"/>
              <w:rPr>
                <w:rFonts w:ascii="宋体" w:hAnsi="宋体"/>
              </w:rPr>
            </w:pPr>
          </w:p>
        </w:tc>
        <w:tc>
          <w:tcPr>
            <w:tcW w:w="397" w:type="pct"/>
            <w:tcBorders>
              <w:top w:val="single" w:sz="4" w:space="0" w:color="auto"/>
              <w:left w:val="single" w:sz="4" w:space="0" w:color="auto"/>
              <w:bottom w:val="single" w:sz="4" w:space="0" w:color="auto"/>
              <w:right w:val="single" w:sz="4" w:space="0" w:color="auto"/>
            </w:tcBorders>
          </w:tcPr>
          <w:p w14:paraId="11606230" w14:textId="77777777" w:rsidR="00625391" w:rsidRDefault="00625391">
            <w:pPr>
              <w:jc w:val="right"/>
              <w:rPr>
                <w:rFonts w:ascii="宋体" w:hAnsi="宋体"/>
              </w:rPr>
            </w:pPr>
          </w:p>
        </w:tc>
        <w:tc>
          <w:tcPr>
            <w:tcW w:w="392" w:type="pct"/>
            <w:tcBorders>
              <w:top w:val="single" w:sz="4" w:space="0" w:color="auto"/>
              <w:left w:val="single" w:sz="4" w:space="0" w:color="auto"/>
              <w:bottom w:val="single" w:sz="4" w:space="0" w:color="auto"/>
              <w:right w:val="single" w:sz="4" w:space="0" w:color="auto"/>
            </w:tcBorders>
          </w:tcPr>
          <w:p w14:paraId="39A38655" w14:textId="77777777" w:rsidR="00625391" w:rsidRDefault="0042027B">
            <w:pPr>
              <w:jc w:val="right"/>
              <w:rPr>
                <w:rFonts w:ascii="宋体" w:hAnsi="宋体"/>
              </w:rPr>
            </w:pPr>
            <w:r>
              <w:rPr>
                <w:rFonts w:ascii="宋体" w:hAnsi="宋体" w:hint="eastAsia"/>
              </w:rPr>
              <w:t>121,633,816.68</w:t>
            </w:r>
          </w:p>
        </w:tc>
        <w:tc>
          <w:tcPr>
            <w:tcW w:w="381" w:type="pct"/>
            <w:tcBorders>
              <w:top w:val="single" w:sz="4" w:space="0" w:color="auto"/>
              <w:left w:val="single" w:sz="4" w:space="0" w:color="auto"/>
              <w:bottom w:val="single" w:sz="4" w:space="0" w:color="auto"/>
              <w:right w:val="single" w:sz="4" w:space="0" w:color="auto"/>
            </w:tcBorders>
          </w:tcPr>
          <w:p w14:paraId="51653BE0" w14:textId="77777777" w:rsidR="00625391" w:rsidRDefault="00625391">
            <w:pPr>
              <w:jc w:val="right"/>
              <w:rPr>
                <w:rFonts w:ascii="宋体" w:hAnsi="宋体"/>
              </w:rPr>
            </w:pPr>
          </w:p>
        </w:tc>
      </w:tr>
      <w:tr w:rsidR="00625391" w14:paraId="600D4773" w14:textId="77777777">
        <w:tc>
          <w:tcPr>
            <w:tcW w:w="421" w:type="pct"/>
            <w:tcBorders>
              <w:top w:val="single" w:sz="4" w:space="0" w:color="auto"/>
              <w:left w:val="single" w:sz="4" w:space="0" w:color="auto"/>
              <w:bottom w:val="single" w:sz="4" w:space="0" w:color="auto"/>
              <w:right w:val="single" w:sz="4" w:space="0" w:color="auto"/>
            </w:tcBorders>
          </w:tcPr>
          <w:p w14:paraId="0AE68A3F" w14:textId="77777777" w:rsidR="00625391" w:rsidRDefault="0042027B">
            <w:pPr>
              <w:jc w:val="both"/>
              <w:rPr>
                <w:color w:val="000000" w:themeColor="text1"/>
              </w:rPr>
            </w:pPr>
            <w:r>
              <w:rPr>
                <w:rFonts w:hint="eastAsia"/>
                <w:color w:val="000000" w:themeColor="text1"/>
              </w:rPr>
              <w:lastRenderedPageBreak/>
              <w:t>小计</w:t>
            </w:r>
          </w:p>
        </w:tc>
        <w:tc>
          <w:tcPr>
            <w:tcW w:w="305" w:type="pct"/>
            <w:tcBorders>
              <w:top w:val="single" w:sz="4" w:space="0" w:color="auto"/>
              <w:left w:val="single" w:sz="4" w:space="0" w:color="auto"/>
              <w:bottom w:val="single" w:sz="4" w:space="0" w:color="auto"/>
              <w:right w:val="single" w:sz="4" w:space="0" w:color="auto"/>
            </w:tcBorders>
          </w:tcPr>
          <w:p w14:paraId="49525B44" w14:textId="77777777" w:rsidR="00625391" w:rsidRDefault="0042027B">
            <w:pPr>
              <w:jc w:val="right"/>
              <w:rPr>
                <w:rFonts w:ascii="宋体" w:hAnsi="宋体"/>
              </w:rPr>
            </w:pPr>
            <w:r>
              <w:rPr>
                <w:rFonts w:ascii="宋体" w:hAnsi="宋体" w:hint="eastAsia"/>
              </w:rPr>
              <w:t>114,747,439.73</w:t>
            </w:r>
          </w:p>
        </w:tc>
        <w:tc>
          <w:tcPr>
            <w:tcW w:w="385" w:type="pct"/>
            <w:tcBorders>
              <w:top w:val="single" w:sz="4" w:space="0" w:color="auto"/>
              <w:left w:val="single" w:sz="4" w:space="0" w:color="auto"/>
              <w:bottom w:val="single" w:sz="4" w:space="0" w:color="auto"/>
              <w:right w:val="single" w:sz="4" w:space="0" w:color="auto"/>
            </w:tcBorders>
          </w:tcPr>
          <w:p w14:paraId="77842B5F" w14:textId="77777777" w:rsidR="00625391" w:rsidRDefault="00625391">
            <w:pPr>
              <w:jc w:val="right"/>
              <w:rPr>
                <w:rFonts w:ascii="宋体" w:hAnsi="宋体"/>
              </w:rPr>
            </w:pPr>
          </w:p>
        </w:tc>
        <w:tc>
          <w:tcPr>
            <w:tcW w:w="399" w:type="pct"/>
            <w:tcBorders>
              <w:top w:val="single" w:sz="4" w:space="0" w:color="auto"/>
              <w:left w:val="single" w:sz="4" w:space="0" w:color="auto"/>
              <w:bottom w:val="single" w:sz="4" w:space="0" w:color="auto"/>
              <w:right w:val="single" w:sz="4" w:space="0" w:color="auto"/>
            </w:tcBorders>
          </w:tcPr>
          <w:p w14:paraId="2480DC64" w14:textId="77777777" w:rsidR="00625391" w:rsidRDefault="00625391">
            <w:pPr>
              <w:jc w:val="right"/>
              <w:rPr>
                <w:rFonts w:ascii="宋体" w:hAnsi="宋体"/>
              </w:rPr>
            </w:pPr>
          </w:p>
        </w:tc>
        <w:tc>
          <w:tcPr>
            <w:tcW w:w="350" w:type="pct"/>
            <w:tcBorders>
              <w:top w:val="single" w:sz="4" w:space="0" w:color="auto"/>
              <w:left w:val="single" w:sz="4" w:space="0" w:color="auto"/>
              <w:bottom w:val="single" w:sz="4" w:space="0" w:color="auto"/>
              <w:right w:val="single" w:sz="4" w:space="0" w:color="auto"/>
            </w:tcBorders>
          </w:tcPr>
          <w:p w14:paraId="7E93ABFC" w14:textId="77777777" w:rsidR="00625391" w:rsidRDefault="00625391">
            <w:pPr>
              <w:jc w:val="right"/>
              <w:rPr>
                <w:rFonts w:ascii="宋体" w:hAnsi="宋体"/>
              </w:rPr>
            </w:pPr>
          </w:p>
        </w:tc>
        <w:tc>
          <w:tcPr>
            <w:tcW w:w="414" w:type="pct"/>
            <w:tcBorders>
              <w:top w:val="single" w:sz="4" w:space="0" w:color="auto"/>
              <w:left w:val="single" w:sz="4" w:space="0" w:color="auto"/>
              <w:bottom w:val="single" w:sz="4" w:space="0" w:color="auto"/>
              <w:right w:val="single" w:sz="4" w:space="0" w:color="auto"/>
            </w:tcBorders>
          </w:tcPr>
          <w:p w14:paraId="0239E394" w14:textId="77777777" w:rsidR="00625391" w:rsidRDefault="0042027B">
            <w:pPr>
              <w:jc w:val="right"/>
              <w:rPr>
                <w:rFonts w:ascii="宋体" w:hAnsi="宋体"/>
              </w:rPr>
            </w:pPr>
            <w:r>
              <w:rPr>
                <w:rFonts w:ascii="宋体" w:hAnsi="宋体" w:hint="eastAsia"/>
              </w:rPr>
              <w:t>6,176,506.03</w:t>
            </w:r>
          </w:p>
        </w:tc>
        <w:tc>
          <w:tcPr>
            <w:tcW w:w="365" w:type="pct"/>
            <w:tcBorders>
              <w:top w:val="single" w:sz="4" w:space="0" w:color="auto"/>
              <w:left w:val="single" w:sz="4" w:space="0" w:color="auto"/>
              <w:bottom w:val="single" w:sz="4" w:space="0" w:color="auto"/>
              <w:right w:val="single" w:sz="4" w:space="0" w:color="auto"/>
            </w:tcBorders>
          </w:tcPr>
          <w:p w14:paraId="01DC5027" w14:textId="77777777" w:rsidR="00625391" w:rsidRDefault="0042027B">
            <w:pPr>
              <w:jc w:val="right"/>
              <w:rPr>
                <w:rFonts w:ascii="宋体" w:hAnsi="宋体"/>
              </w:rPr>
            </w:pPr>
            <w:r>
              <w:rPr>
                <w:rFonts w:ascii="宋体" w:hAnsi="宋体" w:hint="eastAsia"/>
              </w:rPr>
              <w:t>709,870.92</w:t>
            </w:r>
          </w:p>
        </w:tc>
        <w:tc>
          <w:tcPr>
            <w:tcW w:w="364" w:type="pct"/>
            <w:tcBorders>
              <w:top w:val="single" w:sz="4" w:space="0" w:color="auto"/>
              <w:left w:val="single" w:sz="4" w:space="0" w:color="auto"/>
              <w:bottom w:val="single" w:sz="4" w:space="0" w:color="auto"/>
              <w:right w:val="single" w:sz="4" w:space="0" w:color="auto"/>
            </w:tcBorders>
          </w:tcPr>
          <w:p w14:paraId="7BFBA229" w14:textId="77777777" w:rsidR="00625391" w:rsidRDefault="00625391">
            <w:pPr>
              <w:jc w:val="right"/>
              <w:rPr>
                <w:rFonts w:ascii="宋体" w:hAnsi="宋体"/>
              </w:rPr>
            </w:pPr>
          </w:p>
        </w:tc>
        <w:tc>
          <w:tcPr>
            <w:tcW w:w="413" w:type="pct"/>
            <w:tcBorders>
              <w:top w:val="single" w:sz="4" w:space="0" w:color="auto"/>
              <w:left w:val="single" w:sz="4" w:space="0" w:color="auto"/>
              <w:bottom w:val="single" w:sz="4" w:space="0" w:color="auto"/>
              <w:right w:val="single" w:sz="4" w:space="0" w:color="auto"/>
            </w:tcBorders>
          </w:tcPr>
          <w:p w14:paraId="7F89065B" w14:textId="77777777" w:rsidR="00625391" w:rsidRDefault="00625391">
            <w:pPr>
              <w:jc w:val="right"/>
              <w:rPr>
                <w:rFonts w:ascii="宋体" w:hAnsi="宋体"/>
              </w:rPr>
            </w:pPr>
          </w:p>
        </w:tc>
        <w:tc>
          <w:tcPr>
            <w:tcW w:w="408" w:type="pct"/>
            <w:tcBorders>
              <w:top w:val="single" w:sz="4" w:space="0" w:color="auto"/>
              <w:left w:val="single" w:sz="4" w:space="0" w:color="auto"/>
              <w:bottom w:val="single" w:sz="4" w:space="0" w:color="auto"/>
              <w:right w:val="single" w:sz="4" w:space="0" w:color="auto"/>
            </w:tcBorders>
          </w:tcPr>
          <w:p w14:paraId="46C5D95A" w14:textId="77777777" w:rsidR="00625391" w:rsidRDefault="00625391">
            <w:pPr>
              <w:jc w:val="right"/>
              <w:rPr>
                <w:rFonts w:ascii="宋体" w:hAnsi="宋体"/>
              </w:rPr>
            </w:pPr>
          </w:p>
        </w:tc>
        <w:tc>
          <w:tcPr>
            <w:tcW w:w="397" w:type="pct"/>
            <w:tcBorders>
              <w:top w:val="single" w:sz="4" w:space="0" w:color="auto"/>
              <w:left w:val="single" w:sz="4" w:space="0" w:color="auto"/>
              <w:bottom w:val="single" w:sz="4" w:space="0" w:color="auto"/>
              <w:right w:val="single" w:sz="4" w:space="0" w:color="auto"/>
            </w:tcBorders>
          </w:tcPr>
          <w:p w14:paraId="2F303B1F" w14:textId="77777777" w:rsidR="00625391" w:rsidRDefault="00625391">
            <w:pPr>
              <w:jc w:val="right"/>
              <w:rPr>
                <w:rFonts w:ascii="宋体" w:hAnsi="宋体"/>
              </w:rPr>
            </w:pPr>
          </w:p>
        </w:tc>
        <w:tc>
          <w:tcPr>
            <w:tcW w:w="392" w:type="pct"/>
            <w:tcBorders>
              <w:top w:val="single" w:sz="4" w:space="0" w:color="auto"/>
              <w:left w:val="single" w:sz="4" w:space="0" w:color="auto"/>
              <w:bottom w:val="single" w:sz="4" w:space="0" w:color="auto"/>
              <w:right w:val="single" w:sz="4" w:space="0" w:color="auto"/>
            </w:tcBorders>
          </w:tcPr>
          <w:p w14:paraId="6858DD8A" w14:textId="77777777" w:rsidR="00625391" w:rsidRDefault="0042027B">
            <w:pPr>
              <w:jc w:val="right"/>
              <w:rPr>
                <w:rFonts w:ascii="宋体" w:hAnsi="宋体"/>
              </w:rPr>
            </w:pPr>
            <w:r>
              <w:rPr>
                <w:rFonts w:ascii="宋体" w:hAnsi="宋体" w:hint="eastAsia"/>
              </w:rPr>
              <w:t>121,633,816.68</w:t>
            </w:r>
          </w:p>
        </w:tc>
        <w:tc>
          <w:tcPr>
            <w:tcW w:w="381" w:type="pct"/>
            <w:tcBorders>
              <w:top w:val="single" w:sz="4" w:space="0" w:color="auto"/>
              <w:left w:val="single" w:sz="4" w:space="0" w:color="auto"/>
              <w:bottom w:val="single" w:sz="4" w:space="0" w:color="auto"/>
              <w:right w:val="single" w:sz="4" w:space="0" w:color="auto"/>
            </w:tcBorders>
          </w:tcPr>
          <w:p w14:paraId="3437E9B3" w14:textId="77777777" w:rsidR="00625391" w:rsidRDefault="00625391">
            <w:pPr>
              <w:jc w:val="right"/>
              <w:rPr>
                <w:rFonts w:ascii="宋体" w:hAnsi="宋体"/>
              </w:rPr>
            </w:pPr>
          </w:p>
        </w:tc>
      </w:tr>
      <w:tr w:rsidR="00625391" w14:paraId="1458CDCA" w14:textId="77777777">
        <w:tc>
          <w:tcPr>
            <w:tcW w:w="421" w:type="pct"/>
            <w:tcBorders>
              <w:top w:val="single" w:sz="4" w:space="0" w:color="auto"/>
              <w:left w:val="single" w:sz="4" w:space="0" w:color="auto"/>
              <w:bottom w:val="single" w:sz="4" w:space="0" w:color="auto"/>
              <w:right w:val="single" w:sz="4" w:space="0" w:color="auto"/>
            </w:tcBorders>
            <w:vAlign w:val="center"/>
          </w:tcPr>
          <w:p w14:paraId="787AF54B" w14:textId="77777777" w:rsidR="00625391" w:rsidRDefault="0042027B">
            <w:pPr>
              <w:jc w:val="center"/>
              <w:rPr>
                <w:color w:val="000000" w:themeColor="text1"/>
              </w:rPr>
            </w:pPr>
            <w:r>
              <w:rPr>
                <w:rFonts w:hint="eastAsia"/>
                <w:color w:val="000000" w:themeColor="text1"/>
              </w:rPr>
              <w:t>合计</w:t>
            </w:r>
          </w:p>
        </w:tc>
        <w:tc>
          <w:tcPr>
            <w:tcW w:w="305" w:type="pct"/>
            <w:tcBorders>
              <w:top w:val="single" w:sz="4" w:space="0" w:color="auto"/>
              <w:left w:val="single" w:sz="4" w:space="0" w:color="auto"/>
              <w:bottom w:val="single" w:sz="4" w:space="0" w:color="auto"/>
              <w:right w:val="single" w:sz="4" w:space="0" w:color="auto"/>
            </w:tcBorders>
          </w:tcPr>
          <w:p w14:paraId="20213B61" w14:textId="77777777" w:rsidR="00625391" w:rsidRDefault="0042027B">
            <w:pPr>
              <w:jc w:val="right"/>
              <w:rPr>
                <w:rFonts w:ascii="宋体" w:hAnsi="宋体"/>
              </w:rPr>
            </w:pPr>
            <w:r>
              <w:rPr>
                <w:rFonts w:ascii="宋体" w:hAnsi="宋体" w:hint="eastAsia"/>
              </w:rPr>
              <w:t>114,747,439.73</w:t>
            </w:r>
          </w:p>
        </w:tc>
        <w:tc>
          <w:tcPr>
            <w:tcW w:w="385" w:type="pct"/>
            <w:tcBorders>
              <w:top w:val="single" w:sz="4" w:space="0" w:color="auto"/>
              <w:left w:val="single" w:sz="4" w:space="0" w:color="auto"/>
              <w:bottom w:val="single" w:sz="4" w:space="0" w:color="auto"/>
              <w:right w:val="single" w:sz="4" w:space="0" w:color="auto"/>
            </w:tcBorders>
          </w:tcPr>
          <w:p w14:paraId="35EFB8E7" w14:textId="77777777" w:rsidR="00625391" w:rsidRDefault="00625391">
            <w:pPr>
              <w:jc w:val="right"/>
              <w:rPr>
                <w:rFonts w:ascii="宋体" w:hAnsi="宋体"/>
              </w:rPr>
            </w:pPr>
          </w:p>
        </w:tc>
        <w:tc>
          <w:tcPr>
            <w:tcW w:w="399" w:type="pct"/>
            <w:tcBorders>
              <w:top w:val="single" w:sz="4" w:space="0" w:color="auto"/>
              <w:left w:val="single" w:sz="4" w:space="0" w:color="auto"/>
              <w:bottom w:val="single" w:sz="4" w:space="0" w:color="auto"/>
              <w:right w:val="single" w:sz="4" w:space="0" w:color="auto"/>
            </w:tcBorders>
          </w:tcPr>
          <w:p w14:paraId="48954664" w14:textId="77777777" w:rsidR="00625391" w:rsidRDefault="00625391">
            <w:pPr>
              <w:jc w:val="right"/>
              <w:rPr>
                <w:rFonts w:ascii="宋体" w:hAnsi="宋体"/>
              </w:rPr>
            </w:pPr>
          </w:p>
        </w:tc>
        <w:tc>
          <w:tcPr>
            <w:tcW w:w="350" w:type="pct"/>
            <w:tcBorders>
              <w:top w:val="single" w:sz="4" w:space="0" w:color="auto"/>
              <w:left w:val="single" w:sz="4" w:space="0" w:color="auto"/>
              <w:bottom w:val="single" w:sz="4" w:space="0" w:color="auto"/>
              <w:right w:val="single" w:sz="4" w:space="0" w:color="auto"/>
            </w:tcBorders>
          </w:tcPr>
          <w:p w14:paraId="21BA4751" w14:textId="77777777" w:rsidR="00625391" w:rsidRDefault="00625391">
            <w:pPr>
              <w:jc w:val="right"/>
              <w:rPr>
                <w:rFonts w:ascii="宋体" w:hAnsi="宋体"/>
              </w:rPr>
            </w:pPr>
          </w:p>
        </w:tc>
        <w:tc>
          <w:tcPr>
            <w:tcW w:w="414" w:type="pct"/>
            <w:tcBorders>
              <w:top w:val="single" w:sz="4" w:space="0" w:color="auto"/>
              <w:left w:val="single" w:sz="4" w:space="0" w:color="auto"/>
              <w:bottom w:val="single" w:sz="4" w:space="0" w:color="auto"/>
              <w:right w:val="single" w:sz="4" w:space="0" w:color="auto"/>
            </w:tcBorders>
          </w:tcPr>
          <w:p w14:paraId="024EB1DE" w14:textId="77777777" w:rsidR="00625391" w:rsidRDefault="0042027B">
            <w:pPr>
              <w:jc w:val="right"/>
              <w:rPr>
                <w:rFonts w:ascii="宋体" w:hAnsi="宋体"/>
              </w:rPr>
            </w:pPr>
            <w:r>
              <w:rPr>
                <w:rFonts w:ascii="宋体" w:hAnsi="宋体" w:hint="eastAsia"/>
              </w:rPr>
              <w:t>6,176,506.03</w:t>
            </w:r>
          </w:p>
        </w:tc>
        <w:tc>
          <w:tcPr>
            <w:tcW w:w="365" w:type="pct"/>
            <w:tcBorders>
              <w:top w:val="single" w:sz="4" w:space="0" w:color="auto"/>
              <w:left w:val="single" w:sz="4" w:space="0" w:color="auto"/>
              <w:bottom w:val="single" w:sz="4" w:space="0" w:color="auto"/>
              <w:right w:val="single" w:sz="4" w:space="0" w:color="auto"/>
            </w:tcBorders>
          </w:tcPr>
          <w:p w14:paraId="200A310C" w14:textId="77777777" w:rsidR="00625391" w:rsidRDefault="0042027B">
            <w:pPr>
              <w:jc w:val="right"/>
              <w:rPr>
                <w:rFonts w:ascii="宋体" w:hAnsi="宋体"/>
              </w:rPr>
            </w:pPr>
            <w:r>
              <w:rPr>
                <w:rFonts w:ascii="宋体" w:hAnsi="宋体" w:hint="eastAsia"/>
              </w:rPr>
              <w:t>709,870.92</w:t>
            </w:r>
          </w:p>
        </w:tc>
        <w:tc>
          <w:tcPr>
            <w:tcW w:w="364" w:type="pct"/>
            <w:tcBorders>
              <w:top w:val="single" w:sz="4" w:space="0" w:color="auto"/>
              <w:left w:val="single" w:sz="4" w:space="0" w:color="auto"/>
              <w:bottom w:val="single" w:sz="4" w:space="0" w:color="auto"/>
              <w:right w:val="single" w:sz="4" w:space="0" w:color="auto"/>
            </w:tcBorders>
          </w:tcPr>
          <w:p w14:paraId="420850F5" w14:textId="77777777" w:rsidR="00625391" w:rsidRDefault="00625391">
            <w:pPr>
              <w:jc w:val="right"/>
              <w:rPr>
                <w:rFonts w:ascii="宋体" w:hAnsi="宋体"/>
              </w:rPr>
            </w:pPr>
          </w:p>
        </w:tc>
        <w:tc>
          <w:tcPr>
            <w:tcW w:w="413" w:type="pct"/>
            <w:tcBorders>
              <w:top w:val="single" w:sz="4" w:space="0" w:color="auto"/>
              <w:left w:val="single" w:sz="4" w:space="0" w:color="auto"/>
              <w:bottom w:val="single" w:sz="4" w:space="0" w:color="auto"/>
              <w:right w:val="single" w:sz="4" w:space="0" w:color="auto"/>
            </w:tcBorders>
          </w:tcPr>
          <w:p w14:paraId="5416AF4E" w14:textId="77777777" w:rsidR="00625391" w:rsidRDefault="00625391">
            <w:pPr>
              <w:jc w:val="right"/>
              <w:rPr>
                <w:rFonts w:ascii="宋体" w:hAnsi="宋体"/>
              </w:rPr>
            </w:pPr>
          </w:p>
        </w:tc>
        <w:tc>
          <w:tcPr>
            <w:tcW w:w="408" w:type="pct"/>
            <w:tcBorders>
              <w:top w:val="single" w:sz="4" w:space="0" w:color="auto"/>
              <w:left w:val="single" w:sz="4" w:space="0" w:color="auto"/>
              <w:bottom w:val="single" w:sz="4" w:space="0" w:color="auto"/>
              <w:right w:val="single" w:sz="4" w:space="0" w:color="auto"/>
            </w:tcBorders>
          </w:tcPr>
          <w:p w14:paraId="0550172F" w14:textId="77777777" w:rsidR="00625391" w:rsidRDefault="00625391">
            <w:pPr>
              <w:jc w:val="right"/>
              <w:rPr>
                <w:rFonts w:ascii="宋体" w:hAnsi="宋体"/>
              </w:rPr>
            </w:pPr>
          </w:p>
        </w:tc>
        <w:tc>
          <w:tcPr>
            <w:tcW w:w="397" w:type="pct"/>
            <w:tcBorders>
              <w:top w:val="single" w:sz="4" w:space="0" w:color="auto"/>
              <w:left w:val="single" w:sz="4" w:space="0" w:color="auto"/>
              <w:bottom w:val="single" w:sz="4" w:space="0" w:color="auto"/>
              <w:right w:val="single" w:sz="4" w:space="0" w:color="auto"/>
            </w:tcBorders>
          </w:tcPr>
          <w:p w14:paraId="6C96235D" w14:textId="77777777" w:rsidR="00625391" w:rsidRDefault="00625391">
            <w:pPr>
              <w:jc w:val="right"/>
              <w:rPr>
                <w:rFonts w:ascii="宋体" w:hAnsi="宋体"/>
              </w:rPr>
            </w:pPr>
          </w:p>
        </w:tc>
        <w:tc>
          <w:tcPr>
            <w:tcW w:w="392" w:type="pct"/>
            <w:tcBorders>
              <w:top w:val="single" w:sz="4" w:space="0" w:color="auto"/>
              <w:left w:val="single" w:sz="4" w:space="0" w:color="auto"/>
              <w:bottom w:val="single" w:sz="4" w:space="0" w:color="auto"/>
              <w:right w:val="single" w:sz="4" w:space="0" w:color="auto"/>
            </w:tcBorders>
          </w:tcPr>
          <w:p w14:paraId="56D796F4" w14:textId="77777777" w:rsidR="00625391" w:rsidRDefault="0042027B">
            <w:pPr>
              <w:jc w:val="right"/>
              <w:rPr>
                <w:rFonts w:ascii="宋体" w:hAnsi="宋体"/>
              </w:rPr>
            </w:pPr>
            <w:r>
              <w:rPr>
                <w:rFonts w:ascii="宋体" w:hAnsi="宋体" w:hint="eastAsia"/>
              </w:rPr>
              <w:t>121,633,816.68</w:t>
            </w:r>
          </w:p>
        </w:tc>
        <w:tc>
          <w:tcPr>
            <w:tcW w:w="381" w:type="pct"/>
            <w:tcBorders>
              <w:top w:val="single" w:sz="4" w:space="0" w:color="auto"/>
              <w:left w:val="single" w:sz="4" w:space="0" w:color="auto"/>
              <w:bottom w:val="single" w:sz="4" w:space="0" w:color="auto"/>
              <w:right w:val="single" w:sz="4" w:space="0" w:color="auto"/>
            </w:tcBorders>
          </w:tcPr>
          <w:p w14:paraId="27C6E556" w14:textId="77777777" w:rsidR="00625391" w:rsidRDefault="00625391">
            <w:pPr>
              <w:jc w:val="right"/>
              <w:rPr>
                <w:rFonts w:ascii="宋体" w:hAnsi="宋体"/>
              </w:rPr>
            </w:pPr>
          </w:p>
        </w:tc>
      </w:tr>
    </w:tbl>
    <w:p w14:paraId="2DDB850B" w14:textId="77777777" w:rsidR="00625391" w:rsidRDefault="00625391">
      <w:pPr>
        <w:pStyle w:val="Style44"/>
      </w:pPr>
    </w:p>
    <w:p w14:paraId="598BB57C" w14:textId="77777777" w:rsidR="00625391" w:rsidRDefault="0042027B">
      <w:pPr>
        <w:pStyle w:val="TOC4"/>
        <w:numPr>
          <w:ilvl w:val="0"/>
          <w:numId w:val="104"/>
        </w:numPr>
        <w:rPr>
          <w:rFonts w:ascii="宋体" w:hAnsi="宋体"/>
          <w:color w:val="000000" w:themeColor="text1"/>
        </w:rPr>
      </w:pPr>
      <w:r>
        <w:rPr>
          <w:rFonts w:ascii="宋体" w:hAnsi="宋体" w:hint="eastAsia"/>
          <w:color w:val="000000" w:themeColor="text1"/>
        </w:rPr>
        <w:t>长期股权投资的减值测试情况</w:t>
      </w:r>
    </w:p>
    <w:sdt>
      <w:sdtPr>
        <w:rPr>
          <w:color w:val="000000" w:themeColor="text1"/>
        </w:rPr>
        <w:alias w:val="是否适用：减值测试情况[双击切换]"/>
        <w:tag w:val="_GBC_c0857dc1a8eb4f79b18a90f9b4b26d58"/>
        <w:id w:val="-1258984021"/>
      </w:sdtPr>
      <w:sdtContent>
        <w:p w14:paraId="5FBE429E"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474"/>
    <w:bookmarkEnd w:id="473"/>
    <w:p w14:paraId="210E88CF" w14:textId="77777777" w:rsidR="00625391" w:rsidRDefault="00625391">
      <w:pPr>
        <w:rPr>
          <w:color w:val="000000" w:themeColor="text1"/>
        </w:rPr>
      </w:pPr>
    </w:p>
    <w:p w14:paraId="45A325C5"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母公司长期股权投资其他说明[双击切换]"/>
        <w:tag w:val="_GBC_8b70582854684459adc77f46cbf4aac7"/>
        <w:id w:val="-1734309330"/>
      </w:sdtPr>
      <w:sdtContent>
        <w:p w14:paraId="1EECD5BA" w14:textId="77777777" w:rsidR="00625391" w:rsidRDefault="0042027B">
          <w:pPr>
            <w:pStyle w:val="Style44"/>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ED00E44" w14:textId="77777777" w:rsidR="00625391" w:rsidRDefault="00625391">
      <w:pPr>
        <w:rPr>
          <w:color w:val="000000" w:themeColor="text1"/>
        </w:rPr>
      </w:pPr>
    </w:p>
    <w:p w14:paraId="0EC054C5" w14:textId="77777777" w:rsidR="00625391" w:rsidRDefault="00625391">
      <w:pPr>
        <w:rPr>
          <w:color w:val="000000" w:themeColor="text1"/>
        </w:rPr>
        <w:sectPr w:rsidR="00625391">
          <w:pgSz w:w="16838" w:h="11906" w:orient="landscape"/>
          <w:pgMar w:top="1797" w:right="1525" w:bottom="1276" w:left="1440" w:header="856" w:footer="992" w:gutter="0"/>
          <w:cols w:space="425"/>
          <w:docGrid w:linePitch="312"/>
        </w:sectPr>
      </w:pPr>
    </w:p>
    <w:p w14:paraId="0380CC08" w14:textId="77777777" w:rsidR="00625391" w:rsidRDefault="00625391">
      <w:pPr>
        <w:rPr>
          <w:color w:val="000000" w:themeColor="text1"/>
        </w:rPr>
      </w:pPr>
    </w:p>
    <w:p w14:paraId="7F2006CD" w14:textId="77777777" w:rsidR="00625391" w:rsidRDefault="0042027B">
      <w:pPr>
        <w:pStyle w:val="TOC3"/>
        <w:numPr>
          <w:ilvl w:val="0"/>
          <w:numId w:val="101"/>
        </w:numPr>
        <w:rPr>
          <w:rFonts w:ascii="宋体" w:hAnsi="宋体"/>
          <w:color w:val="000000" w:themeColor="text1"/>
          <w:szCs w:val="21"/>
        </w:rPr>
      </w:pPr>
      <w:r>
        <w:rPr>
          <w:rFonts w:ascii="宋体" w:hAnsi="宋体" w:hint="eastAsia"/>
          <w:color w:val="000000" w:themeColor="text1"/>
          <w:szCs w:val="21"/>
        </w:rPr>
        <w:t>营业收入和营业成本</w:t>
      </w:r>
    </w:p>
    <w:p w14:paraId="0AB1D3A6" w14:textId="77777777" w:rsidR="00625391" w:rsidRDefault="0042027B">
      <w:pPr>
        <w:pStyle w:val="TOC4"/>
        <w:numPr>
          <w:ilvl w:val="0"/>
          <w:numId w:val="105"/>
        </w:numPr>
        <w:rPr>
          <w:rFonts w:ascii="宋体" w:hAnsi="宋体"/>
          <w:color w:val="000000" w:themeColor="text1"/>
        </w:rPr>
      </w:pPr>
      <w:bookmarkStart w:id="475" w:name="_Hlk10548568"/>
      <w:r>
        <w:rPr>
          <w:rFonts w:ascii="宋体" w:hAnsi="宋体" w:hint="eastAsia"/>
          <w:color w:val="000000" w:themeColor="text1"/>
        </w:rPr>
        <w:t>营业收入和营业成本情况</w:t>
      </w:r>
    </w:p>
    <w:sdt>
      <w:sdtPr>
        <w:rPr>
          <w:color w:val="000000" w:themeColor="text1"/>
        </w:rPr>
        <w:alias w:val="是否适用：母公司营业收入和营业成本[双击切换]"/>
        <w:tag w:val="_GBC_f62d83b1068f4bfaae3a590b0ac9f4d7"/>
        <w:id w:val="1743513896"/>
        <w:placeholder>
          <w:docPart w:val="GBC22222222222222222222222222222"/>
        </w:placeholder>
      </w:sdtPr>
      <w:sdtContent>
        <w:p w14:paraId="63112D71"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509335A" w14:textId="77777777" w:rsidR="00625391" w:rsidRDefault="0042027B">
      <w:pPr>
        <w:pStyle w:val="Style98"/>
        <w:ind w:firstLineChars="0" w:firstLine="0"/>
        <w:jc w:val="right"/>
        <w:rPr>
          <w:rFonts w:ascii="宋体" w:hAnsi="宋体"/>
          <w:color w:val="000000" w:themeColor="text1"/>
          <w:kern w:val="0"/>
          <w:szCs w:val="21"/>
        </w:rPr>
      </w:pPr>
      <w:r>
        <w:rPr>
          <w:rFonts w:ascii="宋体" w:hAnsi="宋体" w:hint="eastAsia"/>
          <w:color w:val="000000" w:themeColor="text1"/>
          <w:szCs w:val="21"/>
        </w:rPr>
        <w:t>单位：</w:t>
      </w:r>
      <w:sdt>
        <w:sdtPr>
          <w:rPr>
            <w:rFonts w:ascii="宋体" w:hAnsi="宋体" w:hint="eastAsia"/>
            <w:bCs/>
            <w:color w:val="000000" w:themeColor="text1"/>
            <w:szCs w:val="21"/>
          </w:rPr>
          <w:alias w:val="单位：母公司财务附注：营业收入"/>
          <w:tag w:val="_GBC_40a730bb869a41578a25e9cb66f4e28e"/>
          <w:id w:val="-1999328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bCs/>
            <w:color w:val="000000" w:themeColor="text1"/>
            <w:szCs w:val="21"/>
          </w:rPr>
          <w:alias w:val="币种：母公司财务附注：营业收入"/>
          <w:tag w:val="_GBC_1b6056b90b2c445a9b1bcdc97aa104ec"/>
          <w:id w:val="18553054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686"/>
        <w:gridCol w:w="1686"/>
        <w:gridCol w:w="1686"/>
        <w:gridCol w:w="1686"/>
      </w:tblGrid>
      <w:tr w:rsidR="00625391" w14:paraId="20557A8F" w14:textId="77777777">
        <w:bookmarkEnd w:id="475" w:displacedByCustomXml="next"/>
        <w:sdt>
          <w:sdtPr>
            <w:tag w:val="_PLD_3dc9ae0da47e49d097992a176784945a"/>
            <w:id w:val="1826464722"/>
          </w:sdtPr>
          <w:sdtContent>
            <w:tc>
              <w:tcPr>
                <w:tcW w:w="1570" w:type="pct"/>
                <w:vMerge w:val="restart"/>
                <w:tcBorders>
                  <w:top w:val="single" w:sz="4" w:space="0" w:color="auto"/>
                  <w:left w:val="single" w:sz="4" w:space="0" w:color="auto"/>
                  <w:right w:val="single" w:sz="4" w:space="0" w:color="auto"/>
                </w:tcBorders>
                <w:vAlign w:val="center"/>
              </w:tcPr>
              <w:p w14:paraId="6D03BB5D" w14:textId="77777777" w:rsidR="00625391" w:rsidRDefault="0042027B">
                <w:pPr>
                  <w:jc w:val="center"/>
                  <w:rPr>
                    <w:color w:val="000000" w:themeColor="text1"/>
                  </w:rPr>
                </w:pPr>
                <w:r>
                  <w:rPr>
                    <w:rFonts w:hint="eastAsia"/>
                    <w:color w:val="000000" w:themeColor="text1"/>
                  </w:rPr>
                  <w:t>项目</w:t>
                </w:r>
              </w:p>
            </w:tc>
          </w:sdtContent>
        </w:sdt>
        <w:sdt>
          <w:sdtPr>
            <w:tag w:val="_PLD_b47efcaea8ca428781485b2625b4c252"/>
            <w:id w:val="130139223"/>
          </w:sdtPr>
          <w:sdtContent>
            <w:tc>
              <w:tcPr>
                <w:tcW w:w="1840" w:type="pct"/>
                <w:gridSpan w:val="2"/>
                <w:tcBorders>
                  <w:top w:val="single" w:sz="4" w:space="0" w:color="auto"/>
                  <w:left w:val="single" w:sz="4" w:space="0" w:color="auto"/>
                  <w:bottom w:val="single" w:sz="4" w:space="0" w:color="auto"/>
                  <w:right w:val="single" w:sz="4" w:space="0" w:color="auto"/>
                </w:tcBorders>
                <w:vAlign w:val="center"/>
              </w:tcPr>
              <w:p w14:paraId="4337DD6A" w14:textId="77777777" w:rsidR="00625391" w:rsidRDefault="0042027B">
                <w:pPr>
                  <w:jc w:val="center"/>
                  <w:rPr>
                    <w:color w:val="000000" w:themeColor="text1"/>
                  </w:rPr>
                </w:pPr>
                <w:r>
                  <w:rPr>
                    <w:rFonts w:hint="eastAsia"/>
                    <w:color w:val="000000" w:themeColor="text1"/>
                  </w:rPr>
                  <w:t>本期发生额</w:t>
                </w:r>
              </w:p>
            </w:tc>
          </w:sdtContent>
        </w:sdt>
        <w:sdt>
          <w:sdtPr>
            <w:tag w:val="_PLD_44320683f4394adcaf1711775bb320ef"/>
            <w:id w:val="-1321191015"/>
          </w:sdtPr>
          <w:sdtContent>
            <w:tc>
              <w:tcPr>
                <w:tcW w:w="1590" w:type="pct"/>
                <w:gridSpan w:val="2"/>
                <w:tcBorders>
                  <w:top w:val="single" w:sz="4" w:space="0" w:color="auto"/>
                  <w:left w:val="single" w:sz="4" w:space="0" w:color="auto"/>
                  <w:bottom w:val="single" w:sz="4" w:space="0" w:color="auto"/>
                  <w:right w:val="single" w:sz="4" w:space="0" w:color="auto"/>
                </w:tcBorders>
                <w:vAlign w:val="center"/>
              </w:tcPr>
              <w:p w14:paraId="51360472" w14:textId="77777777" w:rsidR="00625391" w:rsidRDefault="0042027B">
                <w:pPr>
                  <w:jc w:val="center"/>
                  <w:rPr>
                    <w:color w:val="000000" w:themeColor="text1"/>
                  </w:rPr>
                </w:pPr>
                <w:r>
                  <w:rPr>
                    <w:rFonts w:hint="eastAsia"/>
                    <w:color w:val="000000" w:themeColor="text1"/>
                  </w:rPr>
                  <w:t>上期发生额</w:t>
                </w:r>
              </w:p>
            </w:tc>
          </w:sdtContent>
        </w:sdt>
      </w:tr>
      <w:tr w:rsidR="00625391" w14:paraId="17C8F9A2" w14:textId="77777777">
        <w:tc>
          <w:tcPr>
            <w:tcW w:w="1570" w:type="pct"/>
            <w:vMerge/>
            <w:tcBorders>
              <w:left w:val="single" w:sz="4" w:space="0" w:color="auto"/>
              <w:bottom w:val="single" w:sz="4" w:space="0" w:color="auto"/>
              <w:right w:val="single" w:sz="4" w:space="0" w:color="auto"/>
            </w:tcBorders>
            <w:vAlign w:val="center"/>
          </w:tcPr>
          <w:p w14:paraId="0A4B7E12" w14:textId="77777777" w:rsidR="00625391" w:rsidRDefault="00625391">
            <w:pPr>
              <w:jc w:val="center"/>
              <w:rPr>
                <w:color w:val="000000" w:themeColor="text1"/>
              </w:rPr>
            </w:pPr>
          </w:p>
        </w:tc>
        <w:sdt>
          <w:sdtPr>
            <w:tag w:val="_PLD_efb75dfbe3924c3a9f286eefd26b357f"/>
            <w:id w:val="-489942152"/>
          </w:sdtPr>
          <w:sdtContent>
            <w:tc>
              <w:tcPr>
                <w:tcW w:w="920" w:type="pct"/>
                <w:tcBorders>
                  <w:top w:val="single" w:sz="4" w:space="0" w:color="auto"/>
                  <w:left w:val="single" w:sz="4" w:space="0" w:color="auto"/>
                  <w:bottom w:val="single" w:sz="4" w:space="0" w:color="auto"/>
                  <w:right w:val="single" w:sz="4" w:space="0" w:color="auto"/>
                </w:tcBorders>
                <w:vAlign w:val="center"/>
              </w:tcPr>
              <w:p w14:paraId="0D301BE9" w14:textId="77777777" w:rsidR="00625391" w:rsidRDefault="0042027B">
                <w:pPr>
                  <w:jc w:val="center"/>
                  <w:rPr>
                    <w:color w:val="000000" w:themeColor="text1"/>
                  </w:rPr>
                </w:pPr>
                <w:r>
                  <w:rPr>
                    <w:rFonts w:hint="eastAsia"/>
                    <w:color w:val="000000" w:themeColor="text1"/>
                  </w:rPr>
                  <w:t>收入</w:t>
                </w:r>
              </w:p>
            </w:tc>
          </w:sdtContent>
        </w:sdt>
        <w:sdt>
          <w:sdtPr>
            <w:tag w:val="_PLD_9ecc7b9050c24dcebd801ee01e950a91"/>
            <w:id w:val="676700231"/>
          </w:sdtPr>
          <w:sdtContent>
            <w:tc>
              <w:tcPr>
                <w:tcW w:w="920" w:type="pct"/>
                <w:tcBorders>
                  <w:top w:val="single" w:sz="4" w:space="0" w:color="auto"/>
                  <w:left w:val="single" w:sz="4" w:space="0" w:color="auto"/>
                  <w:bottom w:val="single" w:sz="4" w:space="0" w:color="auto"/>
                  <w:right w:val="single" w:sz="4" w:space="0" w:color="auto"/>
                </w:tcBorders>
                <w:vAlign w:val="center"/>
              </w:tcPr>
              <w:p w14:paraId="09AB62EF" w14:textId="77777777" w:rsidR="00625391" w:rsidRDefault="0042027B">
                <w:pPr>
                  <w:jc w:val="center"/>
                  <w:rPr>
                    <w:color w:val="000000" w:themeColor="text1"/>
                  </w:rPr>
                </w:pPr>
                <w:r>
                  <w:rPr>
                    <w:rFonts w:hint="eastAsia"/>
                    <w:color w:val="000000" w:themeColor="text1"/>
                  </w:rPr>
                  <w:t>成本</w:t>
                </w:r>
              </w:p>
            </w:tc>
          </w:sdtContent>
        </w:sdt>
        <w:sdt>
          <w:sdtPr>
            <w:tag w:val="_PLD_b2940b2f59f24f969eea718c85f99dda"/>
            <w:id w:val="791096286"/>
          </w:sdtPr>
          <w:sdtContent>
            <w:tc>
              <w:tcPr>
                <w:tcW w:w="837" w:type="pct"/>
                <w:tcBorders>
                  <w:top w:val="single" w:sz="4" w:space="0" w:color="auto"/>
                  <w:left w:val="single" w:sz="4" w:space="0" w:color="auto"/>
                  <w:bottom w:val="single" w:sz="4" w:space="0" w:color="auto"/>
                  <w:right w:val="single" w:sz="4" w:space="0" w:color="auto"/>
                </w:tcBorders>
                <w:vAlign w:val="center"/>
              </w:tcPr>
              <w:p w14:paraId="0EFF2186" w14:textId="77777777" w:rsidR="00625391" w:rsidRDefault="0042027B">
                <w:pPr>
                  <w:jc w:val="center"/>
                  <w:rPr>
                    <w:color w:val="000000" w:themeColor="text1"/>
                  </w:rPr>
                </w:pPr>
                <w:r>
                  <w:rPr>
                    <w:rFonts w:hint="eastAsia"/>
                    <w:color w:val="000000" w:themeColor="text1"/>
                  </w:rPr>
                  <w:t>收入</w:t>
                </w:r>
              </w:p>
            </w:tc>
          </w:sdtContent>
        </w:sdt>
        <w:sdt>
          <w:sdtPr>
            <w:tag w:val="_PLD_971c170c70c24975ba7524e53623bf00"/>
            <w:id w:val="1094058183"/>
          </w:sdtPr>
          <w:sdtContent>
            <w:tc>
              <w:tcPr>
                <w:tcW w:w="753" w:type="pct"/>
                <w:tcBorders>
                  <w:top w:val="single" w:sz="4" w:space="0" w:color="auto"/>
                  <w:left w:val="single" w:sz="4" w:space="0" w:color="auto"/>
                  <w:bottom w:val="single" w:sz="4" w:space="0" w:color="auto"/>
                  <w:right w:val="single" w:sz="4" w:space="0" w:color="auto"/>
                </w:tcBorders>
                <w:vAlign w:val="center"/>
              </w:tcPr>
              <w:p w14:paraId="6CB5DC15" w14:textId="77777777" w:rsidR="00625391" w:rsidRDefault="0042027B">
                <w:pPr>
                  <w:jc w:val="center"/>
                  <w:rPr>
                    <w:color w:val="000000" w:themeColor="text1"/>
                  </w:rPr>
                </w:pPr>
                <w:r>
                  <w:rPr>
                    <w:rFonts w:hint="eastAsia"/>
                    <w:color w:val="000000" w:themeColor="text1"/>
                  </w:rPr>
                  <w:t>成本</w:t>
                </w:r>
              </w:p>
            </w:tc>
          </w:sdtContent>
        </w:sdt>
      </w:tr>
      <w:tr w:rsidR="00625391" w14:paraId="116D6429" w14:textId="77777777">
        <w:tc>
          <w:tcPr>
            <w:tcW w:w="1570" w:type="pct"/>
            <w:tcBorders>
              <w:top w:val="single" w:sz="4" w:space="0" w:color="auto"/>
              <w:left w:val="single" w:sz="4" w:space="0" w:color="auto"/>
              <w:bottom w:val="single" w:sz="4" w:space="0" w:color="auto"/>
              <w:right w:val="single" w:sz="4" w:space="0" w:color="auto"/>
            </w:tcBorders>
          </w:tcPr>
          <w:p w14:paraId="141D73D3" w14:textId="77777777" w:rsidR="00625391" w:rsidRDefault="0042027B">
            <w:pPr>
              <w:rPr>
                <w:color w:val="000000" w:themeColor="text1"/>
              </w:rPr>
            </w:pPr>
            <w:r>
              <w:rPr>
                <w:rFonts w:hint="eastAsia"/>
                <w:color w:val="000000" w:themeColor="text1"/>
              </w:rPr>
              <w:t>主营业务</w:t>
            </w:r>
          </w:p>
        </w:tc>
        <w:tc>
          <w:tcPr>
            <w:tcW w:w="920" w:type="pct"/>
            <w:tcBorders>
              <w:top w:val="single" w:sz="4" w:space="0" w:color="auto"/>
              <w:left w:val="single" w:sz="4" w:space="0" w:color="auto"/>
              <w:bottom w:val="single" w:sz="4" w:space="0" w:color="auto"/>
              <w:right w:val="single" w:sz="4" w:space="0" w:color="auto"/>
            </w:tcBorders>
          </w:tcPr>
          <w:p w14:paraId="48F1336D" w14:textId="77777777" w:rsidR="00625391" w:rsidRDefault="0042027B">
            <w:pPr>
              <w:jc w:val="right"/>
              <w:rPr>
                <w:rFonts w:ascii="宋体" w:hAnsi="宋体"/>
              </w:rPr>
            </w:pPr>
            <w:r>
              <w:rPr>
                <w:rFonts w:ascii="宋体" w:hAnsi="宋体" w:hint="eastAsia"/>
              </w:rPr>
              <w:t>302,252,724.03</w:t>
            </w:r>
          </w:p>
        </w:tc>
        <w:tc>
          <w:tcPr>
            <w:tcW w:w="920" w:type="pct"/>
            <w:tcBorders>
              <w:top w:val="single" w:sz="4" w:space="0" w:color="auto"/>
              <w:left w:val="single" w:sz="4" w:space="0" w:color="auto"/>
              <w:bottom w:val="single" w:sz="4" w:space="0" w:color="auto"/>
              <w:right w:val="single" w:sz="4" w:space="0" w:color="auto"/>
            </w:tcBorders>
          </w:tcPr>
          <w:p w14:paraId="684ECB44" w14:textId="77777777" w:rsidR="00625391" w:rsidRDefault="0042027B">
            <w:pPr>
              <w:jc w:val="right"/>
              <w:rPr>
                <w:rFonts w:ascii="宋体" w:hAnsi="宋体"/>
              </w:rPr>
            </w:pPr>
            <w:r>
              <w:rPr>
                <w:rFonts w:ascii="宋体" w:hAnsi="宋体" w:hint="eastAsia"/>
              </w:rPr>
              <w:t>239,338,314.11</w:t>
            </w:r>
          </w:p>
        </w:tc>
        <w:tc>
          <w:tcPr>
            <w:tcW w:w="837" w:type="pct"/>
            <w:tcBorders>
              <w:top w:val="single" w:sz="4" w:space="0" w:color="auto"/>
              <w:left w:val="single" w:sz="4" w:space="0" w:color="auto"/>
              <w:bottom w:val="single" w:sz="4" w:space="0" w:color="auto"/>
              <w:right w:val="single" w:sz="4" w:space="0" w:color="auto"/>
            </w:tcBorders>
          </w:tcPr>
          <w:p w14:paraId="31D8D468" w14:textId="77777777" w:rsidR="00625391" w:rsidRDefault="0042027B">
            <w:pPr>
              <w:jc w:val="right"/>
              <w:rPr>
                <w:rFonts w:ascii="宋体" w:hAnsi="宋体"/>
              </w:rPr>
            </w:pPr>
            <w:r>
              <w:rPr>
                <w:rFonts w:ascii="宋体" w:hAnsi="宋体" w:hint="eastAsia"/>
              </w:rPr>
              <w:t>300,920,739.36</w:t>
            </w:r>
          </w:p>
        </w:tc>
        <w:tc>
          <w:tcPr>
            <w:tcW w:w="753" w:type="pct"/>
            <w:tcBorders>
              <w:top w:val="single" w:sz="4" w:space="0" w:color="auto"/>
              <w:left w:val="single" w:sz="4" w:space="0" w:color="auto"/>
              <w:bottom w:val="single" w:sz="4" w:space="0" w:color="auto"/>
              <w:right w:val="single" w:sz="4" w:space="0" w:color="auto"/>
            </w:tcBorders>
          </w:tcPr>
          <w:p w14:paraId="6659786A" w14:textId="77777777" w:rsidR="00625391" w:rsidRDefault="0042027B">
            <w:pPr>
              <w:jc w:val="right"/>
              <w:rPr>
                <w:rFonts w:ascii="宋体" w:hAnsi="宋体"/>
              </w:rPr>
            </w:pPr>
            <w:r>
              <w:rPr>
                <w:rFonts w:ascii="宋体" w:hAnsi="宋体" w:hint="eastAsia"/>
              </w:rPr>
              <w:t>239,208,019.17</w:t>
            </w:r>
          </w:p>
        </w:tc>
      </w:tr>
      <w:tr w:rsidR="00625391" w14:paraId="646000FD" w14:textId="77777777">
        <w:tc>
          <w:tcPr>
            <w:tcW w:w="1570" w:type="pct"/>
            <w:tcBorders>
              <w:top w:val="single" w:sz="4" w:space="0" w:color="auto"/>
              <w:left w:val="single" w:sz="4" w:space="0" w:color="auto"/>
              <w:bottom w:val="single" w:sz="4" w:space="0" w:color="auto"/>
              <w:right w:val="single" w:sz="4" w:space="0" w:color="auto"/>
            </w:tcBorders>
          </w:tcPr>
          <w:p w14:paraId="2CA830B8" w14:textId="77777777" w:rsidR="00625391" w:rsidRDefault="0042027B">
            <w:pPr>
              <w:rPr>
                <w:color w:val="000000" w:themeColor="text1"/>
              </w:rPr>
            </w:pPr>
            <w:r>
              <w:rPr>
                <w:rFonts w:hint="eastAsia"/>
                <w:color w:val="000000" w:themeColor="text1"/>
              </w:rPr>
              <w:t>其他业务</w:t>
            </w:r>
          </w:p>
        </w:tc>
        <w:tc>
          <w:tcPr>
            <w:tcW w:w="920" w:type="pct"/>
            <w:tcBorders>
              <w:top w:val="single" w:sz="4" w:space="0" w:color="auto"/>
              <w:left w:val="single" w:sz="4" w:space="0" w:color="auto"/>
              <w:bottom w:val="single" w:sz="4" w:space="0" w:color="auto"/>
              <w:right w:val="single" w:sz="4" w:space="0" w:color="auto"/>
            </w:tcBorders>
          </w:tcPr>
          <w:p w14:paraId="4B61C2AF" w14:textId="77777777" w:rsidR="00625391" w:rsidRDefault="0042027B">
            <w:pPr>
              <w:jc w:val="right"/>
              <w:rPr>
                <w:rFonts w:ascii="宋体" w:hAnsi="宋体"/>
              </w:rPr>
            </w:pPr>
            <w:r>
              <w:rPr>
                <w:rFonts w:ascii="宋体" w:hAnsi="宋体" w:hint="eastAsia"/>
              </w:rPr>
              <w:t>36,241,602.07</w:t>
            </w:r>
          </w:p>
        </w:tc>
        <w:tc>
          <w:tcPr>
            <w:tcW w:w="920" w:type="pct"/>
            <w:tcBorders>
              <w:top w:val="single" w:sz="4" w:space="0" w:color="auto"/>
              <w:left w:val="single" w:sz="4" w:space="0" w:color="auto"/>
              <w:bottom w:val="single" w:sz="4" w:space="0" w:color="auto"/>
              <w:right w:val="single" w:sz="4" w:space="0" w:color="auto"/>
            </w:tcBorders>
          </w:tcPr>
          <w:p w14:paraId="00768420" w14:textId="77777777" w:rsidR="00625391" w:rsidRDefault="0042027B">
            <w:pPr>
              <w:jc w:val="right"/>
              <w:rPr>
                <w:rFonts w:ascii="宋体" w:hAnsi="宋体"/>
              </w:rPr>
            </w:pPr>
            <w:r>
              <w:rPr>
                <w:rFonts w:ascii="宋体" w:hAnsi="宋体" w:hint="eastAsia"/>
              </w:rPr>
              <w:t>33,590,392.25</w:t>
            </w:r>
          </w:p>
        </w:tc>
        <w:tc>
          <w:tcPr>
            <w:tcW w:w="837" w:type="pct"/>
            <w:tcBorders>
              <w:top w:val="single" w:sz="4" w:space="0" w:color="auto"/>
              <w:left w:val="single" w:sz="4" w:space="0" w:color="auto"/>
              <w:bottom w:val="single" w:sz="4" w:space="0" w:color="auto"/>
              <w:right w:val="single" w:sz="4" w:space="0" w:color="auto"/>
            </w:tcBorders>
          </w:tcPr>
          <w:p w14:paraId="5DB77D37" w14:textId="77777777" w:rsidR="00625391" w:rsidRDefault="0042027B">
            <w:pPr>
              <w:jc w:val="right"/>
              <w:rPr>
                <w:rFonts w:ascii="宋体" w:hAnsi="宋体"/>
              </w:rPr>
            </w:pPr>
            <w:r>
              <w:rPr>
                <w:rFonts w:ascii="宋体" w:hAnsi="宋体" w:hint="eastAsia"/>
              </w:rPr>
              <w:t>27,166,344.85</w:t>
            </w:r>
          </w:p>
        </w:tc>
        <w:tc>
          <w:tcPr>
            <w:tcW w:w="753" w:type="pct"/>
            <w:tcBorders>
              <w:top w:val="single" w:sz="4" w:space="0" w:color="auto"/>
              <w:left w:val="single" w:sz="4" w:space="0" w:color="auto"/>
              <w:bottom w:val="single" w:sz="4" w:space="0" w:color="auto"/>
              <w:right w:val="single" w:sz="4" w:space="0" w:color="auto"/>
            </w:tcBorders>
          </w:tcPr>
          <w:p w14:paraId="634B8CA8" w14:textId="77777777" w:rsidR="00625391" w:rsidRDefault="0042027B">
            <w:pPr>
              <w:jc w:val="right"/>
              <w:rPr>
                <w:rFonts w:ascii="宋体" w:hAnsi="宋体"/>
              </w:rPr>
            </w:pPr>
            <w:r>
              <w:rPr>
                <w:rFonts w:ascii="宋体" w:hAnsi="宋体" w:hint="eastAsia"/>
              </w:rPr>
              <w:t>25,336,243.61</w:t>
            </w:r>
          </w:p>
        </w:tc>
      </w:tr>
      <w:tr w:rsidR="00625391" w14:paraId="39F61E1E" w14:textId="77777777">
        <w:tc>
          <w:tcPr>
            <w:tcW w:w="1570" w:type="pct"/>
            <w:tcBorders>
              <w:top w:val="single" w:sz="4" w:space="0" w:color="auto"/>
              <w:left w:val="single" w:sz="4" w:space="0" w:color="auto"/>
              <w:bottom w:val="single" w:sz="4" w:space="0" w:color="auto"/>
              <w:right w:val="single" w:sz="4" w:space="0" w:color="auto"/>
            </w:tcBorders>
            <w:vAlign w:val="center"/>
          </w:tcPr>
          <w:p w14:paraId="5212E2B2" w14:textId="77777777" w:rsidR="00625391" w:rsidRDefault="0042027B">
            <w:pPr>
              <w:jc w:val="center"/>
              <w:rPr>
                <w:color w:val="000000" w:themeColor="text1"/>
              </w:rPr>
            </w:pPr>
            <w:r>
              <w:rPr>
                <w:rFonts w:hint="eastAsia"/>
                <w:color w:val="000000" w:themeColor="text1"/>
              </w:rPr>
              <w:t>合计</w:t>
            </w:r>
          </w:p>
        </w:tc>
        <w:tc>
          <w:tcPr>
            <w:tcW w:w="1605" w:type="dxa"/>
            <w:tcBorders>
              <w:top w:val="single" w:sz="4" w:space="0" w:color="auto"/>
              <w:left w:val="single" w:sz="4" w:space="0" w:color="auto"/>
              <w:bottom w:val="single" w:sz="4" w:space="0" w:color="auto"/>
              <w:right w:val="single" w:sz="4" w:space="0" w:color="auto"/>
            </w:tcBorders>
            <w:vAlign w:val="center"/>
          </w:tcPr>
          <w:p w14:paraId="398F9903" w14:textId="77777777" w:rsidR="00625391" w:rsidRDefault="0042027B">
            <w:pPr>
              <w:jc w:val="both"/>
              <w:rPr>
                <w:rFonts w:ascii="宋体" w:hAnsi="宋体"/>
              </w:rPr>
            </w:pPr>
            <w:r>
              <w:rPr>
                <w:rFonts w:ascii="宋体" w:hAnsi="宋体" w:hint="eastAsia"/>
              </w:rPr>
              <w:t xml:space="preserve">338,494,326.10 </w:t>
            </w:r>
          </w:p>
        </w:tc>
        <w:tc>
          <w:tcPr>
            <w:tcW w:w="1605" w:type="dxa"/>
            <w:tcBorders>
              <w:top w:val="single" w:sz="4" w:space="0" w:color="auto"/>
              <w:left w:val="single" w:sz="4" w:space="0" w:color="auto"/>
              <w:bottom w:val="single" w:sz="4" w:space="0" w:color="auto"/>
              <w:right w:val="single" w:sz="4" w:space="0" w:color="auto"/>
            </w:tcBorders>
            <w:vAlign w:val="center"/>
          </w:tcPr>
          <w:p w14:paraId="54EDD377" w14:textId="77777777" w:rsidR="00625391" w:rsidRDefault="0042027B">
            <w:pPr>
              <w:jc w:val="both"/>
              <w:rPr>
                <w:rFonts w:ascii="宋体" w:hAnsi="宋体"/>
              </w:rPr>
            </w:pPr>
            <w:r>
              <w:rPr>
                <w:rFonts w:ascii="宋体" w:hAnsi="宋体" w:hint="eastAsia"/>
              </w:rPr>
              <w:t xml:space="preserve">272,928,706.36 </w:t>
            </w:r>
          </w:p>
        </w:tc>
        <w:tc>
          <w:tcPr>
            <w:tcW w:w="837" w:type="pct"/>
            <w:tcBorders>
              <w:top w:val="single" w:sz="4" w:space="0" w:color="auto"/>
              <w:left w:val="single" w:sz="4" w:space="0" w:color="auto"/>
              <w:bottom w:val="single" w:sz="4" w:space="0" w:color="auto"/>
              <w:right w:val="single" w:sz="4" w:space="0" w:color="auto"/>
            </w:tcBorders>
          </w:tcPr>
          <w:p w14:paraId="42D67218" w14:textId="77777777" w:rsidR="00625391" w:rsidRDefault="0042027B">
            <w:pPr>
              <w:jc w:val="right"/>
              <w:rPr>
                <w:rFonts w:ascii="宋体" w:hAnsi="宋体"/>
              </w:rPr>
            </w:pPr>
            <w:r>
              <w:rPr>
                <w:rFonts w:ascii="宋体" w:hAnsi="宋体" w:hint="eastAsia"/>
              </w:rPr>
              <w:t>328,087,084.21</w:t>
            </w:r>
          </w:p>
        </w:tc>
        <w:tc>
          <w:tcPr>
            <w:tcW w:w="753" w:type="pct"/>
            <w:tcBorders>
              <w:top w:val="single" w:sz="4" w:space="0" w:color="auto"/>
              <w:left w:val="single" w:sz="4" w:space="0" w:color="auto"/>
              <w:bottom w:val="single" w:sz="4" w:space="0" w:color="auto"/>
              <w:right w:val="single" w:sz="4" w:space="0" w:color="auto"/>
            </w:tcBorders>
          </w:tcPr>
          <w:p w14:paraId="37E3D1D8" w14:textId="77777777" w:rsidR="00625391" w:rsidRDefault="0042027B">
            <w:pPr>
              <w:jc w:val="right"/>
              <w:rPr>
                <w:rFonts w:ascii="宋体" w:hAnsi="宋体"/>
              </w:rPr>
            </w:pPr>
            <w:r>
              <w:rPr>
                <w:rFonts w:ascii="宋体" w:hAnsi="宋体" w:hint="eastAsia"/>
              </w:rPr>
              <w:t>264,544,262.78</w:t>
            </w:r>
          </w:p>
        </w:tc>
      </w:tr>
    </w:tbl>
    <w:p w14:paraId="31EE25CA" w14:textId="77777777" w:rsidR="00625391" w:rsidRDefault="00625391">
      <w:pPr>
        <w:pStyle w:val="Style44"/>
      </w:pPr>
    </w:p>
    <w:bookmarkStart w:id="476" w:name="_Hlk153798384" w:displacedByCustomXml="next"/>
    <w:bookmarkStart w:id="477" w:name="_Hlk533798810" w:displacedByCustomXml="next"/>
    <w:bookmarkStart w:id="478" w:name="_Hlk168057792" w:displacedByCustomXml="next"/>
    <w:sdt>
      <w:sdtPr>
        <w:rPr>
          <w:rFonts w:ascii="宋体" w:hAnsi="宋体" w:cs="宋体" w:hint="eastAsia"/>
          <w:b w:val="0"/>
          <w:bCs w:val="0"/>
          <w:color w:val="000000" w:themeColor="text1"/>
          <w:kern w:val="0"/>
          <w:szCs w:val="24"/>
        </w:rPr>
        <w:alias w:val="模块:合同产生的收入的情况"/>
        <w:tag w:val="_SEC_55b67c614f984b14baf467a8376baa6d"/>
        <w:id w:val="-14233199"/>
        <w:placeholder>
          <w:docPart w:val="GBC22222222222222222222222222222"/>
        </w:placeholder>
      </w:sdtPr>
      <w:sdtEndPr>
        <w:rPr>
          <w:rFonts w:ascii="Times New Roman" w:hAnsi="Times New Roman" w:hint="default"/>
          <w:szCs w:val="21"/>
        </w:rPr>
      </w:sdtEndPr>
      <w:sdtContent>
        <w:p w14:paraId="182C7566" w14:textId="77777777" w:rsidR="00625391" w:rsidRDefault="0042027B">
          <w:pPr>
            <w:pStyle w:val="TOC4"/>
            <w:numPr>
              <w:ilvl w:val="0"/>
              <w:numId w:val="105"/>
            </w:numPr>
            <w:rPr>
              <w:rFonts w:ascii="宋体" w:hAnsi="宋体"/>
              <w:color w:val="000000" w:themeColor="text1"/>
            </w:rPr>
          </w:pPr>
          <w:r>
            <w:rPr>
              <w:rFonts w:ascii="宋体" w:hAnsi="宋体" w:hint="eastAsia"/>
              <w:color w:val="000000" w:themeColor="text1"/>
            </w:rPr>
            <w:t xml:space="preserve">营业收入、营业成本的分解信息 </w:t>
          </w:r>
        </w:p>
        <w:sdt>
          <w:sdtPr>
            <w:rPr>
              <w:rFonts w:ascii="宋体" w:hAnsi="宋体"/>
              <w:color w:val="000000" w:themeColor="text1"/>
              <w:szCs w:val="21"/>
            </w:rPr>
            <w:alias w:val="是否适用：母公司营业收入、营业成本的分解信息 [双击切换]"/>
            <w:tag w:val="_GBC_f916612422c346448db58faef20dc792"/>
            <w:id w:val="288013606"/>
            <w:placeholder>
              <w:docPart w:val="GBC22222222222222222222222222222"/>
            </w:placeholder>
          </w:sdtPr>
          <w:sdtContent>
            <w:p w14:paraId="7CA09AAD" w14:textId="77777777" w:rsidR="00625391" w:rsidRDefault="0042027B">
              <w:pPr>
                <w:pStyle w:val="Style98"/>
                <w:ind w:firstLineChars="0" w:firstLine="0"/>
                <w:jc w:val="left"/>
                <w:rPr>
                  <w:rFonts w:ascii="宋体" w:hAnsi="宋体"/>
                  <w:color w:val="000000" w:themeColor="text1"/>
                  <w:szCs w:val="21"/>
                </w:rPr>
              </w:pP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√适用 </w:instrText>
              </w:r>
              <w:r>
                <w:rPr>
                  <w:rFonts w:ascii="宋体" w:hAnsi="宋体"/>
                  <w:color w:val="000000" w:themeColor="text1"/>
                  <w:szCs w:val="21"/>
                </w:rPr>
                <w:fldChar w:fldCharType="end"/>
              </w: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□不适用 </w:instrText>
              </w:r>
              <w:r>
                <w:rPr>
                  <w:rFonts w:ascii="宋体" w:hAnsi="宋体"/>
                  <w:color w:val="000000" w:themeColor="text1"/>
                  <w:szCs w:val="21"/>
                </w:rPr>
                <w:fldChar w:fldCharType="end"/>
              </w:r>
            </w:p>
          </w:sdtContent>
        </w:sdt>
        <w:p w14:paraId="385AC9C5" w14:textId="77777777" w:rsidR="00625391" w:rsidRDefault="0042027B">
          <w:pPr>
            <w:pStyle w:val="Style98"/>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母公司营业收入、营业成本的分解信息 "/>
              <w:tag w:val="_GBC_e6b85420b31744ebb82faab81c66888a"/>
              <w:id w:val="-10910788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母公司营业收入、营业成本的分解信息 "/>
              <w:tag w:val="_GBC_a21eea1b0c6c42afa80a1b7e1f7aaf81"/>
              <w:id w:val="-15819839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686"/>
            <w:gridCol w:w="1686"/>
            <w:gridCol w:w="1686"/>
            <w:gridCol w:w="1686"/>
          </w:tblGrid>
          <w:tr w:rsidR="00625391" w14:paraId="7B4006B8" w14:textId="77777777">
            <w:sdt>
              <w:sdtPr>
                <w:tag w:val="_PLD_088c04bc97c148b8985e04f4a2797f92"/>
                <w:id w:val="479893108"/>
              </w:sdtPr>
              <w:sdtContent>
                <w:tc>
                  <w:tcPr>
                    <w:tcW w:w="1276" w:type="pct"/>
                    <w:vMerge w:val="restart"/>
                    <w:tcBorders>
                      <w:top w:val="single" w:sz="4" w:space="0" w:color="auto"/>
                      <w:left w:val="single" w:sz="4" w:space="0" w:color="auto"/>
                      <w:right w:val="single" w:sz="4" w:space="0" w:color="auto"/>
                    </w:tcBorders>
                    <w:vAlign w:val="center"/>
                  </w:tcPr>
                  <w:p w14:paraId="0DFB6C34" w14:textId="77777777" w:rsidR="00625391" w:rsidRDefault="0042027B">
                    <w:pPr>
                      <w:jc w:val="center"/>
                      <w:rPr>
                        <w:color w:val="000000" w:themeColor="text1"/>
                      </w:rPr>
                    </w:pPr>
                    <w:r>
                      <w:rPr>
                        <w:rFonts w:hint="eastAsia"/>
                        <w:color w:val="000000" w:themeColor="text1"/>
                      </w:rPr>
                      <w:t>合同分类</w:t>
                    </w:r>
                  </w:p>
                </w:tc>
              </w:sdtContent>
            </w:sdt>
            <w:tc>
              <w:tcPr>
                <w:tcW w:w="1822" w:type="pct"/>
                <w:gridSpan w:val="2"/>
                <w:tcBorders>
                  <w:top w:val="single" w:sz="4" w:space="0" w:color="auto"/>
                  <w:left w:val="single" w:sz="4" w:space="0" w:color="auto"/>
                  <w:bottom w:val="single" w:sz="4" w:space="0" w:color="auto"/>
                  <w:right w:val="single" w:sz="4" w:space="0" w:color="auto"/>
                </w:tcBorders>
                <w:vAlign w:val="center"/>
              </w:tcPr>
              <w:p w14:paraId="0172AE02" w14:textId="77777777" w:rsidR="00625391" w:rsidRDefault="0042027B">
                <w:pPr>
                  <w:jc w:val="center"/>
                  <w:rPr>
                    <w:color w:val="000000" w:themeColor="text1"/>
                  </w:rPr>
                </w:pPr>
                <w:r>
                  <w:rPr>
                    <w:rFonts w:hint="eastAsia"/>
                  </w:rPr>
                  <w:t>货物销售</w:t>
                </w:r>
              </w:p>
            </w:tc>
            <w:sdt>
              <w:sdtPr>
                <w:tag w:val="_PLD_1657446828694cd2a20836751aea1c9f"/>
                <w:id w:val="1143459300"/>
              </w:sdtPr>
              <w:sdtContent>
                <w:tc>
                  <w:tcPr>
                    <w:tcW w:w="1902" w:type="pct"/>
                    <w:gridSpan w:val="2"/>
                    <w:tcBorders>
                      <w:top w:val="single" w:sz="4" w:space="0" w:color="auto"/>
                      <w:left w:val="single" w:sz="4" w:space="0" w:color="auto"/>
                      <w:bottom w:val="single" w:sz="4" w:space="0" w:color="auto"/>
                      <w:right w:val="single" w:sz="4" w:space="0" w:color="auto"/>
                    </w:tcBorders>
                    <w:vAlign w:val="center"/>
                  </w:tcPr>
                  <w:p w14:paraId="278A2F29" w14:textId="77777777" w:rsidR="00625391" w:rsidRDefault="0042027B">
                    <w:pPr>
                      <w:jc w:val="center"/>
                      <w:rPr>
                        <w:color w:val="000000" w:themeColor="text1"/>
                      </w:rPr>
                    </w:pPr>
                    <w:r>
                      <w:rPr>
                        <w:rFonts w:hint="eastAsia"/>
                        <w:color w:val="000000" w:themeColor="text1"/>
                      </w:rPr>
                      <w:t>合计</w:t>
                    </w:r>
                  </w:p>
                </w:tc>
              </w:sdtContent>
            </w:sdt>
          </w:tr>
          <w:tr w:rsidR="00625391" w14:paraId="6D1141BE" w14:textId="77777777">
            <w:tc>
              <w:tcPr>
                <w:tcW w:w="1276" w:type="pct"/>
                <w:vMerge/>
                <w:tcBorders>
                  <w:left w:val="single" w:sz="4" w:space="0" w:color="auto"/>
                  <w:bottom w:val="single" w:sz="4" w:space="0" w:color="auto"/>
                  <w:right w:val="single" w:sz="4" w:space="0" w:color="auto"/>
                </w:tcBorders>
              </w:tcPr>
              <w:p w14:paraId="624EA97B" w14:textId="77777777" w:rsidR="00625391" w:rsidRDefault="00625391">
                <w:pPr>
                  <w:jc w:val="center"/>
                  <w:rPr>
                    <w:color w:val="000000" w:themeColor="text1"/>
                  </w:rPr>
                </w:pPr>
              </w:p>
            </w:tc>
            <w:sdt>
              <w:sdtPr>
                <w:tag w:val="_PLD_6328189f373e453691f48f4a96eb7e66"/>
                <w:id w:val="217171573"/>
              </w:sdtPr>
              <w:sdtContent>
                <w:tc>
                  <w:tcPr>
                    <w:tcW w:w="870" w:type="pct"/>
                    <w:tcBorders>
                      <w:top w:val="single" w:sz="4" w:space="0" w:color="auto"/>
                      <w:left w:val="single" w:sz="4" w:space="0" w:color="auto"/>
                      <w:bottom w:val="single" w:sz="4" w:space="0" w:color="auto"/>
                      <w:right w:val="single" w:sz="4" w:space="0" w:color="auto"/>
                    </w:tcBorders>
                    <w:vAlign w:val="center"/>
                  </w:tcPr>
                  <w:p w14:paraId="7EC8B3D0" w14:textId="77777777" w:rsidR="00625391" w:rsidRDefault="0042027B">
                    <w:pPr>
                      <w:jc w:val="center"/>
                      <w:rPr>
                        <w:color w:val="000000" w:themeColor="text1"/>
                      </w:rPr>
                    </w:pPr>
                    <w:r>
                      <w:rPr>
                        <w:rFonts w:hint="eastAsia"/>
                        <w:color w:val="000000" w:themeColor="text1"/>
                      </w:rPr>
                      <w:t>营业收入</w:t>
                    </w:r>
                  </w:p>
                </w:tc>
              </w:sdtContent>
            </w:sdt>
            <w:sdt>
              <w:sdtPr>
                <w:tag w:val="_PLD_e120b6db68614c3f97aac7d6a3563e4a"/>
                <w:id w:val="-641807749"/>
              </w:sdtPr>
              <w:sdtContent>
                <w:tc>
                  <w:tcPr>
                    <w:tcW w:w="952" w:type="pct"/>
                    <w:tcBorders>
                      <w:top w:val="single" w:sz="4" w:space="0" w:color="auto"/>
                      <w:left w:val="single" w:sz="4" w:space="0" w:color="auto"/>
                      <w:bottom w:val="single" w:sz="4" w:space="0" w:color="auto"/>
                      <w:right w:val="single" w:sz="4" w:space="0" w:color="auto"/>
                    </w:tcBorders>
                  </w:tcPr>
                  <w:p w14:paraId="74A7347C" w14:textId="77777777" w:rsidR="00625391" w:rsidRDefault="0042027B">
                    <w:pPr>
                      <w:jc w:val="center"/>
                      <w:rPr>
                        <w:color w:val="000000" w:themeColor="text1"/>
                      </w:rPr>
                    </w:pPr>
                    <w:r>
                      <w:rPr>
                        <w:rFonts w:hint="eastAsia"/>
                        <w:color w:val="000000" w:themeColor="text1"/>
                      </w:rPr>
                      <w:t>营业成本</w:t>
                    </w:r>
                  </w:p>
                </w:tc>
              </w:sdtContent>
            </w:sdt>
            <w:sdt>
              <w:sdtPr>
                <w:tag w:val="_PLD_bda6864537c1473787995e2ab3492e49"/>
                <w:id w:val="1037005233"/>
              </w:sdtPr>
              <w:sdtContent>
                <w:tc>
                  <w:tcPr>
                    <w:tcW w:w="952" w:type="pct"/>
                    <w:tcBorders>
                      <w:top w:val="single" w:sz="4" w:space="0" w:color="auto"/>
                      <w:left w:val="single" w:sz="4" w:space="0" w:color="auto"/>
                      <w:bottom w:val="single" w:sz="4" w:space="0" w:color="auto"/>
                      <w:right w:val="single" w:sz="4" w:space="0" w:color="auto"/>
                    </w:tcBorders>
                    <w:vAlign w:val="center"/>
                  </w:tcPr>
                  <w:p w14:paraId="4D95780D" w14:textId="77777777" w:rsidR="00625391" w:rsidRDefault="0042027B">
                    <w:pPr>
                      <w:jc w:val="center"/>
                      <w:rPr>
                        <w:color w:val="000000" w:themeColor="text1"/>
                      </w:rPr>
                    </w:pPr>
                    <w:r>
                      <w:rPr>
                        <w:rFonts w:hint="eastAsia"/>
                        <w:color w:val="000000" w:themeColor="text1"/>
                      </w:rPr>
                      <w:t>营业收入</w:t>
                    </w:r>
                  </w:p>
                </w:tc>
              </w:sdtContent>
            </w:sdt>
            <w:sdt>
              <w:sdtPr>
                <w:tag w:val="_PLD_ccd631421f91491e9a03bf7a01d32791"/>
                <w:id w:val="-431282606"/>
              </w:sdtPr>
              <w:sdtContent>
                <w:tc>
                  <w:tcPr>
                    <w:tcW w:w="950" w:type="pct"/>
                    <w:tcBorders>
                      <w:top w:val="single" w:sz="4" w:space="0" w:color="auto"/>
                      <w:left w:val="single" w:sz="4" w:space="0" w:color="auto"/>
                      <w:bottom w:val="single" w:sz="4" w:space="0" w:color="auto"/>
                      <w:right w:val="single" w:sz="4" w:space="0" w:color="auto"/>
                    </w:tcBorders>
                  </w:tcPr>
                  <w:p w14:paraId="7A2B6010" w14:textId="77777777" w:rsidR="00625391" w:rsidRDefault="0042027B">
                    <w:pPr>
                      <w:jc w:val="center"/>
                      <w:rPr>
                        <w:color w:val="000000" w:themeColor="text1"/>
                      </w:rPr>
                    </w:pPr>
                    <w:r>
                      <w:rPr>
                        <w:rFonts w:hint="eastAsia"/>
                        <w:color w:val="000000" w:themeColor="text1"/>
                      </w:rPr>
                      <w:t>营业成本</w:t>
                    </w:r>
                  </w:p>
                </w:tc>
              </w:sdtContent>
            </w:sdt>
          </w:tr>
          <w:tr w:rsidR="00625391" w14:paraId="77D866AA" w14:textId="77777777">
            <w:tc>
              <w:tcPr>
                <w:tcW w:w="2309" w:type="dxa"/>
                <w:tcBorders>
                  <w:top w:val="single" w:sz="4" w:space="0" w:color="auto"/>
                  <w:left w:val="single" w:sz="4" w:space="0" w:color="auto"/>
                  <w:bottom w:val="single" w:sz="4" w:space="0" w:color="auto"/>
                  <w:right w:val="single" w:sz="4" w:space="0" w:color="auto"/>
                </w:tcBorders>
                <w:vAlign w:val="center"/>
              </w:tcPr>
              <w:p w14:paraId="4A1400A5" w14:textId="77777777" w:rsidR="00625391" w:rsidRDefault="0042027B">
                <w:pPr>
                  <w:rPr>
                    <w:color w:val="000000" w:themeColor="text1"/>
                  </w:rPr>
                </w:pPr>
                <w:r>
                  <w:rPr>
                    <w:rFonts w:hint="eastAsia"/>
                  </w:rPr>
                  <w:t>商品类型</w:t>
                </w:r>
              </w:p>
            </w:tc>
            <w:tc>
              <w:tcPr>
                <w:tcW w:w="870" w:type="pct"/>
                <w:tcBorders>
                  <w:top w:val="single" w:sz="4" w:space="0" w:color="auto"/>
                  <w:left w:val="single" w:sz="4" w:space="0" w:color="auto"/>
                  <w:bottom w:val="single" w:sz="4" w:space="0" w:color="auto"/>
                  <w:right w:val="single" w:sz="4" w:space="0" w:color="auto"/>
                </w:tcBorders>
              </w:tcPr>
              <w:p w14:paraId="7C69A60F" w14:textId="77777777" w:rsidR="00625391" w:rsidRDefault="0042027B">
                <w:pPr>
                  <w:jc w:val="right"/>
                  <w:rPr>
                    <w:color w:val="000000" w:themeColor="text1"/>
                  </w:rPr>
                </w:pPr>
                <w:r>
                  <w:rPr>
                    <w:rFonts w:hint="eastAsia"/>
                    <w:color w:val="000000" w:themeColor="text1"/>
                  </w:rPr>
                  <w:t xml:space="preserve">　</w:t>
                </w:r>
              </w:p>
            </w:tc>
            <w:tc>
              <w:tcPr>
                <w:tcW w:w="952" w:type="pct"/>
                <w:tcBorders>
                  <w:top w:val="single" w:sz="4" w:space="0" w:color="auto"/>
                  <w:left w:val="single" w:sz="4" w:space="0" w:color="auto"/>
                  <w:bottom w:val="single" w:sz="4" w:space="0" w:color="auto"/>
                  <w:right w:val="single" w:sz="4" w:space="0" w:color="auto"/>
                </w:tcBorders>
              </w:tcPr>
              <w:p w14:paraId="7C1491C5" w14:textId="77777777" w:rsidR="00625391" w:rsidRDefault="0042027B">
                <w:pPr>
                  <w:jc w:val="right"/>
                  <w:rPr>
                    <w:color w:val="000000" w:themeColor="text1"/>
                  </w:rPr>
                </w:pPr>
                <w:r>
                  <w:rPr>
                    <w:rFonts w:hint="eastAsia"/>
                    <w:color w:val="000000" w:themeColor="text1"/>
                  </w:rPr>
                  <w:t xml:space="preserve">　</w:t>
                </w:r>
              </w:p>
            </w:tc>
            <w:tc>
              <w:tcPr>
                <w:tcW w:w="952" w:type="pct"/>
                <w:tcBorders>
                  <w:top w:val="single" w:sz="4" w:space="0" w:color="auto"/>
                  <w:left w:val="single" w:sz="4" w:space="0" w:color="auto"/>
                  <w:bottom w:val="single" w:sz="4" w:space="0" w:color="auto"/>
                  <w:right w:val="single" w:sz="4" w:space="0" w:color="auto"/>
                </w:tcBorders>
              </w:tcPr>
              <w:p w14:paraId="3C292A61" w14:textId="77777777" w:rsidR="00625391" w:rsidRDefault="0042027B">
                <w:pPr>
                  <w:jc w:val="right"/>
                  <w:rPr>
                    <w:color w:val="000000" w:themeColor="text1"/>
                  </w:rPr>
                </w:pPr>
                <w:r>
                  <w:rPr>
                    <w:rFonts w:hint="eastAsia"/>
                    <w:color w:val="000000" w:themeColor="text1"/>
                  </w:rPr>
                  <w:t xml:space="preserve">　</w:t>
                </w:r>
              </w:p>
            </w:tc>
            <w:tc>
              <w:tcPr>
                <w:tcW w:w="950" w:type="pct"/>
                <w:tcBorders>
                  <w:top w:val="single" w:sz="4" w:space="0" w:color="auto"/>
                  <w:left w:val="single" w:sz="4" w:space="0" w:color="auto"/>
                  <w:bottom w:val="single" w:sz="4" w:space="0" w:color="auto"/>
                  <w:right w:val="single" w:sz="4" w:space="0" w:color="auto"/>
                </w:tcBorders>
              </w:tcPr>
              <w:p w14:paraId="124B8FCD" w14:textId="77777777" w:rsidR="00625391" w:rsidRDefault="0042027B">
                <w:pPr>
                  <w:jc w:val="right"/>
                  <w:rPr>
                    <w:color w:val="000000" w:themeColor="text1"/>
                  </w:rPr>
                </w:pPr>
                <w:r>
                  <w:rPr>
                    <w:rFonts w:hint="eastAsia"/>
                    <w:color w:val="000000" w:themeColor="text1"/>
                  </w:rPr>
                  <w:t xml:space="preserve">　</w:t>
                </w:r>
              </w:p>
            </w:tc>
          </w:tr>
          <w:tr w:rsidR="00625391" w14:paraId="3152E541" w14:textId="77777777">
            <w:tc>
              <w:tcPr>
                <w:tcW w:w="2309" w:type="dxa"/>
                <w:tcBorders>
                  <w:top w:val="single" w:sz="4" w:space="0" w:color="auto"/>
                  <w:left w:val="single" w:sz="4" w:space="0" w:color="auto"/>
                  <w:bottom w:val="single" w:sz="4" w:space="0" w:color="auto"/>
                  <w:right w:val="single" w:sz="4" w:space="0" w:color="auto"/>
                </w:tcBorders>
                <w:vAlign w:val="center"/>
              </w:tcPr>
              <w:p w14:paraId="43E774A1" w14:textId="77777777" w:rsidR="00625391" w:rsidRDefault="0042027B">
                <w:pPr>
                  <w:ind w:firstLineChars="200" w:firstLine="420"/>
                </w:pPr>
                <w:r>
                  <w:rPr>
                    <w:rFonts w:hint="eastAsia"/>
                  </w:rPr>
                  <w:t>牙刷类产品</w:t>
                </w:r>
              </w:p>
            </w:tc>
            <w:tc>
              <w:tcPr>
                <w:tcW w:w="870" w:type="pct"/>
                <w:tcBorders>
                  <w:top w:val="single" w:sz="4" w:space="0" w:color="auto"/>
                  <w:left w:val="single" w:sz="4" w:space="0" w:color="auto"/>
                  <w:bottom w:val="single" w:sz="4" w:space="0" w:color="auto"/>
                  <w:right w:val="single" w:sz="4" w:space="0" w:color="auto"/>
                </w:tcBorders>
              </w:tcPr>
              <w:p w14:paraId="21721B7B" w14:textId="77777777" w:rsidR="00625391" w:rsidRDefault="0042027B">
                <w:pPr>
                  <w:jc w:val="right"/>
                  <w:rPr>
                    <w:rFonts w:ascii="宋体" w:hAnsi="宋体"/>
                  </w:rPr>
                </w:pPr>
                <w:r>
                  <w:rPr>
                    <w:rFonts w:ascii="宋体" w:hAnsi="宋体" w:hint="eastAsia"/>
                  </w:rPr>
                  <w:t>228,337,215.40</w:t>
                </w:r>
              </w:p>
            </w:tc>
            <w:tc>
              <w:tcPr>
                <w:tcW w:w="952" w:type="pct"/>
                <w:tcBorders>
                  <w:top w:val="single" w:sz="4" w:space="0" w:color="auto"/>
                  <w:left w:val="single" w:sz="4" w:space="0" w:color="auto"/>
                  <w:bottom w:val="single" w:sz="4" w:space="0" w:color="auto"/>
                  <w:right w:val="single" w:sz="4" w:space="0" w:color="auto"/>
                </w:tcBorders>
              </w:tcPr>
              <w:p w14:paraId="3195131A" w14:textId="77777777" w:rsidR="00625391" w:rsidRDefault="0042027B">
                <w:pPr>
                  <w:jc w:val="right"/>
                  <w:rPr>
                    <w:rFonts w:ascii="宋体" w:hAnsi="宋体"/>
                  </w:rPr>
                </w:pPr>
                <w:r>
                  <w:rPr>
                    <w:rFonts w:ascii="宋体" w:hAnsi="宋体" w:hint="eastAsia"/>
                  </w:rPr>
                  <w:t>182,306,124.82</w:t>
                </w:r>
              </w:p>
            </w:tc>
            <w:tc>
              <w:tcPr>
                <w:tcW w:w="1723" w:type="dxa"/>
                <w:tcBorders>
                  <w:top w:val="single" w:sz="4" w:space="0" w:color="auto"/>
                  <w:left w:val="single" w:sz="4" w:space="0" w:color="auto"/>
                  <w:bottom w:val="single" w:sz="4" w:space="0" w:color="auto"/>
                  <w:right w:val="single" w:sz="4" w:space="0" w:color="auto"/>
                </w:tcBorders>
              </w:tcPr>
              <w:p w14:paraId="3F0AA8FB" w14:textId="77777777" w:rsidR="00625391" w:rsidRDefault="0042027B">
                <w:pPr>
                  <w:jc w:val="right"/>
                  <w:rPr>
                    <w:rFonts w:ascii="宋体" w:hAnsi="宋体"/>
                  </w:rPr>
                </w:pPr>
                <w:r>
                  <w:rPr>
                    <w:rFonts w:ascii="宋体" w:hAnsi="宋体" w:hint="eastAsia"/>
                  </w:rPr>
                  <w:t>228,337,215.40</w:t>
                </w:r>
              </w:p>
            </w:tc>
            <w:tc>
              <w:tcPr>
                <w:tcW w:w="1719" w:type="dxa"/>
                <w:tcBorders>
                  <w:top w:val="single" w:sz="4" w:space="0" w:color="auto"/>
                  <w:left w:val="single" w:sz="4" w:space="0" w:color="auto"/>
                  <w:bottom w:val="single" w:sz="4" w:space="0" w:color="auto"/>
                  <w:right w:val="single" w:sz="4" w:space="0" w:color="auto"/>
                </w:tcBorders>
              </w:tcPr>
              <w:p w14:paraId="17018B8A" w14:textId="77777777" w:rsidR="00625391" w:rsidRDefault="0042027B">
                <w:pPr>
                  <w:jc w:val="right"/>
                  <w:rPr>
                    <w:rFonts w:ascii="宋体" w:hAnsi="宋体"/>
                  </w:rPr>
                </w:pPr>
                <w:r>
                  <w:rPr>
                    <w:rFonts w:ascii="宋体" w:hAnsi="宋体" w:hint="eastAsia"/>
                  </w:rPr>
                  <w:t>182,306,124.82</w:t>
                </w:r>
              </w:p>
            </w:tc>
          </w:tr>
          <w:tr w:rsidR="00625391" w14:paraId="237C410F" w14:textId="77777777">
            <w:tc>
              <w:tcPr>
                <w:tcW w:w="2309" w:type="dxa"/>
                <w:tcBorders>
                  <w:top w:val="single" w:sz="4" w:space="0" w:color="auto"/>
                  <w:left w:val="single" w:sz="4" w:space="0" w:color="auto"/>
                  <w:bottom w:val="single" w:sz="4" w:space="0" w:color="auto"/>
                  <w:right w:val="single" w:sz="4" w:space="0" w:color="auto"/>
                </w:tcBorders>
                <w:vAlign w:val="center"/>
              </w:tcPr>
              <w:p w14:paraId="5431CA53" w14:textId="77777777" w:rsidR="00625391" w:rsidRDefault="0042027B">
                <w:pPr>
                  <w:ind w:firstLineChars="200" w:firstLine="420"/>
                  <w:rPr>
                    <w:color w:val="000000" w:themeColor="text1"/>
                  </w:rPr>
                </w:pPr>
                <w:r>
                  <w:rPr>
                    <w:rFonts w:hint="eastAsia"/>
                  </w:rPr>
                  <w:t>湿巾类产品</w:t>
                </w:r>
              </w:p>
            </w:tc>
            <w:tc>
              <w:tcPr>
                <w:tcW w:w="870" w:type="pct"/>
                <w:tcBorders>
                  <w:top w:val="single" w:sz="4" w:space="0" w:color="auto"/>
                  <w:left w:val="single" w:sz="4" w:space="0" w:color="auto"/>
                  <w:bottom w:val="single" w:sz="4" w:space="0" w:color="auto"/>
                  <w:right w:val="single" w:sz="4" w:space="0" w:color="auto"/>
                </w:tcBorders>
              </w:tcPr>
              <w:p w14:paraId="152BB895" w14:textId="77777777" w:rsidR="00625391" w:rsidRDefault="0042027B">
                <w:pPr>
                  <w:jc w:val="right"/>
                  <w:rPr>
                    <w:rFonts w:ascii="宋体" w:hAnsi="宋体"/>
                    <w:color w:val="000000" w:themeColor="text1"/>
                  </w:rPr>
                </w:pPr>
                <w:r>
                  <w:rPr>
                    <w:rFonts w:ascii="宋体" w:hAnsi="宋体" w:hint="eastAsia"/>
                    <w:color w:val="000000" w:themeColor="text1"/>
                  </w:rPr>
                  <w:t>8,458,638.73</w:t>
                </w:r>
              </w:p>
            </w:tc>
            <w:tc>
              <w:tcPr>
                <w:tcW w:w="952" w:type="pct"/>
                <w:tcBorders>
                  <w:top w:val="single" w:sz="4" w:space="0" w:color="auto"/>
                  <w:left w:val="single" w:sz="4" w:space="0" w:color="auto"/>
                  <w:bottom w:val="single" w:sz="4" w:space="0" w:color="auto"/>
                  <w:right w:val="single" w:sz="4" w:space="0" w:color="auto"/>
                </w:tcBorders>
              </w:tcPr>
              <w:p w14:paraId="4954EB38" w14:textId="77777777" w:rsidR="00625391" w:rsidRDefault="0042027B">
                <w:pPr>
                  <w:jc w:val="right"/>
                  <w:rPr>
                    <w:rFonts w:ascii="宋体" w:hAnsi="宋体"/>
                    <w:color w:val="000000" w:themeColor="text1"/>
                  </w:rPr>
                </w:pPr>
                <w:r>
                  <w:rPr>
                    <w:rFonts w:ascii="宋体" w:hAnsi="宋体" w:hint="eastAsia"/>
                    <w:color w:val="000000" w:themeColor="text1"/>
                  </w:rPr>
                  <w:t>7,798,919.46</w:t>
                </w:r>
              </w:p>
            </w:tc>
            <w:tc>
              <w:tcPr>
                <w:tcW w:w="1723" w:type="dxa"/>
                <w:tcBorders>
                  <w:top w:val="single" w:sz="4" w:space="0" w:color="auto"/>
                  <w:left w:val="single" w:sz="4" w:space="0" w:color="auto"/>
                  <w:bottom w:val="single" w:sz="4" w:space="0" w:color="auto"/>
                  <w:right w:val="single" w:sz="4" w:space="0" w:color="auto"/>
                </w:tcBorders>
              </w:tcPr>
              <w:p w14:paraId="59D09AEF" w14:textId="77777777" w:rsidR="00625391" w:rsidRDefault="0042027B">
                <w:pPr>
                  <w:jc w:val="right"/>
                  <w:rPr>
                    <w:rFonts w:ascii="宋体" w:hAnsi="宋体"/>
                    <w:color w:val="000000" w:themeColor="text1"/>
                  </w:rPr>
                </w:pPr>
                <w:r>
                  <w:rPr>
                    <w:rFonts w:ascii="宋体" w:hAnsi="宋体" w:hint="eastAsia"/>
                    <w:color w:val="000000" w:themeColor="text1"/>
                  </w:rPr>
                  <w:t>8,458,638.73</w:t>
                </w:r>
              </w:p>
            </w:tc>
            <w:tc>
              <w:tcPr>
                <w:tcW w:w="1719" w:type="dxa"/>
                <w:tcBorders>
                  <w:top w:val="single" w:sz="4" w:space="0" w:color="auto"/>
                  <w:left w:val="single" w:sz="4" w:space="0" w:color="auto"/>
                  <w:bottom w:val="single" w:sz="4" w:space="0" w:color="auto"/>
                  <w:right w:val="single" w:sz="4" w:space="0" w:color="auto"/>
                </w:tcBorders>
              </w:tcPr>
              <w:p w14:paraId="32D4A9A1" w14:textId="77777777" w:rsidR="00625391" w:rsidRDefault="0042027B">
                <w:pPr>
                  <w:jc w:val="right"/>
                  <w:rPr>
                    <w:rFonts w:ascii="宋体" w:hAnsi="宋体"/>
                    <w:color w:val="000000" w:themeColor="text1"/>
                  </w:rPr>
                </w:pPr>
                <w:r>
                  <w:rPr>
                    <w:rFonts w:ascii="宋体" w:hAnsi="宋体" w:hint="eastAsia"/>
                    <w:color w:val="000000" w:themeColor="text1"/>
                  </w:rPr>
                  <w:t>7,798,919.46</w:t>
                </w:r>
              </w:p>
            </w:tc>
          </w:tr>
          <w:tr w:rsidR="00625391" w14:paraId="6D9DA940" w14:textId="77777777">
            <w:tc>
              <w:tcPr>
                <w:tcW w:w="2309" w:type="dxa"/>
                <w:tcBorders>
                  <w:top w:val="single" w:sz="4" w:space="0" w:color="auto"/>
                  <w:left w:val="single" w:sz="4" w:space="0" w:color="auto"/>
                  <w:bottom w:val="single" w:sz="4" w:space="0" w:color="auto"/>
                  <w:right w:val="single" w:sz="4" w:space="0" w:color="auto"/>
                </w:tcBorders>
                <w:vAlign w:val="center"/>
              </w:tcPr>
              <w:p w14:paraId="70D89F6F" w14:textId="77777777" w:rsidR="00625391" w:rsidRDefault="0042027B">
                <w:pPr>
                  <w:ind w:firstLineChars="200" w:firstLine="420"/>
                  <w:rPr>
                    <w:color w:val="000000" w:themeColor="text1"/>
                  </w:rPr>
                </w:pPr>
                <w:r>
                  <w:rPr>
                    <w:rFonts w:hint="eastAsia"/>
                  </w:rPr>
                  <w:t>其他产品</w:t>
                </w:r>
              </w:p>
            </w:tc>
            <w:tc>
              <w:tcPr>
                <w:tcW w:w="870" w:type="pct"/>
                <w:tcBorders>
                  <w:top w:val="single" w:sz="4" w:space="0" w:color="auto"/>
                  <w:left w:val="single" w:sz="4" w:space="0" w:color="auto"/>
                  <w:bottom w:val="single" w:sz="4" w:space="0" w:color="auto"/>
                  <w:right w:val="single" w:sz="4" w:space="0" w:color="auto"/>
                </w:tcBorders>
              </w:tcPr>
              <w:p w14:paraId="41694E00" w14:textId="77777777" w:rsidR="00625391" w:rsidRDefault="0042027B">
                <w:pPr>
                  <w:jc w:val="right"/>
                  <w:rPr>
                    <w:rFonts w:ascii="宋体" w:hAnsi="宋体"/>
                    <w:color w:val="000000" w:themeColor="text1"/>
                  </w:rPr>
                </w:pPr>
                <w:r>
                  <w:rPr>
                    <w:rFonts w:ascii="宋体" w:hAnsi="宋体" w:hint="eastAsia"/>
                    <w:color w:val="000000" w:themeColor="text1"/>
                  </w:rPr>
                  <w:t>101,698,471.97</w:t>
                </w:r>
              </w:p>
            </w:tc>
            <w:tc>
              <w:tcPr>
                <w:tcW w:w="952" w:type="pct"/>
                <w:tcBorders>
                  <w:top w:val="single" w:sz="4" w:space="0" w:color="auto"/>
                  <w:left w:val="single" w:sz="4" w:space="0" w:color="auto"/>
                  <w:bottom w:val="single" w:sz="4" w:space="0" w:color="auto"/>
                  <w:right w:val="single" w:sz="4" w:space="0" w:color="auto"/>
                </w:tcBorders>
              </w:tcPr>
              <w:p w14:paraId="7FE22665" w14:textId="77777777" w:rsidR="00625391" w:rsidRDefault="0042027B">
                <w:pPr>
                  <w:jc w:val="right"/>
                  <w:rPr>
                    <w:rFonts w:ascii="宋体" w:hAnsi="宋体"/>
                    <w:color w:val="000000" w:themeColor="text1"/>
                  </w:rPr>
                </w:pPr>
                <w:r>
                  <w:rPr>
                    <w:rFonts w:ascii="宋体" w:hAnsi="宋体" w:hint="eastAsia"/>
                    <w:color w:val="000000" w:themeColor="text1"/>
                  </w:rPr>
                  <w:t>82,823,662.08</w:t>
                </w:r>
              </w:p>
            </w:tc>
            <w:tc>
              <w:tcPr>
                <w:tcW w:w="1723" w:type="dxa"/>
                <w:tcBorders>
                  <w:top w:val="single" w:sz="4" w:space="0" w:color="auto"/>
                  <w:left w:val="single" w:sz="4" w:space="0" w:color="auto"/>
                  <w:bottom w:val="single" w:sz="4" w:space="0" w:color="auto"/>
                  <w:right w:val="single" w:sz="4" w:space="0" w:color="auto"/>
                </w:tcBorders>
              </w:tcPr>
              <w:p w14:paraId="21E7ED13" w14:textId="77777777" w:rsidR="00625391" w:rsidRDefault="0042027B">
                <w:pPr>
                  <w:jc w:val="right"/>
                  <w:rPr>
                    <w:rFonts w:ascii="宋体" w:hAnsi="宋体"/>
                    <w:color w:val="000000" w:themeColor="text1"/>
                  </w:rPr>
                </w:pPr>
                <w:r>
                  <w:rPr>
                    <w:rFonts w:ascii="宋体" w:hAnsi="宋体" w:hint="eastAsia"/>
                    <w:color w:val="000000" w:themeColor="text1"/>
                  </w:rPr>
                  <w:t>101,698,471.97</w:t>
                </w:r>
              </w:p>
            </w:tc>
            <w:tc>
              <w:tcPr>
                <w:tcW w:w="1719" w:type="dxa"/>
                <w:tcBorders>
                  <w:top w:val="single" w:sz="4" w:space="0" w:color="auto"/>
                  <w:left w:val="single" w:sz="4" w:space="0" w:color="auto"/>
                  <w:bottom w:val="single" w:sz="4" w:space="0" w:color="auto"/>
                  <w:right w:val="single" w:sz="4" w:space="0" w:color="auto"/>
                </w:tcBorders>
              </w:tcPr>
              <w:p w14:paraId="597EB975" w14:textId="77777777" w:rsidR="00625391" w:rsidRDefault="0042027B">
                <w:pPr>
                  <w:jc w:val="right"/>
                  <w:rPr>
                    <w:rFonts w:ascii="宋体" w:hAnsi="宋体"/>
                    <w:color w:val="000000" w:themeColor="text1"/>
                  </w:rPr>
                </w:pPr>
                <w:r>
                  <w:rPr>
                    <w:rFonts w:ascii="宋体" w:hAnsi="宋体" w:hint="eastAsia"/>
                    <w:color w:val="000000" w:themeColor="text1"/>
                  </w:rPr>
                  <w:t>82,823,662.08</w:t>
                </w:r>
              </w:p>
            </w:tc>
          </w:tr>
          <w:tr w:rsidR="00625391" w14:paraId="1AE68C47" w14:textId="77777777">
            <w:tc>
              <w:tcPr>
                <w:tcW w:w="2309" w:type="dxa"/>
                <w:tcBorders>
                  <w:top w:val="single" w:sz="4" w:space="0" w:color="auto"/>
                  <w:left w:val="single" w:sz="4" w:space="0" w:color="auto"/>
                  <w:bottom w:val="single" w:sz="4" w:space="0" w:color="auto"/>
                  <w:right w:val="single" w:sz="4" w:space="0" w:color="auto"/>
                </w:tcBorders>
                <w:vAlign w:val="center"/>
              </w:tcPr>
              <w:p w14:paraId="5472DDBB" w14:textId="77777777" w:rsidR="00625391" w:rsidRDefault="0042027B">
                <w:pPr>
                  <w:ind w:firstLineChars="400" w:firstLine="840"/>
                </w:pPr>
                <w:r>
                  <w:rPr>
                    <w:rFonts w:hint="eastAsia"/>
                  </w:rPr>
                  <w:t>合计</w:t>
                </w:r>
              </w:p>
            </w:tc>
            <w:tc>
              <w:tcPr>
                <w:tcW w:w="870" w:type="pct"/>
                <w:tcBorders>
                  <w:top w:val="single" w:sz="4" w:space="0" w:color="auto"/>
                  <w:left w:val="single" w:sz="4" w:space="0" w:color="auto"/>
                  <w:bottom w:val="single" w:sz="4" w:space="0" w:color="auto"/>
                  <w:right w:val="single" w:sz="4" w:space="0" w:color="auto"/>
                </w:tcBorders>
              </w:tcPr>
              <w:p w14:paraId="55B134E9" w14:textId="77777777" w:rsidR="00625391" w:rsidRDefault="0042027B">
                <w:pPr>
                  <w:jc w:val="right"/>
                  <w:rPr>
                    <w:rFonts w:ascii="宋体" w:hAnsi="宋体"/>
                  </w:rPr>
                </w:pPr>
                <w:r>
                  <w:rPr>
                    <w:rFonts w:ascii="宋体" w:hAnsi="宋体" w:hint="eastAsia"/>
                  </w:rPr>
                  <w:t>338,494,326.10</w:t>
                </w:r>
              </w:p>
            </w:tc>
            <w:tc>
              <w:tcPr>
                <w:tcW w:w="952" w:type="pct"/>
                <w:tcBorders>
                  <w:top w:val="single" w:sz="4" w:space="0" w:color="auto"/>
                  <w:left w:val="single" w:sz="4" w:space="0" w:color="auto"/>
                  <w:bottom w:val="single" w:sz="4" w:space="0" w:color="auto"/>
                  <w:right w:val="single" w:sz="4" w:space="0" w:color="auto"/>
                </w:tcBorders>
              </w:tcPr>
              <w:p w14:paraId="0A47B0A8" w14:textId="77777777" w:rsidR="00625391" w:rsidRDefault="0042027B">
                <w:pPr>
                  <w:jc w:val="right"/>
                  <w:rPr>
                    <w:rFonts w:ascii="宋体" w:hAnsi="宋体"/>
                  </w:rPr>
                </w:pPr>
                <w:r>
                  <w:rPr>
                    <w:rFonts w:ascii="宋体" w:hAnsi="宋体" w:hint="eastAsia"/>
                  </w:rPr>
                  <w:t>272,928,706.36</w:t>
                </w:r>
              </w:p>
            </w:tc>
            <w:tc>
              <w:tcPr>
                <w:tcW w:w="1723" w:type="dxa"/>
                <w:tcBorders>
                  <w:top w:val="single" w:sz="4" w:space="0" w:color="auto"/>
                  <w:left w:val="single" w:sz="4" w:space="0" w:color="auto"/>
                  <w:bottom w:val="single" w:sz="4" w:space="0" w:color="auto"/>
                  <w:right w:val="single" w:sz="4" w:space="0" w:color="auto"/>
                </w:tcBorders>
              </w:tcPr>
              <w:p w14:paraId="7B50C09E" w14:textId="77777777" w:rsidR="00625391" w:rsidRDefault="0042027B">
                <w:pPr>
                  <w:jc w:val="right"/>
                  <w:rPr>
                    <w:rFonts w:ascii="宋体" w:hAnsi="宋体"/>
                  </w:rPr>
                </w:pPr>
                <w:r>
                  <w:rPr>
                    <w:rFonts w:ascii="宋体" w:hAnsi="宋体" w:hint="eastAsia"/>
                  </w:rPr>
                  <w:t>338,494,326.10</w:t>
                </w:r>
              </w:p>
            </w:tc>
            <w:tc>
              <w:tcPr>
                <w:tcW w:w="1719" w:type="dxa"/>
                <w:tcBorders>
                  <w:top w:val="single" w:sz="4" w:space="0" w:color="auto"/>
                  <w:left w:val="single" w:sz="4" w:space="0" w:color="auto"/>
                  <w:bottom w:val="single" w:sz="4" w:space="0" w:color="auto"/>
                  <w:right w:val="single" w:sz="4" w:space="0" w:color="auto"/>
                </w:tcBorders>
              </w:tcPr>
              <w:p w14:paraId="63FA7850" w14:textId="77777777" w:rsidR="00625391" w:rsidRDefault="0042027B">
                <w:pPr>
                  <w:jc w:val="right"/>
                  <w:rPr>
                    <w:rFonts w:ascii="宋体" w:hAnsi="宋体"/>
                  </w:rPr>
                </w:pPr>
                <w:r>
                  <w:rPr>
                    <w:rFonts w:ascii="宋体" w:hAnsi="宋体" w:hint="eastAsia"/>
                  </w:rPr>
                  <w:t>272,928,706.36</w:t>
                </w:r>
              </w:p>
            </w:tc>
          </w:tr>
          <w:tr w:rsidR="00625391" w14:paraId="3038C981" w14:textId="77777777">
            <w:tc>
              <w:tcPr>
                <w:tcW w:w="2309" w:type="dxa"/>
                <w:tcBorders>
                  <w:top w:val="single" w:sz="4" w:space="0" w:color="auto"/>
                  <w:left w:val="single" w:sz="4" w:space="0" w:color="auto"/>
                  <w:bottom w:val="single" w:sz="4" w:space="0" w:color="auto"/>
                  <w:right w:val="single" w:sz="4" w:space="0" w:color="auto"/>
                </w:tcBorders>
                <w:vAlign w:val="center"/>
              </w:tcPr>
              <w:p w14:paraId="19A032E6" w14:textId="77777777" w:rsidR="00625391" w:rsidRDefault="0042027B">
                <w:pPr>
                  <w:rPr>
                    <w:color w:val="000000" w:themeColor="text1"/>
                  </w:rPr>
                </w:pPr>
                <w:r>
                  <w:rPr>
                    <w:rFonts w:hint="eastAsia"/>
                  </w:rPr>
                  <w:t>按经营地区分类</w:t>
                </w:r>
              </w:p>
            </w:tc>
            <w:tc>
              <w:tcPr>
                <w:tcW w:w="870" w:type="pct"/>
                <w:tcBorders>
                  <w:top w:val="single" w:sz="4" w:space="0" w:color="auto"/>
                  <w:left w:val="single" w:sz="4" w:space="0" w:color="auto"/>
                  <w:bottom w:val="single" w:sz="4" w:space="0" w:color="auto"/>
                  <w:right w:val="single" w:sz="4" w:space="0" w:color="auto"/>
                </w:tcBorders>
              </w:tcPr>
              <w:p w14:paraId="31CD5063" w14:textId="77777777" w:rsidR="00625391" w:rsidRDefault="0042027B">
                <w:pPr>
                  <w:jc w:val="right"/>
                  <w:rPr>
                    <w:rFonts w:ascii="宋体" w:hAnsi="宋体"/>
                    <w:color w:val="000000" w:themeColor="text1"/>
                  </w:rPr>
                </w:pPr>
                <w:r>
                  <w:rPr>
                    <w:rFonts w:ascii="宋体" w:hAnsi="宋体" w:hint="eastAsia"/>
                    <w:color w:val="000000" w:themeColor="text1"/>
                  </w:rPr>
                  <w:t xml:space="preserve">　</w:t>
                </w:r>
              </w:p>
            </w:tc>
            <w:tc>
              <w:tcPr>
                <w:tcW w:w="952" w:type="pct"/>
                <w:tcBorders>
                  <w:top w:val="single" w:sz="4" w:space="0" w:color="auto"/>
                  <w:left w:val="single" w:sz="4" w:space="0" w:color="auto"/>
                  <w:bottom w:val="single" w:sz="4" w:space="0" w:color="auto"/>
                  <w:right w:val="single" w:sz="4" w:space="0" w:color="auto"/>
                </w:tcBorders>
              </w:tcPr>
              <w:p w14:paraId="2C91AD99" w14:textId="77777777" w:rsidR="00625391" w:rsidRDefault="0042027B">
                <w:pPr>
                  <w:jc w:val="right"/>
                  <w:rPr>
                    <w:rFonts w:ascii="宋体" w:hAnsi="宋体"/>
                    <w:color w:val="000000" w:themeColor="text1"/>
                  </w:rPr>
                </w:pPr>
                <w:r>
                  <w:rPr>
                    <w:rFonts w:ascii="宋体" w:hAnsi="宋体" w:hint="eastAsia"/>
                    <w:color w:val="000000" w:themeColor="text1"/>
                  </w:rPr>
                  <w:t xml:space="preserve">　</w:t>
                </w:r>
              </w:p>
            </w:tc>
            <w:tc>
              <w:tcPr>
                <w:tcW w:w="1723" w:type="dxa"/>
                <w:tcBorders>
                  <w:top w:val="single" w:sz="4" w:space="0" w:color="auto"/>
                  <w:left w:val="single" w:sz="4" w:space="0" w:color="auto"/>
                  <w:bottom w:val="single" w:sz="4" w:space="0" w:color="auto"/>
                  <w:right w:val="single" w:sz="4" w:space="0" w:color="auto"/>
                </w:tcBorders>
              </w:tcPr>
              <w:p w14:paraId="6BBD92EE" w14:textId="77777777" w:rsidR="00625391" w:rsidRDefault="0042027B">
                <w:pPr>
                  <w:jc w:val="right"/>
                  <w:rPr>
                    <w:rFonts w:ascii="宋体" w:hAnsi="宋体"/>
                    <w:color w:val="000000" w:themeColor="text1"/>
                  </w:rPr>
                </w:pPr>
                <w:r>
                  <w:rPr>
                    <w:rFonts w:ascii="宋体" w:hAnsi="宋体" w:hint="eastAsia"/>
                    <w:color w:val="000000" w:themeColor="text1"/>
                  </w:rPr>
                  <w:t xml:space="preserve">　</w:t>
                </w:r>
              </w:p>
            </w:tc>
            <w:tc>
              <w:tcPr>
                <w:tcW w:w="1719" w:type="dxa"/>
                <w:tcBorders>
                  <w:top w:val="single" w:sz="4" w:space="0" w:color="auto"/>
                  <w:left w:val="single" w:sz="4" w:space="0" w:color="auto"/>
                  <w:bottom w:val="single" w:sz="4" w:space="0" w:color="auto"/>
                  <w:right w:val="single" w:sz="4" w:space="0" w:color="auto"/>
                </w:tcBorders>
              </w:tcPr>
              <w:p w14:paraId="62BAB82F" w14:textId="77777777" w:rsidR="00625391" w:rsidRDefault="0042027B">
                <w:pPr>
                  <w:jc w:val="right"/>
                  <w:rPr>
                    <w:rFonts w:ascii="宋体" w:hAnsi="宋体"/>
                    <w:color w:val="000000" w:themeColor="text1"/>
                  </w:rPr>
                </w:pPr>
                <w:r>
                  <w:rPr>
                    <w:rFonts w:ascii="宋体" w:hAnsi="宋体" w:hint="eastAsia"/>
                    <w:color w:val="000000" w:themeColor="text1"/>
                  </w:rPr>
                  <w:t xml:space="preserve">　</w:t>
                </w:r>
              </w:p>
            </w:tc>
          </w:tr>
          <w:tr w:rsidR="00625391" w14:paraId="5E0E94EA" w14:textId="77777777">
            <w:tc>
              <w:tcPr>
                <w:tcW w:w="2309" w:type="dxa"/>
                <w:tcBorders>
                  <w:top w:val="single" w:sz="4" w:space="0" w:color="auto"/>
                  <w:left w:val="single" w:sz="4" w:space="0" w:color="auto"/>
                  <w:bottom w:val="single" w:sz="4" w:space="0" w:color="auto"/>
                  <w:right w:val="single" w:sz="4" w:space="0" w:color="auto"/>
                </w:tcBorders>
                <w:vAlign w:val="center"/>
              </w:tcPr>
              <w:p w14:paraId="0D9718F5" w14:textId="77777777" w:rsidR="00625391" w:rsidRDefault="0042027B">
                <w:pPr>
                  <w:ind w:firstLineChars="200" w:firstLine="420"/>
                  <w:rPr>
                    <w:color w:val="000000" w:themeColor="text1"/>
                  </w:rPr>
                </w:pPr>
                <w:r>
                  <w:rPr>
                    <w:rFonts w:hint="eastAsia"/>
                  </w:rPr>
                  <w:t>国内销售</w:t>
                </w:r>
              </w:p>
            </w:tc>
            <w:tc>
              <w:tcPr>
                <w:tcW w:w="870" w:type="pct"/>
                <w:tcBorders>
                  <w:top w:val="single" w:sz="4" w:space="0" w:color="auto"/>
                  <w:left w:val="single" w:sz="4" w:space="0" w:color="auto"/>
                  <w:bottom w:val="single" w:sz="4" w:space="0" w:color="auto"/>
                  <w:right w:val="single" w:sz="4" w:space="0" w:color="auto"/>
                </w:tcBorders>
              </w:tcPr>
              <w:p w14:paraId="78A5203B" w14:textId="77777777" w:rsidR="00625391" w:rsidRDefault="0042027B">
                <w:pPr>
                  <w:jc w:val="right"/>
                  <w:rPr>
                    <w:rFonts w:ascii="宋体" w:hAnsi="宋体"/>
                    <w:color w:val="000000" w:themeColor="text1"/>
                  </w:rPr>
                </w:pPr>
                <w:r>
                  <w:rPr>
                    <w:rFonts w:ascii="宋体" w:hAnsi="宋体" w:hint="eastAsia"/>
                    <w:color w:val="000000" w:themeColor="text1"/>
                  </w:rPr>
                  <w:t>244,740,249.35</w:t>
                </w:r>
              </w:p>
            </w:tc>
            <w:tc>
              <w:tcPr>
                <w:tcW w:w="952" w:type="pct"/>
                <w:tcBorders>
                  <w:top w:val="single" w:sz="4" w:space="0" w:color="auto"/>
                  <w:left w:val="single" w:sz="4" w:space="0" w:color="auto"/>
                  <w:bottom w:val="single" w:sz="4" w:space="0" w:color="auto"/>
                  <w:right w:val="single" w:sz="4" w:space="0" w:color="auto"/>
                </w:tcBorders>
              </w:tcPr>
              <w:p w14:paraId="71D25E3C" w14:textId="77777777" w:rsidR="00625391" w:rsidRDefault="0042027B">
                <w:pPr>
                  <w:jc w:val="right"/>
                  <w:rPr>
                    <w:rFonts w:ascii="宋体" w:hAnsi="宋体"/>
                    <w:color w:val="000000" w:themeColor="text1"/>
                  </w:rPr>
                </w:pPr>
                <w:r>
                  <w:rPr>
                    <w:rFonts w:ascii="宋体" w:hAnsi="宋体" w:hint="eastAsia"/>
                    <w:color w:val="000000" w:themeColor="text1"/>
                  </w:rPr>
                  <w:t>200,273,381.94</w:t>
                </w:r>
              </w:p>
            </w:tc>
            <w:tc>
              <w:tcPr>
                <w:tcW w:w="1723" w:type="dxa"/>
                <w:tcBorders>
                  <w:top w:val="single" w:sz="4" w:space="0" w:color="auto"/>
                  <w:left w:val="single" w:sz="4" w:space="0" w:color="auto"/>
                  <w:bottom w:val="single" w:sz="4" w:space="0" w:color="auto"/>
                  <w:right w:val="single" w:sz="4" w:space="0" w:color="auto"/>
                </w:tcBorders>
              </w:tcPr>
              <w:p w14:paraId="2E7605BB" w14:textId="77777777" w:rsidR="00625391" w:rsidRDefault="0042027B">
                <w:pPr>
                  <w:jc w:val="right"/>
                  <w:rPr>
                    <w:rFonts w:ascii="宋体" w:hAnsi="宋体"/>
                    <w:color w:val="000000" w:themeColor="text1"/>
                  </w:rPr>
                </w:pPr>
                <w:r>
                  <w:rPr>
                    <w:rFonts w:ascii="宋体" w:hAnsi="宋体" w:hint="eastAsia"/>
                    <w:color w:val="000000" w:themeColor="text1"/>
                  </w:rPr>
                  <w:t>244,740,249.35</w:t>
                </w:r>
              </w:p>
            </w:tc>
            <w:tc>
              <w:tcPr>
                <w:tcW w:w="1719" w:type="dxa"/>
                <w:tcBorders>
                  <w:top w:val="single" w:sz="4" w:space="0" w:color="auto"/>
                  <w:left w:val="single" w:sz="4" w:space="0" w:color="auto"/>
                  <w:bottom w:val="single" w:sz="4" w:space="0" w:color="auto"/>
                  <w:right w:val="single" w:sz="4" w:space="0" w:color="auto"/>
                </w:tcBorders>
              </w:tcPr>
              <w:p w14:paraId="00C69A00" w14:textId="77777777" w:rsidR="00625391" w:rsidRDefault="0042027B">
                <w:pPr>
                  <w:jc w:val="right"/>
                  <w:rPr>
                    <w:rFonts w:ascii="宋体" w:hAnsi="宋体"/>
                    <w:color w:val="000000" w:themeColor="text1"/>
                  </w:rPr>
                </w:pPr>
                <w:r>
                  <w:rPr>
                    <w:rFonts w:ascii="宋体" w:hAnsi="宋体" w:hint="eastAsia"/>
                    <w:color w:val="000000" w:themeColor="text1"/>
                  </w:rPr>
                  <w:t>200,273,381.94</w:t>
                </w:r>
              </w:p>
            </w:tc>
          </w:tr>
          <w:tr w:rsidR="00625391" w14:paraId="2A9976AF" w14:textId="77777777">
            <w:tc>
              <w:tcPr>
                <w:tcW w:w="2309" w:type="dxa"/>
                <w:tcBorders>
                  <w:top w:val="single" w:sz="4" w:space="0" w:color="auto"/>
                  <w:left w:val="single" w:sz="4" w:space="0" w:color="auto"/>
                  <w:bottom w:val="single" w:sz="4" w:space="0" w:color="auto"/>
                  <w:right w:val="single" w:sz="4" w:space="0" w:color="auto"/>
                </w:tcBorders>
                <w:vAlign w:val="center"/>
              </w:tcPr>
              <w:p w14:paraId="7073C792" w14:textId="4E19617F" w:rsidR="00625391" w:rsidRDefault="001147CB">
                <w:pPr>
                  <w:ind w:firstLineChars="200" w:firstLine="420"/>
                </w:pPr>
                <w:r>
                  <w:t>海</w:t>
                </w:r>
                <w:r w:rsidR="0042027B">
                  <w:rPr>
                    <w:rFonts w:hint="eastAsia"/>
                  </w:rPr>
                  <w:t>外销售</w:t>
                </w:r>
              </w:p>
            </w:tc>
            <w:tc>
              <w:tcPr>
                <w:tcW w:w="870" w:type="pct"/>
                <w:tcBorders>
                  <w:top w:val="single" w:sz="4" w:space="0" w:color="auto"/>
                  <w:left w:val="single" w:sz="4" w:space="0" w:color="auto"/>
                  <w:bottom w:val="single" w:sz="4" w:space="0" w:color="auto"/>
                  <w:right w:val="single" w:sz="4" w:space="0" w:color="auto"/>
                </w:tcBorders>
              </w:tcPr>
              <w:p w14:paraId="24BC2D4B" w14:textId="77777777" w:rsidR="00625391" w:rsidRDefault="0042027B">
                <w:pPr>
                  <w:jc w:val="right"/>
                  <w:rPr>
                    <w:rFonts w:ascii="宋体" w:hAnsi="宋体"/>
                  </w:rPr>
                </w:pPr>
                <w:r>
                  <w:rPr>
                    <w:rFonts w:ascii="宋体" w:hAnsi="宋体" w:hint="eastAsia"/>
                  </w:rPr>
                  <w:t>93,754,076.75</w:t>
                </w:r>
              </w:p>
            </w:tc>
            <w:tc>
              <w:tcPr>
                <w:tcW w:w="952" w:type="pct"/>
                <w:tcBorders>
                  <w:top w:val="single" w:sz="4" w:space="0" w:color="auto"/>
                  <w:left w:val="single" w:sz="4" w:space="0" w:color="auto"/>
                  <w:bottom w:val="single" w:sz="4" w:space="0" w:color="auto"/>
                  <w:right w:val="single" w:sz="4" w:space="0" w:color="auto"/>
                </w:tcBorders>
              </w:tcPr>
              <w:p w14:paraId="62225675" w14:textId="77777777" w:rsidR="00625391" w:rsidRDefault="0042027B">
                <w:pPr>
                  <w:jc w:val="right"/>
                  <w:rPr>
                    <w:rFonts w:ascii="宋体" w:hAnsi="宋体"/>
                  </w:rPr>
                </w:pPr>
                <w:r>
                  <w:rPr>
                    <w:rFonts w:ascii="宋体" w:hAnsi="宋体" w:hint="eastAsia"/>
                  </w:rPr>
                  <w:t>72,655,324.42</w:t>
                </w:r>
              </w:p>
            </w:tc>
            <w:tc>
              <w:tcPr>
                <w:tcW w:w="1723" w:type="dxa"/>
                <w:tcBorders>
                  <w:top w:val="single" w:sz="4" w:space="0" w:color="auto"/>
                  <w:left w:val="single" w:sz="4" w:space="0" w:color="auto"/>
                  <w:bottom w:val="single" w:sz="4" w:space="0" w:color="auto"/>
                  <w:right w:val="single" w:sz="4" w:space="0" w:color="auto"/>
                </w:tcBorders>
              </w:tcPr>
              <w:p w14:paraId="5A5BB9E4" w14:textId="77777777" w:rsidR="00625391" w:rsidRDefault="0042027B">
                <w:pPr>
                  <w:jc w:val="right"/>
                  <w:rPr>
                    <w:rFonts w:ascii="宋体" w:hAnsi="宋体"/>
                  </w:rPr>
                </w:pPr>
                <w:r>
                  <w:rPr>
                    <w:rFonts w:ascii="宋体" w:hAnsi="宋体" w:hint="eastAsia"/>
                  </w:rPr>
                  <w:t>93,754,076.75</w:t>
                </w:r>
              </w:p>
            </w:tc>
            <w:tc>
              <w:tcPr>
                <w:tcW w:w="1719" w:type="dxa"/>
                <w:tcBorders>
                  <w:top w:val="single" w:sz="4" w:space="0" w:color="auto"/>
                  <w:left w:val="single" w:sz="4" w:space="0" w:color="auto"/>
                  <w:bottom w:val="single" w:sz="4" w:space="0" w:color="auto"/>
                  <w:right w:val="single" w:sz="4" w:space="0" w:color="auto"/>
                </w:tcBorders>
              </w:tcPr>
              <w:p w14:paraId="0BF7558B" w14:textId="77777777" w:rsidR="00625391" w:rsidRDefault="0042027B">
                <w:pPr>
                  <w:jc w:val="right"/>
                  <w:rPr>
                    <w:rFonts w:ascii="宋体" w:hAnsi="宋体"/>
                  </w:rPr>
                </w:pPr>
                <w:r>
                  <w:rPr>
                    <w:rFonts w:ascii="宋体" w:hAnsi="宋体" w:hint="eastAsia"/>
                  </w:rPr>
                  <w:t>72,655,324.42</w:t>
                </w:r>
              </w:p>
            </w:tc>
          </w:tr>
          <w:tr w:rsidR="00625391" w14:paraId="6B4AF4D3" w14:textId="77777777">
            <w:tc>
              <w:tcPr>
                <w:tcW w:w="2309" w:type="dxa"/>
                <w:tcBorders>
                  <w:top w:val="single" w:sz="4" w:space="0" w:color="auto"/>
                  <w:left w:val="single" w:sz="4" w:space="0" w:color="auto"/>
                  <w:bottom w:val="single" w:sz="4" w:space="0" w:color="auto"/>
                  <w:right w:val="single" w:sz="4" w:space="0" w:color="auto"/>
                </w:tcBorders>
                <w:vAlign w:val="center"/>
              </w:tcPr>
              <w:p w14:paraId="5C6AF276" w14:textId="77777777" w:rsidR="00625391" w:rsidRDefault="0042027B">
                <w:pPr>
                  <w:jc w:val="center"/>
                  <w:rPr>
                    <w:color w:val="000000" w:themeColor="text1"/>
                  </w:rPr>
                </w:pPr>
                <w:r>
                  <w:rPr>
                    <w:rFonts w:hint="eastAsia"/>
                  </w:rPr>
                  <w:t>合计</w:t>
                </w:r>
              </w:p>
            </w:tc>
            <w:tc>
              <w:tcPr>
                <w:tcW w:w="870" w:type="pct"/>
                <w:tcBorders>
                  <w:top w:val="single" w:sz="4" w:space="0" w:color="auto"/>
                  <w:left w:val="single" w:sz="4" w:space="0" w:color="auto"/>
                  <w:bottom w:val="single" w:sz="4" w:space="0" w:color="auto"/>
                  <w:right w:val="single" w:sz="4" w:space="0" w:color="auto"/>
                </w:tcBorders>
              </w:tcPr>
              <w:p w14:paraId="0DE47F5F" w14:textId="77777777" w:rsidR="00625391" w:rsidRDefault="0042027B">
                <w:pPr>
                  <w:jc w:val="right"/>
                  <w:rPr>
                    <w:rFonts w:ascii="宋体" w:hAnsi="宋体"/>
                    <w:color w:val="000000" w:themeColor="text1"/>
                  </w:rPr>
                </w:pPr>
                <w:r>
                  <w:rPr>
                    <w:rFonts w:ascii="宋体" w:hAnsi="宋体" w:hint="eastAsia"/>
                    <w:color w:val="000000" w:themeColor="text1"/>
                  </w:rPr>
                  <w:t>338,494,326.10</w:t>
                </w:r>
              </w:p>
            </w:tc>
            <w:tc>
              <w:tcPr>
                <w:tcW w:w="952" w:type="pct"/>
                <w:tcBorders>
                  <w:top w:val="single" w:sz="4" w:space="0" w:color="auto"/>
                  <w:left w:val="single" w:sz="4" w:space="0" w:color="auto"/>
                  <w:bottom w:val="single" w:sz="4" w:space="0" w:color="auto"/>
                  <w:right w:val="single" w:sz="4" w:space="0" w:color="auto"/>
                </w:tcBorders>
              </w:tcPr>
              <w:p w14:paraId="11F72593" w14:textId="77777777" w:rsidR="00625391" w:rsidRDefault="0042027B">
                <w:pPr>
                  <w:jc w:val="right"/>
                  <w:rPr>
                    <w:rFonts w:ascii="宋体" w:hAnsi="宋体"/>
                    <w:color w:val="000000" w:themeColor="text1"/>
                  </w:rPr>
                </w:pPr>
                <w:r>
                  <w:rPr>
                    <w:rFonts w:ascii="宋体" w:hAnsi="宋体" w:hint="eastAsia"/>
                    <w:color w:val="000000" w:themeColor="text1"/>
                  </w:rPr>
                  <w:t>272,928,706.36</w:t>
                </w:r>
              </w:p>
            </w:tc>
            <w:tc>
              <w:tcPr>
                <w:tcW w:w="1723" w:type="dxa"/>
                <w:tcBorders>
                  <w:top w:val="single" w:sz="4" w:space="0" w:color="auto"/>
                  <w:left w:val="single" w:sz="4" w:space="0" w:color="auto"/>
                  <w:bottom w:val="single" w:sz="4" w:space="0" w:color="auto"/>
                  <w:right w:val="single" w:sz="4" w:space="0" w:color="auto"/>
                </w:tcBorders>
              </w:tcPr>
              <w:p w14:paraId="51692582" w14:textId="77777777" w:rsidR="00625391" w:rsidRDefault="0042027B">
                <w:pPr>
                  <w:jc w:val="right"/>
                  <w:rPr>
                    <w:rFonts w:ascii="宋体" w:hAnsi="宋体"/>
                    <w:color w:val="000000" w:themeColor="text1"/>
                  </w:rPr>
                </w:pPr>
                <w:r>
                  <w:rPr>
                    <w:rFonts w:ascii="宋体" w:hAnsi="宋体" w:hint="eastAsia"/>
                    <w:color w:val="000000" w:themeColor="text1"/>
                  </w:rPr>
                  <w:t>338,494,326.10</w:t>
                </w:r>
              </w:p>
            </w:tc>
            <w:tc>
              <w:tcPr>
                <w:tcW w:w="1719" w:type="dxa"/>
                <w:tcBorders>
                  <w:top w:val="single" w:sz="4" w:space="0" w:color="auto"/>
                  <w:left w:val="single" w:sz="4" w:space="0" w:color="auto"/>
                  <w:bottom w:val="single" w:sz="4" w:space="0" w:color="auto"/>
                  <w:right w:val="single" w:sz="4" w:space="0" w:color="auto"/>
                </w:tcBorders>
              </w:tcPr>
              <w:p w14:paraId="49D0D367" w14:textId="77777777" w:rsidR="00625391" w:rsidRDefault="0042027B">
                <w:pPr>
                  <w:jc w:val="right"/>
                  <w:rPr>
                    <w:rFonts w:ascii="宋体" w:hAnsi="宋体"/>
                    <w:color w:val="000000" w:themeColor="text1"/>
                  </w:rPr>
                </w:pPr>
                <w:r>
                  <w:rPr>
                    <w:rFonts w:ascii="宋体" w:hAnsi="宋体" w:hint="eastAsia"/>
                    <w:color w:val="000000" w:themeColor="text1"/>
                  </w:rPr>
                  <w:t>272,928,706.36</w:t>
                </w:r>
              </w:p>
            </w:tc>
          </w:tr>
        </w:tbl>
        <w:p w14:paraId="359F3DC3" w14:textId="77777777" w:rsidR="00625391" w:rsidRDefault="00625391">
          <w:pPr>
            <w:pStyle w:val="Style44"/>
          </w:pPr>
        </w:p>
        <w:p w14:paraId="3911261A" w14:textId="77777777" w:rsidR="00625391" w:rsidRDefault="0042027B">
          <w:pPr>
            <w:rPr>
              <w:color w:val="000000" w:themeColor="text1"/>
            </w:rPr>
          </w:pPr>
          <w:r>
            <w:rPr>
              <w:rFonts w:hint="eastAsia"/>
              <w:color w:val="000000" w:themeColor="text1"/>
            </w:rPr>
            <w:t>其他说明</w:t>
          </w:r>
        </w:p>
        <w:sdt>
          <w:sdtPr>
            <w:rPr>
              <w:color w:val="000000" w:themeColor="text1"/>
            </w:rPr>
            <w:alias w:val="是否适用：母公司营业收入、营业成本的分解信息说明 [双击切换]"/>
            <w:tag w:val="_GBC_adf50e989b9642a6a5b483866ecd2065"/>
            <w:id w:val="2015261839"/>
            <w:placeholder>
              <w:docPart w:val="GBC22222222222222222222222222222"/>
            </w:placeholder>
          </w:sdtPr>
          <w:sdtContent>
            <w:p w14:paraId="61EF792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B06BDFB" w14:textId="77777777" w:rsidR="00625391" w:rsidRDefault="00D53CF0">
          <w:pPr>
            <w:rPr>
              <w:color w:val="000000" w:themeColor="text1"/>
            </w:rPr>
          </w:pPr>
        </w:p>
      </w:sdtContent>
    </w:sdt>
    <w:p w14:paraId="0CB31B9B" w14:textId="77777777" w:rsidR="00625391" w:rsidRDefault="0042027B">
      <w:pPr>
        <w:pStyle w:val="TOC4"/>
        <w:numPr>
          <w:ilvl w:val="0"/>
          <w:numId w:val="105"/>
        </w:numPr>
        <w:rPr>
          <w:rFonts w:ascii="宋体" w:hAnsi="宋体"/>
          <w:color w:val="000000" w:themeColor="text1"/>
        </w:rPr>
      </w:pPr>
      <w:bookmarkStart w:id="479" w:name="_Hlk155961563"/>
      <w:bookmarkEnd w:id="476"/>
      <w:r>
        <w:rPr>
          <w:rFonts w:ascii="宋体" w:hAnsi="宋体" w:hint="eastAsia"/>
          <w:color w:val="000000" w:themeColor="text1"/>
        </w:rPr>
        <w:t>履约义务的说明</w:t>
      </w:r>
    </w:p>
    <w:sdt>
      <w:sdtPr>
        <w:rPr>
          <w:color w:val="000000" w:themeColor="text1"/>
        </w:rPr>
        <w:alias w:val="是否适用：履约义务的说明[双击切换]"/>
        <w:tag w:val="_GBC_7eb65f1aefb848c3be4d6abd4048aef7"/>
        <w:id w:val="315626582"/>
        <w:placeholder>
          <w:docPart w:val="GBC22222222222222222222222222222"/>
        </w:placeholder>
      </w:sdtPr>
      <w:sdtContent>
        <w:p w14:paraId="4E36BF7B"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55CB80A" w14:textId="77777777" w:rsidR="00625391" w:rsidRDefault="00625391">
      <w:pPr>
        <w:rPr>
          <w:color w:val="000000" w:themeColor="text1"/>
        </w:rPr>
      </w:pPr>
    </w:p>
    <w:p w14:paraId="710D0FC0" w14:textId="77777777" w:rsidR="00625391" w:rsidRDefault="0042027B">
      <w:pPr>
        <w:pStyle w:val="TOC4"/>
        <w:numPr>
          <w:ilvl w:val="0"/>
          <w:numId w:val="105"/>
        </w:numPr>
        <w:rPr>
          <w:rFonts w:ascii="宋体" w:hAnsi="宋体"/>
          <w:color w:val="000000" w:themeColor="text1"/>
        </w:rPr>
      </w:pPr>
      <w:bookmarkStart w:id="480" w:name="_Hlk533798958"/>
      <w:bookmarkEnd w:id="477"/>
      <w:bookmarkEnd w:id="479"/>
      <w:r>
        <w:rPr>
          <w:rFonts w:ascii="宋体" w:hAnsi="宋体" w:hint="eastAsia"/>
          <w:color w:val="000000" w:themeColor="text1"/>
        </w:rPr>
        <w:t>分摊至剩余履约义务的说明</w:t>
      </w:r>
    </w:p>
    <w:sdt>
      <w:sdtPr>
        <w:rPr>
          <w:color w:val="000000" w:themeColor="text1"/>
        </w:rPr>
        <w:alias w:val="是否适用：母公司分摊至剩余履约义务的说明[双击切换]"/>
        <w:tag w:val="_GBC_3aac73ec336d4015bdb4b42a7b0d24ea"/>
        <w:id w:val="1924829427"/>
        <w:placeholder>
          <w:docPart w:val="GBC22222222222222222222222222222"/>
        </w:placeholder>
      </w:sdtPr>
      <w:sdtContent>
        <w:p w14:paraId="1D223AD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5379714" w14:textId="77777777" w:rsidR="00625391" w:rsidRDefault="00625391">
      <w:pPr>
        <w:rPr>
          <w:rFonts w:ascii="Arial" w:hAnsi="Arial"/>
          <w:color w:val="000000" w:themeColor="text1"/>
        </w:rPr>
      </w:pPr>
    </w:p>
    <w:p w14:paraId="00ABBFB9" w14:textId="77777777" w:rsidR="00625391" w:rsidRDefault="0042027B">
      <w:pPr>
        <w:pStyle w:val="TOC4"/>
        <w:numPr>
          <w:ilvl w:val="0"/>
          <w:numId w:val="105"/>
        </w:numPr>
        <w:rPr>
          <w:rFonts w:ascii="宋体" w:hAnsi="宋体"/>
          <w:color w:val="000000" w:themeColor="text1"/>
        </w:rPr>
      </w:pPr>
      <w:bookmarkStart w:id="481" w:name="_Hlk153798573"/>
      <w:bookmarkEnd w:id="480"/>
      <w:r>
        <w:rPr>
          <w:rFonts w:ascii="宋体" w:hAnsi="宋体" w:hint="eastAsia"/>
          <w:color w:val="000000" w:themeColor="text1"/>
        </w:rPr>
        <w:t>重大合同变更或重大交易价格调整</w:t>
      </w:r>
    </w:p>
    <w:sdt>
      <w:sdtPr>
        <w:rPr>
          <w:color w:val="000000" w:themeColor="text1"/>
        </w:rPr>
        <w:alias w:val="是否适用：母公司重大合同变更或重大交易价格调整[双击切换]"/>
        <w:tag w:val="_GBC_37b150e92b5a4605be19135cd46e097e"/>
        <w:id w:val="285006386"/>
        <w:placeholder>
          <w:docPart w:val="GBC22222222222222222222222222222"/>
        </w:placeholder>
      </w:sdtPr>
      <w:sdtContent>
        <w:p w14:paraId="57E6CD6F"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C640220" w14:textId="77777777" w:rsidR="00625391" w:rsidRDefault="00625391">
      <w:pPr>
        <w:rPr>
          <w:color w:val="000000" w:themeColor="text1"/>
        </w:rPr>
      </w:pPr>
    </w:p>
    <w:p w14:paraId="33B27305" w14:textId="77777777" w:rsidR="00625391" w:rsidRDefault="0042027B">
      <w:pPr>
        <w:spacing w:before="60" w:after="60"/>
        <w:rPr>
          <w:color w:val="000000" w:themeColor="text1"/>
        </w:rPr>
      </w:pPr>
      <w:bookmarkStart w:id="482" w:name="_Hlk533798751"/>
      <w:bookmarkEnd w:id="481"/>
      <w:r>
        <w:rPr>
          <w:rFonts w:hint="eastAsia"/>
          <w:color w:val="000000" w:themeColor="text1"/>
        </w:rPr>
        <w:t>其他说明：</w:t>
      </w:r>
    </w:p>
    <w:p w14:paraId="5FF36826" w14:textId="77777777" w:rsidR="00625391" w:rsidRDefault="00D53CF0">
      <w:pPr>
        <w:rPr>
          <w:color w:val="000000" w:themeColor="text1"/>
        </w:rPr>
      </w:pPr>
      <w:sdt>
        <w:sdtPr>
          <w:rPr>
            <w:color w:val="000000" w:themeColor="text1"/>
          </w:rPr>
          <w:alias w:val="主营业务说明"/>
          <w:tag w:val="_GBC_1758332f6c7d4ddf94e12be06682add9"/>
          <w:id w:val="596837349"/>
          <w:placeholder>
            <w:docPart w:val="GBC22222222222222222222222222222"/>
          </w:placeholder>
        </w:sdtPr>
        <w:sdtContent>
          <w:r w:rsidR="0042027B">
            <w:rPr>
              <w:rFonts w:hint="eastAsia"/>
              <w:color w:val="000000" w:themeColor="text1"/>
            </w:rPr>
            <w:t>无</w:t>
          </w:r>
        </w:sdtContent>
      </w:sdt>
    </w:p>
    <w:p w14:paraId="17EF51C6" w14:textId="77777777" w:rsidR="00625391" w:rsidRDefault="00625391">
      <w:pPr>
        <w:rPr>
          <w:color w:val="000000" w:themeColor="text1"/>
        </w:rPr>
      </w:pPr>
    </w:p>
    <w:p w14:paraId="5320D5D8" w14:textId="77777777" w:rsidR="00625391" w:rsidRDefault="0042027B">
      <w:pPr>
        <w:pStyle w:val="TOC3"/>
        <w:numPr>
          <w:ilvl w:val="0"/>
          <w:numId w:val="101"/>
        </w:numPr>
        <w:rPr>
          <w:rFonts w:ascii="宋体" w:hAnsi="宋体"/>
          <w:color w:val="000000" w:themeColor="text1"/>
          <w:szCs w:val="21"/>
        </w:rPr>
      </w:pPr>
      <w:bookmarkStart w:id="483" w:name="OLE_LINK6"/>
      <w:bookmarkStart w:id="484" w:name="_Hlk10548739"/>
      <w:bookmarkEnd w:id="478"/>
      <w:bookmarkEnd w:id="482"/>
      <w:r>
        <w:rPr>
          <w:rFonts w:ascii="宋体" w:hAnsi="宋体" w:hint="eastAsia"/>
          <w:color w:val="000000" w:themeColor="text1"/>
          <w:szCs w:val="21"/>
        </w:rPr>
        <w:t>投资收益</w:t>
      </w:r>
      <w:bookmarkEnd w:id="483"/>
    </w:p>
    <w:sdt>
      <w:sdtPr>
        <w:rPr>
          <w:color w:val="000000" w:themeColor="text1"/>
        </w:rPr>
        <w:alias w:val="是否适用：母公司投资收益[双击切换]"/>
        <w:tag w:val="_GBC_bdba48f0322747499f6908fbbf78a16f"/>
        <w:id w:val="-1293438251"/>
        <w:placeholder>
          <w:docPart w:val="GBC22222222222222222222222222222"/>
        </w:placeholder>
      </w:sdtPr>
      <w:sdtContent>
        <w:p w14:paraId="2DB8B329"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1BDF0C1" w14:textId="77777777" w:rsidR="00625391" w:rsidRDefault="0042027B">
      <w:pPr>
        <w:jc w:val="right"/>
        <w:rPr>
          <w:color w:val="000000" w:themeColor="text1"/>
        </w:rPr>
      </w:pPr>
      <w:r>
        <w:rPr>
          <w:color w:val="000000" w:themeColor="text1"/>
        </w:rPr>
        <w:t>单位</w:t>
      </w:r>
      <w:r>
        <w:rPr>
          <w:rFonts w:hint="eastAsia"/>
          <w:color w:val="000000" w:themeColor="text1"/>
        </w:rPr>
        <w:t>：</w:t>
      </w:r>
      <w:sdt>
        <w:sdtPr>
          <w:rPr>
            <w:rFonts w:hint="eastAsia"/>
            <w:color w:val="000000" w:themeColor="text1"/>
          </w:rPr>
          <w:alias w:val="单位：财务附注：会计报表中的投资收益项目增加"/>
          <w:tag w:val="_GBC_613aeed04bd941b2899e7b84fac67e3a"/>
          <w:id w:val="-778272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color w:val="000000" w:themeColor="text1"/>
        </w:rPr>
        <w:t xml:space="preserve">  </w:t>
      </w:r>
      <w:r>
        <w:rPr>
          <w:color w:val="000000" w:themeColor="text1"/>
        </w:rPr>
        <w:t>币种</w:t>
      </w:r>
      <w:r>
        <w:rPr>
          <w:rFonts w:hint="eastAsia"/>
          <w:color w:val="000000" w:themeColor="text1"/>
        </w:rPr>
        <w:t>：</w:t>
      </w:r>
      <w:sdt>
        <w:sdtPr>
          <w:rPr>
            <w:rFonts w:hint="eastAsia"/>
            <w:color w:val="000000" w:themeColor="text1"/>
          </w:rPr>
          <w:alias w:val="币种：财务附注：会计报表中的投资收益项目增加"/>
          <w:tag w:val="_GBC_8976301949824df2a90aa6f83aad84f0"/>
          <w:id w:val="-2538174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7"/>
        <w:gridCol w:w="2636"/>
      </w:tblGrid>
      <w:tr w:rsidR="00625391" w14:paraId="165A11DE" w14:textId="77777777">
        <w:bookmarkEnd w:id="484" w:displacedByCustomXml="next"/>
        <w:bookmarkStart w:id="485" w:name="_Hlk10720480" w:displacedByCustomXml="next"/>
        <w:sdt>
          <w:sdtPr>
            <w:tag w:val="_PLD_1263506df19847a5a86c9b873a7b7673"/>
            <w:id w:val="14971249"/>
          </w:sdtPr>
          <w:sdtContent>
            <w:tc>
              <w:tcPr>
                <w:tcW w:w="2017" w:type="pct"/>
                <w:vAlign w:val="center"/>
              </w:tcPr>
              <w:p w14:paraId="0EC9F32F" w14:textId="77777777" w:rsidR="00625391" w:rsidRDefault="0042027B">
                <w:pPr>
                  <w:ind w:left="420" w:hanging="420"/>
                  <w:jc w:val="center"/>
                  <w:rPr>
                    <w:color w:val="000000" w:themeColor="text1"/>
                  </w:rPr>
                </w:pPr>
                <w:r>
                  <w:rPr>
                    <w:rFonts w:hint="eastAsia"/>
                    <w:color w:val="000000" w:themeColor="text1"/>
                  </w:rPr>
                  <w:t>项目</w:t>
                </w:r>
              </w:p>
            </w:tc>
          </w:sdtContent>
        </w:sdt>
        <w:sdt>
          <w:sdtPr>
            <w:tag w:val="_PLD_6da456fe7d784e789fe8204c2cc499b3"/>
            <w:id w:val="1651014125"/>
          </w:sdtPr>
          <w:sdtContent>
            <w:tc>
              <w:tcPr>
                <w:tcW w:w="1488" w:type="pct"/>
                <w:vAlign w:val="center"/>
              </w:tcPr>
              <w:p w14:paraId="74830818" w14:textId="77777777" w:rsidR="00625391" w:rsidRDefault="0042027B">
                <w:pPr>
                  <w:jc w:val="center"/>
                  <w:rPr>
                    <w:color w:val="000000" w:themeColor="text1"/>
                  </w:rPr>
                </w:pPr>
                <w:r>
                  <w:rPr>
                    <w:rFonts w:hint="eastAsia"/>
                    <w:color w:val="000000" w:themeColor="text1"/>
                  </w:rPr>
                  <w:t>本期发生额</w:t>
                </w:r>
              </w:p>
            </w:tc>
          </w:sdtContent>
        </w:sdt>
        <w:sdt>
          <w:sdtPr>
            <w:tag w:val="_PLD_d81207d79e9643e0a08aec2616f96432"/>
            <w:id w:val="-909386148"/>
          </w:sdtPr>
          <w:sdtContent>
            <w:tc>
              <w:tcPr>
                <w:tcW w:w="1494" w:type="pct"/>
                <w:vAlign w:val="center"/>
              </w:tcPr>
              <w:p w14:paraId="61DA7F7F" w14:textId="77777777" w:rsidR="00625391" w:rsidRDefault="0042027B">
                <w:pPr>
                  <w:jc w:val="center"/>
                  <w:rPr>
                    <w:color w:val="000000" w:themeColor="text1"/>
                  </w:rPr>
                </w:pPr>
                <w:r>
                  <w:rPr>
                    <w:rFonts w:hint="eastAsia"/>
                    <w:color w:val="000000" w:themeColor="text1"/>
                  </w:rPr>
                  <w:t>上期发生额</w:t>
                </w:r>
              </w:p>
            </w:tc>
          </w:sdtContent>
        </w:sdt>
      </w:tr>
      <w:tr w:rsidR="00625391" w14:paraId="1823A845" w14:textId="77777777">
        <w:tc>
          <w:tcPr>
            <w:tcW w:w="2017" w:type="pct"/>
          </w:tcPr>
          <w:p w14:paraId="186C2640" w14:textId="77777777" w:rsidR="00625391" w:rsidRDefault="0042027B">
            <w:pPr>
              <w:rPr>
                <w:color w:val="000000" w:themeColor="text1"/>
              </w:rPr>
            </w:pPr>
            <w:r>
              <w:rPr>
                <w:color w:val="000000" w:themeColor="text1"/>
              </w:rPr>
              <w:t>成本法核算的长期股权投资收益</w:t>
            </w:r>
          </w:p>
        </w:tc>
        <w:tc>
          <w:tcPr>
            <w:tcW w:w="1488" w:type="pct"/>
          </w:tcPr>
          <w:p w14:paraId="08042C5C" w14:textId="77777777" w:rsidR="00625391" w:rsidRDefault="00625391">
            <w:pPr>
              <w:jc w:val="right"/>
            </w:pPr>
          </w:p>
        </w:tc>
        <w:tc>
          <w:tcPr>
            <w:tcW w:w="1494" w:type="pct"/>
          </w:tcPr>
          <w:p w14:paraId="2326875C" w14:textId="77777777" w:rsidR="00625391" w:rsidRDefault="00625391">
            <w:pPr>
              <w:jc w:val="right"/>
            </w:pPr>
          </w:p>
        </w:tc>
      </w:tr>
      <w:tr w:rsidR="00625391" w14:paraId="502F3AE0" w14:textId="77777777">
        <w:tc>
          <w:tcPr>
            <w:tcW w:w="2017" w:type="pct"/>
          </w:tcPr>
          <w:p w14:paraId="2AFB1C5C" w14:textId="77777777" w:rsidR="00625391" w:rsidRDefault="0042027B">
            <w:pPr>
              <w:rPr>
                <w:color w:val="000000" w:themeColor="text1"/>
              </w:rPr>
            </w:pPr>
            <w:r>
              <w:rPr>
                <w:rFonts w:hint="eastAsia"/>
                <w:color w:val="000000" w:themeColor="text1"/>
              </w:rPr>
              <w:t>权益法核算的长期股权投资收益</w:t>
            </w:r>
          </w:p>
        </w:tc>
        <w:tc>
          <w:tcPr>
            <w:tcW w:w="1488" w:type="pct"/>
          </w:tcPr>
          <w:p w14:paraId="7E7BBF39" w14:textId="77777777" w:rsidR="00625391" w:rsidRDefault="0042027B">
            <w:pPr>
              <w:jc w:val="right"/>
              <w:rPr>
                <w:rFonts w:ascii="宋体" w:hAnsi="宋体"/>
              </w:rPr>
            </w:pPr>
            <w:r>
              <w:rPr>
                <w:rFonts w:ascii="宋体" w:hAnsi="宋体" w:hint="eastAsia"/>
              </w:rPr>
              <w:t>6,176,506.03</w:t>
            </w:r>
          </w:p>
        </w:tc>
        <w:tc>
          <w:tcPr>
            <w:tcW w:w="1494" w:type="pct"/>
          </w:tcPr>
          <w:p w14:paraId="6C63EAAF" w14:textId="77777777" w:rsidR="00625391" w:rsidRDefault="0042027B">
            <w:pPr>
              <w:jc w:val="right"/>
              <w:rPr>
                <w:rFonts w:ascii="宋体" w:hAnsi="宋体"/>
              </w:rPr>
            </w:pPr>
            <w:r>
              <w:rPr>
                <w:rFonts w:ascii="宋体" w:hAnsi="宋体" w:hint="eastAsia"/>
              </w:rPr>
              <w:t>6,655,939.82</w:t>
            </w:r>
          </w:p>
        </w:tc>
      </w:tr>
      <w:tr w:rsidR="00625391" w14:paraId="50136503" w14:textId="77777777">
        <w:tc>
          <w:tcPr>
            <w:tcW w:w="2017" w:type="pct"/>
          </w:tcPr>
          <w:p w14:paraId="3EF29498" w14:textId="77777777" w:rsidR="00625391" w:rsidRDefault="0042027B">
            <w:pPr>
              <w:rPr>
                <w:color w:val="000000" w:themeColor="text1"/>
              </w:rPr>
            </w:pPr>
            <w:r>
              <w:rPr>
                <w:rFonts w:hint="eastAsia"/>
                <w:color w:val="000000" w:themeColor="text1"/>
              </w:rPr>
              <w:lastRenderedPageBreak/>
              <w:t>处置长期股权投资产生的投资收益</w:t>
            </w:r>
          </w:p>
        </w:tc>
        <w:tc>
          <w:tcPr>
            <w:tcW w:w="1488" w:type="pct"/>
          </w:tcPr>
          <w:p w14:paraId="7B3B504D" w14:textId="77777777" w:rsidR="00625391" w:rsidRDefault="00625391">
            <w:pPr>
              <w:jc w:val="right"/>
              <w:rPr>
                <w:rFonts w:ascii="宋体" w:hAnsi="宋体"/>
              </w:rPr>
            </w:pPr>
          </w:p>
        </w:tc>
        <w:tc>
          <w:tcPr>
            <w:tcW w:w="1494" w:type="pct"/>
          </w:tcPr>
          <w:p w14:paraId="2D8485F2" w14:textId="77777777" w:rsidR="00625391" w:rsidRDefault="00625391">
            <w:pPr>
              <w:jc w:val="right"/>
              <w:rPr>
                <w:rFonts w:ascii="宋体" w:hAnsi="宋体"/>
              </w:rPr>
            </w:pPr>
          </w:p>
        </w:tc>
      </w:tr>
      <w:tr w:rsidR="00625391" w14:paraId="44B40372" w14:textId="77777777">
        <w:tc>
          <w:tcPr>
            <w:tcW w:w="2017" w:type="pct"/>
          </w:tcPr>
          <w:p w14:paraId="1317049A" w14:textId="77777777" w:rsidR="00625391" w:rsidRDefault="0042027B">
            <w:pPr>
              <w:rPr>
                <w:color w:val="000000" w:themeColor="text1"/>
              </w:rPr>
            </w:pPr>
            <w:r>
              <w:rPr>
                <w:rFonts w:hint="eastAsia"/>
                <w:color w:val="000000" w:themeColor="text1"/>
              </w:rPr>
              <w:t>交易性金融资产在持有期间的投资收益</w:t>
            </w:r>
          </w:p>
        </w:tc>
        <w:tc>
          <w:tcPr>
            <w:tcW w:w="1488" w:type="pct"/>
          </w:tcPr>
          <w:p w14:paraId="7518399F" w14:textId="77777777" w:rsidR="00625391" w:rsidRDefault="0042027B">
            <w:pPr>
              <w:jc w:val="right"/>
              <w:rPr>
                <w:rFonts w:ascii="宋体" w:hAnsi="宋体"/>
              </w:rPr>
            </w:pPr>
            <w:r>
              <w:rPr>
                <w:rFonts w:ascii="宋体" w:hAnsi="宋体" w:hint="eastAsia"/>
              </w:rPr>
              <w:t>2,593,643.84</w:t>
            </w:r>
          </w:p>
        </w:tc>
        <w:tc>
          <w:tcPr>
            <w:tcW w:w="1494" w:type="pct"/>
          </w:tcPr>
          <w:p w14:paraId="3D677303" w14:textId="77777777" w:rsidR="00625391" w:rsidRDefault="00625391">
            <w:pPr>
              <w:jc w:val="right"/>
              <w:rPr>
                <w:rFonts w:ascii="宋体" w:hAnsi="宋体"/>
              </w:rPr>
            </w:pPr>
          </w:p>
        </w:tc>
      </w:tr>
      <w:tr w:rsidR="00625391" w14:paraId="3DE440D3" w14:textId="77777777">
        <w:tc>
          <w:tcPr>
            <w:tcW w:w="2017" w:type="pct"/>
          </w:tcPr>
          <w:p w14:paraId="48F4FF96" w14:textId="77777777" w:rsidR="00625391" w:rsidRDefault="0042027B">
            <w:pPr>
              <w:rPr>
                <w:color w:val="000000" w:themeColor="text1"/>
              </w:rPr>
            </w:pPr>
            <w:r>
              <w:rPr>
                <w:rFonts w:hint="eastAsia"/>
                <w:color w:val="000000" w:themeColor="text1"/>
              </w:rPr>
              <w:t>其他权益工具投资在持有期间取得的股利收入</w:t>
            </w:r>
          </w:p>
        </w:tc>
        <w:tc>
          <w:tcPr>
            <w:tcW w:w="1488" w:type="pct"/>
          </w:tcPr>
          <w:p w14:paraId="79FDE8CB" w14:textId="77777777" w:rsidR="00625391" w:rsidRDefault="00625391">
            <w:pPr>
              <w:jc w:val="right"/>
              <w:rPr>
                <w:rFonts w:ascii="宋体" w:hAnsi="宋体"/>
              </w:rPr>
            </w:pPr>
          </w:p>
        </w:tc>
        <w:tc>
          <w:tcPr>
            <w:tcW w:w="1494" w:type="pct"/>
          </w:tcPr>
          <w:p w14:paraId="1CD8A2A4" w14:textId="77777777" w:rsidR="00625391" w:rsidRDefault="00625391">
            <w:pPr>
              <w:jc w:val="right"/>
              <w:rPr>
                <w:rFonts w:ascii="宋体" w:hAnsi="宋体"/>
              </w:rPr>
            </w:pPr>
          </w:p>
        </w:tc>
      </w:tr>
      <w:tr w:rsidR="00625391" w14:paraId="64078187" w14:textId="77777777">
        <w:tc>
          <w:tcPr>
            <w:tcW w:w="2017" w:type="pct"/>
          </w:tcPr>
          <w:p w14:paraId="7897B0EC" w14:textId="77777777" w:rsidR="00625391" w:rsidRDefault="0042027B">
            <w:pPr>
              <w:rPr>
                <w:color w:val="000000" w:themeColor="text1"/>
              </w:rPr>
            </w:pPr>
            <w:r>
              <w:rPr>
                <w:rFonts w:hint="eastAsia"/>
                <w:color w:val="000000" w:themeColor="text1"/>
              </w:rPr>
              <w:t>债权投资在持有期间取得的利息收入</w:t>
            </w:r>
          </w:p>
        </w:tc>
        <w:tc>
          <w:tcPr>
            <w:tcW w:w="1488" w:type="pct"/>
          </w:tcPr>
          <w:p w14:paraId="6E6B3881" w14:textId="77777777" w:rsidR="00625391" w:rsidRDefault="00625391">
            <w:pPr>
              <w:jc w:val="right"/>
              <w:rPr>
                <w:rFonts w:ascii="宋体" w:hAnsi="宋体"/>
              </w:rPr>
            </w:pPr>
          </w:p>
        </w:tc>
        <w:tc>
          <w:tcPr>
            <w:tcW w:w="1494" w:type="pct"/>
          </w:tcPr>
          <w:p w14:paraId="2263A6EC" w14:textId="77777777" w:rsidR="00625391" w:rsidRDefault="00625391">
            <w:pPr>
              <w:jc w:val="right"/>
              <w:rPr>
                <w:rFonts w:ascii="宋体" w:hAnsi="宋体"/>
              </w:rPr>
            </w:pPr>
          </w:p>
        </w:tc>
      </w:tr>
      <w:tr w:rsidR="00625391" w14:paraId="2F2912C9" w14:textId="77777777">
        <w:tc>
          <w:tcPr>
            <w:tcW w:w="2017" w:type="pct"/>
          </w:tcPr>
          <w:p w14:paraId="0F00F110" w14:textId="77777777" w:rsidR="00625391" w:rsidRDefault="0042027B">
            <w:pPr>
              <w:rPr>
                <w:color w:val="000000" w:themeColor="text1"/>
              </w:rPr>
            </w:pPr>
            <w:r>
              <w:rPr>
                <w:rFonts w:hint="eastAsia"/>
                <w:color w:val="000000" w:themeColor="text1"/>
              </w:rPr>
              <w:t>其他债权投资在持有期间取得的利息收入</w:t>
            </w:r>
          </w:p>
        </w:tc>
        <w:tc>
          <w:tcPr>
            <w:tcW w:w="1488" w:type="pct"/>
          </w:tcPr>
          <w:p w14:paraId="322C9E32" w14:textId="77777777" w:rsidR="00625391" w:rsidRDefault="00625391">
            <w:pPr>
              <w:jc w:val="right"/>
              <w:rPr>
                <w:rFonts w:ascii="宋体" w:hAnsi="宋体"/>
              </w:rPr>
            </w:pPr>
          </w:p>
        </w:tc>
        <w:tc>
          <w:tcPr>
            <w:tcW w:w="1494" w:type="pct"/>
          </w:tcPr>
          <w:p w14:paraId="74BDC485" w14:textId="77777777" w:rsidR="00625391" w:rsidRDefault="00625391">
            <w:pPr>
              <w:jc w:val="right"/>
              <w:rPr>
                <w:rFonts w:ascii="宋体" w:hAnsi="宋体"/>
              </w:rPr>
            </w:pPr>
          </w:p>
        </w:tc>
      </w:tr>
      <w:tr w:rsidR="00625391" w14:paraId="4C48A4FE" w14:textId="77777777">
        <w:tc>
          <w:tcPr>
            <w:tcW w:w="2017" w:type="pct"/>
          </w:tcPr>
          <w:p w14:paraId="55C27538" w14:textId="77777777" w:rsidR="00625391" w:rsidRDefault="0042027B">
            <w:pPr>
              <w:rPr>
                <w:color w:val="000000" w:themeColor="text1"/>
              </w:rPr>
            </w:pPr>
            <w:r>
              <w:rPr>
                <w:rFonts w:hint="eastAsia"/>
                <w:color w:val="000000" w:themeColor="text1"/>
              </w:rPr>
              <w:t>处置交易性金融资产取得的投资收益</w:t>
            </w:r>
          </w:p>
        </w:tc>
        <w:tc>
          <w:tcPr>
            <w:tcW w:w="1488" w:type="pct"/>
          </w:tcPr>
          <w:p w14:paraId="2017DB22" w14:textId="77777777" w:rsidR="00625391" w:rsidRDefault="0042027B">
            <w:pPr>
              <w:jc w:val="right"/>
              <w:rPr>
                <w:rFonts w:ascii="宋体" w:hAnsi="宋体"/>
              </w:rPr>
            </w:pPr>
            <w:r>
              <w:rPr>
                <w:rFonts w:ascii="宋体" w:hAnsi="宋体" w:hint="eastAsia"/>
              </w:rPr>
              <w:t>54,960.03</w:t>
            </w:r>
          </w:p>
        </w:tc>
        <w:tc>
          <w:tcPr>
            <w:tcW w:w="1494" w:type="pct"/>
          </w:tcPr>
          <w:p w14:paraId="4E3E6F82" w14:textId="77777777" w:rsidR="00625391" w:rsidRDefault="0042027B">
            <w:pPr>
              <w:jc w:val="right"/>
              <w:rPr>
                <w:rFonts w:ascii="宋体" w:hAnsi="宋体"/>
              </w:rPr>
            </w:pPr>
            <w:r>
              <w:rPr>
                <w:rFonts w:ascii="宋体" w:hAnsi="宋体" w:hint="eastAsia"/>
              </w:rPr>
              <w:t>-42,984.27</w:t>
            </w:r>
          </w:p>
        </w:tc>
      </w:tr>
      <w:tr w:rsidR="00625391" w14:paraId="3621DD86" w14:textId="77777777">
        <w:tc>
          <w:tcPr>
            <w:tcW w:w="2017" w:type="pct"/>
          </w:tcPr>
          <w:p w14:paraId="19EE8B27" w14:textId="77777777" w:rsidR="00625391" w:rsidRDefault="0042027B">
            <w:pPr>
              <w:rPr>
                <w:color w:val="000000" w:themeColor="text1"/>
              </w:rPr>
            </w:pPr>
            <w:r>
              <w:rPr>
                <w:rFonts w:hint="eastAsia"/>
                <w:color w:val="000000" w:themeColor="text1"/>
              </w:rPr>
              <w:t>处置其他权益工具投资取得的投资收益</w:t>
            </w:r>
          </w:p>
        </w:tc>
        <w:tc>
          <w:tcPr>
            <w:tcW w:w="1488" w:type="pct"/>
          </w:tcPr>
          <w:p w14:paraId="6F5D19B4" w14:textId="77777777" w:rsidR="00625391" w:rsidRDefault="00625391">
            <w:pPr>
              <w:jc w:val="right"/>
              <w:rPr>
                <w:rFonts w:ascii="宋体" w:hAnsi="宋体"/>
              </w:rPr>
            </w:pPr>
          </w:p>
        </w:tc>
        <w:tc>
          <w:tcPr>
            <w:tcW w:w="1494" w:type="pct"/>
          </w:tcPr>
          <w:p w14:paraId="61AFF39E" w14:textId="77777777" w:rsidR="00625391" w:rsidRDefault="00625391">
            <w:pPr>
              <w:jc w:val="right"/>
              <w:rPr>
                <w:rFonts w:ascii="宋体" w:hAnsi="宋体"/>
              </w:rPr>
            </w:pPr>
          </w:p>
        </w:tc>
      </w:tr>
      <w:tr w:rsidR="00625391" w14:paraId="5233D8C6" w14:textId="77777777">
        <w:tc>
          <w:tcPr>
            <w:tcW w:w="2017" w:type="pct"/>
          </w:tcPr>
          <w:p w14:paraId="4C3C3173" w14:textId="77777777" w:rsidR="00625391" w:rsidRDefault="0042027B">
            <w:pPr>
              <w:rPr>
                <w:color w:val="000000" w:themeColor="text1"/>
              </w:rPr>
            </w:pPr>
            <w:r>
              <w:rPr>
                <w:rFonts w:hint="eastAsia"/>
                <w:color w:val="000000" w:themeColor="text1"/>
              </w:rPr>
              <w:t>处置债权投资取得的投资收益</w:t>
            </w:r>
          </w:p>
        </w:tc>
        <w:tc>
          <w:tcPr>
            <w:tcW w:w="1488" w:type="pct"/>
          </w:tcPr>
          <w:p w14:paraId="3C41E577" w14:textId="77777777" w:rsidR="00625391" w:rsidRDefault="00625391">
            <w:pPr>
              <w:jc w:val="right"/>
              <w:rPr>
                <w:rFonts w:ascii="宋体" w:hAnsi="宋体"/>
              </w:rPr>
            </w:pPr>
          </w:p>
        </w:tc>
        <w:tc>
          <w:tcPr>
            <w:tcW w:w="1494" w:type="pct"/>
          </w:tcPr>
          <w:p w14:paraId="470CD428" w14:textId="77777777" w:rsidR="00625391" w:rsidRDefault="00625391">
            <w:pPr>
              <w:jc w:val="right"/>
              <w:rPr>
                <w:rFonts w:ascii="宋体" w:hAnsi="宋体"/>
              </w:rPr>
            </w:pPr>
          </w:p>
        </w:tc>
      </w:tr>
      <w:tr w:rsidR="00625391" w14:paraId="7F8D0F8B" w14:textId="77777777">
        <w:tc>
          <w:tcPr>
            <w:tcW w:w="2017" w:type="pct"/>
            <w:tcBorders>
              <w:bottom w:val="single" w:sz="4" w:space="0" w:color="auto"/>
            </w:tcBorders>
          </w:tcPr>
          <w:p w14:paraId="2A100065" w14:textId="77777777" w:rsidR="00625391" w:rsidRDefault="0042027B">
            <w:pPr>
              <w:rPr>
                <w:color w:val="000000" w:themeColor="text1"/>
              </w:rPr>
            </w:pPr>
            <w:r>
              <w:rPr>
                <w:rFonts w:hint="eastAsia"/>
                <w:color w:val="000000" w:themeColor="text1"/>
              </w:rPr>
              <w:t>处置其他债权投资取得的投资收益</w:t>
            </w:r>
          </w:p>
        </w:tc>
        <w:tc>
          <w:tcPr>
            <w:tcW w:w="1488" w:type="pct"/>
            <w:tcBorders>
              <w:bottom w:val="single" w:sz="4" w:space="0" w:color="auto"/>
            </w:tcBorders>
          </w:tcPr>
          <w:p w14:paraId="42EBDBB6" w14:textId="77777777" w:rsidR="00625391" w:rsidRDefault="00625391">
            <w:pPr>
              <w:jc w:val="right"/>
              <w:rPr>
                <w:rFonts w:ascii="宋体" w:hAnsi="宋体"/>
              </w:rPr>
            </w:pPr>
          </w:p>
        </w:tc>
        <w:tc>
          <w:tcPr>
            <w:tcW w:w="1494" w:type="pct"/>
            <w:tcBorders>
              <w:bottom w:val="single" w:sz="4" w:space="0" w:color="auto"/>
            </w:tcBorders>
          </w:tcPr>
          <w:p w14:paraId="6D58B7B8" w14:textId="77777777" w:rsidR="00625391" w:rsidRDefault="00625391">
            <w:pPr>
              <w:jc w:val="right"/>
              <w:rPr>
                <w:rFonts w:ascii="宋体" w:hAnsi="宋体"/>
              </w:rPr>
            </w:pPr>
          </w:p>
        </w:tc>
      </w:tr>
      <w:tr w:rsidR="00625391" w14:paraId="60C7281E" w14:textId="77777777">
        <w:tc>
          <w:tcPr>
            <w:tcW w:w="2017" w:type="pct"/>
            <w:tcBorders>
              <w:bottom w:val="single" w:sz="4" w:space="0" w:color="auto"/>
            </w:tcBorders>
          </w:tcPr>
          <w:p w14:paraId="619A3185" w14:textId="77777777" w:rsidR="00625391" w:rsidRDefault="0042027B">
            <w:pPr>
              <w:rPr>
                <w:color w:val="000000" w:themeColor="text1"/>
              </w:rPr>
            </w:pPr>
            <w:r>
              <w:rPr>
                <w:rFonts w:hint="eastAsia"/>
                <w:color w:val="000000" w:themeColor="text1"/>
              </w:rPr>
              <w:t>债务重组收益</w:t>
            </w:r>
          </w:p>
        </w:tc>
        <w:tc>
          <w:tcPr>
            <w:tcW w:w="1488" w:type="pct"/>
            <w:tcBorders>
              <w:bottom w:val="single" w:sz="4" w:space="0" w:color="auto"/>
            </w:tcBorders>
          </w:tcPr>
          <w:p w14:paraId="736A960D" w14:textId="77777777" w:rsidR="00625391" w:rsidRDefault="00625391">
            <w:pPr>
              <w:jc w:val="right"/>
              <w:rPr>
                <w:rFonts w:ascii="宋体" w:hAnsi="宋体"/>
              </w:rPr>
            </w:pPr>
          </w:p>
        </w:tc>
        <w:tc>
          <w:tcPr>
            <w:tcW w:w="1494" w:type="pct"/>
            <w:tcBorders>
              <w:bottom w:val="single" w:sz="4" w:space="0" w:color="auto"/>
            </w:tcBorders>
          </w:tcPr>
          <w:p w14:paraId="5B0B6FA6" w14:textId="77777777" w:rsidR="00625391" w:rsidRDefault="00625391">
            <w:pPr>
              <w:jc w:val="right"/>
              <w:rPr>
                <w:rFonts w:ascii="宋体" w:hAnsi="宋体"/>
              </w:rPr>
            </w:pPr>
          </w:p>
        </w:tc>
      </w:tr>
      <w:tr w:rsidR="00625391" w14:paraId="3A6EC9BE" w14:textId="77777777">
        <w:tc>
          <w:tcPr>
            <w:tcW w:w="2017" w:type="pct"/>
            <w:tcBorders>
              <w:bottom w:val="single" w:sz="4" w:space="0" w:color="auto"/>
            </w:tcBorders>
          </w:tcPr>
          <w:p w14:paraId="535AE78E" w14:textId="77777777" w:rsidR="00625391" w:rsidRDefault="0042027B">
            <w:pPr>
              <w:rPr>
                <w:color w:val="000000" w:themeColor="text1"/>
              </w:rPr>
            </w:pPr>
            <w:r>
              <w:t>应收款项融资贴现利息</w:t>
            </w:r>
          </w:p>
        </w:tc>
        <w:tc>
          <w:tcPr>
            <w:tcW w:w="1488" w:type="pct"/>
            <w:tcBorders>
              <w:bottom w:val="single" w:sz="4" w:space="0" w:color="auto"/>
            </w:tcBorders>
          </w:tcPr>
          <w:p w14:paraId="61721890" w14:textId="5950DA6B" w:rsidR="00625391" w:rsidRDefault="00625391">
            <w:pPr>
              <w:jc w:val="right"/>
              <w:rPr>
                <w:rFonts w:ascii="宋体" w:hAnsi="宋体"/>
              </w:rPr>
            </w:pPr>
          </w:p>
        </w:tc>
        <w:tc>
          <w:tcPr>
            <w:tcW w:w="1494" w:type="pct"/>
            <w:tcBorders>
              <w:bottom w:val="single" w:sz="4" w:space="0" w:color="auto"/>
            </w:tcBorders>
          </w:tcPr>
          <w:p w14:paraId="71252E51" w14:textId="77777777" w:rsidR="00625391" w:rsidRDefault="00625391">
            <w:pPr>
              <w:jc w:val="right"/>
              <w:rPr>
                <w:rFonts w:ascii="宋体" w:hAnsi="宋体"/>
              </w:rPr>
            </w:pPr>
          </w:p>
        </w:tc>
      </w:tr>
      <w:tr w:rsidR="00625391" w14:paraId="111DB81E" w14:textId="77777777">
        <w:tc>
          <w:tcPr>
            <w:tcW w:w="2017" w:type="pct"/>
          </w:tcPr>
          <w:p w14:paraId="473E62A7" w14:textId="77777777" w:rsidR="00625391" w:rsidRDefault="0042027B">
            <w:pPr>
              <w:pStyle w:val="Style44"/>
            </w:pPr>
            <w:r>
              <w:rPr>
                <w:rFonts w:hint="eastAsia"/>
              </w:rPr>
              <w:t>合计</w:t>
            </w:r>
          </w:p>
        </w:tc>
        <w:tc>
          <w:tcPr>
            <w:tcW w:w="1488" w:type="pct"/>
          </w:tcPr>
          <w:p w14:paraId="3F5B7856" w14:textId="302A1413" w:rsidR="00625391" w:rsidRDefault="00276A04">
            <w:pPr>
              <w:jc w:val="right"/>
              <w:rPr>
                <w:rFonts w:ascii="宋体" w:hAnsi="宋体"/>
              </w:rPr>
            </w:pPr>
            <w:r>
              <w:rPr>
                <w:rFonts w:ascii="宋体" w:hAnsi="宋体" w:hint="eastAsia"/>
              </w:rPr>
              <w:t>8,825,109.90</w:t>
            </w:r>
          </w:p>
        </w:tc>
        <w:tc>
          <w:tcPr>
            <w:tcW w:w="1494" w:type="pct"/>
          </w:tcPr>
          <w:p w14:paraId="332442A6" w14:textId="77777777" w:rsidR="00625391" w:rsidRDefault="0042027B">
            <w:pPr>
              <w:jc w:val="right"/>
              <w:rPr>
                <w:rFonts w:ascii="宋体" w:hAnsi="宋体"/>
              </w:rPr>
            </w:pPr>
            <w:r>
              <w:rPr>
                <w:rFonts w:ascii="宋体" w:hAnsi="宋体" w:hint="eastAsia"/>
              </w:rPr>
              <w:t>6,612,955.55</w:t>
            </w:r>
          </w:p>
        </w:tc>
      </w:tr>
    </w:tbl>
    <w:p w14:paraId="3C2D1A42" w14:textId="77777777" w:rsidR="00625391" w:rsidRDefault="00625391">
      <w:pPr>
        <w:pStyle w:val="Style44"/>
      </w:pPr>
    </w:p>
    <w:p w14:paraId="29553B22" w14:textId="77777777" w:rsidR="00625391" w:rsidRDefault="0042027B">
      <w:pPr>
        <w:spacing w:line="360" w:lineRule="exact"/>
        <w:rPr>
          <w:color w:val="000000" w:themeColor="text1"/>
        </w:rPr>
      </w:pPr>
      <w:r>
        <w:rPr>
          <w:rFonts w:hint="eastAsia"/>
          <w:color w:val="000000" w:themeColor="text1"/>
        </w:rPr>
        <w:t>其他说明：</w:t>
      </w:r>
      <w:bookmarkEnd w:id="485"/>
    </w:p>
    <w:sdt>
      <w:sdtPr>
        <w:rPr>
          <w:color w:val="000000" w:themeColor="text1"/>
        </w:rPr>
        <w:alias w:val="投资收益说明"/>
        <w:tag w:val="_GBC_e91b47a8afc84e119383bf071cb9a50d"/>
        <w:id w:val="-937443635"/>
        <w:placeholder>
          <w:docPart w:val="GBC22222222222222222222222222222"/>
        </w:placeholder>
      </w:sdtPr>
      <w:sdtContent>
        <w:p w14:paraId="45CA4312" w14:textId="77777777" w:rsidR="00625391" w:rsidRDefault="0042027B">
          <w:pPr>
            <w:rPr>
              <w:color w:val="000000" w:themeColor="text1"/>
            </w:rPr>
          </w:pPr>
          <w:r>
            <w:rPr>
              <w:rFonts w:hint="eastAsia"/>
              <w:color w:val="000000" w:themeColor="text1"/>
            </w:rPr>
            <w:t>无</w:t>
          </w:r>
        </w:p>
      </w:sdtContent>
    </w:sdt>
    <w:p w14:paraId="7B7BDA75" w14:textId="77777777" w:rsidR="00625391" w:rsidRDefault="00625391">
      <w:pPr>
        <w:rPr>
          <w:color w:val="000000" w:themeColor="text1"/>
        </w:rPr>
      </w:pPr>
    </w:p>
    <w:p w14:paraId="5978C14C" w14:textId="77777777" w:rsidR="00625391" w:rsidRDefault="0042027B">
      <w:pPr>
        <w:pStyle w:val="TOC3"/>
        <w:numPr>
          <w:ilvl w:val="0"/>
          <w:numId w:val="101"/>
        </w:numPr>
        <w:rPr>
          <w:rFonts w:ascii="宋体" w:hAnsi="宋体"/>
          <w:color w:val="000000" w:themeColor="text1"/>
          <w:szCs w:val="21"/>
        </w:rPr>
      </w:pPr>
      <w:r>
        <w:rPr>
          <w:rFonts w:ascii="宋体" w:hAnsi="宋体" w:hint="eastAsia"/>
          <w:color w:val="000000" w:themeColor="text1"/>
          <w:szCs w:val="21"/>
        </w:rPr>
        <w:t>其他</w:t>
      </w:r>
    </w:p>
    <w:sdt>
      <w:sdtPr>
        <w:rPr>
          <w:color w:val="000000" w:themeColor="text1"/>
        </w:rPr>
        <w:alias w:val="是否适用：母公司会计报表附注的其他说明事项[双击切换]"/>
        <w:tag w:val="_GBC_198503cdf8c8448ea7bb4de3243a4de8"/>
        <w:id w:val="878046840"/>
        <w:placeholder>
          <w:docPart w:val="GBC22222222222222222222222222222"/>
        </w:placeholder>
      </w:sdtPr>
      <w:sdtContent>
        <w:p w14:paraId="089C7820"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5B90C3C" w14:textId="77777777" w:rsidR="00625391" w:rsidRDefault="00625391">
      <w:pPr>
        <w:rPr>
          <w:color w:val="000000" w:themeColor="text1"/>
        </w:rPr>
      </w:pPr>
    </w:p>
    <w:p w14:paraId="571744DE" w14:textId="77777777" w:rsidR="00625391" w:rsidRDefault="0042027B">
      <w:pPr>
        <w:pStyle w:val="TOC2"/>
        <w:numPr>
          <w:ilvl w:val="0"/>
          <w:numId w:val="29"/>
        </w:numPr>
        <w:ind w:left="420" w:hanging="420"/>
        <w:rPr>
          <w:rFonts w:ascii="宋体" w:hAnsi="宋体"/>
          <w:color w:val="000000" w:themeColor="text1"/>
        </w:rPr>
      </w:pPr>
      <w:r>
        <w:rPr>
          <w:rFonts w:ascii="宋体" w:hAnsi="宋体" w:hint="eastAsia"/>
          <w:color w:val="000000" w:themeColor="text1"/>
        </w:rPr>
        <w:t>补充资料</w:t>
      </w:r>
    </w:p>
    <w:p w14:paraId="32B9E838" w14:textId="77777777" w:rsidR="00625391" w:rsidRDefault="0042027B">
      <w:pPr>
        <w:pStyle w:val="TOC3"/>
        <w:numPr>
          <w:ilvl w:val="0"/>
          <w:numId w:val="106"/>
        </w:numPr>
        <w:rPr>
          <w:rFonts w:ascii="宋体" w:hAnsi="宋体"/>
          <w:color w:val="000000" w:themeColor="text1"/>
          <w:szCs w:val="21"/>
        </w:rPr>
      </w:pPr>
      <w:bookmarkStart w:id="486" w:name="_Hlk168057952"/>
      <w:bookmarkStart w:id="487" w:name="_Hlk152579827"/>
      <w:bookmarkStart w:id="488" w:name="_Hlk535584690"/>
      <w:r>
        <w:rPr>
          <w:rFonts w:ascii="宋体" w:hAnsi="宋体" w:hint="eastAsia"/>
          <w:color w:val="000000" w:themeColor="text1"/>
          <w:szCs w:val="21"/>
        </w:rPr>
        <w:t>当期非经常性损益明细表</w:t>
      </w:r>
    </w:p>
    <w:sdt>
      <w:sdtPr>
        <w:rPr>
          <w:color w:val="000000" w:themeColor="text1"/>
        </w:rPr>
        <w:alias w:val="是否适用：当期非经常性损益明细表[双击切换]"/>
        <w:tag w:val="_GBC_28c90d0fec4248b7be00ea74910120f8"/>
        <w:id w:val="-372465490"/>
        <w:placeholder>
          <w:docPart w:val="GBC22222222222222222222222222222"/>
        </w:placeholder>
      </w:sdtPr>
      <w:sdtContent>
        <w:p w14:paraId="210E7194"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2280E50" w14:textId="77777777" w:rsidR="00625391" w:rsidRDefault="0042027B">
      <w:pPr>
        <w:jc w:val="right"/>
        <w:rPr>
          <w:color w:val="000000" w:themeColor="text1"/>
        </w:rPr>
      </w:pPr>
      <w:r>
        <w:rPr>
          <w:rFonts w:hint="eastAsia"/>
          <w:color w:val="000000" w:themeColor="text1"/>
        </w:rPr>
        <w:t>单位：</w:t>
      </w:r>
      <w:sdt>
        <w:sdtPr>
          <w:rPr>
            <w:rFonts w:hint="eastAsia"/>
            <w:color w:val="000000" w:themeColor="text1"/>
          </w:rPr>
          <w:alias w:val="单位：扣除非经常性损益项目和金额"/>
          <w:tag w:val="_GBC_acdddcaac70249d2a73e5ac878d6874b"/>
          <w:id w:val="-1648198200"/>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扣除非经常性损益项目和金额"/>
          <w:tag w:val="_GBC_84f107bd64a74a689cd74b834aaa0b17"/>
          <w:id w:val="-1090004667"/>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3"/>
        <w:tblW w:w="5000" w:type="pct"/>
        <w:tblLook w:val="04A0" w:firstRow="1" w:lastRow="0" w:firstColumn="1" w:lastColumn="0" w:noHBand="0" w:noVBand="1"/>
      </w:tblPr>
      <w:tblGrid>
        <w:gridCol w:w="4369"/>
        <w:gridCol w:w="2135"/>
        <w:gridCol w:w="2319"/>
      </w:tblGrid>
      <w:tr w:rsidR="00625391" w14:paraId="7F70D33E" w14:textId="77777777">
        <w:bookmarkEnd w:id="488" w:displacedByCustomXml="next"/>
        <w:bookmarkEnd w:id="487" w:displacedByCustomXml="next"/>
        <w:bookmarkEnd w:id="486" w:displacedByCustomXml="next"/>
        <w:sdt>
          <w:sdtPr>
            <w:tag w:val="_PLD_eb975916b80e49408e340b80d53082be"/>
            <w:id w:val="-2022318472"/>
          </w:sdtPr>
          <w:sdtContent>
            <w:tc>
              <w:tcPr>
                <w:tcW w:w="2475" w:type="pct"/>
                <w:vAlign w:val="center"/>
              </w:tcPr>
              <w:p w14:paraId="15B9DAD9" w14:textId="77777777" w:rsidR="00625391" w:rsidRDefault="0042027B">
                <w:pPr>
                  <w:pStyle w:val="Style98"/>
                  <w:ind w:firstLineChars="0" w:firstLine="0"/>
                  <w:jc w:val="center"/>
                  <w:rPr>
                    <w:rFonts w:ascii="宋体" w:hAnsi="宋体"/>
                    <w:color w:val="000000" w:themeColor="text1"/>
                    <w:szCs w:val="21"/>
                  </w:rPr>
                </w:pPr>
                <w:r>
                  <w:rPr>
                    <w:rFonts w:ascii="宋体" w:hAnsi="宋体" w:hint="eastAsia"/>
                    <w:color w:val="000000" w:themeColor="text1"/>
                    <w:szCs w:val="21"/>
                  </w:rPr>
                  <w:t>项目</w:t>
                </w:r>
              </w:p>
            </w:tc>
          </w:sdtContent>
        </w:sdt>
        <w:sdt>
          <w:sdtPr>
            <w:tag w:val="_PLD_871069ab0242459987d2cd8153c439e3"/>
            <w:id w:val="-73601339"/>
          </w:sdtPr>
          <w:sdtContent>
            <w:tc>
              <w:tcPr>
                <w:tcW w:w="1210" w:type="pct"/>
                <w:vAlign w:val="center"/>
              </w:tcPr>
              <w:p w14:paraId="160D6AC3" w14:textId="77777777" w:rsidR="00625391" w:rsidRDefault="0042027B">
                <w:pPr>
                  <w:pStyle w:val="Style98"/>
                  <w:ind w:firstLineChars="0" w:firstLine="0"/>
                  <w:jc w:val="center"/>
                  <w:rPr>
                    <w:rFonts w:ascii="宋体" w:hAnsi="宋体"/>
                    <w:color w:val="000000" w:themeColor="text1"/>
                    <w:szCs w:val="21"/>
                  </w:rPr>
                </w:pPr>
                <w:r>
                  <w:rPr>
                    <w:rFonts w:ascii="宋体" w:hAnsi="宋体" w:hint="eastAsia"/>
                    <w:color w:val="000000" w:themeColor="text1"/>
                    <w:szCs w:val="21"/>
                  </w:rPr>
                  <w:t>金额</w:t>
                </w:r>
              </w:p>
            </w:tc>
          </w:sdtContent>
        </w:sdt>
        <w:sdt>
          <w:sdtPr>
            <w:tag w:val="_PLD_2b6844f78d7043ca94a5b478c9729ca8"/>
            <w:id w:val="2011940106"/>
          </w:sdtPr>
          <w:sdtContent>
            <w:tc>
              <w:tcPr>
                <w:tcW w:w="1313" w:type="pct"/>
                <w:vAlign w:val="center"/>
              </w:tcPr>
              <w:p w14:paraId="1BC56999" w14:textId="77777777" w:rsidR="00625391" w:rsidRDefault="0042027B">
                <w:pPr>
                  <w:pStyle w:val="Style98"/>
                  <w:ind w:firstLineChars="0" w:firstLine="0"/>
                  <w:jc w:val="center"/>
                  <w:rPr>
                    <w:rFonts w:ascii="宋体" w:hAnsi="宋体"/>
                    <w:color w:val="000000" w:themeColor="text1"/>
                    <w:szCs w:val="21"/>
                  </w:rPr>
                </w:pPr>
                <w:r>
                  <w:rPr>
                    <w:rFonts w:ascii="宋体" w:hAnsi="宋体" w:hint="eastAsia"/>
                    <w:color w:val="000000" w:themeColor="text1"/>
                    <w:szCs w:val="21"/>
                  </w:rPr>
                  <w:t>说明</w:t>
                </w:r>
              </w:p>
            </w:tc>
          </w:sdtContent>
        </w:sdt>
      </w:tr>
      <w:tr w:rsidR="00625391" w14:paraId="2796EEAC" w14:textId="77777777">
        <w:tc>
          <w:tcPr>
            <w:tcW w:w="2475" w:type="pct"/>
          </w:tcPr>
          <w:p w14:paraId="2664E85D" w14:textId="77777777" w:rsidR="00625391" w:rsidRDefault="0042027B">
            <w:pPr>
              <w:pStyle w:val="Style98"/>
              <w:ind w:firstLineChars="0" w:firstLine="0"/>
              <w:jc w:val="left"/>
              <w:rPr>
                <w:color w:val="000000" w:themeColor="text1"/>
                <w:szCs w:val="21"/>
              </w:rPr>
            </w:pPr>
            <w:r>
              <w:rPr>
                <w:color w:val="000000" w:themeColor="text1"/>
                <w:szCs w:val="21"/>
              </w:rPr>
              <w:t>非流动</w:t>
            </w:r>
            <w:r>
              <w:rPr>
                <w:rFonts w:hint="eastAsia"/>
                <w:color w:val="000000" w:themeColor="text1"/>
                <w:szCs w:val="21"/>
              </w:rPr>
              <w:t>性</w:t>
            </w:r>
            <w:r>
              <w:rPr>
                <w:color w:val="000000" w:themeColor="text1"/>
                <w:szCs w:val="21"/>
              </w:rPr>
              <w:t>资产处置损益</w:t>
            </w:r>
            <w:r>
              <w:rPr>
                <w:rFonts w:hint="eastAsia"/>
                <w:color w:val="000000" w:themeColor="text1"/>
                <w:szCs w:val="21"/>
              </w:rPr>
              <w:t>，包括已计提资产减值准备的冲销部分</w:t>
            </w:r>
          </w:p>
        </w:tc>
        <w:tc>
          <w:tcPr>
            <w:tcW w:w="1210" w:type="pct"/>
            <w:vAlign w:val="center"/>
          </w:tcPr>
          <w:p w14:paraId="0832EE90" w14:textId="77777777" w:rsidR="00625391" w:rsidRDefault="0042027B">
            <w:pPr>
              <w:jc w:val="right"/>
              <w:rPr>
                <w:rFonts w:ascii="宋体" w:hAnsi="宋体"/>
                <w:color w:val="000000" w:themeColor="text1"/>
              </w:rPr>
            </w:pPr>
            <w:r>
              <w:rPr>
                <w:rFonts w:ascii="宋体" w:hAnsi="宋体" w:hint="eastAsia"/>
                <w:color w:val="000000" w:themeColor="text1"/>
              </w:rPr>
              <w:t>-500,713.40</w:t>
            </w:r>
          </w:p>
        </w:tc>
        <w:tc>
          <w:tcPr>
            <w:tcW w:w="1313" w:type="pct"/>
            <w:vAlign w:val="center"/>
          </w:tcPr>
          <w:p w14:paraId="24F6B553" w14:textId="77777777" w:rsidR="00625391" w:rsidRDefault="0042027B">
            <w:pPr>
              <w:rPr>
                <w:color w:val="000000" w:themeColor="text1"/>
              </w:rPr>
            </w:pPr>
            <w:r>
              <w:rPr>
                <w:rFonts w:hint="eastAsia"/>
                <w:color w:val="000000" w:themeColor="text1"/>
              </w:rPr>
              <w:t xml:space="preserve">　</w:t>
            </w:r>
          </w:p>
        </w:tc>
      </w:tr>
      <w:tr w:rsidR="00625391" w14:paraId="1D527896" w14:textId="77777777">
        <w:tc>
          <w:tcPr>
            <w:tcW w:w="2475" w:type="pct"/>
          </w:tcPr>
          <w:p w14:paraId="644EF4D4" w14:textId="77777777" w:rsidR="00625391" w:rsidRDefault="0042027B">
            <w:pPr>
              <w:pStyle w:val="Style98"/>
              <w:ind w:firstLineChars="0" w:firstLine="0"/>
              <w:jc w:val="left"/>
              <w:rPr>
                <w:color w:val="000000" w:themeColor="text1"/>
                <w:szCs w:val="21"/>
              </w:rPr>
            </w:pPr>
            <w:r>
              <w:rPr>
                <w:color w:val="000000" w:themeColor="text1"/>
                <w:szCs w:val="21"/>
              </w:rPr>
              <w:t>计入当期损益的政府补助</w:t>
            </w:r>
            <w:r>
              <w:rPr>
                <w:rFonts w:hint="eastAsia"/>
                <w:color w:val="000000" w:themeColor="text1"/>
                <w:szCs w:val="21"/>
              </w:rPr>
              <w:t>，但与公司正常经营业务密切相关、符合国家政策规定、按照确定的标准享有、对公司损益产生持续影响的政府补助除外</w:t>
            </w:r>
          </w:p>
        </w:tc>
        <w:tc>
          <w:tcPr>
            <w:tcW w:w="1210" w:type="pct"/>
          </w:tcPr>
          <w:p w14:paraId="441359A2" w14:textId="77777777" w:rsidR="00625391" w:rsidRDefault="0042027B">
            <w:pPr>
              <w:widowControl/>
              <w:jc w:val="right"/>
              <w:textAlignment w:val="top"/>
              <w:rPr>
                <w:rFonts w:ascii="宋体" w:hAnsi="宋体"/>
                <w:color w:val="000000" w:themeColor="text1"/>
              </w:rPr>
            </w:pPr>
            <w:r>
              <w:rPr>
                <w:rFonts w:ascii="宋体" w:hAnsi="宋体" w:hint="eastAsia"/>
                <w:color w:val="000000"/>
                <w:lang w:bidi="ar"/>
              </w:rPr>
              <w:t>3,534,317.96</w:t>
            </w:r>
          </w:p>
        </w:tc>
        <w:tc>
          <w:tcPr>
            <w:tcW w:w="1313" w:type="pct"/>
            <w:vAlign w:val="center"/>
          </w:tcPr>
          <w:p w14:paraId="356275EB" w14:textId="77777777" w:rsidR="00625391" w:rsidRDefault="0042027B">
            <w:pPr>
              <w:rPr>
                <w:color w:val="000000" w:themeColor="text1"/>
              </w:rPr>
            </w:pPr>
            <w:r>
              <w:rPr>
                <w:rFonts w:hint="eastAsia"/>
                <w:color w:val="000000" w:themeColor="text1"/>
              </w:rPr>
              <w:t xml:space="preserve">　</w:t>
            </w:r>
          </w:p>
        </w:tc>
      </w:tr>
      <w:tr w:rsidR="00625391" w14:paraId="60748E75" w14:textId="77777777">
        <w:tc>
          <w:tcPr>
            <w:tcW w:w="2475" w:type="pct"/>
          </w:tcPr>
          <w:p w14:paraId="7FE8DF84" w14:textId="77777777" w:rsidR="00625391" w:rsidRDefault="0042027B">
            <w:pPr>
              <w:pStyle w:val="Style98"/>
              <w:ind w:firstLineChars="0" w:firstLine="0"/>
              <w:jc w:val="left"/>
              <w:rPr>
                <w:color w:val="000000" w:themeColor="text1"/>
              </w:rPr>
            </w:pPr>
            <w:r>
              <w:rPr>
                <w:rFonts w:hint="eastAsia"/>
                <w:color w:val="000000" w:themeColor="text1"/>
              </w:rPr>
              <w:t>除同公司正常经营业务相关的有效套期保值业务外，</w:t>
            </w:r>
            <w:r>
              <w:rPr>
                <w:color w:val="000000" w:themeColor="text1"/>
              </w:rPr>
              <w:t>非金融企业持有金融资产和金融负债产生的公允价值变动损益以及处置金融资产和金融负债产生的损益</w:t>
            </w:r>
          </w:p>
        </w:tc>
        <w:tc>
          <w:tcPr>
            <w:tcW w:w="1210" w:type="pct"/>
          </w:tcPr>
          <w:p w14:paraId="23D3C0AB" w14:textId="4009E353" w:rsidR="00625391" w:rsidRDefault="00A54D46">
            <w:pPr>
              <w:widowControl/>
              <w:jc w:val="right"/>
              <w:textAlignment w:val="top"/>
              <w:rPr>
                <w:rFonts w:ascii="宋体" w:hAnsi="宋体"/>
                <w:color w:val="000000" w:themeColor="text1"/>
              </w:rPr>
            </w:pPr>
            <w:r>
              <w:rPr>
                <w:rFonts w:ascii="宋体" w:hAnsi="宋体" w:hint="eastAsia"/>
                <w:color w:val="000000"/>
                <w:lang w:bidi="ar"/>
              </w:rPr>
              <w:t>2,189,293.47</w:t>
            </w:r>
          </w:p>
        </w:tc>
        <w:tc>
          <w:tcPr>
            <w:tcW w:w="1313" w:type="pct"/>
            <w:vAlign w:val="center"/>
          </w:tcPr>
          <w:p w14:paraId="0D932163" w14:textId="77777777" w:rsidR="00625391" w:rsidRDefault="0042027B">
            <w:pPr>
              <w:rPr>
                <w:color w:val="000000" w:themeColor="text1"/>
              </w:rPr>
            </w:pPr>
            <w:r>
              <w:rPr>
                <w:rFonts w:hint="eastAsia"/>
                <w:color w:val="000000" w:themeColor="text1"/>
              </w:rPr>
              <w:t xml:space="preserve">　</w:t>
            </w:r>
          </w:p>
        </w:tc>
      </w:tr>
      <w:tr w:rsidR="00625391" w14:paraId="25678C70" w14:textId="77777777">
        <w:tc>
          <w:tcPr>
            <w:tcW w:w="2475" w:type="pct"/>
          </w:tcPr>
          <w:p w14:paraId="728A00E2" w14:textId="77777777" w:rsidR="00625391" w:rsidRDefault="0042027B">
            <w:pPr>
              <w:pStyle w:val="Style98"/>
              <w:ind w:firstLineChars="0" w:firstLine="0"/>
              <w:jc w:val="left"/>
              <w:rPr>
                <w:color w:val="000000" w:themeColor="text1"/>
                <w:szCs w:val="21"/>
              </w:rPr>
            </w:pPr>
            <w:r>
              <w:rPr>
                <w:color w:val="000000" w:themeColor="text1"/>
                <w:szCs w:val="21"/>
              </w:rPr>
              <w:t>计入当期损益的对非金融企业收取的资金占用费</w:t>
            </w:r>
          </w:p>
        </w:tc>
        <w:tc>
          <w:tcPr>
            <w:tcW w:w="1210" w:type="pct"/>
            <w:vAlign w:val="center"/>
          </w:tcPr>
          <w:p w14:paraId="3350CAE6" w14:textId="77777777" w:rsidR="00625391" w:rsidRDefault="00625391">
            <w:pPr>
              <w:jc w:val="right"/>
              <w:rPr>
                <w:rFonts w:ascii="宋体" w:hAnsi="宋体"/>
                <w:color w:val="000000" w:themeColor="text1"/>
              </w:rPr>
            </w:pPr>
          </w:p>
        </w:tc>
        <w:tc>
          <w:tcPr>
            <w:tcW w:w="1313" w:type="pct"/>
            <w:vAlign w:val="center"/>
          </w:tcPr>
          <w:p w14:paraId="3D84A981" w14:textId="77777777" w:rsidR="00625391" w:rsidRDefault="0042027B">
            <w:pPr>
              <w:rPr>
                <w:color w:val="000000" w:themeColor="text1"/>
              </w:rPr>
            </w:pPr>
            <w:r>
              <w:rPr>
                <w:rFonts w:hint="eastAsia"/>
                <w:color w:val="000000" w:themeColor="text1"/>
              </w:rPr>
              <w:t xml:space="preserve">　</w:t>
            </w:r>
          </w:p>
        </w:tc>
      </w:tr>
      <w:tr w:rsidR="00625391" w14:paraId="03DFB5DD" w14:textId="77777777">
        <w:tc>
          <w:tcPr>
            <w:tcW w:w="2475" w:type="pct"/>
          </w:tcPr>
          <w:p w14:paraId="10835E9C" w14:textId="77777777" w:rsidR="00625391" w:rsidRDefault="0042027B">
            <w:pPr>
              <w:pStyle w:val="Style98"/>
              <w:ind w:firstLineChars="0" w:firstLine="0"/>
              <w:jc w:val="left"/>
              <w:rPr>
                <w:color w:val="000000" w:themeColor="text1"/>
                <w:szCs w:val="21"/>
              </w:rPr>
            </w:pPr>
            <w:r>
              <w:rPr>
                <w:color w:val="000000" w:themeColor="text1"/>
                <w:szCs w:val="21"/>
              </w:rPr>
              <w:t>委托他人投资或管理资产的损益</w:t>
            </w:r>
          </w:p>
        </w:tc>
        <w:tc>
          <w:tcPr>
            <w:tcW w:w="1210" w:type="pct"/>
          </w:tcPr>
          <w:p w14:paraId="1AD149CF" w14:textId="77777777" w:rsidR="00625391" w:rsidRDefault="0042027B">
            <w:pPr>
              <w:widowControl/>
              <w:jc w:val="right"/>
              <w:textAlignment w:val="top"/>
              <w:rPr>
                <w:rFonts w:ascii="宋体" w:hAnsi="宋体"/>
                <w:color w:val="000000"/>
              </w:rPr>
            </w:pPr>
            <w:r>
              <w:rPr>
                <w:rFonts w:ascii="宋体" w:hAnsi="宋体" w:hint="eastAsia"/>
                <w:color w:val="000000"/>
                <w:lang w:bidi="ar"/>
              </w:rPr>
              <w:t>15,365.92</w:t>
            </w:r>
          </w:p>
        </w:tc>
        <w:tc>
          <w:tcPr>
            <w:tcW w:w="1313" w:type="pct"/>
            <w:vAlign w:val="center"/>
          </w:tcPr>
          <w:p w14:paraId="6A095A72" w14:textId="77777777" w:rsidR="00625391" w:rsidRDefault="0042027B">
            <w:pPr>
              <w:rPr>
                <w:color w:val="000000" w:themeColor="text1"/>
              </w:rPr>
            </w:pPr>
            <w:r>
              <w:rPr>
                <w:rFonts w:hint="eastAsia"/>
                <w:color w:val="000000" w:themeColor="text1"/>
              </w:rPr>
              <w:t xml:space="preserve">　</w:t>
            </w:r>
          </w:p>
        </w:tc>
      </w:tr>
      <w:tr w:rsidR="00625391" w14:paraId="432F763D" w14:textId="77777777">
        <w:tc>
          <w:tcPr>
            <w:tcW w:w="2475" w:type="pct"/>
          </w:tcPr>
          <w:p w14:paraId="385088B9" w14:textId="77777777" w:rsidR="00625391" w:rsidRDefault="0042027B">
            <w:pPr>
              <w:pStyle w:val="Style98"/>
              <w:ind w:firstLineChars="0" w:firstLine="0"/>
              <w:jc w:val="left"/>
              <w:rPr>
                <w:color w:val="000000" w:themeColor="text1"/>
                <w:szCs w:val="21"/>
              </w:rPr>
            </w:pPr>
            <w:r>
              <w:rPr>
                <w:color w:val="000000" w:themeColor="text1"/>
                <w:szCs w:val="21"/>
              </w:rPr>
              <w:t>对外委托贷款取得的损益</w:t>
            </w:r>
          </w:p>
        </w:tc>
        <w:tc>
          <w:tcPr>
            <w:tcW w:w="1210" w:type="pct"/>
            <w:vAlign w:val="center"/>
          </w:tcPr>
          <w:p w14:paraId="0499E5D8" w14:textId="77777777" w:rsidR="00625391" w:rsidRDefault="00625391">
            <w:pPr>
              <w:jc w:val="right"/>
              <w:rPr>
                <w:rFonts w:ascii="宋体" w:hAnsi="宋体"/>
                <w:color w:val="000000" w:themeColor="text1"/>
              </w:rPr>
            </w:pPr>
          </w:p>
        </w:tc>
        <w:tc>
          <w:tcPr>
            <w:tcW w:w="1313" w:type="pct"/>
            <w:vAlign w:val="center"/>
          </w:tcPr>
          <w:p w14:paraId="1F1351A2" w14:textId="77777777" w:rsidR="00625391" w:rsidRDefault="0042027B">
            <w:pPr>
              <w:rPr>
                <w:color w:val="000000" w:themeColor="text1"/>
              </w:rPr>
            </w:pPr>
            <w:r>
              <w:rPr>
                <w:rFonts w:hint="eastAsia"/>
                <w:color w:val="000000" w:themeColor="text1"/>
              </w:rPr>
              <w:t xml:space="preserve">　</w:t>
            </w:r>
          </w:p>
        </w:tc>
      </w:tr>
      <w:tr w:rsidR="00625391" w14:paraId="2821E0B5" w14:textId="77777777">
        <w:tc>
          <w:tcPr>
            <w:tcW w:w="2475" w:type="pct"/>
          </w:tcPr>
          <w:p w14:paraId="0ED7D974" w14:textId="77777777" w:rsidR="00625391" w:rsidRDefault="0042027B">
            <w:pPr>
              <w:pStyle w:val="Style98"/>
              <w:ind w:firstLineChars="0" w:firstLine="0"/>
              <w:jc w:val="left"/>
              <w:rPr>
                <w:color w:val="000000" w:themeColor="text1"/>
                <w:szCs w:val="21"/>
              </w:rPr>
            </w:pPr>
            <w:r>
              <w:rPr>
                <w:color w:val="000000" w:themeColor="text1"/>
                <w:szCs w:val="21"/>
              </w:rPr>
              <w:t>因不可抗力因</w:t>
            </w:r>
            <w:r>
              <w:rPr>
                <w:rFonts w:hint="eastAsia"/>
                <w:color w:val="000000" w:themeColor="text1"/>
                <w:szCs w:val="21"/>
              </w:rPr>
              <w:t>素，如遭受自然灾害而产生的各项资产损失</w:t>
            </w:r>
          </w:p>
        </w:tc>
        <w:tc>
          <w:tcPr>
            <w:tcW w:w="1210" w:type="pct"/>
            <w:vAlign w:val="center"/>
          </w:tcPr>
          <w:p w14:paraId="09BE0213" w14:textId="77777777" w:rsidR="00625391" w:rsidRDefault="00625391">
            <w:pPr>
              <w:jc w:val="right"/>
              <w:rPr>
                <w:rFonts w:ascii="宋体" w:hAnsi="宋体"/>
                <w:color w:val="000000" w:themeColor="text1"/>
              </w:rPr>
            </w:pPr>
          </w:p>
        </w:tc>
        <w:tc>
          <w:tcPr>
            <w:tcW w:w="1313" w:type="pct"/>
            <w:vAlign w:val="center"/>
          </w:tcPr>
          <w:p w14:paraId="59623897" w14:textId="77777777" w:rsidR="00625391" w:rsidRDefault="0042027B">
            <w:pPr>
              <w:rPr>
                <w:color w:val="000000" w:themeColor="text1"/>
              </w:rPr>
            </w:pPr>
            <w:r>
              <w:rPr>
                <w:rFonts w:hint="eastAsia"/>
                <w:color w:val="000000" w:themeColor="text1"/>
              </w:rPr>
              <w:t xml:space="preserve">　</w:t>
            </w:r>
          </w:p>
        </w:tc>
      </w:tr>
      <w:tr w:rsidR="00625391" w14:paraId="36744205" w14:textId="77777777">
        <w:tc>
          <w:tcPr>
            <w:tcW w:w="2475" w:type="pct"/>
          </w:tcPr>
          <w:p w14:paraId="36B65027" w14:textId="77777777" w:rsidR="00625391" w:rsidRDefault="0042027B">
            <w:pPr>
              <w:pStyle w:val="Style98"/>
              <w:ind w:firstLineChars="0" w:firstLine="0"/>
              <w:jc w:val="left"/>
              <w:rPr>
                <w:color w:val="000000" w:themeColor="text1"/>
              </w:rPr>
            </w:pPr>
            <w:r>
              <w:rPr>
                <w:rFonts w:hint="eastAsia"/>
                <w:color w:val="000000" w:themeColor="text1"/>
              </w:rPr>
              <w:t>单独进行减值测试的应收款项减值准备转回</w:t>
            </w:r>
          </w:p>
        </w:tc>
        <w:tc>
          <w:tcPr>
            <w:tcW w:w="1210" w:type="pct"/>
            <w:vAlign w:val="center"/>
          </w:tcPr>
          <w:p w14:paraId="0B2DBE30" w14:textId="77777777" w:rsidR="00625391" w:rsidRDefault="00625391">
            <w:pPr>
              <w:jc w:val="right"/>
              <w:rPr>
                <w:rFonts w:ascii="宋体" w:hAnsi="宋体"/>
                <w:color w:val="000000" w:themeColor="text1"/>
              </w:rPr>
            </w:pPr>
          </w:p>
        </w:tc>
        <w:tc>
          <w:tcPr>
            <w:tcW w:w="1313" w:type="pct"/>
            <w:vAlign w:val="center"/>
          </w:tcPr>
          <w:p w14:paraId="74E5FEFE" w14:textId="77777777" w:rsidR="00625391" w:rsidRDefault="0042027B">
            <w:pPr>
              <w:rPr>
                <w:color w:val="000000" w:themeColor="text1"/>
              </w:rPr>
            </w:pPr>
            <w:r>
              <w:rPr>
                <w:rFonts w:hint="eastAsia"/>
                <w:color w:val="000000" w:themeColor="text1"/>
              </w:rPr>
              <w:t xml:space="preserve">　</w:t>
            </w:r>
          </w:p>
        </w:tc>
      </w:tr>
      <w:tr w:rsidR="00625391" w14:paraId="556CF2F8" w14:textId="77777777">
        <w:tc>
          <w:tcPr>
            <w:tcW w:w="2475" w:type="pct"/>
          </w:tcPr>
          <w:p w14:paraId="25159B73" w14:textId="77777777" w:rsidR="00625391" w:rsidRDefault="0042027B">
            <w:pPr>
              <w:pStyle w:val="Style98"/>
              <w:ind w:firstLineChars="0" w:firstLine="0"/>
              <w:jc w:val="left"/>
              <w:rPr>
                <w:color w:val="000000" w:themeColor="text1"/>
                <w:szCs w:val="21"/>
              </w:rPr>
            </w:pPr>
            <w:r>
              <w:rPr>
                <w:color w:val="000000" w:themeColor="text1"/>
                <w:szCs w:val="21"/>
              </w:rPr>
              <w:t>企业取得子公司、联营企业及合营企业的投</w:t>
            </w:r>
            <w:r>
              <w:rPr>
                <w:color w:val="000000" w:themeColor="text1"/>
                <w:szCs w:val="21"/>
              </w:rPr>
              <w:lastRenderedPageBreak/>
              <w:t>资成本小于取得投资时应享有被投资单位可辨认净资产公允价值产生的收益</w:t>
            </w:r>
          </w:p>
        </w:tc>
        <w:tc>
          <w:tcPr>
            <w:tcW w:w="1210" w:type="pct"/>
            <w:vAlign w:val="center"/>
          </w:tcPr>
          <w:p w14:paraId="48F95841" w14:textId="77777777" w:rsidR="00625391" w:rsidRDefault="00625391">
            <w:pPr>
              <w:jc w:val="right"/>
              <w:rPr>
                <w:rFonts w:ascii="宋体" w:hAnsi="宋体"/>
                <w:color w:val="000000" w:themeColor="text1"/>
              </w:rPr>
            </w:pPr>
          </w:p>
        </w:tc>
        <w:tc>
          <w:tcPr>
            <w:tcW w:w="1313" w:type="pct"/>
            <w:vAlign w:val="center"/>
          </w:tcPr>
          <w:p w14:paraId="20BB8869" w14:textId="77777777" w:rsidR="00625391" w:rsidRDefault="0042027B">
            <w:pPr>
              <w:rPr>
                <w:color w:val="000000" w:themeColor="text1"/>
              </w:rPr>
            </w:pPr>
            <w:r>
              <w:rPr>
                <w:rFonts w:hint="eastAsia"/>
                <w:color w:val="000000" w:themeColor="text1"/>
              </w:rPr>
              <w:t xml:space="preserve">　</w:t>
            </w:r>
          </w:p>
        </w:tc>
      </w:tr>
      <w:tr w:rsidR="00625391" w14:paraId="47A46244" w14:textId="77777777">
        <w:tc>
          <w:tcPr>
            <w:tcW w:w="2475" w:type="pct"/>
          </w:tcPr>
          <w:p w14:paraId="4FB1F13B" w14:textId="77777777" w:rsidR="00625391" w:rsidRDefault="0042027B">
            <w:pPr>
              <w:pStyle w:val="Style98"/>
              <w:ind w:firstLineChars="0" w:firstLine="0"/>
              <w:jc w:val="left"/>
              <w:rPr>
                <w:color w:val="000000" w:themeColor="text1"/>
                <w:szCs w:val="21"/>
              </w:rPr>
            </w:pPr>
            <w:r>
              <w:rPr>
                <w:color w:val="000000" w:themeColor="text1"/>
                <w:szCs w:val="21"/>
              </w:rPr>
              <w:lastRenderedPageBreak/>
              <w:t>同一控制下企业合并产生的子公司期初至合并日的当期净损益</w:t>
            </w:r>
          </w:p>
        </w:tc>
        <w:tc>
          <w:tcPr>
            <w:tcW w:w="1210" w:type="pct"/>
            <w:vAlign w:val="center"/>
          </w:tcPr>
          <w:p w14:paraId="788035CD" w14:textId="77777777" w:rsidR="00625391" w:rsidRDefault="00625391">
            <w:pPr>
              <w:jc w:val="right"/>
              <w:rPr>
                <w:rFonts w:ascii="宋体" w:hAnsi="宋体"/>
                <w:color w:val="000000" w:themeColor="text1"/>
              </w:rPr>
            </w:pPr>
          </w:p>
        </w:tc>
        <w:tc>
          <w:tcPr>
            <w:tcW w:w="1313" w:type="pct"/>
            <w:vAlign w:val="center"/>
          </w:tcPr>
          <w:p w14:paraId="699D03B7" w14:textId="77777777" w:rsidR="00625391" w:rsidRDefault="0042027B">
            <w:pPr>
              <w:rPr>
                <w:color w:val="000000" w:themeColor="text1"/>
              </w:rPr>
            </w:pPr>
            <w:r>
              <w:rPr>
                <w:rFonts w:hint="eastAsia"/>
                <w:color w:val="000000" w:themeColor="text1"/>
              </w:rPr>
              <w:t xml:space="preserve">　</w:t>
            </w:r>
          </w:p>
        </w:tc>
      </w:tr>
      <w:tr w:rsidR="00625391" w14:paraId="77C802FE" w14:textId="77777777">
        <w:tc>
          <w:tcPr>
            <w:tcW w:w="2475" w:type="pct"/>
          </w:tcPr>
          <w:p w14:paraId="085A9BEE" w14:textId="77777777" w:rsidR="00625391" w:rsidRDefault="0042027B">
            <w:pPr>
              <w:pStyle w:val="Style98"/>
              <w:ind w:firstLineChars="0" w:firstLine="0"/>
              <w:jc w:val="left"/>
              <w:rPr>
                <w:color w:val="000000" w:themeColor="text1"/>
                <w:szCs w:val="21"/>
              </w:rPr>
            </w:pPr>
            <w:r>
              <w:rPr>
                <w:color w:val="000000" w:themeColor="text1"/>
                <w:szCs w:val="21"/>
              </w:rPr>
              <w:t>非货币性资产交换损益</w:t>
            </w:r>
          </w:p>
        </w:tc>
        <w:tc>
          <w:tcPr>
            <w:tcW w:w="1210" w:type="pct"/>
            <w:vAlign w:val="center"/>
          </w:tcPr>
          <w:p w14:paraId="171CA90B" w14:textId="77777777" w:rsidR="00625391" w:rsidRDefault="00625391">
            <w:pPr>
              <w:jc w:val="right"/>
              <w:rPr>
                <w:rFonts w:ascii="宋体" w:hAnsi="宋体"/>
                <w:color w:val="000000" w:themeColor="text1"/>
              </w:rPr>
            </w:pPr>
          </w:p>
        </w:tc>
        <w:tc>
          <w:tcPr>
            <w:tcW w:w="1313" w:type="pct"/>
            <w:vAlign w:val="center"/>
          </w:tcPr>
          <w:p w14:paraId="418DCB96" w14:textId="77777777" w:rsidR="00625391" w:rsidRDefault="0042027B">
            <w:pPr>
              <w:rPr>
                <w:color w:val="000000" w:themeColor="text1"/>
              </w:rPr>
            </w:pPr>
            <w:r>
              <w:rPr>
                <w:rFonts w:hint="eastAsia"/>
                <w:color w:val="000000" w:themeColor="text1"/>
              </w:rPr>
              <w:t xml:space="preserve">　</w:t>
            </w:r>
          </w:p>
        </w:tc>
      </w:tr>
      <w:tr w:rsidR="00625391" w14:paraId="529BE3A7" w14:textId="77777777">
        <w:tc>
          <w:tcPr>
            <w:tcW w:w="2475" w:type="pct"/>
          </w:tcPr>
          <w:p w14:paraId="4F27D1BE" w14:textId="77777777" w:rsidR="00625391" w:rsidRDefault="0042027B">
            <w:pPr>
              <w:pStyle w:val="Style98"/>
              <w:ind w:firstLineChars="0" w:firstLine="0"/>
              <w:jc w:val="left"/>
              <w:rPr>
                <w:color w:val="000000" w:themeColor="text1"/>
                <w:szCs w:val="21"/>
              </w:rPr>
            </w:pPr>
            <w:r>
              <w:rPr>
                <w:color w:val="000000" w:themeColor="text1"/>
                <w:szCs w:val="21"/>
              </w:rPr>
              <w:t>债务重组损益</w:t>
            </w:r>
          </w:p>
        </w:tc>
        <w:tc>
          <w:tcPr>
            <w:tcW w:w="1210" w:type="pct"/>
            <w:vAlign w:val="center"/>
          </w:tcPr>
          <w:p w14:paraId="45A64F73" w14:textId="77777777" w:rsidR="00625391" w:rsidRDefault="00625391">
            <w:pPr>
              <w:jc w:val="right"/>
              <w:rPr>
                <w:rFonts w:ascii="宋体" w:hAnsi="宋体"/>
                <w:color w:val="000000" w:themeColor="text1"/>
              </w:rPr>
            </w:pPr>
          </w:p>
        </w:tc>
        <w:tc>
          <w:tcPr>
            <w:tcW w:w="1313" w:type="pct"/>
            <w:vAlign w:val="center"/>
          </w:tcPr>
          <w:p w14:paraId="1842B80F" w14:textId="77777777" w:rsidR="00625391" w:rsidRDefault="0042027B">
            <w:pPr>
              <w:rPr>
                <w:color w:val="000000" w:themeColor="text1"/>
              </w:rPr>
            </w:pPr>
            <w:r>
              <w:rPr>
                <w:rFonts w:hint="eastAsia"/>
                <w:color w:val="000000" w:themeColor="text1"/>
              </w:rPr>
              <w:t xml:space="preserve">　</w:t>
            </w:r>
          </w:p>
        </w:tc>
      </w:tr>
      <w:tr w:rsidR="00625391" w14:paraId="579FF4F4" w14:textId="77777777">
        <w:tc>
          <w:tcPr>
            <w:tcW w:w="2475" w:type="pct"/>
          </w:tcPr>
          <w:p w14:paraId="41794D18" w14:textId="77777777" w:rsidR="00625391" w:rsidRDefault="0042027B">
            <w:pPr>
              <w:pStyle w:val="Style98"/>
              <w:ind w:firstLineChars="0" w:firstLine="0"/>
              <w:jc w:val="left"/>
              <w:rPr>
                <w:color w:val="000000" w:themeColor="text1"/>
                <w:szCs w:val="21"/>
              </w:rPr>
            </w:pPr>
            <w:r>
              <w:rPr>
                <w:color w:val="000000" w:themeColor="text1"/>
                <w:szCs w:val="21"/>
              </w:rPr>
              <w:t>企业</w:t>
            </w:r>
            <w:r>
              <w:rPr>
                <w:rFonts w:hint="eastAsia"/>
                <w:color w:val="000000" w:themeColor="text1"/>
                <w:szCs w:val="21"/>
              </w:rPr>
              <w:t>因相关经营活动不再持续而发生的一次性费用，如安置职工的支出等</w:t>
            </w:r>
          </w:p>
        </w:tc>
        <w:tc>
          <w:tcPr>
            <w:tcW w:w="1210" w:type="pct"/>
            <w:vAlign w:val="center"/>
          </w:tcPr>
          <w:p w14:paraId="658F59DF" w14:textId="77777777" w:rsidR="00625391" w:rsidRDefault="00625391">
            <w:pPr>
              <w:jc w:val="right"/>
              <w:rPr>
                <w:rFonts w:ascii="宋体" w:hAnsi="宋体"/>
                <w:color w:val="000000" w:themeColor="text1"/>
              </w:rPr>
            </w:pPr>
          </w:p>
        </w:tc>
        <w:tc>
          <w:tcPr>
            <w:tcW w:w="1313" w:type="pct"/>
            <w:vAlign w:val="center"/>
          </w:tcPr>
          <w:p w14:paraId="4777BD24" w14:textId="77777777" w:rsidR="00625391" w:rsidRDefault="0042027B">
            <w:pPr>
              <w:rPr>
                <w:color w:val="000000" w:themeColor="text1"/>
              </w:rPr>
            </w:pPr>
            <w:r>
              <w:rPr>
                <w:rFonts w:hint="eastAsia"/>
                <w:color w:val="000000" w:themeColor="text1"/>
              </w:rPr>
              <w:t xml:space="preserve">　</w:t>
            </w:r>
          </w:p>
        </w:tc>
      </w:tr>
      <w:tr w:rsidR="00625391" w14:paraId="7C6294C1" w14:textId="77777777">
        <w:tc>
          <w:tcPr>
            <w:tcW w:w="2475" w:type="pct"/>
          </w:tcPr>
          <w:p w14:paraId="2E851D8B" w14:textId="77777777" w:rsidR="00625391" w:rsidRDefault="0042027B">
            <w:pPr>
              <w:pStyle w:val="Style98"/>
              <w:ind w:firstLineChars="0" w:firstLine="0"/>
              <w:jc w:val="left"/>
              <w:rPr>
                <w:color w:val="000000" w:themeColor="text1"/>
                <w:szCs w:val="21"/>
              </w:rPr>
            </w:pPr>
            <w:r>
              <w:rPr>
                <w:color w:val="000000" w:themeColor="text1"/>
                <w:szCs w:val="21"/>
              </w:rPr>
              <w:t>因税收、会计等法律、法规</w:t>
            </w:r>
            <w:r>
              <w:rPr>
                <w:rFonts w:hint="eastAsia"/>
                <w:color w:val="000000" w:themeColor="text1"/>
                <w:szCs w:val="21"/>
              </w:rPr>
              <w:t>的调整对当期损益产生的一次性影响</w:t>
            </w:r>
          </w:p>
        </w:tc>
        <w:tc>
          <w:tcPr>
            <w:tcW w:w="1210" w:type="pct"/>
            <w:vAlign w:val="center"/>
          </w:tcPr>
          <w:p w14:paraId="43CB1C5C" w14:textId="77777777" w:rsidR="00625391" w:rsidRDefault="00625391">
            <w:pPr>
              <w:jc w:val="right"/>
              <w:rPr>
                <w:rFonts w:ascii="宋体" w:hAnsi="宋体"/>
                <w:color w:val="000000" w:themeColor="text1"/>
              </w:rPr>
            </w:pPr>
          </w:p>
        </w:tc>
        <w:tc>
          <w:tcPr>
            <w:tcW w:w="1313" w:type="pct"/>
            <w:vAlign w:val="center"/>
          </w:tcPr>
          <w:p w14:paraId="620BDE78" w14:textId="77777777" w:rsidR="00625391" w:rsidRDefault="0042027B">
            <w:pPr>
              <w:rPr>
                <w:color w:val="000000" w:themeColor="text1"/>
              </w:rPr>
            </w:pPr>
            <w:r>
              <w:rPr>
                <w:rFonts w:hint="eastAsia"/>
                <w:color w:val="000000" w:themeColor="text1"/>
              </w:rPr>
              <w:t xml:space="preserve">　</w:t>
            </w:r>
          </w:p>
        </w:tc>
      </w:tr>
      <w:tr w:rsidR="00625391" w14:paraId="1A23F7EA" w14:textId="77777777">
        <w:tc>
          <w:tcPr>
            <w:tcW w:w="2475" w:type="pct"/>
          </w:tcPr>
          <w:p w14:paraId="6CF1B748" w14:textId="77777777" w:rsidR="00625391" w:rsidRDefault="0042027B">
            <w:pPr>
              <w:pStyle w:val="Style98"/>
              <w:ind w:firstLineChars="0" w:firstLine="0"/>
              <w:jc w:val="left"/>
              <w:rPr>
                <w:color w:val="000000" w:themeColor="text1"/>
              </w:rPr>
            </w:pPr>
            <w:r>
              <w:rPr>
                <w:color w:val="000000" w:themeColor="text1"/>
              </w:rPr>
              <w:t>因取消、修改股权激励计划一次性确认的股份支付费用</w:t>
            </w:r>
          </w:p>
        </w:tc>
        <w:tc>
          <w:tcPr>
            <w:tcW w:w="1210" w:type="pct"/>
            <w:vAlign w:val="center"/>
          </w:tcPr>
          <w:p w14:paraId="10113913" w14:textId="77777777" w:rsidR="00625391" w:rsidRDefault="00625391">
            <w:pPr>
              <w:jc w:val="right"/>
              <w:rPr>
                <w:rFonts w:ascii="宋体" w:hAnsi="宋体"/>
                <w:color w:val="000000" w:themeColor="text1"/>
              </w:rPr>
            </w:pPr>
          </w:p>
        </w:tc>
        <w:tc>
          <w:tcPr>
            <w:tcW w:w="1313" w:type="pct"/>
            <w:vAlign w:val="center"/>
          </w:tcPr>
          <w:p w14:paraId="7FC74160" w14:textId="77777777" w:rsidR="00625391" w:rsidRDefault="00625391">
            <w:pPr>
              <w:pStyle w:val="Style44"/>
            </w:pPr>
          </w:p>
        </w:tc>
      </w:tr>
      <w:tr w:rsidR="00625391" w14:paraId="14631808" w14:textId="77777777">
        <w:tc>
          <w:tcPr>
            <w:tcW w:w="2475" w:type="pct"/>
          </w:tcPr>
          <w:p w14:paraId="70EA7F2E" w14:textId="77777777" w:rsidR="00625391" w:rsidRDefault="0042027B">
            <w:pPr>
              <w:pStyle w:val="Style98"/>
              <w:ind w:firstLineChars="0" w:firstLine="0"/>
              <w:jc w:val="left"/>
              <w:rPr>
                <w:color w:val="000000" w:themeColor="text1"/>
              </w:rPr>
            </w:pPr>
            <w:r>
              <w:rPr>
                <w:color w:val="000000" w:themeColor="text1"/>
              </w:rPr>
              <w:t>对于现金结算的股份支付，在可行权日之后，应付职工薪酬的公允价值变动产生的损益</w:t>
            </w:r>
          </w:p>
        </w:tc>
        <w:tc>
          <w:tcPr>
            <w:tcW w:w="1210" w:type="pct"/>
            <w:vAlign w:val="center"/>
          </w:tcPr>
          <w:p w14:paraId="6F1E0A3C" w14:textId="77777777" w:rsidR="00625391" w:rsidRDefault="00625391">
            <w:pPr>
              <w:jc w:val="right"/>
              <w:rPr>
                <w:rFonts w:ascii="宋体" w:hAnsi="宋体"/>
                <w:color w:val="000000" w:themeColor="text1"/>
              </w:rPr>
            </w:pPr>
          </w:p>
        </w:tc>
        <w:tc>
          <w:tcPr>
            <w:tcW w:w="1313" w:type="pct"/>
            <w:vAlign w:val="center"/>
          </w:tcPr>
          <w:p w14:paraId="6E7B89D1" w14:textId="77777777" w:rsidR="00625391" w:rsidRDefault="00625391">
            <w:pPr>
              <w:pStyle w:val="Style44"/>
            </w:pPr>
          </w:p>
        </w:tc>
      </w:tr>
      <w:tr w:rsidR="00625391" w14:paraId="02FEE046" w14:textId="77777777">
        <w:tc>
          <w:tcPr>
            <w:tcW w:w="2475" w:type="pct"/>
          </w:tcPr>
          <w:p w14:paraId="389D9D2F" w14:textId="77777777" w:rsidR="00625391" w:rsidRDefault="0042027B">
            <w:pPr>
              <w:pStyle w:val="Style98"/>
              <w:ind w:firstLineChars="0" w:firstLine="0"/>
              <w:jc w:val="left"/>
              <w:rPr>
                <w:color w:val="000000" w:themeColor="text1"/>
                <w:szCs w:val="21"/>
              </w:rPr>
            </w:pPr>
            <w:r>
              <w:rPr>
                <w:color w:val="000000" w:themeColor="text1"/>
                <w:szCs w:val="21"/>
              </w:rPr>
              <w:t>采用公允价值模式进行后续计量的投资性房地产公允价值变动产生的损益</w:t>
            </w:r>
          </w:p>
        </w:tc>
        <w:tc>
          <w:tcPr>
            <w:tcW w:w="1210" w:type="pct"/>
            <w:vAlign w:val="center"/>
          </w:tcPr>
          <w:p w14:paraId="11A3E959" w14:textId="77777777" w:rsidR="00625391" w:rsidRDefault="00625391">
            <w:pPr>
              <w:jc w:val="right"/>
              <w:rPr>
                <w:rFonts w:ascii="宋体" w:hAnsi="宋体"/>
                <w:color w:val="000000" w:themeColor="text1"/>
              </w:rPr>
            </w:pPr>
          </w:p>
        </w:tc>
        <w:tc>
          <w:tcPr>
            <w:tcW w:w="1313" w:type="pct"/>
            <w:vAlign w:val="center"/>
          </w:tcPr>
          <w:p w14:paraId="583BA391" w14:textId="77777777" w:rsidR="00625391" w:rsidRDefault="0042027B">
            <w:pPr>
              <w:rPr>
                <w:color w:val="000000" w:themeColor="text1"/>
              </w:rPr>
            </w:pPr>
            <w:r>
              <w:rPr>
                <w:rFonts w:hint="eastAsia"/>
                <w:color w:val="000000" w:themeColor="text1"/>
              </w:rPr>
              <w:t xml:space="preserve">　</w:t>
            </w:r>
          </w:p>
        </w:tc>
      </w:tr>
      <w:tr w:rsidR="00625391" w14:paraId="5835B6FD" w14:textId="77777777">
        <w:tc>
          <w:tcPr>
            <w:tcW w:w="2475" w:type="pct"/>
          </w:tcPr>
          <w:p w14:paraId="06EE94CE" w14:textId="77777777" w:rsidR="00625391" w:rsidRDefault="0042027B">
            <w:pPr>
              <w:pStyle w:val="Style98"/>
              <w:ind w:firstLineChars="0" w:firstLine="0"/>
              <w:jc w:val="left"/>
              <w:rPr>
                <w:color w:val="000000" w:themeColor="text1"/>
                <w:szCs w:val="21"/>
              </w:rPr>
            </w:pPr>
            <w:r>
              <w:rPr>
                <w:rFonts w:hint="eastAsia"/>
                <w:color w:val="000000" w:themeColor="text1"/>
                <w:szCs w:val="21"/>
              </w:rPr>
              <w:t>交易价格显失公允的交易产生的收益</w:t>
            </w:r>
          </w:p>
        </w:tc>
        <w:tc>
          <w:tcPr>
            <w:tcW w:w="1210" w:type="pct"/>
            <w:vAlign w:val="center"/>
          </w:tcPr>
          <w:p w14:paraId="09CF5F3C" w14:textId="77777777" w:rsidR="00625391" w:rsidRDefault="00625391">
            <w:pPr>
              <w:jc w:val="right"/>
              <w:rPr>
                <w:rFonts w:ascii="宋体" w:hAnsi="宋体"/>
                <w:color w:val="000000" w:themeColor="text1"/>
              </w:rPr>
            </w:pPr>
          </w:p>
        </w:tc>
        <w:tc>
          <w:tcPr>
            <w:tcW w:w="1313" w:type="pct"/>
            <w:vAlign w:val="center"/>
          </w:tcPr>
          <w:p w14:paraId="73853456" w14:textId="77777777" w:rsidR="00625391" w:rsidRDefault="0042027B">
            <w:pPr>
              <w:rPr>
                <w:color w:val="000000" w:themeColor="text1"/>
              </w:rPr>
            </w:pPr>
            <w:r>
              <w:rPr>
                <w:rFonts w:hint="eastAsia"/>
                <w:color w:val="000000" w:themeColor="text1"/>
              </w:rPr>
              <w:t xml:space="preserve">　</w:t>
            </w:r>
          </w:p>
        </w:tc>
      </w:tr>
      <w:tr w:rsidR="00625391" w14:paraId="5F67C660" w14:textId="77777777">
        <w:tc>
          <w:tcPr>
            <w:tcW w:w="2475" w:type="pct"/>
          </w:tcPr>
          <w:p w14:paraId="1FB9E280" w14:textId="77777777" w:rsidR="00625391" w:rsidRDefault="0042027B">
            <w:pPr>
              <w:pStyle w:val="Style98"/>
              <w:ind w:firstLineChars="0" w:firstLine="0"/>
              <w:jc w:val="left"/>
              <w:rPr>
                <w:color w:val="000000" w:themeColor="text1"/>
                <w:szCs w:val="21"/>
              </w:rPr>
            </w:pPr>
            <w:r>
              <w:rPr>
                <w:color w:val="000000" w:themeColor="text1"/>
                <w:szCs w:val="21"/>
              </w:rPr>
              <w:t>与公司正常经营业务无关的或有事项产生的损益</w:t>
            </w:r>
          </w:p>
        </w:tc>
        <w:tc>
          <w:tcPr>
            <w:tcW w:w="1210" w:type="pct"/>
            <w:vAlign w:val="center"/>
          </w:tcPr>
          <w:p w14:paraId="39331321" w14:textId="77777777" w:rsidR="00625391" w:rsidRDefault="00625391">
            <w:pPr>
              <w:jc w:val="right"/>
              <w:rPr>
                <w:rFonts w:ascii="宋体" w:hAnsi="宋体"/>
                <w:color w:val="000000" w:themeColor="text1"/>
              </w:rPr>
            </w:pPr>
          </w:p>
        </w:tc>
        <w:tc>
          <w:tcPr>
            <w:tcW w:w="1313" w:type="pct"/>
            <w:vAlign w:val="center"/>
          </w:tcPr>
          <w:p w14:paraId="7771AF87" w14:textId="77777777" w:rsidR="00625391" w:rsidRDefault="0042027B">
            <w:pPr>
              <w:rPr>
                <w:color w:val="000000" w:themeColor="text1"/>
              </w:rPr>
            </w:pPr>
            <w:r>
              <w:rPr>
                <w:rFonts w:hint="eastAsia"/>
                <w:color w:val="000000" w:themeColor="text1"/>
              </w:rPr>
              <w:t xml:space="preserve">　</w:t>
            </w:r>
          </w:p>
        </w:tc>
      </w:tr>
      <w:tr w:rsidR="00625391" w14:paraId="660F53CA" w14:textId="77777777">
        <w:tc>
          <w:tcPr>
            <w:tcW w:w="2475" w:type="pct"/>
          </w:tcPr>
          <w:p w14:paraId="2B32464A" w14:textId="77777777" w:rsidR="00625391" w:rsidRDefault="0042027B">
            <w:pPr>
              <w:pStyle w:val="Style98"/>
              <w:ind w:firstLineChars="0" w:firstLine="0"/>
              <w:jc w:val="left"/>
              <w:rPr>
                <w:color w:val="000000" w:themeColor="text1"/>
                <w:szCs w:val="21"/>
              </w:rPr>
            </w:pPr>
            <w:r>
              <w:rPr>
                <w:color w:val="000000" w:themeColor="text1"/>
                <w:szCs w:val="21"/>
              </w:rPr>
              <w:t>受托经营取得的托管费收入</w:t>
            </w:r>
          </w:p>
        </w:tc>
        <w:tc>
          <w:tcPr>
            <w:tcW w:w="1210" w:type="pct"/>
            <w:vAlign w:val="center"/>
          </w:tcPr>
          <w:p w14:paraId="42BF5090" w14:textId="77777777" w:rsidR="00625391" w:rsidRDefault="00625391">
            <w:pPr>
              <w:jc w:val="right"/>
              <w:rPr>
                <w:rFonts w:ascii="宋体" w:hAnsi="宋体"/>
                <w:color w:val="000000" w:themeColor="text1"/>
              </w:rPr>
            </w:pPr>
          </w:p>
        </w:tc>
        <w:tc>
          <w:tcPr>
            <w:tcW w:w="1313" w:type="pct"/>
            <w:vAlign w:val="center"/>
          </w:tcPr>
          <w:p w14:paraId="40826952" w14:textId="77777777" w:rsidR="00625391" w:rsidRDefault="0042027B">
            <w:pPr>
              <w:rPr>
                <w:color w:val="000000" w:themeColor="text1"/>
              </w:rPr>
            </w:pPr>
            <w:r>
              <w:rPr>
                <w:rFonts w:hint="eastAsia"/>
                <w:color w:val="000000" w:themeColor="text1"/>
              </w:rPr>
              <w:t xml:space="preserve">　</w:t>
            </w:r>
          </w:p>
        </w:tc>
      </w:tr>
      <w:tr w:rsidR="00625391" w14:paraId="714A7ADC" w14:textId="77777777">
        <w:tc>
          <w:tcPr>
            <w:tcW w:w="2475" w:type="pct"/>
          </w:tcPr>
          <w:p w14:paraId="750E66E3" w14:textId="77777777" w:rsidR="00625391" w:rsidRDefault="0042027B">
            <w:pPr>
              <w:pStyle w:val="Style98"/>
              <w:ind w:firstLineChars="0" w:firstLine="0"/>
              <w:jc w:val="left"/>
              <w:rPr>
                <w:color w:val="000000" w:themeColor="text1"/>
                <w:szCs w:val="21"/>
              </w:rPr>
            </w:pPr>
            <w:r>
              <w:rPr>
                <w:color w:val="000000" w:themeColor="text1"/>
                <w:szCs w:val="21"/>
              </w:rPr>
              <w:t>除上述各项之外的其他营业外收入和支出</w:t>
            </w:r>
          </w:p>
        </w:tc>
        <w:tc>
          <w:tcPr>
            <w:tcW w:w="1210" w:type="pct"/>
          </w:tcPr>
          <w:p w14:paraId="448E11FE" w14:textId="77777777" w:rsidR="00625391" w:rsidRDefault="0042027B">
            <w:pPr>
              <w:widowControl/>
              <w:jc w:val="right"/>
              <w:textAlignment w:val="top"/>
              <w:rPr>
                <w:rFonts w:ascii="宋体" w:hAnsi="宋体"/>
                <w:color w:val="000000"/>
              </w:rPr>
            </w:pPr>
            <w:r>
              <w:rPr>
                <w:rFonts w:ascii="宋体" w:hAnsi="宋体" w:hint="eastAsia"/>
                <w:color w:val="000000"/>
                <w:lang w:bidi="ar"/>
              </w:rPr>
              <w:t>-454,708.71</w:t>
            </w:r>
          </w:p>
        </w:tc>
        <w:tc>
          <w:tcPr>
            <w:tcW w:w="1313" w:type="pct"/>
            <w:vAlign w:val="center"/>
          </w:tcPr>
          <w:p w14:paraId="19551D1C" w14:textId="77777777" w:rsidR="00625391" w:rsidRDefault="0042027B">
            <w:pPr>
              <w:rPr>
                <w:color w:val="000000" w:themeColor="text1"/>
              </w:rPr>
            </w:pPr>
            <w:r>
              <w:rPr>
                <w:rFonts w:hint="eastAsia"/>
                <w:color w:val="000000" w:themeColor="text1"/>
              </w:rPr>
              <w:t xml:space="preserve">　</w:t>
            </w:r>
          </w:p>
        </w:tc>
      </w:tr>
      <w:tr w:rsidR="00625391" w14:paraId="6F0CF941" w14:textId="77777777">
        <w:tc>
          <w:tcPr>
            <w:tcW w:w="2475" w:type="pct"/>
          </w:tcPr>
          <w:p w14:paraId="515832E5" w14:textId="77777777" w:rsidR="00625391" w:rsidRDefault="0042027B">
            <w:pPr>
              <w:pStyle w:val="Style98"/>
              <w:ind w:firstLineChars="0" w:firstLine="0"/>
              <w:jc w:val="left"/>
              <w:rPr>
                <w:color w:val="000000" w:themeColor="text1"/>
                <w:szCs w:val="21"/>
              </w:rPr>
            </w:pPr>
            <w:r>
              <w:rPr>
                <w:color w:val="000000" w:themeColor="text1"/>
                <w:szCs w:val="21"/>
              </w:rPr>
              <w:t>其他符合非经常性损益定义的损益项目</w:t>
            </w:r>
          </w:p>
        </w:tc>
        <w:tc>
          <w:tcPr>
            <w:tcW w:w="1210" w:type="pct"/>
            <w:vAlign w:val="center"/>
          </w:tcPr>
          <w:p w14:paraId="3FA56777" w14:textId="77777777" w:rsidR="00625391" w:rsidRDefault="00625391">
            <w:pPr>
              <w:jc w:val="right"/>
              <w:rPr>
                <w:rFonts w:ascii="宋体" w:hAnsi="宋体"/>
                <w:color w:val="000000" w:themeColor="text1"/>
              </w:rPr>
            </w:pPr>
          </w:p>
        </w:tc>
        <w:tc>
          <w:tcPr>
            <w:tcW w:w="1313" w:type="pct"/>
            <w:vAlign w:val="center"/>
          </w:tcPr>
          <w:p w14:paraId="477F05C4" w14:textId="77777777" w:rsidR="00625391" w:rsidRDefault="0042027B">
            <w:pPr>
              <w:rPr>
                <w:color w:val="000000" w:themeColor="text1"/>
              </w:rPr>
            </w:pPr>
            <w:r>
              <w:rPr>
                <w:rFonts w:hint="eastAsia"/>
                <w:color w:val="000000" w:themeColor="text1"/>
              </w:rPr>
              <w:t xml:space="preserve">　</w:t>
            </w:r>
          </w:p>
        </w:tc>
      </w:tr>
      <w:tr w:rsidR="00625391" w14:paraId="67B44FCD" w14:textId="77777777">
        <w:tc>
          <w:tcPr>
            <w:tcW w:w="2475" w:type="pct"/>
          </w:tcPr>
          <w:p w14:paraId="5FC336A3" w14:textId="77777777" w:rsidR="00625391" w:rsidRDefault="0042027B">
            <w:pPr>
              <w:pStyle w:val="Style98"/>
              <w:ind w:firstLineChars="0" w:firstLine="0"/>
              <w:jc w:val="left"/>
              <w:rPr>
                <w:color w:val="000000" w:themeColor="text1"/>
                <w:szCs w:val="21"/>
              </w:rPr>
            </w:pPr>
            <w:r>
              <w:rPr>
                <w:rFonts w:hint="eastAsia"/>
                <w:color w:val="000000" w:themeColor="text1"/>
              </w:rPr>
              <w:t>减：</w:t>
            </w:r>
            <w:r>
              <w:rPr>
                <w:color w:val="000000" w:themeColor="text1"/>
                <w:szCs w:val="21"/>
              </w:rPr>
              <w:t>所得税影响额</w:t>
            </w:r>
          </w:p>
        </w:tc>
        <w:tc>
          <w:tcPr>
            <w:tcW w:w="2190" w:type="dxa"/>
          </w:tcPr>
          <w:p w14:paraId="5F13E726" w14:textId="4B1521FD" w:rsidR="00625391" w:rsidRDefault="00A54D46">
            <w:pPr>
              <w:widowControl/>
              <w:jc w:val="right"/>
              <w:textAlignment w:val="top"/>
              <w:rPr>
                <w:rFonts w:ascii="宋体" w:hAnsi="宋体"/>
                <w:color w:val="000000" w:themeColor="text1"/>
              </w:rPr>
            </w:pPr>
            <w:r>
              <w:rPr>
                <w:rFonts w:ascii="宋体" w:hAnsi="宋体" w:hint="eastAsia"/>
                <w:color w:val="000000"/>
                <w:lang w:bidi="ar"/>
              </w:rPr>
              <w:t>1,134,418.61</w:t>
            </w:r>
          </w:p>
        </w:tc>
        <w:tc>
          <w:tcPr>
            <w:tcW w:w="1313" w:type="pct"/>
            <w:vAlign w:val="center"/>
          </w:tcPr>
          <w:p w14:paraId="19979824" w14:textId="77777777" w:rsidR="00625391" w:rsidRDefault="0042027B">
            <w:pPr>
              <w:rPr>
                <w:color w:val="000000" w:themeColor="text1"/>
              </w:rPr>
            </w:pPr>
            <w:r>
              <w:rPr>
                <w:rFonts w:hint="eastAsia"/>
                <w:color w:val="000000" w:themeColor="text1"/>
              </w:rPr>
              <w:t xml:space="preserve">　</w:t>
            </w:r>
          </w:p>
        </w:tc>
      </w:tr>
      <w:tr w:rsidR="00625391" w14:paraId="3D6ACB16" w14:textId="77777777">
        <w:tc>
          <w:tcPr>
            <w:tcW w:w="2475" w:type="pct"/>
          </w:tcPr>
          <w:p w14:paraId="0B666A8E" w14:textId="77777777" w:rsidR="00625391" w:rsidRDefault="0042027B">
            <w:pPr>
              <w:pStyle w:val="Style98"/>
              <w:jc w:val="left"/>
              <w:rPr>
                <w:color w:val="000000" w:themeColor="text1"/>
                <w:szCs w:val="21"/>
              </w:rPr>
            </w:pPr>
            <w:r>
              <w:rPr>
                <w:color w:val="000000" w:themeColor="text1"/>
                <w:szCs w:val="21"/>
              </w:rPr>
              <w:t>少数股东权益影响额</w:t>
            </w:r>
            <w:r>
              <w:rPr>
                <w:rFonts w:hint="eastAsia"/>
                <w:color w:val="000000" w:themeColor="text1"/>
                <w:szCs w:val="21"/>
              </w:rPr>
              <w:t>（税后）</w:t>
            </w:r>
          </w:p>
        </w:tc>
        <w:tc>
          <w:tcPr>
            <w:tcW w:w="2190" w:type="dxa"/>
          </w:tcPr>
          <w:p w14:paraId="73127F75" w14:textId="77777777" w:rsidR="00625391" w:rsidRDefault="0042027B">
            <w:pPr>
              <w:widowControl/>
              <w:jc w:val="right"/>
              <w:textAlignment w:val="top"/>
              <w:rPr>
                <w:rFonts w:ascii="宋体" w:hAnsi="宋体"/>
                <w:color w:val="000000" w:themeColor="text1"/>
              </w:rPr>
            </w:pPr>
            <w:r>
              <w:rPr>
                <w:rFonts w:ascii="宋体" w:hAnsi="宋体" w:hint="eastAsia"/>
                <w:color w:val="000000"/>
                <w:lang w:bidi="ar"/>
              </w:rPr>
              <w:t>2,934.64</w:t>
            </w:r>
          </w:p>
        </w:tc>
        <w:tc>
          <w:tcPr>
            <w:tcW w:w="1313" w:type="pct"/>
            <w:vAlign w:val="center"/>
          </w:tcPr>
          <w:p w14:paraId="27B09C59" w14:textId="77777777" w:rsidR="00625391" w:rsidRDefault="0042027B">
            <w:pPr>
              <w:rPr>
                <w:color w:val="000000" w:themeColor="text1"/>
              </w:rPr>
            </w:pPr>
            <w:r>
              <w:rPr>
                <w:rFonts w:hint="eastAsia"/>
                <w:color w:val="000000" w:themeColor="text1"/>
              </w:rPr>
              <w:t xml:space="preserve">　</w:t>
            </w:r>
          </w:p>
        </w:tc>
      </w:tr>
      <w:tr w:rsidR="00625391" w14:paraId="1767F27E" w14:textId="77777777">
        <w:tc>
          <w:tcPr>
            <w:tcW w:w="2475" w:type="pct"/>
            <w:vAlign w:val="center"/>
          </w:tcPr>
          <w:p w14:paraId="44FDF324" w14:textId="77777777" w:rsidR="00625391" w:rsidRDefault="0042027B">
            <w:pPr>
              <w:pStyle w:val="Style98"/>
              <w:ind w:firstLineChars="0" w:firstLine="0"/>
              <w:jc w:val="center"/>
              <w:rPr>
                <w:color w:val="000000" w:themeColor="text1"/>
                <w:szCs w:val="21"/>
              </w:rPr>
            </w:pPr>
            <w:r>
              <w:rPr>
                <w:color w:val="000000" w:themeColor="text1"/>
                <w:szCs w:val="21"/>
              </w:rPr>
              <w:t>合计</w:t>
            </w:r>
          </w:p>
        </w:tc>
        <w:tc>
          <w:tcPr>
            <w:tcW w:w="2190" w:type="dxa"/>
          </w:tcPr>
          <w:p w14:paraId="5D659859" w14:textId="31237D4F" w:rsidR="00625391" w:rsidRDefault="00A54D46">
            <w:pPr>
              <w:widowControl/>
              <w:jc w:val="right"/>
              <w:textAlignment w:val="top"/>
              <w:rPr>
                <w:rFonts w:ascii="宋体" w:hAnsi="宋体"/>
                <w:color w:val="000000" w:themeColor="text1"/>
              </w:rPr>
            </w:pPr>
            <w:r>
              <w:rPr>
                <w:rFonts w:ascii="宋体" w:hAnsi="宋体" w:hint="eastAsia"/>
                <w:color w:val="000000"/>
                <w:lang w:bidi="ar"/>
              </w:rPr>
              <w:t>3,646,201.99</w:t>
            </w:r>
          </w:p>
        </w:tc>
        <w:tc>
          <w:tcPr>
            <w:tcW w:w="1313" w:type="pct"/>
            <w:vAlign w:val="center"/>
          </w:tcPr>
          <w:p w14:paraId="1D927A3B" w14:textId="77777777" w:rsidR="00625391" w:rsidRDefault="0042027B">
            <w:pPr>
              <w:rPr>
                <w:color w:val="000000" w:themeColor="text1"/>
              </w:rPr>
            </w:pPr>
            <w:r>
              <w:rPr>
                <w:rFonts w:hint="eastAsia"/>
                <w:color w:val="000000" w:themeColor="text1"/>
              </w:rPr>
              <w:t xml:space="preserve">　</w:t>
            </w:r>
          </w:p>
        </w:tc>
      </w:tr>
    </w:tbl>
    <w:p w14:paraId="09CE8313" w14:textId="77777777" w:rsidR="00625391" w:rsidRDefault="00625391">
      <w:pPr>
        <w:pStyle w:val="Style44"/>
      </w:pPr>
    </w:p>
    <w:p w14:paraId="52872553" w14:textId="77777777" w:rsidR="00625391" w:rsidRDefault="0042027B">
      <w:pPr>
        <w:rPr>
          <w:color w:val="000000" w:themeColor="text1"/>
        </w:rPr>
      </w:pPr>
      <w:r>
        <w:rPr>
          <w:rFonts w:hint="eastAsia"/>
          <w:color w:val="000000" w:themeColor="text1"/>
        </w:rPr>
        <w:t>对公司</w:t>
      </w:r>
      <w:bookmarkStart w:id="489" w:name="_Hlk169079435"/>
      <w:r>
        <w:rPr>
          <w:rFonts w:hint="eastAsia"/>
          <w:color w:val="000000" w:themeColor="text1"/>
        </w:rPr>
        <w:t>将《公开发行证券的公司信息披露解释性公告第</w:t>
      </w:r>
      <w:r>
        <w:rPr>
          <w:color w:val="000000" w:themeColor="text1"/>
        </w:rPr>
        <w:t>1</w:t>
      </w:r>
      <w:r>
        <w:rPr>
          <w:color w:val="000000" w:themeColor="text1"/>
        </w:rPr>
        <w:t>号</w:t>
      </w:r>
      <w:r>
        <w:rPr>
          <w:color w:val="000000" w:themeColor="text1"/>
        </w:rPr>
        <w:t>——</w:t>
      </w:r>
      <w:r>
        <w:rPr>
          <w:color w:val="000000" w:themeColor="text1"/>
        </w:rPr>
        <w:t>非经常性损益》未列举的项目认定为非经常性损益项目且金额重大的，以及将《公开发行证券的公司信息披露解释性公告第</w:t>
      </w:r>
      <w:r>
        <w:rPr>
          <w:color w:val="000000" w:themeColor="text1"/>
        </w:rPr>
        <w:t>1</w:t>
      </w:r>
      <w:r>
        <w:rPr>
          <w:color w:val="000000" w:themeColor="text1"/>
        </w:rPr>
        <w:t>号</w:t>
      </w:r>
      <w:r>
        <w:rPr>
          <w:color w:val="000000" w:themeColor="text1"/>
        </w:rPr>
        <w:t>——</w:t>
      </w:r>
      <w:r>
        <w:rPr>
          <w:color w:val="000000" w:themeColor="text1"/>
        </w:rPr>
        <w:t>非经常性损益》中列举的非经常性损益项目界定为经常性损益的项目，应说明原因。</w:t>
      </w:r>
      <w:bookmarkEnd w:id="489"/>
    </w:p>
    <w:sdt>
      <w:sdtPr>
        <w:rPr>
          <w:color w:val="000000" w:themeColor="text1"/>
        </w:rPr>
        <w:alias w:val="是否适用：将非经常性损益项目界定为经常性损益项目[双击切换]"/>
        <w:tag w:val="_GBC_5f8a059d4da1440d8ef10197ecd89cd6"/>
        <w:id w:val="-2052057940"/>
        <w:placeholder>
          <w:docPart w:val="GBC22222222222222222222222222222"/>
        </w:placeholder>
      </w:sdtPr>
      <w:sdtContent>
        <w:p w14:paraId="25AFCE8D"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493B230" w14:textId="77777777" w:rsidR="00625391" w:rsidRDefault="00625391">
      <w:pPr>
        <w:rPr>
          <w:color w:val="000000" w:themeColor="text1"/>
        </w:rPr>
      </w:pPr>
    </w:p>
    <w:p w14:paraId="1127D9C5" w14:textId="77777777" w:rsidR="00625391" w:rsidRDefault="0042027B">
      <w:pPr>
        <w:spacing w:line="360" w:lineRule="exact"/>
        <w:rPr>
          <w:color w:val="000000" w:themeColor="text1"/>
        </w:rPr>
      </w:pPr>
      <w:bookmarkStart w:id="490" w:name="_Hlk168058078"/>
      <w:r>
        <w:rPr>
          <w:rFonts w:hint="eastAsia"/>
          <w:color w:val="000000" w:themeColor="text1"/>
        </w:rPr>
        <w:t>其他说明</w:t>
      </w:r>
    </w:p>
    <w:sdt>
      <w:sdtPr>
        <w:rPr>
          <w:color w:val="000000" w:themeColor="text1"/>
        </w:rPr>
        <w:alias w:val="是否适用：非经常性损益的其他说明[双击切换]"/>
        <w:tag w:val="_GBC_98984b33dead4179aa5566c8753f4b5e"/>
        <w:id w:val="1265121136"/>
        <w:placeholder>
          <w:docPart w:val="GBC22222222222222222222222222222"/>
        </w:placeholder>
      </w:sdtPr>
      <w:sdtContent>
        <w:p w14:paraId="40DA177C"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9C3BD60" w14:textId="77777777" w:rsidR="00625391" w:rsidRDefault="00625391">
      <w:pPr>
        <w:rPr>
          <w:color w:val="000000" w:themeColor="text1"/>
        </w:rPr>
      </w:pPr>
    </w:p>
    <w:bookmarkEnd w:id="490"/>
    <w:p w14:paraId="3544D0BC" w14:textId="77777777" w:rsidR="00625391" w:rsidRDefault="0042027B">
      <w:pPr>
        <w:pStyle w:val="TOC3"/>
        <w:numPr>
          <w:ilvl w:val="0"/>
          <w:numId w:val="106"/>
        </w:numPr>
        <w:rPr>
          <w:rFonts w:ascii="宋体" w:hAnsi="宋体"/>
          <w:color w:val="000000" w:themeColor="text1"/>
          <w:szCs w:val="21"/>
        </w:rPr>
      </w:pPr>
      <w:r>
        <w:rPr>
          <w:rFonts w:ascii="宋体" w:hAnsi="宋体" w:hint="eastAsia"/>
          <w:color w:val="000000" w:themeColor="text1"/>
          <w:szCs w:val="21"/>
        </w:rPr>
        <w:t>净资产收益率及每股收益</w:t>
      </w:r>
    </w:p>
    <w:sdt>
      <w:sdtPr>
        <w:rPr>
          <w:color w:val="000000" w:themeColor="text1"/>
        </w:rPr>
        <w:alias w:val="是否适用：净资产收益率及每股收益[双击切换]"/>
        <w:tag w:val="_GBC_75866ebc8d184cdd988e79330ad3b083"/>
        <w:id w:val="516276897"/>
        <w:placeholder>
          <w:docPart w:val="GBC22222222222222222222222222222"/>
        </w:placeholder>
      </w:sdtPr>
      <w:sdtContent>
        <w:p w14:paraId="2C08935D" w14:textId="77777777" w:rsidR="00625391" w:rsidRDefault="0042027B">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40"/>
        <w:gridCol w:w="1795"/>
        <w:gridCol w:w="2093"/>
        <w:gridCol w:w="2095"/>
      </w:tblGrid>
      <w:tr w:rsidR="00625391" w14:paraId="305FD59F" w14:textId="77777777">
        <w:trPr>
          <w:trHeight w:val="270"/>
        </w:trPr>
        <w:sdt>
          <w:sdtPr>
            <w:tag w:val="_PLD_680a8ba0e71a45459c0939cd6c78c07f"/>
            <w:id w:val="-155005124"/>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600A332C" w14:textId="77777777" w:rsidR="00625391" w:rsidRDefault="0042027B">
                <w:pPr>
                  <w:jc w:val="center"/>
                  <w:rPr>
                    <w:color w:val="000000" w:themeColor="text1"/>
                  </w:rPr>
                </w:pPr>
                <w:r>
                  <w:rPr>
                    <w:color w:val="000000" w:themeColor="text1"/>
                  </w:rPr>
                  <w:t>报告期利润</w:t>
                </w:r>
              </w:p>
            </w:tc>
          </w:sdtContent>
        </w:sdt>
        <w:sdt>
          <w:sdtPr>
            <w:tag w:val="_PLD_608d0086e1154f8ca6d3c34247132ef0"/>
            <w:id w:val="-1637935902"/>
          </w:sdtPr>
          <w:sdtContent>
            <w:tc>
              <w:tcPr>
                <w:tcW w:w="1017" w:type="pct"/>
                <w:vMerge w:val="restart"/>
                <w:tcBorders>
                  <w:top w:val="single" w:sz="4" w:space="0" w:color="auto"/>
                  <w:left w:val="single" w:sz="4" w:space="0" w:color="auto"/>
                  <w:right w:val="single" w:sz="4" w:space="0" w:color="auto"/>
                </w:tcBorders>
                <w:vAlign w:val="center"/>
              </w:tcPr>
              <w:p w14:paraId="0259F767" w14:textId="77777777" w:rsidR="00625391" w:rsidRDefault="0042027B">
                <w:pPr>
                  <w:jc w:val="center"/>
                  <w:rPr>
                    <w:color w:val="000000" w:themeColor="text1"/>
                  </w:rPr>
                </w:pPr>
                <w:r>
                  <w:rPr>
                    <w:color w:val="000000" w:themeColor="text1"/>
                  </w:rPr>
                  <w:t>加权平均净资产收益率（</w:t>
                </w:r>
                <w:r>
                  <w:rPr>
                    <w:color w:val="000000" w:themeColor="text1"/>
                  </w:rPr>
                  <w:t>%</w:t>
                </w:r>
                <w:r>
                  <w:rPr>
                    <w:color w:val="000000" w:themeColor="text1"/>
                  </w:rPr>
                  <w:t>）</w:t>
                </w:r>
              </w:p>
            </w:tc>
          </w:sdtContent>
        </w:sdt>
        <w:sdt>
          <w:sdtPr>
            <w:tag w:val="_PLD_8b4a0bf973be4a19862ac5168193db93"/>
            <w:id w:val="1901094182"/>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5074EAC8" w14:textId="77777777" w:rsidR="00625391" w:rsidRDefault="0042027B">
                <w:pPr>
                  <w:jc w:val="center"/>
                  <w:rPr>
                    <w:color w:val="000000" w:themeColor="text1"/>
                  </w:rPr>
                </w:pPr>
                <w:r>
                  <w:rPr>
                    <w:color w:val="000000" w:themeColor="text1"/>
                  </w:rPr>
                  <w:t>每股收益</w:t>
                </w:r>
              </w:p>
            </w:tc>
          </w:sdtContent>
        </w:sdt>
      </w:tr>
      <w:tr w:rsidR="00625391" w14:paraId="64532475" w14:textId="77777777">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679312DF" w14:textId="77777777" w:rsidR="00625391" w:rsidRDefault="00625391">
            <w:pPr>
              <w:jc w:val="center"/>
              <w:rPr>
                <w:color w:val="000000" w:themeColor="text1"/>
              </w:rPr>
            </w:pPr>
          </w:p>
        </w:tc>
        <w:tc>
          <w:tcPr>
            <w:tcW w:w="1017" w:type="pct"/>
            <w:vMerge/>
            <w:tcBorders>
              <w:left w:val="single" w:sz="4" w:space="0" w:color="auto"/>
              <w:bottom w:val="single" w:sz="4" w:space="0" w:color="auto"/>
              <w:right w:val="single" w:sz="4" w:space="0" w:color="auto"/>
            </w:tcBorders>
            <w:vAlign w:val="center"/>
          </w:tcPr>
          <w:p w14:paraId="1047D440" w14:textId="77777777" w:rsidR="00625391" w:rsidRDefault="00625391">
            <w:pPr>
              <w:jc w:val="center"/>
              <w:rPr>
                <w:color w:val="000000" w:themeColor="text1"/>
              </w:rPr>
            </w:pPr>
          </w:p>
        </w:tc>
        <w:sdt>
          <w:sdtPr>
            <w:tag w:val="_PLD_45472770a81744249d77e54c2efc412a"/>
            <w:id w:val="-851954200"/>
          </w:sdtPr>
          <w:sdtContent>
            <w:tc>
              <w:tcPr>
                <w:tcW w:w="1186" w:type="pct"/>
                <w:tcBorders>
                  <w:top w:val="single" w:sz="4" w:space="0" w:color="auto"/>
                  <w:left w:val="single" w:sz="4" w:space="0" w:color="auto"/>
                  <w:bottom w:val="single" w:sz="4" w:space="0" w:color="auto"/>
                  <w:right w:val="single" w:sz="4" w:space="0" w:color="auto"/>
                </w:tcBorders>
                <w:vAlign w:val="center"/>
              </w:tcPr>
              <w:p w14:paraId="2EA6498F" w14:textId="77777777" w:rsidR="00625391" w:rsidRDefault="0042027B">
                <w:pPr>
                  <w:jc w:val="center"/>
                  <w:rPr>
                    <w:color w:val="000000" w:themeColor="text1"/>
                  </w:rPr>
                </w:pPr>
                <w:r>
                  <w:rPr>
                    <w:color w:val="000000" w:themeColor="text1"/>
                  </w:rPr>
                  <w:t>基本每股收益</w:t>
                </w:r>
              </w:p>
            </w:tc>
          </w:sdtContent>
        </w:sdt>
        <w:sdt>
          <w:sdtPr>
            <w:tag w:val="_PLD_c4e5be0bbc134fa28e28895e1a12e02c"/>
            <w:id w:val="1733806115"/>
          </w:sdtPr>
          <w:sdtContent>
            <w:tc>
              <w:tcPr>
                <w:tcW w:w="1187" w:type="pct"/>
                <w:tcBorders>
                  <w:top w:val="single" w:sz="4" w:space="0" w:color="auto"/>
                  <w:left w:val="single" w:sz="4" w:space="0" w:color="auto"/>
                  <w:bottom w:val="single" w:sz="4" w:space="0" w:color="auto"/>
                  <w:right w:val="single" w:sz="4" w:space="0" w:color="auto"/>
                </w:tcBorders>
                <w:vAlign w:val="center"/>
              </w:tcPr>
              <w:p w14:paraId="3C60B02B" w14:textId="77777777" w:rsidR="00625391" w:rsidRDefault="0042027B">
                <w:pPr>
                  <w:jc w:val="center"/>
                  <w:rPr>
                    <w:color w:val="000000" w:themeColor="text1"/>
                  </w:rPr>
                </w:pPr>
                <w:r>
                  <w:rPr>
                    <w:color w:val="000000" w:themeColor="text1"/>
                  </w:rPr>
                  <w:t>稀释每股收益</w:t>
                </w:r>
              </w:p>
            </w:tc>
          </w:sdtContent>
        </w:sdt>
      </w:tr>
      <w:tr w:rsidR="00625391" w14:paraId="6BA94CD6" w14:textId="77777777">
        <w:trPr>
          <w:trHeight w:val="360"/>
        </w:trPr>
        <w:tc>
          <w:tcPr>
            <w:tcW w:w="1610" w:type="pct"/>
            <w:tcBorders>
              <w:top w:val="single" w:sz="4" w:space="0" w:color="auto"/>
              <w:left w:val="single" w:sz="4" w:space="0" w:color="auto"/>
              <w:bottom w:val="single" w:sz="4" w:space="0" w:color="auto"/>
              <w:right w:val="single" w:sz="4" w:space="0" w:color="auto"/>
            </w:tcBorders>
          </w:tcPr>
          <w:p w14:paraId="64AA773D" w14:textId="77777777" w:rsidR="00625391" w:rsidRDefault="0042027B">
            <w:pPr>
              <w:rPr>
                <w:color w:val="000000" w:themeColor="text1"/>
              </w:rPr>
            </w:pPr>
            <w:r>
              <w:rPr>
                <w:color w:val="000000" w:themeColor="text1"/>
              </w:rPr>
              <w:t>归属于公司普通股股东的净利润</w:t>
            </w:r>
          </w:p>
        </w:tc>
        <w:tc>
          <w:tcPr>
            <w:tcW w:w="1841" w:type="dxa"/>
            <w:tcBorders>
              <w:top w:val="single" w:sz="4" w:space="0" w:color="auto"/>
              <w:left w:val="single" w:sz="4" w:space="0" w:color="auto"/>
              <w:bottom w:val="single" w:sz="4" w:space="0" w:color="auto"/>
              <w:right w:val="single" w:sz="4" w:space="0" w:color="auto"/>
            </w:tcBorders>
          </w:tcPr>
          <w:p w14:paraId="7AAD5E16" w14:textId="77777777" w:rsidR="00625391" w:rsidRDefault="0042027B">
            <w:pPr>
              <w:widowControl w:val="0"/>
              <w:kinsoku w:val="0"/>
              <w:overflowPunct w:val="0"/>
              <w:autoSpaceDE w:val="0"/>
              <w:autoSpaceDN w:val="0"/>
              <w:adjustRightInd w:val="0"/>
              <w:snapToGrid w:val="0"/>
              <w:jc w:val="right"/>
              <w:rPr>
                <w:rFonts w:ascii="宋体" w:hAnsi="宋体"/>
              </w:rPr>
            </w:pPr>
            <w:r>
              <w:rPr>
                <w:rFonts w:ascii="宋体" w:hAnsi="宋体" w:hint="eastAsia"/>
              </w:rPr>
              <w:t>4.19</w:t>
            </w:r>
          </w:p>
        </w:tc>
        <w:tc>
          <w:tcPr>
            <w:tcW w:w="1186" w:type="pct"/>
            <w:tcBorders>
              <w:top w:val="single" w:sz="4" w:space="0" w:color="auto"/>
              <w:left w:val="single" w:sz="4" w:space="0" w:color="auto"/>
              <w:bottom w:val="single" w:sz="4" w:space="0" w:color="auto"/>
              <w:right w:val="single" w:sz="4" w:space="0" w:color="auto"/>
            </w:tcBorders>
          </w:tcPr>
          <w:p w14:paraId="67FF66A7" w14:textId="77777777" w:rsidR="00625391" w:rsidRDefault="0042027B">
            <w:pPr>
              <w:jc w:val="right"/>
              <w:rPr>
                <w:rFonts w:ascii="宋体" w:hAnsi="宋体"/>
              </w:rPr>
            </w:pPr>
            <w:r>
              <w:rPr>
                <w:rFonts w:ascii="宋体" w:hAnsi="宋体" w:hint="eastAsia"/>
              </w:rPr>
              <w:t>0.43</w:t>
            </w:r>
          </w:p>
        </w:tc>
        <w:tc>
          <w:tcPr>
            <w:tcW w:w="1187" w:type="pct"/>
            <w:tcBorders>
              <w:top w:val="single" w:sz="4" w:space="0" w:color="auto"/>
              <w:left w:val="single" w:sz="4" w:space="0" w:color="auto"/>
              <w:bottom w:val="single" w:sz="4" w:space="0" w:color="auto"/>
              <w:right w:val="single" w:sz="4" w:space="0" w:color="auto"/>
            </w:tcBorders>
          </w:tcPr>
          <w:p w14:paraId="4C120DD4" w14:textId="77777777" w:rsidR="00625391" w:rsidRDefault="0042027B">
            <w:pPr>
              <w:jc w:val="right"/>
              <w:rPr>
                <w:rFonts w:ascii="宋体" w:hAnsi="宋体"/>
              </w:rPr>
            </w:pPr>
            <w:r>
              <w:rPr>
                <w:rFonts w:ascii="宋体" w:hAnsi="宋体" w:hint="eastAsia"/>
              </w:rPr>
              <w:t>0.43</w:t>
            </w:r>
          </w:p>
        </w:tc>
      </w:tr>
      <w:tr w:rsidR="00625391" w14:paraId="281503B5" w14:textId="77777777">
        <w:trPr>
          <w:trHeight w:val="360"/>
        </w:trPr>
        <w:tc>
          <w:tcPr>
            <w:tcW w:w="1610" w:type="pct"/>
            <w:tcBorders>
              <w:top w:val="single" w:sz="4" w:space="0" w:color="auto"/>
              <w:left w:val="single" w:sz="4" w:space="0" w:color="auto"/>
              <w:bottom w:val="single" w:sz="4" w:space="0" w:color="auto"/>
              <w:right w:val="single" w:sz="4" w:space="0" w:color="auto"/>
            </w:tcBorders>
          </w:tcPr>
          <w:p w14:paraId="58F5B13D" w14:textId="77777777" w:rsidR="00625391" w:rsidRDefault="0042027B">
            <w:pPr>
              <w:rPr>
                <w:color w:val="000000" w:themeColor="text1"/>
              </w:rPr>
            </w:pPr>
            <w:r>
              <w:rPr>
                <w:color w:val="000000" w:themeColor="text1"/>
              </w:rPr>
              <w:t>扣除非经常性损益后归属于公司普通股股东的净利润</w:t>
            </w:r>
          </w:p>
        </w:tc>
        <w:tc>
          <w:tcPr>
            <w:tcW w:w="1841" w:type="dxa"/>
            <w:tcBorders>
              <w:top w:val="single" w:sz="4" w:space="0" w:color="auto"/>
              <w:left w:val="single" w:sz="4" w:space="0" w:color="auto"/>
              <w:bottom w:val="single" w:sz="4" w:space="0" w:color="auto"/>
              <w:right w:val="single" w:sz="4" w:space="0" w:color="auto"/>
            </w:tcBorders>
          </w:tcPr>
          <w:p w14:paraId="649D68F8" w14:textId="50E15FE4" w:rsidR="00625391" w:rsidRDefault="0042027B">
            <w:pPr>
              <w:widowControl w:val="0"/>
              <w:kinsoku w:val="0"/>
              <w:overflowPunct w:val="0"/>
              <w:autoSpaceDE w:val="0"/>
              <w:autoSpaceDN w:val="0"/>
              <w:adjustRightInd w:val="0"/>
              <w:snapToGrid w:val="0"/>
              <w:jc w:val="right"/>
              <w:rPr>
                <w:rFonts w:ascii="宋体" w:hAnsi="宋体"/>
              </w:rPr>
            </w:pPr>
            <w:r>
              <w:rPr>
                <w:rFonts w:ascii="宋体" w:hAnsi="宋体" w:hint="eastAsia"/>
              </w:rPr>
              <w:t>3.8</w:t>
            </w:r>
            <w:r w:rsidR="00E02745">
              <w:rPr>
                <w:rFonts w:ascii="宋体" w:hAnsi="宋体" w:hint="eastAsia"/>
              </w:rPr>
              <w:t>4</w:t>
            </w:r>
          </w:p>
        </w:tc>
        <w:tc>
          <w:tcPr>
            <w:tcW w:w="1186" w:type="pct"/>
            <w:tcBorders>
              <w:top w:val="single" w:sz="4" w:space="0" w:color="auto"/>
              <w:left w:val="single" w:sz="4" w:space="0" w:color="auto"/>
              <w:bottom w:val="single" w:sz="4" w:space="0" w:color="auto"/>
              <w:right w:val="single" w:sz="4" w:space="0" w:color="auto"/>
            </w:tcBorders>
          </w:tcPr>
          <w:p w14:paraId="05D0DCF2" w14:textId="77777777" w:rsidR="00625391" w:rsidRDefault="0042027B">
            <w:pPr>
              <w:jc w:val="right"/>
              <w:rPr>
                <w:rFonts w:ascii="宋体" w:hAnsi="宋体"/>
              </w:rPr>
            </w:pPr>
            <w:r>
              <w:rPr>
                <w:rFonts w:ascii="宋体" w:hAnsi="宋体" w:hint="eastAsia"/>
              </w:rPr>
              <w:t>0.40</w:t>
            </w:r>
          </w:p>
        </w:tc>
        <w:tc>
          <w:tcPr>
            <w:tcW w:w="1187" w:type="pct"/>
            <w:tcBorders>
              <w:top w:val="single" w:sz="4" w:space="0" w:color="auto"/>
              <w:left w:val="single" w:sz="4" w:space="0" w:color="auto"/>
              <w:bottom w:val="single" w:sz="4" w:space="0" w:color="auto"/>
              <w:right w:val="single" w:sz="4" w:space="0" w:color="auto"/>
            </w:tcBorders>
          </w:tcPr>
          <w:p w14:paraId="38B8E424" w14:textId="77777777" w:rsidR="00625391" w:rsidRDefault="0042027B">
            <w:pPr>
              <w:jc w:val="right"/>
              <w:rPr>
                <w:rFonts w:ascii="宋体" w:hAnsi="宋体"/>
              </w:rPr>
            </w:pPr>
            <w:r>
              <w:rPr>
                <w:rFonts w:ascii="宋体" w:hAnsi="宋体" w:hint="eastAsia"/>
              </w:rPr>
              <w:t>0.40</w:t>
            </w:r>
          </w:p>
        </w:tc>
      </w:tr>
    </w:tbl>
    <w:p w14:paraId="493C0D4C" w14:textId="77777777" w:rsidR="00625391" w:rsidRDefault="00625391">
      <w:pPr>
        <w:rPr>
          <w:color w:val="000000" w:themeColor="text1"/>
        </w:rPr>
      </w:pPr>
    </w:p>
    <w:p w14:paraId="1FD6EE95" w14:textId="77777777" w:rsidR="00625391" w:rsidRDefault="0042027B">
      <w:pPr>
        <w:pStyle w:val="TOC3"/>
        <w:numPr>
          <w:ilvl w:val="0"/>
          <w:numId w:val="106"/>
        </w:numPr>
        <w:rPr>
          <w:rFonts w:ascii="宋体" w:hAnsi="宋体"/>
          <w:color w:val="000000" w:themeColor="text1"/>
          <w:szCs w:val="21"/>
        </w:rPr>
      </w:pPr>
      <w:r>
        <w:rPr>
          <w:rFonts w:ascii="宋体" w:hAnsi="宋体" w:hint="eastAsia"/>
          <w:color w:val="000000" w:themeColor="text1"/>
          <w:szCs w:val="21"/>
        </w:rPr>
        <w:t>境内外会计准则下会计数据差异</w:t>
      </w:r>
    </w:p>
    <w:sdt>
      <w:sdtPr>
        <w:rPr>
          <w:color w:val="000000" w:themeColor="text1"/>
        </w:rPr>
        <w:alias w:val="是否适用：境内外会计准则下会计数据差异[双击切换]"/>
        <w:tag w:val="_GBC_3482333eff2948139884cfdd1debc958"/>
        <w:id w:val="1626583237"/>
        <w:placeholder>
          <w:docPart w:val="GBC22222222222222222222222222222"/>
        </w:placeholder>
      </w:sdtPr>
      <w:sdtContent>
        <w:p w14:paraId="138B9908" w14:textId="77777777" w:rsidR="00625391" w:rsidRDefault="0042027B">
          <w:pPr>
            <w:rPr>
              <w:rFonts w:cstheme="minorBidi"/>
              <w:color w:val="000000" w:themeColor="text1"/>
              <w:kern w:val="2"/>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6D7A85A5" w14:textId="77777777" w:rsidR="00625391" w:rsidRDefault="00625391">
      <w:pPr>
        <w:rPr>
          <w:color w:val="000000" w:themeColor="text1"/>
        </w:rPr>
      </w:pPr>
    </w:p>
    <w:p w14:paraId="1065FE8F" w14:textId="77777777" w:rsidR="00625391" w:rsidRDefault="0042027B">
      <w:pPr>
        <w:pStyle w:val="TOC3"/>
        <w:numPr>
          <w:ilvl w:val="0"/>
          <w:numId w:val="106"/>
        </w:numPr>
        <w:rPr>
          <w:rFonts w:ascii="宋体" w:hAnsi="宋体"/>
          <w:color w:val="000000" w:themeColor="text1"/>
          <w:szCs w:val="21"/>
        </w:rPr>
      </w:pPr>
      <w:r>
        <w:rPr>
          <w:rFonts w:ascii="宋体" w:hAnsi="宋体" w:hint="eastAsia"/>
          <w:color w:val="000000" w:themeColor="text1"/>
          <w:szCs w:val="21"/>
        </w:rPr>
        <w:lastRenderedPageBreak/>
        <w:t>其他</w:t>
      </w:r>
    </w:p>
    <w:sdt>
      <w:sdtPr>
        <w:rPr>
          <w:color w:val="000000" w:themeColor="text1"/>
        </w:rPr>
        <w:alias w:val="是否适用：补充资料其他说明事项[双击切换]"/>
        <w:tag w:val="_GBC_8954f89f8426424c966f1b658de53fe5"/>
        <w:id w:val="-618058868"/>
        <w:placeholder>
          <w:docPart w:val="GBC22222222222222222222222222222"/>
        </w:placeholder>
      </w:sdtPr>
      <w:sdtContent>
        <w:p w14:paraId="33E371EA" w14:textId="77777777" w:rsidR="00625391" w:rsidRDefault="0042027B">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796002A" w14:textId="77777777" w:rsidR="00625391" w:rsidRDefault="00625391">
      <w:pPr>
        <w:rPr>
          <w:color w:val="000000" w:themeColor="text1"/>
        </w:rPr>
      </w:pPr>
    </w:p>
    <w:p w14:paraId="10912327" w14:textId="77777777" w:rsidR="00625391" w:rsidRDefault="00625391">
      <w:pPr>
        <w:spacing w:line="360" w:lineRule="exact"/>
        <w:ind w:right="5"/>
        <w:rPr>
          <w:b/>
          <w:bCs/>
          <w:color w:val="000000" w:themeColor="text1"/>
          <w:sz w:val="24"/>
        </w:rPr>
      </w:pPr>
      <w:bookmarkStart w:id="491" w:name="_Hlk76135020"/>
    </w:p>
    <w:p w14:paraId="2AFE451E" w14:textId="628785A4" w:rsidR="00625391" w:rsidRDefault="0042027B">
      <w:pPr>
        <w:wordWrap w:val="0"/>
        <w:spacing w:line="360" w:lineRule="exact"/>
        <w:jc w:val="right"/>
        <w:rPr>
          <w:color w:val="000000" w:themeColor="text1"/>
          <w:u w:val="single"/>
        </w:rPr>
      </w:pPr>
      <w:r>
        <w:rPr>
          <w:color w:val="000000" w:themeColor="text1"/>
        </w:rPr>
        <w:t>董事长：</w:t>
      </w:r>
      <w:sdt>
        <w:sdtPr>
          <w:rPr>
            <w:color w:val="000000" w:themeColor="text1"/>
          </w:rPr>
          <w:alias w:val="报告发布人"/>
          <w:tag w:val="_GBC_f07cbb7287a94e798691f7fcb5112f49"/>
          <w:id w:val="-81690236"/>
          <w:placeholder>
            <w:docPart w:val="GBC22222222222222222222222222222"/>
          </w:placeholder>
        </w:sdtPr>
        <w:sdtContent>
          <w:r w:rsidR="009A6BFB">
            <w:rPr>
              <w:rFonts w:hint="eastAsia"/>
            </w:rPr>
            <w:t>张文生</w:t>
          </w:r>
        </w:sdtContent>
      </w:sdt>
      <w:r>
        <w:rPr>
          <w:rFonts w:hint="eastAsia"/>
          <w:color w:val="000000" w:themeColor="text1"/>
        </w:rPr>
        <w:t xml:space="preserve"> </w:t>
      </w:r>
    </w:p>
    <w:p w14:paraId="77AE6158" w14:textId="2E1F36A5" w:rsidR="00625391" w:rsidRDefault="0042027B">
      <w:pPr>
        <w:spacing w:line="360" w:lineRule="exact"/>
        <w:jc w:val="right"/>
        <w:rPr>
          <w:color w:val="000000" w:themeColor="text1"/>
        </w:rPr>
      </w:pPr>
      <w:r>
        <w:rPr>
          <w:color w:val="000000" w:themeColor="text1"/>
        </w:rPr>
        <w:t>董事会批准报送日期：</w:t>
      </w:r>
      <w:sdt>
        <w:sdtPr>
          <w:rPr>
            <w:color w:val="000000" w:themeColor="text1"/>
          </w:rPr>
          <w:alias w:val="报告董事会批准报送日期"/>
          <w:tag w:val="_GBC_56d5d40e768a439aa604555fa2089c42"/>
          <w:id w:val="244301524"/>
          <w:placeholder>
            <w:docPart w:val="GBC22222222222222222222222222222"/>
          </w:placeholder>
          <w:date w:fullDate="2025-08-27T00:00:00Z">
            <w:dateFormat w:val="yyyy'年'M'月'd'日'"/>
            <w:lid w:val="zh-CN"/>
            <w:storeMappedDataAs w:val="dateTime"/>
            <w:calendar w:val="gregorian"/>
          </w:date>
        </w:sdtPr>
        <w:sdtContent>
          <w:r w:rsidR="009A6BFB">
            <w:rPr>
              <w:rFonts w:hint="eastAsia"/>
              <w:color w:val="000000" w:themeColor="text1"/>
            </w:rPr>
            <w:t>2025</w:t>
          </w:r>
          <w:r w:rsidR="009A6BFB">
            <w:rPr>
              <w:rFonts w:hint="eastAsia"/>
              <w:color w:val="000000" w:themeColor="text1"/>
            </w:rPr>
            <w:t>年</w:t>
          </w:r>
          <w:r w:rsidR="009A6BFB">
            <w:rPr>
              <w:rFonts w:hint="eastAsia"/>
              <w:color w:val="000000" w:themeColor="text1"/>
            </w:rPr>
            <w:t>8</w:t>
          </w:r>
          <w:r w:rsidR="009A6BFB">
            <w:rPr>
              <w:rFonts w:hint="eastAsia"/>
              <w:color w:val="000000" w:themeColor="text1"/>
            </w:rPr>
            <w:t>月</w:t>
          </w:r>
          <w:r w:rsidR="009A6BFB">
            <w:rPr>
              <w:rFonts w:hint="eastAsia"/>
              <w:color w:val="000000" w:themeColor="text1"/>
            </w:rPr>
            <w:t>27</w:t>
          </w:r>
          <w:r w:rsidR="009A6BFB">
            <w:rPr>
              <w:rFonts w:hint="eastAsia"/>
              <w:color w:val="000000" w:themeColor="text1"/>
            </w:rPr>
            <w:t>日</w:t>
          </w:r>
        </w:sdtContent>
      </w:sdt>
      <w:r>
        <w:rPr>
          <w:rFonts w:hint="eastAsia"/>
          <w:color w:val="000000" w:themeColor="text1"/>
        </w:rPr>
        <w:t xml:space="preserve"> </w:t>
      </w:r>
    </w:p>
    <w:bookmarkEnd w:id="491"/>
    <w:p w14:paraId="77D957D0" w14:textId="77777777" w:rsidR="00625391" w:rsidRDefault="00625391">
      <w:pPr>
        <w:rPr>
          <w:color w:val="000000" w:themeColor="text1"/>
        </w:rPr>
      </w:pPr>
    </w:p>
    <w:p w14:paraId="680AC7A9" w14:textId="77777777" w:rsidR="00625391" w:rsidRDefault="00625391">
      <w:pPr>
        <w:spacing w:line="360" w:lineRule="exact"/>
        <w:ind w:right="5"/>
        <w:rPr>
          <w:color w:val="000000" w:themeColor="text1"/>
          <w:u w:val="single"/>
        </w:rPr>
      </w:pPr>
    </w:p>
    <w:p w14:paraId="009A9D67" w14:textId="77777777" w:rsidR="00625391" w:rsidRDefault="0042027B">
      <w:pPr>
        <w:spacing w:line="360" w:lineRule="exact"/>
        <w:ind w:right="5"/>
        <w:rPr>
          <w:b/>
          <w:color w:val="000000" w:themeColor="text1"/>
          <w:sz w:val="24"/>
        </w:rPr>
      </w:pPr>
      <w:r>
        <w:rPr>
          <w:b/>
          <w:color w:val="000000" w:themeColor="text1"/>
          <w:sz w:val="24"/>
        </w:rPr>
        <w:t>修订信息</w:t>
      </w:r>
    </w:p>
    <w:sdt>
      <w:sdtPr>
        <w:rPr>
          <w:b/>
          <w:bCs/>
          <w:color w:val="000000" w:themeColor="text1"/>
        </w:rPr>
        <w:alias w:val="是否适用：修订信息表[双击切换]"/>
        <w:tag w:val="_GBC_77b96fad3b8a43478db82cf4cb9686be"/>
        <w:id w:val="509492354"/>
        <w:placeholder>
          <w:docPart w:val="GBC22222222222222222222222222222"/>
        </w:placeholder>
      </w:sdtPr>
      <w:sdtEndPr>
        <w:rPr>
          <w:b w:val="0"/>
        </w:rPr>
      </w:sdtEndPr>
      <w:sdtContent>
        <w:p w14:paraId="46952753" w14:textId="77777777" w:rsidR="00625391" w:rsidRDefault="0042027B">
          <w:pPr>
            <w:spacing w:line="360" w:lineRule="exact"/>
            <w:ind w:right="5"/>
            <w:rPr>
              <w:color w:val="000000" w:themeColor="text1"/>
            </w:rPr>
          </w:pPr>
          <w:r>
            <w:rPr>
              <w:rFonts w:ascii="宋体" w:hAnsi="宋体"/>
              <w:bCs/>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bCs/>
              <w:color w:val="000000" w:themeColor="text1"/>
            </w:rPr>
            <w:fldChar w:fldCharType="end"/>
          </w:r>
          <w:r>
            <w:rPr>
              <w:rFonts w:ascii="宋体" w:hAnsi="宋体"/>
              <w:bCs/>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bCs/>
              <w:color w:val="000000" w:themeColor="text1"/>
            </w:rPr>
            <w:fldChar w:fldCharType="end"/>
          </w:r>
        </w:p>
      </w:sdtContent>
    </w:sdt>
    <w:sectPr w:rsidR="0062539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A675E" w14:textId="77777777" w:rsidR="000067AB" w:rsidRDefault="000067AB">
      <w:r>
        <w:separator/>
      </w:r>
    </w:p>
  </w:endnote>
  <w:endnote w:type="continuationSeparator" w:id="0">
    <w:p w14:paraId="7C97EBF8" w14:textId="77777777" w:rsidR="000067AB" w:rsidRDefault="00006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CJK JP Regular">
    <w:altName w:val="宋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宋体-方正超大字符集">
    <w:altName w:val="宋体"/>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169029"/>
    </w:sdtPr>
    <w:sdtContent>
      <w:sdt>
        <w:sdtPr>
          <w:id w:val="1976330041"/>
        </w:sdtPr>
        <w:sdtContent>
          <w:p w14:paraId="595934B5" w14:textId="2F91CCB1" w:rsidR="00D53CF0" w:rsidRDefault="00D53CF0">
            <w:pPr>
              <w:pStyle w:val="af8"/>
              <w:jc w:val="center"/>
            </w:pPr>
            <w:r>
              <w:rPr>
                <w:b/>
                <w:bCs/>
                <w:sz w:val="24"/>
                <w:szCs w:val="24"/>
              </w:rPr>
              <w:fldChar w:fldCharType="begin"/>
            </w:r>
            <w:r>
              <w:rPr>
                <w:b/>
              </w:rPr>
              <w:instrText>PAGE</w:instrText>
            </w:r>
            <w:r>
              <w:rPr>
                <w:b/>
                <w:bCs/>
                <w:sz w:val="24"/>
                <w:szCs w:val="24"/>
              </w:rPr>
              <w:fldChar w:fldCharType="separate"/>
            </w:r>
            <w:r w:rsidR="004A24EE">
              <w:rPr>
                <w:b/>
                <w:noProof/>
              </w:rPr>
              <w:t>52</w:t>
            </w:r>
            <w:r>
              <w:rPr>
                <w:b/>
                <w:bCs/>
                <w:sz w:val="24"/>
                <w:szCs w:val="24"/>
              </w:rPr>
              <w:fldChar w:fldCharType="end"/>
            </w:r>
            <w:r>
              <w:rPr>
                <w:lang w:val="zh-CN"/>
              </w:rPr>
              <w:t xml:space="preserve"> / </w:t>
            </w:r>
            <w:r>
              <w:rPr>
                <w:b/>
                <w:bCs/>
                <w:sz w:val="24"/>
                <w:szCs w:val="24"/>
              </w:rPr>
              <w:fldChar w:fldCharType="begin"/>
            </w:r>
            <w:r>
              <w:rPr>
                <w:b/>
              </w:rPr>
              <w:instrText>NUMPAGES</w:instrText>
            </w:r>
            <w:r>
              <w:rPr>
                <w:b/>
                <w:bCs/>
                <w:sz w:val="24"/>
                <w:szCs w:val="24"/>
              </w:rPr>
              <w:fldChar w:fldCharType="separate"/>
            </w:r>
            <w:r w:rsidR="004A24EE">
              <w:rPr>
                <w:b/>
                <w:noProof/>
              </w:rPr>
              <w:t>183</w:t>
            </w:r>
            <w:r>
              <w:rPr>
                <w:b/>
                <w:bCs/>
                <w:sz w:val="24"/>
                <w:szCs w:val="24"/>
              </w:rPr>
              <w:fldChar w:fldCharType="end"/>
            </w:r>
          </w:p>
        </w:sdtContent>
      </w:sdt>
    </w:sdtContent>
  </w:sdt>
  <w:p w14:paraId="4E47DC65" w14:textId="77777777" w:rsidR="00D53CF0" w:rsidRDefault="00D53CF0">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080CC" w14:textId="77777777" w:rsidR="000067AB" w:rsidRDefault="000067AB">
      <w:r>
        <w:separator/>
      </w:r>
    </w:p>
  </w:footnote>
  <w:footnote w:type="continuationSeparator" w:id="0">
    <w:p w14:paraId="0420389C" w14:textId="77777777" w:rsidR="000067AB" w:rsidRDefault="000067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B7EDF" w14:textId="77777777" w:rsidR="00D53CF0" w:rsidRDefault="00D53CF0">
    <w:pPr>
      <w:pStyle w:val="afa"/>
      <w:tabs>
        <w:tab w:val="clear" w:pos="8306"/>
        <w:tab w:val="left" w:pos="8364"/>
        <w:tab w:val="left" w:pos="8505"/>
      </w:tabs>
      <w:ind w:rightChars="10" w:right="21"/>
      <w:rPr>
        <w:rFonts w:ascii="宋体" w:hAnsi="宋体"/>
      </w:rPr>
    </w:pPr>
    <w:sdt>
      <w:sdtPr>
        <w:rPr>
          <w:rFonts w:ascii="宋体" w:hAnsi="宋体" w:hint="eastAsia"/>
        </w:rPr>
        <w:alias w:val="公司法定中文名称"/>
        <w:tag w:val="_GBC_782d803d917f4432be22f5ded01fbc6d"/>
        <w:id w:val="-1492477321"/>
        <w:dataBinding w:prefixMappings="xmlns:clcid-cgi='clcid-cgi'" w:xpath="/*/clcid-cgi:GongSiFaDingZhongWenMingCheng[not(@periodRef)]" w:storeItemID="{89EBAB94-44A0-46A2-B712-30D997D04A6D}"/>
        <w:text/>
      </w:sdtPr>
      <w:sdtContent>
        <w:r>
          <w:rPr>
            <w:rFonts w:ascii="宋体" w:hAnsi="宋体" w:hint="eastAsia"/>
          </w:rPr>
          <w:t>倍加洁集团股份有限公司</w:t>
        </w:r>
      </w:sdtContent>
    </w:sdt>
    <w:r>
      <w:rPr>
        <w:rFonts w:ascii="宋体" w:hAnsi="宋体" w:hint="eastAsia"/>
      </w:rPr>
      <w:t>202</w:t>
    </w:r>
    <w:r>
      <w:rPr>
        <w:rFonts w:ascii="宋体" w:hAnsi="宋体"/>
      </w:rPr>
      <w:t>5</w:t>
    </w:r>
    <w:r>
      <w:rPr>
        <w:rFonts w:ascii="宋体" w:hAnsi="宋体" w:hint="eastAsia"/>
      </w:rPr>
      <w:t>年半年度报告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7A1"/>
    <w:multiLevelType w:val="multilevel"/>
    <w:tmpl w:val="01A967A1"/>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31602DD"/>
    <w:multiLevelType w:val="multilevel"/>
    <w:tmpl w:val="031602DD"/>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0318584D"/>
    <w:multiLevelType w:val="multilevel"/>
    <w:tmpl w:val="0318584D"/>
    <w:lvl w:ilvl="0">
      <w:start w:val="1"/>
      <w:numFmt w:val="decimal"/>
      <w:lvlText w:val="%1、"/>
      <w:lvlJc w:val="left"/>
      <w:pPr>
        <w:ind w:left="420" w:hanging="420"/>
      </w:pPr>
      <w:rPr>
        <w:rFonts w:asciiTheme="majorEastAsia" w:eastAsia="宋体"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39F132E"/>
    <w:multiLevelType w:val="multilevel"/>
    <w:tmpl w:val="039F13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40B4B45"/>
    <w:multiLevelType w:val="multilevel"/>
    <w:tmpl w:val="040B4B4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5CA52D5"/>
    <w:multiLevelType w:val="multilevel"/>
    <w:tmpl w:val="05CA52D5"/>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06326D0D"/>
    <w:multiLevelType w:val="multilevel"/>
    <w:tmpl w:val="06326D0D"/>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08D46F1B"/>
    <w:multiLevelType w:val="multilevel"/>
    <w:tmpl w:val="08D46F1B"/>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092B7903"/>
    <w:multiLevelType w:val="multilevel"/>
    <w:tmpl w:val="092B7903"/>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0A5D55B5"/>
    <w:multiLevelType w:val="multilevel"/>
    <w:tmpl w:val="0A5D55B5"/>
    <w:lvl w:ilvl="0">
      <w:start w:val="1"/>
      <w:numFmt w:val="decimal"/>
      <w:lvlText w:val="(%1)."/>
      <w:lvlJc w:val="left"/>
      <w:pPr>
        <w:ind w:left="425" w:hanging="425"/>
      </w:pPr>
      <w:rPr>
        <w:rFonts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0AD658E3"/>
    <w:multiLevelType w:val="multilevel"/>
    <w:tmpl w:val="0AD658E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B917CB6"/>
    <w:multiLevelType w:val="multilevel"/>
    <w:tmpl w:val="0B917C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0BDD502A"/>
    <w:multiLevelType w:val="multilevel"/>
    <w:tmpl w:val="0BDD502A"/>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EB27E9E"/>
    <w:multiLevelType w:val="multilevel"/>
    <w:tmpl w:val="0EB27E9E"/>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FD51092"/>
    <w:multiLevelType w:val="multilevel"/>
    <w:tmpl w:val="0FD51092"/>
    <w:lvl w:ilvl="0">
      <w:start w:val="1"/>
      <w:numFmt w:val="decimal"/>
      <w:suff w:val="nothing"/>
      <w:lvlText w:val="(%1)."/>
      <w:lvlJc w:val="left"/>
      <w:pPr>
        <w:ind w:left="420" w:hanging="420"/>
      </w:pPr>
      <w:rPr>
        <w:rFonts w:asciiTheme="majorEastAsia" w:eastAsiaTheme="majorEastAsia"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FF725FE"/>
    <w:multiLevelType w:val="multilevel"/>
    <w:tmpl w:val="0FF725FE"/>
    <w:lvl w:ilvl="0">
      <w:start w:val="1"/>
      <w:numFmt w:val="decimal"/>
      <w:suff w:val="nothing"/>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104977C1"/>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20388D"/>
    <w:multiLevelType w:val="multilevel"/>
    <w:tmpl w:val="1120388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13F56ED"/>
    <w:multiLevelType w:val="multilevel"/>
    <w:tmpl w:val="113F56E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 w15:restartNumberingAfterBreak="0">
    <w:nsid w:val="11F0516B"/>
    <w:multiLevelType w:val="multilevel"/>
    <w:tmpl w:val="11F0516B"/>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125618FF"/>
    <w:multiLevelType w:val="multilevel"/>
    <w:tmpl w:val="125618FF"/>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3DF00D1"/>
    <w:multiLevelType w:val="multilevel"/>
    <w:tmpl w:val="13DF00D1"/>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47033C3"/>
    <w:multiLevelType w:val="multilevel"/>
    <w:tmpl w:val="147033C3"/>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160F7B4A"/>
    <w:multiLevelType w:val="multilevel"/>
    <w:tmpl w:val="160F7B4A"/>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24" w15:restartNumberingAfterBreak="0">
    <w:nsid w:val="185F3408"/>
    <w:multiLevelType w:val="multilevel"/>
    <w:tmpl w:val="50FC31B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2"/>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1936676A"/>
    <w:multiLevelType w:val="multilevel"/>
    <w:tmpl w:val="1936676A"/>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00C1DD7"/>
    <w:multiLevelType w:val="multilevel"/>
    <w:tmpl w:val="200C1DD7"/>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20EB0CF3"/>
    <w:multiLevelType w:val="multilevel"/>
    <w:tmpl w:val="20EB0CF3"/>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2272385A"/>
    <w:multiLevelType w:val="multilevel"/>
    <w:tmpl w:val="2272385A"/>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15:restartNumberingAfterBreak="0">
    <w:nsid w:val="25015BC0"/>
    <w:multiLevelType w:val="multilevel"/>
    <w:tmpl w:val="25015BC0"/>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264558C8"/>
    <w:multiLevelType w:val="multilevel"/>
    <w:tmpl w:val="264558C8"/>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15:restartNumberingAfterBreak="0">
    <w:nsid w:val="27BA41AA"/>
    <w:multiLevelType w:val="multilevel"/>
    <w:tmpl w:val="27BA41A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28463E4A"/>
    <w:multiLevelType w:val="multilevel"/>
    <w:tmpl w:val="28463E4A"/>
    <w:lvl w:ilvl="0">
      <w:start w:val="1"/>
      <w:numFmt w:val="decimal"/>
      <w:lvlText w:val="(%1). "/>
      <w:lvlJc w:val="left"/>
      <w:pPr>
        <w:ind w:left="420" w:hanging="420"/>
      </w:pPr>
      <w:rPr>
        <w:rFonts w:ascii="宋体" w:eastAsia="宋体" w:hAnsi="宋体"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284D4CD6"/>
    <w:multiLevelType w:val="multilevel"/>
    <w:tmpl w:val="284D4CD6"/>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15:restartNumberingAfterBreak="0">
    <w:nsid w:val="28806E76"/>
    <w:multiLevelType w:val="multilevel"/>
    <w:tmpl w:val="28806E7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15:restartNumberingAfterBreak="0">
    <w:nsid w:val="28ED5941"/>
    <w:multiLevelType w:val="multilevel"/>
    <w:tmpl w:val="28ED5941"/>
    <w:lvl w:ilvl="0">
      <w:start w:val="1"/>
      <w:numFmt w:val="decimal"/>
      <w:lvlText w:val="%1、"/>
      <w:lvlJc w:val="left"/>
      <w:pPr>
        <w:ind w:left="425" w:hanging="425"/>
      </w:pPr>
      <w:rPr>
        <w:rFonts w:asciiTheme="majorEastAsia" w:eastAsia="宋体" w:hAnsiTheme="majorEastAsia"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9414EB1"/>
    <w:multiLevelType w:val="multilevel"/>
    <w:tmpl w:val="29414EB1"/>
    <w:lvl w:ilvl="0">
      <w:start w:val="1"/>
      <w:numFmt w:val="decimal"/>
      <w:suff w:val="nothing"/>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29E748B2"/>
    <w:multiLevelType w:val="multilevel"/>
    <w:tmpl w:val="29E748B2"/>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2C044131"/>
    <w:multiLevelType w:val="multilevel"/>
    <w:tmpl w:val="2C04413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2C840952"/>
    <w:multiLevelType w:val="multilevel"/>
    <w:tmpl w:val="2C840952"/>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2DA67CFA"/>
    <w:multiLevelType w:val="multilevel"/>
    <w:tmpl w:val="2DA67CFA"/>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1" w15:restartNumberingAfterBreak="0">
    <w:nsid w:val="2F075EAE"/>
    <w:multiLevelType w:val="multilevel"/>
    <w:tmpl w:val="2F075EAE"/>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2FD5456C"/>
    <w:multiLevelType w:val="multilevel"/>
    <w:tmpl w:val="2FD5456C"/>
    <w:lvl w:ilvl="0">
      <w:start w:val="1"/>
      <w:numFmt w:val="chineseCountingThousand"/>
      <w:lvlText w:val="(%1)"/>
      <w:lvlJc w:val="left"/>
      <w:pPr>
        <w:ind w:left="420" w:hanging="420"/>
      </w:pPr>
      <w:rPr>
        <w:rFonts w:asciiTheme="minorHAnsi" w:hAnsiTheme="minorHAnsi" w:hint="default"/>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30266A79"/>
    <w:multiLevelType w:val="multilevel"/>
    <w:tmpl w:val="30266A79"/>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30561AF8"/>
    <w:multiLevelType w:val="multilevel"/>
    <w:tmpl w:val="30561AF8"/>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31293FC8"/>
    <w:multiLevelType w:val="multilevel"/>
    <w:tmpl w:val="31293FC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33E05975"/>
    <w:multiLevelType w:val="multilevel"/>
    <w:tmpl w:val="33E05975"/>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34FE34A8"/>
    <w:multiLevelType w:val="multilevel"/>
    <w:tmpl w:val="34FE34A8"/>
    <w:lvl w:ilvl="0">
      <w:start w:val="1"/>
      <w:numFmt w:val="chineseCountingThousand"/>
      <w:suff w:val="space"/>
      <w:lvlText w:val="%1、"/>
      <w:lvlJc w:val="left"/>
      <w:pPr>
        <w:ind w:left="704" w:hanging="42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365E031F"/>
    <w:multiLevelType w:val="multilevel"/>
    <w:tmpl w:val="365E03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15:restartNumberingAfterBreak="0">
    <w:nsid w:val="38F07D1C"/>
    <w:multiLevelType w:val="multilevel"/>
    <w:tmpl w:val="38F07D1C"/>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39E968FB"/>
    <w:multiLevelType w:val="multilevel"/>
    <w:tmpl w:val="39E968FB"/>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3AB27B05"/>
    <w:multiLevelType w:val="multilevel"/>
    <w:tmpl w:val="3AB27B0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15:restartNumberingAfterBreak="0">
    <w:nsid w:val="3F5B47F2"/>
    <w:multiLevelType w:val="multilevel"/>
    <w:tmpl w:val="3F5B47F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40BE7E71"/>
    <w:multiLevelType w:val="multilevel"/>
    <w:tmpl w:val="40BE7E71"/>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0D023D4"/>
    <w:multiLevelType w:val="multilevel"/>
    <w:tmpl w:val="40D023D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15:restartNumberingAfterBreak="0">
    <w:nsid w:val="40F542DC"/>
    <w:multiLevelType w:val="multilevel"/>
    <w:tmpl w:val="40F542DC"/>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41BB7689"/>
    <w:multiLevelType w:val="multilevel"/>
    <w:tmpl w:val="41BB7689"/>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15:restartNumberingAfterBreak="0">
    <w:nsid w:val="426013E8"/>
    <w:multiLevelType w:val="multilevel"/>
    <w:tmpl w:val="426013E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15:restartNumberingAfterBreak="0">
    <w:nsid w:val="42BF5C5F"/>
    <w:multiLevelType w:val="multilevel"/>
    <w:tmpl w:val="42BF5C5F"/>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43084021"/>
    <w:multiLevelType w:val="multilevel"/>
    <w:tmpl w:val="43084021"/>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456023ED"/>
    <w:multiLevelType w:val="multilevel"/>
    <w:tmpl w:val="456023ED"/>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15:restartNumberingAfterBreak="0">
    <w:nsid w:val="46267410"/>
    <w:multiLevelType w:val="multilevel"/>
    <w:tmpl w:val="4976C710"/>
    <w:lvl w:ilvl="0">
      <w:start w:val="26"/>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3" w15:restartNumberingAfterBreak="0">
    <w:nsid w:val="4718165E"/>
    <w:multiLevelType w:val="multilevel"/>
    <w:tmpl w:val="B3460F3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3"/>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15:restartNumberingAfterBreak="0">
    <w:nsid w:val="49EA6162"/>
    <w:multiLevelType w:val="multilevel"/>
    <w:tmpl w:val="49EA6162"/>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4B647F98"/>
    <w:multiLevelType w:val="multilevel"/>
    <w:tmpl w:val="4B647F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15:restartNumberingAfterBreak="0">
    <w:nsid w:val="4E780A39"/>
    <w:multiLevelType w:val="multilevel"/>
    <w:tmpl w:val="4E780A39"/>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7" w15:restartNumberingAfterBreak="0">
    <w:nsid w:val="506734C0"/>
    <w:multiLevelType w:val="multilevel"/>
    <w:tmpl w:val="506734C0"/>
    <w:lvl w:ilvl="0">
      <w:start w:val="1"/>
      <w:numFmt w:val="decimal"/>
      <w:suff w:val="nothing"/>
      <w:lvlText w:val="(%1)."/>
      <w:lvlJc w:val="left"/>
      <w:pPr>
        <w:ind w:left="440" w:hanging="440"/>
      </w:pPr>
      <w:rPr>
        <w:rFonts w:asciiTheme="minorEastAsia" w:eastAsia="宋体" w:hAnsiTheme="minorEastAsia" w:hint="eastAsia"/>
        <w:b/>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8" w15:restartNumberingAfterBreak="0">
    <w:nsid w:val="511727FE"/>
    <w:multiLevelType w:val="multilevel"/>
    <w:tmpl w:val="EEDE3BE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9" w15:restartNumberingAfterBreak="0">
    <w:nsid w:val="530365BE"/>
    <w:multiLevelType w:val="multilevel"/>
    <w:tmpl w:val="530365BE"/>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54910884"/>
    <w:multiLevelType w:val="multilevel"/>
    <w:tmpl w:val="54910884"/>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54F178BB"/>
    <w:multiLevelType w:val="multilevel"/>
    <w:tmpl w:val="54F178BB"/>
    <w:lvl w:ilvl="0">
      <w:start w:val="1"/>
      <w:numFmt w:val="decimal"/>
      <w:suff w:val="space"/>
      <w:lvlText w:val="(%1)."/>
      <w:lvlJc w:val="left"/>
      <w:pPr>
        <w:ind w:left="435" w:hanging="435"/>
      </w:pPr>
      <w:rPr>
        <w:rFonts w:asciiTheme="majorEastAsia" w:eastAsia="宋体"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5781406C"/>
    <w:multiLevelType w:val="multilevel"/>
    <w:tmpl w:val="5781406C"/>
    <w:lvl w:ilvl="0">
      <w:start w:val="1"/>
      <w:numFmt w:val="decimal"/>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57BF0235"/>
    <w:multiLevelType w:val="multilevel"/>
    <w:tmpl w:val="57BF0235"/>
    <w:lvl w:ilvl="0">
      <w:start w:val="1"/>
      <w:numFmt w:val="decimal"/>
      <w:lvlText w:val="(%1)."/>
      <w:lvlJc w:val="left"/>
      <w:pPr>
        <w:ind w:left="425" w:hanging="425"/>
      </w:pPr>
      <w:rPr>
        <w:rFonts w:asciiTheme="majorEastAsia" w:eastAsiaTheme="majorEastAsia"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15:restartNumberingAfterBreak="0">
    <w:nsid w:val="58433A16"/>
    <w:multiLevelType w:val="multilevel"/>
    <w:tmpl w:val="7E585E9A"/>
    <w:lvl w:ilvl="0">
      <w:start w:val="1"/>
      <w:numFmt w:val="decimal"/>
      <w:lvlText w:val="(%1)."/>
      <w:lvlJc w:val="left"/>
      <w:pPr>
        <w:ind w:left="425" w:hanging="425"/>
      </w:pPr>
      <w:rPr>
        <w:rFonts w:asciiTheme="majorEastAsia" w:eastAsiaTheme="majorEastAsia"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15:restartNumberingAfterBreak="0">
    <w:nsid w:val="596E1CCF"/>
    <w:multiLevelType w:val="multilevel"/>
    <w:tmpl w:val="596E1CCF"/>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A274AFB"/>
    <w:multiLevelType w:val="multilevel"/>
    <w:tmpl w:val="5A274AF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15:restartNumberingAfterBreak="0">
    <w:nsid w:val="5A9E3700"/>
    <w:multiLevelType w:val="multilevel"/>
    <w:tmpl w:val="5A9E3700"/>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5AA078D2"/>
    <w:multiLevelType w:val="multilevel"/>
    <w:tmpl w:val="5AA078D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9" w15:restartNumberingAfterBreak="0">
    <w:nsid w:val="5B1B724B"/>
    <w:multiLevelType w:val="multilevel"/>
    <w:tmpl w:val="5B1B72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15:restartNumberingAfterBreak="0">
    <w:nsid w:val="5C237151"/>
    <w:multiLevelType w:val="multilevel"/>
    <w:tmpl w:val="5C23715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15:restartNumberingAfterBreak="0">
    <w:nsid w:val="5CAB6717"/>
    <w:multiLevelType w:val="multilevel"/>
    <w:tmpl w:val="5CAB671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2" w15:restartNumberingAfterBreak="0">
    <w:nsid w:val="5CC5488A"/>
    <w:multiLevelType w:val="multilevel"/>
    <w:tmpl w:val="5CC5488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15:restartNumberingAfterBreak="0">
    <w:nsid w:val="5D1F3946"/>
    <w:multiLevelType w:val="multilevel"/>
    <w:tmpl w:val="5D1F3946"/>
    <w:lvl w:ilvl="0">
      <w:start w:val="1"/>
      <w:numFmt w:val="decimal"/>
      <w:suff w:val="nothing"/>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5DB10C61"/>
    <w:multiLevelType w:val="multilevel"/>
    <w:tmpl w:val="5DB10C6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15:restartNumberingAfterBreak="0">
    <w:nsid w:val="5E3E410F"/>
    <w:multiLevelType w:val="multilevel"/>
    <w:tmpl w:val="5E3E410F"/>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15:restartNumberingAfterBreak="0">
    <w:nsid w:val="6172273A"/>
    <w:multiLevelType w:val="multilevel"/>
    <w:tmpl w:val="6172273A"/>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15:restartNumberingAfterBreak="0">
    <w:nsid w:val="61763AB4"/>
    <w:multiLevelType w:val="multilevel"/>
    <w:tmpl w:val="199856E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2"/>
      <w:numFmt w:val="decimal"/>
      <w:suff w:val="nothing"/>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8" w15:restartNumberingAfterBreak="0">
    <w:nsid w:val="62257DEC"/>
    <w:multiLevelType w:val="multilevel"/>
    <w:tmpl w:val="62257DE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62996300"/>
    <w:multiLevelType w:val="multilevel"/>
    <w:tmpl w:val="6299630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0" w15:restartNumberingAfterBreak="0">
    <w:nsid w:val="658E4BD4"/>
    <w:multiLevelType w:val="multilevel"/>
    <w:tmpl w:val="658E4BD4"/>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65C73F71"/>
    <w:multiLevelType w:val="multilevel"/>
    <w:tmpl w:val="65C73F71"/>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2" w15:restartNumberingAfterBreak="0">
    <w:nsid w:val="66AD5156"/>
    <w:multiLevelType w:val="multilevel"/>
    <w:tmpl w:val="66AD515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15:restartNumberingAfterBreak="0">
    <w:nsid w:val="67B01D6B"/>
    <w:multiLevelType w:val="multilevel"/>
    <w:tmpl w:val="67B01D6B"/>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4" w15:restartNumberingAfterBreak="0">
    <w:nsid w:val="6B6B277E"/>
    <w:multiLevelType w:val="multilevel"/>
    <w:tmpl w:val="6B6B277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15:restartNumberingAfterBreak="0">
    <w:nsid w:val="6BD10C58"/>
    <w:multiLevelType w:val="multilevel"/>
    <w:tmpl w:val="6BD10C58"/>
    <w:lvl w:ilvl="0">
      <w:start w:val="1"/>
      <w:numFmt w:val="decimal"/>
      <w:lvlText w:val="(%1). "/>
      <w:lvlJc w:val="left"/>
      <w:pPr>
        <w:ind w:left="704"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15:restartNumberingAfterBreak="0">
    <w:nsid w:val="6C084667"/>
    <w:multiLevelType w:val="multilevel"/>
    <w:tmpl w:val="6C084667"/>
    <w:lvl w:ilvl="0">
      <w:start w:val="1"/>
      <w:numFmt w:val="chineseCountingThousand"/>
      <w:suff w:val="space"/>
      <w:lvlText w:val="(%1)"/>
      <w:lvlJc w:val="left"/>
      <w:pPr>
        <w:ind w:left="420" w:hanging="420"/>
      </w:pPr>
      <w:rPr>
        <w:rFonts w:hint="eastAsia"/>
      </w:r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7" w15:restartNumberingAfterBreak="0">
    <w:nsid w:val="6CD73D5A"/>
    <w:multiLevelType w:val="multilevel"/>
    <w:tmpl w:val="6CD73D5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6DAA62B1"/>
    <w:multiLevelType w:val="multilevel"/>
    <w:tmpl w:val="6DAA62B1"/>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9" w15:restartNumberingAfterBreak="0">
    <w:nsid w:val="6E0869D9"/>
    <w:multiLevelType w:val="multilevel"/>
    <w:tmpl w:val="6E0869D9"/>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15:restartNumberingAfterBreak="0">
    <w:nsid w:val="6F58411D"/>
    <w:multiLevelType w:val="multilevel"/>
    <w:tmpl w:val="6F58411D"/>
    <w:lvl w:ilvl="0">
      <w:start w:val="1"/>
      <w:numFmt w:val="decimal"/>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711A3106"/>
    <w:multiLevelType w:val="multilevel"/>
    <w:tmpl w:val="711A310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15:restartNumberingAfterBreak="0">
    <w:nsid w:val="731254FB"/>
    <w:multiLevelType w:val="multilevel"/>
    <w:tmpl w:val="731254FB"/>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3" w15:restartNumberingAfterBreak="0">
    <w:nsid w:val="740536E3"/>
    <w:multiLevelType w:val="multilevel"/>
    <w:tmpl w:val="740536E3"/>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15:restartNumberingAfterBreak="0">
    <w:nsid w:val="745E1AEA"/>
    <w:multiLevelType w:val="multilevel"/>
    <w:tmpl w:val="745E1AEA"/>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15:restartNumberingAfterBreak="0">
    <w:nsid w:val="76B4167B"/>
    <w:multiLevelType w:val="multilevel"/>
    <w:tmpl w:val="2D044802"/>
    <w:lvl w:ilvl="0">
      <w:start w:val="25"/>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6" w15:restartNumberingAfterBreak="0">
    <w:nsid w:val="76E90F0A"/>
    <w:multiLevelType w:val="multilevel"/>
    <w:tmpl w:val="76E90F0A"/>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7" w15:restartNumberingAfterBreak="0">
    <w:nsid w:val="7872754C"/>
    <w:multiLevelType w:val="singleLevel"/>
    <w:tmpl w:val="7872754C"/>
    <w:lvl w:ilvl="0">
      <w:start w:val="1"/>
      <w:numFmt w:val="bullet"/>
      <w:pStyle w:val="Style59"/>
      <w:lvlText w:val=""/>
      <w:lvlJc w:val="left"/>
      <w:pPr>
        <w:tabs>
          <w:tab w:val="left" w:pos="1200"/>
        </w:tabs>
        <w:ind w:left="1200" w:hanging="360"/>
      </w:pPr>
      <w:rPr>
        <w:rFonts w:ascii="Wingdings" w:hAnsi="Wingdings" w:hint="default"/>
      </w:rPr>
    </w:lvl>
  </w:abstractNum>
  <w:abstractNum w:abstractNumId="108" w15:restartNumberingAfterBreak="0">
    <w:nsid w:val="78D97F1A"/>
    <w:multiLevelType w:val="multilevel"/>
    <w:tmpl w:val="78D97F1A"/>
    <w:lvl w:ilvl="0">
      <w:start w:val="1"/>
      <w:numFmt w:val="decimal"/>
      <w:lvlText w:val="%1、"/>
      <w:lvlJc w:val="left"/>
      <w:pPr>
        <w:ind w:left="420" w:hanging="420"/>
      </w:pPr>
      <w:rPr>
        <w:rFonts w:asciiTheme="majorEastAsia" w:eastAsia="宋体" w:hAnsiTheme="majorEastAsia"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9" w15:restartNumberingAfterBreak="0">
    <w:nsid w:val="79D36ACF"/>
    <w:multiLevelType w:val="multilevel"/>
    <w:tmpl w:val="79D36ACF"/>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15:restartNumberingAfterBreak="0">
    <w:nsid w:val="7B037F8A"/>
    <w:multiLevelType w:val="multilevel"/>
    <w:tmpl w:val="7B037F8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1" w15:restartNumberingAfterBreak="0">
    <w:nsid w:val="7C98334F"/>
    <w:multiLevelType w:val="multilevel"/>
    <w:tmpl w:val="7C98334F"/>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2" w15:restartNumberingAfterBreak="0">
    <w:nsid w:val="7CA6319F"/>
    <w:multiLevelType w:val="multilevel"/>
    <w:tmpl w:val="7CA6319F"/>
    <w:lvl w:ilvl="0">
      <w:start w:val="1"/>
      <w:numFmt w:val="decimal"/>
      <w:suff w:val="space"/>
      <w:lvlText w:val="%1、 "/>
      <w:lvlJc w:val="left"/>
      <w:pPr>
        <w:ind w:left="440" w:hanging="440"/>
      </w:pPr>
      <w:rPr>
        <w:rFonts w:ascii="宋体" w:eastAsia="宋体" w:hAnsi="宋体" w:hint="eastAsia"/>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107"/>
  </w:num>
  <w:num w:numId="2">
    <w:abstractNumId w:val="47"/>
  </w:num>
  <w:num w:numId="3">
    <w:abstractNumId w:val="29"/>
  </w:num>
  <w:num w:numId="4">
    <w:abstractNumId w:val="86"/>
  </w:num>
  <w:num w:numId="5">
    <w:abstractNumId w:val="30"/>
  </w:num>
  <w:num w:numId="6">
    <w:abstractNumId w:val="109"/>
  </w:num>
  <w:num w:numId="7">
    <w:abstractNumId w:val="42"/>
  </w:num>
  <w:num w:numId="8">
    <w:abstractNumId w:val="108"/>
  </w:num>
  <w:num w:numId="9">
    <w:abstractNumId w:val="35"/>
  </w:num>
  <w:num w:numId="10">
    <w:abstractNumId w:val="2"/>
  </w:num>
  <w:num w:numId="11">
    <w:abstractNumId w:val="14"/>
  </w:num>
  <w:num w:numId="12">
    <w:abstractNumId w:val="54"/>
  </w:num>
  <w:num w:numId="13">
    <w:abstractNumId w:val="10"/>
  </w:num>
  <w:num w:numId="14">
    <w:abstractNumId w:val="102"/>
  </w:num>
  <w:num w:numId="15">
    <w:abstractNumId w:val="21"/>
  </w:num>
  <w:num w:numId="16">
    <w:abstractNumId w:val="93"/>
  </w:num>
  <w:num w:numId="17">
    <w:abstractNumId w:val="64"/>
  </w:num>
  <w:num w:numId="18">
    <w:abstractNumId w:val="8"/>
  </w:num>
  <w:num w:numId="19">
    <w:abstractNumId w:val="69"/>
  </w:num>
  <w:num w:numId="20">
    <w:abstractNumId w:val="43"/>
  </w:num>
  <w:num w:numId="21">
    <w:abstractNumId w:val="37"/>
  </w:num>
  <w:num w:numId="22">
    <w:abstractNumId w:val="90"/>
  </w:num>
  <w:num w:numId="23">
    <w:abstractNumId w:val="20"/>
  </w:num>
  <w:num w:numId="24">
    <w:abstractNumId w:val="66"/>
  </w:num>
  <w:num w:numId="25">
    <w:abstractNumId w:val="52"/>
  </w:num>
  <w:num w:numId="26">
    <w:abstractNumId w:val="28"/>
  </w:num>
  <w:num w:numId="27">
    <w:abstractNumId w:val="84"/>
  </w:num>
  <w:num w:numId="28">
    <w:abstractNumId w:val="50"/>
  </w:num>
  <w:num w:numId="29">
    <w:abstractNumId w:val="26"/>
  </w:num>
  <w:num w:numId="30">
    <w:abstractNumId w:val="72"/>
  </w:num>
  <w:num w:numId="31">
    <w:abstractNumId w:val="56"/>
  </w:num>
  <w:num w:numId="32">
    <w:abstractNumId w:val="44"/>
  </w:num>
  <w:num w:numId="33">
    <w:abstractNumId w:val="60"/>
  </w:num>
  <w:num w:numId="34">
    <w:abstractNumId w:val="89"/>
  </w:num>
  <w:num w:numId="35">
    <w:abstractNumId w:val="81"/>
  </w:num>
  <w:num w:numId="36">
    <w:abstractNumId w:val="32"/>
  </w:num>
  <w:num w:numId="37">
    <w:abstractNumId w:val="1"/>
  </w:num>
  <w:num w:numId="38">
    <w:abstractNumId w:val="33"/>
  </w:num>
  <w:num w:numId="39">
    <w:abstractNumId w:val="75"/>
  </w:num>
  <w:num w:numId="40">
    <w:abstractNumId w:val="55"/>
  </w:num>
  <w:num w:numId="41">
    <w:abstractNumId w:val="99"/>
  </w:num>
  <w:num w:numId="42">
    <w:abstractNumId w:val="17"/>
  </w:num>
  <w:num w:numId="43">
    <w:abstractNumId w:val="15"/>
  </w:num>
  <w:num w:numId="44">
    <w:abstractNumId w:val="11"/>
  </w:num>
  <w:num w:numId="45">
    <w:abstractNumId w:val="7"/>
  </w:num>
  <w:num w:numId="46">
    <w:abstractNumId w:val="76"/>
  </w:num>
  <w:num w:numId="47">
    <w:abstractNumId w:val="23"/>
  </w:num>
  <w:num w:numId="48">
    <w:abstractNumId w:val="22"/>
  </w:num>
  <w:num w:numId="49">
    <w:abstractNumId w:val="80"/>
  </w:num>
  <w:num w:numId="50">
    <w:abstractNumId w:val="9"/>
  </w:num>
  <w:num w:numId="51">
    <w:abstractNumId w:val="59"/>
  </w:num>
  <w:num w:numId="52">
    <w:abstractNumId w:val="49"/>
  </w:num>
  <w:num w:numId="53">
    <w:abstractNumId w:val="58"/>
  </w:num>
  <w:num w:numId="54">
    <w:abstractNumId w:val="38"/>
  </w:num>
  <w:num w:numId="55">
    <w:abstractNumId w:val="0"/>
  </w:num>
  <w:num w:numId="56">
    <w:abstractNumId w:val="53"/>
  </w:num>
  <w:num w:numId="57">
    <w:abstractNumId w:val="40"/>
  </w:num>
  <w:num w:numId="58">
    <w:abstractNumId w:val="105"/>
  </w:num>
  <w:num w:numId="59">
    <w:abstractNumId w:val="98"/>
  </w:num>
  <w:num w:numId="60">
    <w:abstractNumId w:val="110"/>
  </w:num>
  <w:num w:numId="61">
    <w:abstractNumId w:val="39"/>
  </w:num>
  <w:num w:numId="62">
    <w:abstractNumId w:val="25"/>
  </w:num>
  <w:num w:numId="63">
    <w:abstractNumId w:val="57"/>
  </w:num>
  <w:num w:numId="64">
    <w:abstractNumId w:val="61"/>
  </w:num>
  <w:num w:numId="65">
    <w:abstractNumId w:val="13"/>
  </w:num>
  <w:num w:numId="66">
    <w:abstractNumId w:val="101"/>
  </w:num>
  <w:num w:numId="67">
    <w:abstractNumId w:val="27"/>
  </w:num>
  <w:num w:numId="68">
    <w:abstractNumId w:val="82"/>
  </w:num>
  <w:num w:numId="69">
    <w:abstractNumId w:val="95"/>
  </w:num>
  <w:num w:numId="70">
    <w:abstractNumId w:val="51"/>
  </w:num>
  <w:num w:numId="71">
    <w:abstractNumId w:val="65"/>
  </w:num>
  <w:num w:numId="72">
    <w:abstractNumId w:val="111"/>
  </w:num>
  <w:num w:numId="73">
    <w:abstractNumId w:val="3"/>
  </w:num>
  <w:num w:numId="74">
    <w:abstractNumId w:val="5"/>
  </w:num>
  <w:num w:numId="75">
    <w:abstractNumId w:val="73"/>
  </w:num>
  <w:num w:numId="76">
    <w:abstractNumId w:val="67"/>
  </w:num>
  <w:num w:numId="77">
    <w:abstractNumId w:val="71"/>
  </w:num>
  <w:num w:numId="78">
    <w:abstractNumId w:val="112"/>
  </w:num>
  <w:num w:numId="79">
    <w:abstractNumId w:val="88"/>
  </w:num>
  <w:num w:numId="80">
    <w:abstractNumId w:val="83"/>
  </w:num>
  <w:num w:numId="81">
    <w:abstractNumId w:val="18"/>
  </w:num>
  <w:num w:numId="82">
    <w:abstractNumId w:val="87"/>
  </w:num>
  <w:num w:numId="83">
    <w:abstractNumId w:val="34"/>
  </w:num>
  <w:num w:numId="84">
    <w:abstractNumId w:val="12"/>
  </w:num>
  <w:num w:numId="85">
    <w:abstractNumId w:val="106"/>
  </w:num>
  <w:num w:numId="86">
    <w:abstractNumId w:val="36"/>
  </w:num>
  <w:num w:numId="87">
    <w:abstractNumId w:val="91"/>
  </w:num>
  <w:num w:numId="88">
    <w:abstractNumId w:val="79"/>
  </w:num>
  <w:num w:numId="89">
    <w:abstractNumId w:val="4"/>
  </w:num>
  <w:num w:numId="90">
    <w:abstractNumId w:val="92"/>
  </w:num>
  <w:num w:numId="91">
    <w:abstractNumId w:val="31"/>
  </w:num>
  <w:num w:numId="92">
    <w:abstractNumId w:val="45"/>
  </w:num>
  <w:num w:numId="93">
    <w:abstractNumId w:val="19"/>
  </w:num>
  <w:num w:numId="94">
    <w:abstractNumId w:val="77"/>
  </w:num>
  <w:num w:numId="95">
    <w:abstractNumId w:val="97"/>
  </w:num>
  <w:num w:numId="96">
    <w:abstractNumId w:val="46"/>
  </w:num>
  <w:num w:numId="97">
    <w:abstractNumId w:val="85"/>
  </w:num>
  <w:num w:numId="98">
    <w:abstractNumId w:val="94"/>
  </w:num>
  <w:num w:numId="99">
    <w:abstractNumId w:val="100"/>
  </w:num>
  <w:num w:numId="100">
    <w:abstractNumId w:val="96"/>
  </w:num>
  <w:num w:numId="101">
    <w:abstractNumId w:val="104"/>
  </w:num>
  <w:num w:numId="102">
    <w:abstractNumId w:val="78"/>
  </w:num>
  <w:num w:numId="103">
    <w:abstractNumId w:val="6"/>
  </w:num>
  <w:num w:numId="104">
    <w:abstractNumId w:val="103"/>
  </w:num>
  <w:num w:numId="105">
    <w:abstractNumId w:val="41"/>
  </w:num>
  <w:num w:numId="106">
    <w:abstractNumId w:val="70"/>
  </w:num>
  <w:num w:numId="107">
    <w:abstractNumId w:val="68"/>
  </w:num>
  <w:num w:numId="108">
    <w:abstractNumId w:val="24"/>
  </w:num>
  <w:num w:numId="109">
    <w:abstractNumId w:val="63"/>
  </w:num>
  <w:num w:numId="110">
    <w:abstractNumId w:val="48"/>
  </w:num>
  <w:num w:numId="111">
    <w:abstractNumId w:val="74"/>
  </w:num>
  <w:num w:numId="112">
    <w:abstractNumId w:val="62"/>
  </w:num>
  <w:num w:numId="113">
    <w:abstractNumId w:val="1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attachedTemplate r:id="rId1"/>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 w:name="fix_control_content_version" w:val="1.0"/>
    <w:docVar w:name="RemovedBindingXPath" w:val="true"/>
    <w:docVar w:name="RemoveRepeatedWord" w:val="true"/>
  </w:docVars>
  <w:rsids>
    <w:rsidRoot w:val="00BC1363"/>
    <w:rsid w:val="00000D67"/>
    <w:rsid w:val="00001A54"/>
    <w:rsid w:val="00001C2F"/>
    <w:rsid w:val="00004FB8"/>
    <w:rsid w:val="0000553A"/>
    <w:rsid w:val="000067AB"/>
    <w:rsid w:val="00007810"/>
    <w:rsid w:val="00007C95"/>
    <w:rsid w:val="0001212E"/>
    <w:rsid w:val="00012231"/>
    <w:rsid w:val="00013022"/>
    <w:rsid w:val="00015066"/>
    <w:rsid w:val="00015A76"/>
    <w:rsid w:val="000201A6"/>
    <w:rsid w:val="00026E64"/>
    <w:rsid w:val="0003420D"/>
    <w:rsid w:val="00035B54"/>
    <w:rsid w:val="0003605A"/>
    <w:rsid w:val="00037862"/>
    <w:rsid w:val="00040A31"/>
    <w:rsid w:val="00041305"/>
    <w:rsid w:val="000415AD"/>
    <w:rsid w:val="00041984"/>
    <w:rsid w:val="00041C4C"/>
    <w:rsid w:val="000438CE"/>
    <w:rsid w:val="00043B41"/>
    <w:rsid w:val="00044E71"/>
    <w:rsid w:val="00045820"/>
    <w:rsid w:val="00045911"/>
    <w:rsid w:val="00045D24"/>
    <w:rsid w:val="00046A03"/>
    <w:rsid w:val="00050EEB"/>
    <w:rsid w:val="0005459D"/>
    <w:rsid w:val="000559D3"/>
    <w:rsid w:val="00055A44"/>
    <w:rsid w:val="00055BAE"/>
    <w:rsid w:val="0005604D"/>
    <w:rsid w:val="00057155"/>
    <w:rsid w:val="00061E65"/>
    <w:rsid w:val="000626D9"/>
    <w:rsid w:val="000629C3"/>
    <w:rsid w:val="00065769"/>
    <w:rsid w:val="00071BF5"/>
    <w:rsid w:val="00071C17"/>
    <w:rsid w:val="000756B1"/>
    <w:rsid w:val="0007593A"/>
    <w:rsid w:val="00075956"/>
    <w:rsid w:val="00075AE3"/>
    <w:rsid w:val="000808F4"/>
    <w:rsid w:val="000809BD"/>
    <w:rsid w:val="00083107"/>
    <w:rsid w:val="000833AA"/>
    <w:rsid w:val="00083BEB"/>
    <w:rsid w:val="00085055"/>
    <w:rsid w:val="000863FF"/>
    <w:rsid w:val="00086F8B"/>
    <w:rsid w:val="00090B30"/>
    <w:rsid w:val="00093288"/>
    <w:rsid w:val="00094734"/>
    <w:rsid w:val="00095BB2"/>
    <w:rsid w:val="00097715"/>
    <w:rsid w:val="000A1318"/>
    <w:rsid w:val="000A242B"/>
    <w:rsid w:val="000A3194"/>
    <w:rsid w:val="000A6F59"/>
    <w:rsid w:val="000B098B"/>
    <w:rsid w:val="000B1691"/>
    <w:rsid w:val="000B1699"/>
    <w:rsid w:val="000B1EB6"/>
    <w:rsid w:val="000B37B7"/>
    <w:rsid w:val="000B3F22"/>
    <w:rsid w:val="000B4608"/>
    <w:rsid w:val="000B4643"/>
    <w:rsid w:val="000B4C48"/>
    <w:rsid w:val="000B4E20"/>
    <w:rsid w:val="000B53CE"/>
    <w:rsid w:val="000B6068"/>
    <w:rsid w:val="000B79DC"/>
    <w:rsid w:val="000C09D5"/>
    <w:rsid w:val="000C1063"/>
    <w:rsid w:val="000C1996"/>
    <w:rsid w:val="000C3CF4"/>
    <w:rsid w:val="000C6DDA"/>
    <w:rsid w:val="000C6F51"/>
    <w:rsid w:val="000C7D72"/>
    <w:rsid w:val="000D0758"/>
    <w:rsid w:val="000D370B"/>
    <w:rsid w:val="000D3FB3"/>
    <w:rsid w:val="000D3FC7"/>
    <w:rsid w:val="000D49AD"/>
    <w:rsid w:val="000D4E95"/>
    <w:rsid w:val="000D5589"/>
    <w:rsid w:val="000E2CFA"/>
    <w:rsid w:val="000E3334"/>
    <w:rsid w:val="000E397A"/>
    <w:rsid w:val="000E6D96"/>
    <w:rsid w:val="000E716A"/>
    <w:rsid w:val="000F0C1F"/>
    <w:rsid w:val="000F0CA4"/>
    <w:rsid w:val="000F1061"/>
    <w:rsid w:val="000F214B"/>
    <w:rsid w:val="000F3AC5"/>
    <w:rsid w:val="000F5BD5"/>
    <w:rsid w:val="000F5F74"/>
    <w:rsid w:val="000F5FFA"/>
    <w:rsid w:val="00101878"/>
    <w:rsid w:val="001038D1"/>
    <w:rsid w:val="00104DB0"/>
    <w:rsid w:val="00105B67"/>
    <w:rsid w:val="001061F7"/>
    <w:rsid w:val="00110494"/>
    <w:rsid w:val="00110CE1"/>
    <w:rsid w:val="0011107F"/>
    <w:rsid w:val="001119CF"/>
    <w:rsid w:val="001119D5"/>
    <w:rsid w:val="00111E34"/>
    <w:rsid w:val="001134C2"/>
    <w:rsid w:val="001138F0"/>
    <w:rsid w:val="0011450E"/>
    <w:rsid w:val="001147CB"/>
    <w:rsid w:val="00115255"/>
    <w:rsid w:val="0012214C"/>
    <w:rsid w:val="001223D9"/>
    <w:rsid w:val="00123751"/>
    <w:rsid w:val="001303AD"/>
    <w:rsid w:val="00130C7B"/>
    <w:rsid w:val="0013390E"/>
    <w:rsid w:val="001360AA"/>
    <w:rsid w:val="0013653C"/>
    <w:rsid w:val="00141313"/>
    <w:rsid w:val="00141B7A"/>
    <w:rsid w:val="00142C9B"/>
    <w:rsid w:val="00143D95"/>
    <w:rsid w:val="001442F7"/>
    <w:rsid w:val="0015087C"/>
    <w:rsid w:val="00150BE5"/>
    <w:rsid w:val="00152671"/>
    <w:rsid w:val="00153468"/>
    <w:rsid w:val="001563F0"/>
    <w:rsid w:val="00157520"/>
    <w:rsid w:val="00160067"/>
    <w:rsid w:val="00161280"/>
    <w:rsid w:val="001638CB"/>
    <w:rsid w:val="00163D3D"/>
    <w:rsid w:val="0016420A"/>
    <w:rsid w:val="00166E16"/>
    <w:rsid w:val="001676A9"/>
    <w:rsid w:val="00170FA5"/>
    <w:rsid w:val="00173719"/>
    <w:rsid w:val="001754B4"/>
    <w:rsid w:val="0017636F"/>
    <w:rsid w:val="00176CF3"/>
    <w:rsid w:val="0018126C"/>
    <w:rsid w:val="00182D26"/>
    <w:rsid w:val="0018335C"/>
    <w:rsid w:val="00183C79"/>
    <w:rsid w:val="00184A1B"/>
    <w:rsid w:val="0018616C"/>
    <w:rsid w:val="001862AD"/>
    <w:rsid w:val="001931D0"/>
    <w:rsid w:val="00195338"/>
    <w:rsid w:val="0019681E"/>
    <w:rsid w:val="00197622"/>
    <w:rsid w:val="001A00A9"/>
    <w:rsid w:val="001A032A"/>
    <w:rsid w:val="001A12AB"/>
    <w:rsid w:val="001A1E30"/>
    <w:rsid w:val="001A3275"/>
    <w:rsid w:val="001A56DF"/>
    <w:rsid w:val="001A5AA6"/>
    <w:rsid w:val="001A5B6D"/>
    <w:rsid w:val="001A659F"/>
    <w:rsid w:val="001A7FA3"/>
    <w:rsid w:val="001B1297"/>
    <w:rsid w:val="001B1B40"/>
    <w:rsid w:val="001B3352"/>
    <w:rsid w:val="001B3865"/>
    <w:rsid w:val="001B5295"/>
    <w:rsid w:val="001B5FD9"/>
    <w:rsid w:val="001B69DD"/>
    <w:rsid w:val="001B7576"/>
    <w:rsid w:val="001C053F"/>
    <w:rsid w:val="001C1173"/>
    <w:rsid w:val="001C253B"/>
    <w:rsid w:val="001C3C5E"/>
    <w:rsid w:val="001C3FC2"/>
    <w:rsid w:val="001C572F"/>
    <w:rsid w:val="001C5967"/>
    <w:rsid w:val="001C7723"/>
    <w:rsid w:val="001D0F2E"/>
    <w:rsid w:val="001D132C"/>
    <w:rsid w:val="001D2F6B"/>
    <w:rsid w:val="001D354F"/>
    <w:rsid w:val="001D3DB5"/>
    <w:rsid w:val="001D5E1C"/>
    <w:rsid w:val="001D71DA"/>
    <w:rsid w:val="001D7B1F"/>
    <w:rsid w:val="001D7E34"/>
    <w:rsid w:val="001E0DCB"/>
    <w:rsid w:val="001E1ABA"/>
    <w:rsid w:val="001E58C5"/>
    <w:rsid w:val="001E6EDD"/>
    <w:rsid w:val="001F110D"/>
    <w:rsid w:val="001F2812"/>
    <w:rsid w:val="001F3634"/>
    <w:rsid w:val="001F4A5D"/>
    <w:rsid w:val="001F4B4D"/>
    <w:rsid w:val="001F4BFC"/>
    <w:rsid w:val="001F7A11"/>
    <w:rsid w:val="00202A2C"/>
    <w:rsid w:val="00202BB6"/>
    <w:rsid w:val="00204331"/>
    <w:rsid w:val="00204365"/>
    <w:rsid w:val="00210BF7"/>
    <w:rsid w:val="002122D3"/>
    <w:rsid w:val="00215C87"/>
    <w:rsid w:val="0022016C"/>
    <w:rsid w:val="002207D9"/>
    <w:rsid w:val="00220CBF"/>
    <w:rsid w:val="00221417"/>
    <w:rsid w:val="002214D4"/>
    <w:rsid w:val="002229B0"/>
    <w:rsid w:val="00225BAF"/>
    <w:rsid w:val="002277E6"/>
    <w:rsid w:val="00230D57"/>
    <w:rsid w:val="00231C56"/>
    <w:rsid w:val="00232242"/>
    <w:rsid w:val="00236282"/>
    <w:rsid w:val="002370E5"/>
    <w:rsid w:val="002379F8"/>
    <w:rsid w:val="00241A05"/>
    <w:rsid w:val="0024250E"/>
    <w:rsid w:val="00243725"/>
    <w:rsid w:val="00246C2F"/>
    <w:rsid w:val="00246DD8"/>
    <w:rsid w:val="00246EA1"/>
    <w:rsid w:val="00247002"/>
    <w:rsid w:val="0024744E"/>
    <w:rsid w:val="002515EA"/>
    <w:rsid w:val="002526F3"/>
    <w:rsid w:val="002535BC"/>
    <w:rsid w:val="002557FB"/>
    <w:rsid w:val="00255B80"/>
    <w:rsid w:val="002613E3"/>
    <w:rsid w:val="002629E7"/>
    <w:rsid w:val="00262BED"/>
    <w:rsid w:val="00263F0A"/>
    <w:rsid w:val="00266604"/>
    <w:rsid w:val="00267C61"/>
    <w:rsid w:val="002710DA"/>
    <w:rsid w:val="00271B97"/>
    <w:rsid w:val="00271D98"/>
    <w:rsid w:val="00273FF1"/>
    <w:rsid w:val="0027451C"/>
    <w:rsid w:val="00274B6C"/>
    <w:rsid w:val="002754AD"/>
    <w:rsid w:val="00276785"/>
    <w:rsid w:val="00276A04"/>
    <w:rsid w:val="00276FBD"/>
    <w:rsid w:val="0027773F"/>
    <w:rsid w:val="00277E8B"/>
    <w:rsid w:val="00280E38"/>
    <w:rsid w:val="002812F0"/>
    <w:rsid w:val="002818CC"/>
    <w:rsid w:val="002830C3"/>
    <w:rsid w:val="00283C8D"/>
    <w:rsid w:val="002843A9"/>
    <w:rsid w:val="00284D14"/>
    <w:rsid w:val="00285079"/>
    <w:rsid w:val="0028574E"/>
    <w:rsid w:val="00285EA0"/>
    <w:rsid w:val="00286019"/>
    <w:rsid w:val="002870D6"/>
    <w:rsid w:val="00287CDD"/>
    <w:rsid w:val="002906D8"/>
    <w:rsid w:val="0029095E"/>
    <w:rsid w:val="00293C64"/>
    <w:rsid w:val="00295498"/>
    <w:rsid w:val="002957E5"/>
    <w:rsid w:val="00295D35"/>
    <w:rsid w:val="00296B4E"/>
    <w:rsid w:val="002972AA"/>
    <w:rsid w:val="002A22FB"/>
    <w:rsid w:val="002A67B0"/>
    <w:rsid w:val="002A6BC1"/>
    <w:rsid w:val="002A777D"/>
    <w:rsid w:val="002B13C8"/>
    <w:rsid w:val="002B2193"/>
    <w:rsid w:val="002B3458"/>
    <w:rsid w:val="002B4031"/>
    <w:rsid w:val="002B4B75"/>
    <w:rsid w:val="002B7A33"/>
    <w:rsid w:val="002B7D7C"/>
    <w:rsid w:val="002C083B"/>
    <w:rsid w:val="002C0891"/>
    <w:rsid w:val="002C0EF1"/>
    <w:rsid w:val="002C1122"/>
    <w:rsid w:val="002C131A"/>
    <w:rsid w:val="002C15B9"/>
    <w:rsid w:val="002C231E"/>
    <w:rsid w:val="002C355D"/>
    <w:rsid w:val="002C4438"/>
    <w:rsid w:val="002C5FB1"/>
    <w:rsid w:val="002D1DA3"/>
    <w:rsid w:val="002D1F17"/>
    <w:rsid w:val="002D20DE"/>
    <w:rsid w:val="002D22CB"/>
    <w:rsid w:val="002D2A72"/>
    <w:rsid w:val="002D2B42"/>
    <w:rsid w:val="002D30D1"/>
    <w:rsid w:val="002D3335"/>
    <w:rsid w:val="002D57C9"/>
    <w:rsid w:val="002D69F8"/>
    <w:rsid w:val="002D6FF0"/>
    <w:rsid w:val="002D7023"/>
    <w:rsid w:val="002E0CAD"/>
    <w:rsid w:val="002E0E17"/>
    <w:rsid w:val="002E10D1"/>
    <w:rsid w:val="002E110A"/>
    <w:rsid w:val="002E1659"/>
    <w:rsid w:val="002E1717"/>
    <w:rsid w:val="002E2BCA"/>
    <w:rsid w:val="002F0658"/>
    <w:rsid w:val="002F07E2"/>
    <w:rsid w:val="002F3346"/>
    <w:rsid w:val="002F35C4"/>
    <w:rsid w:val="002F685C"/>
    <w:rsid w:val="00300291"/>
    <w:rsid w:val="00301025"/>
    <w:rsid w:val="003027D8"/>
    <w:rsid w:val="00304B37"/>
    <w:rsid w:val="003109F2"/>
    <w:rsid w:val="00310D5C"/>
    <w:rsid w:val="00311465"/>
    <w:rsid w:val="00311CB8"/>
    <w:rsid w:val="00313DAE"/>
    <w:rsid w:val="003143D8"/>
    <w:rsid w:val="0032226D"/>
    <w:rsid w:val="003224CC"/>
    <w:rsid w:val="0032257B"/>
    <w:rsid w:val="00322D80"/>
    <w:rsid w:val="00326AAC"/>
    <w:rsid w:val="003274B6"/>
    <w:rsid w:val="003275BB"/>
    <w:rsid w:val="00330FA3"/>
    <w:rsid w:val="00331F39"/>
    <w:rsid w:val="003320C2"/>
    <w:rsid w:val="00332EED"/>
    <w:rsid w:val="00334336"/>
    <w:rsid w:val="00336E5C"/>
    <w:rsid w:val="00340FE0"/>
    <w:rsid w:val="00342555"/>
    <w:rsid w:val="003436CE"/>
    <w:rsid w:val="00344EFA"/>
    <w:rsid w:val="00344EFF"/>
    <w:rsid w:val="00345E29"/>
    <w:rsid w:val="003465BD"/>
    <w:rsid w:val="00346BFF"/>
    <w:rsid w:val="003473F8"/>
    <w:rsid w:val="003541C5"/>
    <w:rsid w:val="00364856"/>
    <w:rsid w:val="00366227"/>
    <w:rsid w:val="00370517"/>
    <w:rsid w:val="0037055B"/>
    <w:rsid w:val="00371E2E"/>
    <w:rsid w:val="0037277B"/>
    <w:rsid w:val="00373780"/>
    <w:rsid w:val="00373C0E"/>
    <w:rsid w:val="003759D2"/>
    <w:rsid w:val="003770C2"/>
    <w:rsid w:val="0038171A"/>
    <w:rsid w:val="00381DE2"/>
    <w:rsid w:val="00385A1C"/>
    <w:rsid w:val="00385AFF"/>
    <w:rsid w:val="00385C79"/>
    <w:rsid w:val="00392716"/>
    <w:rsid w:val="00393F67"/>
    <w:rsid w:val="003A1AF5"/>
    <w:rsid w:val="003A22AE"/>
    <w:rsid w:val="003A4B9D"/>
    <w:rsid w:val="003A516D"/>
    <w:rsid w:val="003A763A"/>
    <w:rsid w:val="003A7E11"/>
    <w:rsid w:val="003B0D9D"/>
    <w:rsid w:val="003B396A"/>
    <w:rsid w:val="003B3D2F"/>
    <w:rsid w:val="003B6B91"/>
    <w:rsid w:val="003B6D8D"/>
    <w:rsid w:val="003B7288"/>
    <w:rsid w:val="003B77E5"/>
    <w:rsid w:val="003B7DAE"/>
    <w:rsid w:val="003C00AC"/>
    <w:rsid w:val="003C14E5"/>
    <w:rsid w:val="003C229C"/>
    <w:rsid w:val="003C2A13"/>
    <w:rsid w:val="003C2E72"/>
    <w:rsid w:val="003C32B2"/>
    <w:rsid w:val="003C447C"/>
    <w:rsid w:val="003C4944"/>
    <w:rsid w:val="003C4BC2"/>
    <w:rsid w:val="003C4C39"/>
    <w:rsid w:val="003C5A6B"/>
    <w:rsid w:val="003C6AAD"/>
    <w:rsid w:val="003D172D"/>
    <w:rsid w:val="003D382B"/>
    <w:rsid w:val="003D4809"/>
    <w:rsid w:val="003D6C69"/>
    <w:rsid w:val="003D760F"/>
    <w:rsid w:val="003D7B76"/>
    <w:rsid w:val="003E0B83"/>
    <w:rsid w:val="003E0C9B"/>
    <w:rsid w:val="003E1F8B"/>
    <w:rsid w:val="003E240D"/>
    <w:rsid w:val="003E566D"/>
    <w:rsid w:val="003E7BEE"/>
    <w:rsid w:val="003F100C"/>
    <w:rsid w:val="003F39BF"/>
    <w:rsid w:val="003F4E8B"/>
    <w:rsid w:val="00400DF0"/>
    <w:rsid w:val="004011FE"/>
    <w:rsid w:val="00401B33"/>
    <w:rsid w:val="0040312E"/>
    <w:rsid w:val="0040325E"/>
    <w:rsid w:val="00404635"/>
    <w:rsid w:val="00405046"/>
    <w:rsid w:val="004101D2"/>
    <w:rsid w:val="00411A04"/>
    <w:rsid w:val="00411E65"/>
    <w:rsid w:val="004156DC"/>
    <w:rsid w:val="004168DE"/>
    <w:rsid w:val="0042027B"/>
    <w:rsid w:val="00420641"/>
    <w:rsid w:val="00420F25"/>
    <w:rsid w:val="00423272"/>
    <w:rsid w:val="004257BA"/>
    <w:rsid w:val="004269D8"/>
    <w:rsid w:val="00433020"/>
    <w:rsid w:val="004343D1"/>
    <w:rsid w:val="00434B81"/>
    <w:rsid w:val="00435189"/>
    <w:rsid w:val="004375D9"/>
    <w:rsid w:val="00440A6E"/>
    <w:rsid w:val="0044310B"/>
    <w:rsid w:val="00443622"/>
    <w:rsid w:val="004454DA"/>
    <w:rsid w:val="00450D05"/>
    <w:rsid w:val="00450FD8"/>
    <w:rsid w:val="00452887"/>
    <w:rsid w:val="00454821"/>
    <w:rsid w:val="004558EC"/>
    <w:rsid w:val="00456E3B"/>
    <w:rsid w:val="004571E4"/>
    <w:rsid w:val="004576BC"/>
    <w:rsid w:val="00457EFA"/>
    <w:rsid w:val="00461B70"/>
    <w:rsid w:val="00461E87"/>
    <w:rsid w:val="00461EE5"/>
    <w:rsid w:val="004626BB"/>
    <w:rsid w:val="00462E89"/>
    <w:rsid w:val="00463E8F"/>
    <w:rsid w:val="00465E91"/>
    <w:rsid w:val="00466EF4"/>
    <w:rsid w:val="004670F3"/>
    <w:rsid w:val="004708E3"/>
    <w:rsid w:val="00470DED"/>
    <w:rsid w:val="004714AC"/>
    <w:rsid w:val="0047244F"/>
    <w:rsid w:val="0047412A"/>
    <w:rsid w:val="00474167"/>
    <w:rsid w:val="00475934"/>
    <w:rsid w:val="00477CBB"/>
    <w:rsid w:val="00480278"/>
    <w:rsid w:val="00484926"/>
    <w:rsid w:val="00486B66"/>
    <w:rsid w:val="00486E43"/>
    <w:rsid w:val="00490260"/>
    <w:rsid w:val="00492680"/>
    <w:rsid w:val="004927C4"/>
    <w:rsid w:val="00492DA2"/>
    <w:rsid w:val="00494244"/>
    <w:rsid w:val="00496324"/>
    <w:rsid w:val="004A09C9"/>
    <w:rsid w:val="004A1734"/>
    <w:rsid w:val="004A1B75"/>
    <w:rsid w:val="004A24EE"/>
    <w:rsid w:val="004A38BF"/>
    <w:rsid w:val="004A39CA"/>
    <w:rsid w:val="004A4211"/>
    <w:rsid w:val="004A4C39"/>
    <w:rsid w:val="004A5D37"/>
    <w:rsid w:val="004A5F1D"/>
    <w:rsid w:val="004A70A8"/>
    <w:rsid w:val="004B2C04"/>
    <w:rsid w:val="004B360A"/>
    <w:rsid w:val="004B3C29"/>
    <w:rsid w:val="004B52DE"/>
    <w:rsid w:val="004B6ECE"/>
    <w:rsid w:val="004B76BC"/>
    <w:rsid w:val="004C268E"/>
    <w:rsid w:val="004C57C9"/>
    <w:rsid w:val="004C5B86"/>
    <w:rsid w:val="004D04CD"/>
    <w:rsid w:val="004D04F5"/>
    <w:rsid w:val="004D29E7"/>
    <w:rsid w:val="004D2BD8"/>
    <w:rsid w:val="004D2FA6"/>
    <w:rsid w:val="004D3F26"/>
    <w:rsid w:val="004D4B5F"/>
    <w:rsid w:val="004D65E9"/>
    <w:rsid w:val="004D7158"/>
    <w:rsid w:val="004D7218"/>
    <w:rsid w:val="004E2106"/>
    <w:rsid w:val="004E23F3"/>
    <w:rsid w:val="004E3BCA"/>
    <w:rsid w:val="004E681C"/>
    <w:rsid w:val="004E7027"/>
    <w:rsid w:val="004E71CE"/>
    <w:rsid w:val="004E7FED"/>
    <w:rsid w:val="004F1478"/>
    <w:rsid w:val="004F1EE3"/>
    <w:rsid w:val="004F21A9"/>
    <w:rsid w:val="004F4D17"/>
    <w:rsid w:val="004F6EBD"/>
    <w:rsid w:val="004F7584"/>
    <w:rsid w:val="00506E07"/>
    <w:rsid w:val="00512E03"/>
    <w:rsid w:val="005135AE"/>
    <w:rsid w:val="00517121"/>
    <w:rsid w:val="00517FE6"/>
    <w:rsid w:val="00520276"/>
    <w:rsid w:val="00521276"/>
    <w:rsid w:val="00523A31"/>
    <w:rsid w:val="00525873"/>
    <w:rsid w:val="00526E04"/>
    <w:rsid w:val="005312D6"/>
    <w:rsid w:val="0053210D"/>
    <w:rsid w:val="005329BA"/>
    <w:rsid w:val="00533B80"/>
    <w:rsid w:val="00535CC7"/>
    <w:rsid w:val="005409E3"/>
    <w:rsid w:val="00540EF1"/>
    <w:rsid w:val="005424E8"/>
    <w:rsid w:val="00542A7D"/>
    <w:rsid w:val="00543532"/>
    <w:rsid w:val="00543BC5"/>
    <w:rsid w:val="00544220"/>
    <w:rsid w:val="005472AE"/>
    <w:rsid w:val="005506AF"/>
    <w:rsid w:val="00552A29"/>
    <w:rsid w:val="00553444"/>
    <w:rsid w:val="0055698C"/>
    <w:rsid w:val="0056209A"/>
    <w:rsid w:val="00562C20"/>
    <w:rsid w:val="005635B7"/>
    <w:rsid w:val="00564185"/>
    <w:rsid w:val="0056422F"/>
    <w:rsid w:val="00565544"/>
    <w:rsid w:val="00565685"/>
    <w:rsid w:val="005657D4"/>
    <w:rsid w:val="00567B95"/>
    <w:rsid w:val="00573B56"/>
    <w:rsid w:val="00574000"/>
    <w:rsid w:val="005750CE"/>
    <w:rsid w:val="0057644A"/>
    <w:rsid w:val="0057714E"/>
    <w:rsid w:val="00586BFE"/>
    <w:rsid w:val="005904CA"/>
    <w:rsid w:val="00591370"/>
    <w:rsid w:val="005953BF"/>
    <w:rsid w:val="0059627A"/>
    <w:rsid w:val="0059760B"/>
    <w:rsid w:val="005979B9"/>
    <w:rsid w:val="00597C1C"/>
    <w:rsid w:val="005A0B22"/>
    <w:rsid w:val="005A0C65"/>
    <w:rsid w:val="005A1778"/>
    <w:rsid w:val="005A7CC5"/>
    <w:rsid w:val="005B1C72"/>
    <w:rsid w:val="005B271D"/>
    <w:rsid w:val="005B2E98"/>
    <w:rsid w:val="005B3095"/>
    <w:rsid w:val="005B3D53"/>
    <w:rsid w:val="005B59BF"/>
    <w:rsid w:val="005B6EFC"/>
    <w:rsid w:val="005B74D3"/>
    <w:rsid w:val="005C082B"/>
    <w:rsid w:val="005C53B4"/>
    <w:rsid w:val="005C5403"/>
    <w:rsid w:val="005C5E93"/>
    <w:rsid w:val="005C6E6F"/>
    <w:rsid w:val="005D1EB0"/>
    <w:rsid w:val="005D390B"/>
    <w:rsid w:val="005D3CE2"/>
    <w:rsid w:val="005D5277"/>
    <w:rsid w:val="005D5BB9"/>
    <w:rsid w:val="005D6004"/>
    <w:rsid w:val="005D7275"/>
    <w:rsid w:val="005D7883"/>
    <w:rsid w:val="005E3D15"/>
    <w:rsid w:val="005E4A42"/>
    <w:rsid w:val="005E52AF"/>
    <w:rsid w:val="005E6D1F"/>
    <w:rsid w:val="005E7172"/>
    <w:rsid w:val="005F101B"/>
    <w:rsid w:val="005F1257"/>
    <w:rsid w:val="005F20ED"/>
    <w:rsid w:val="005F2BF1"/>
    <w:rsid w:val="005F2D63"/>
    <w:rsid w:val="005F3396"/>
    <w:rsid w:val="005F5670"/>
    <w:rsid w:val="005F77BA"/>
    <w:rsid w:val="006028D7"/>
    <w:rsid w:val="0060634F"/>
    <w:rsid w:val="006069D7"/>
    <w:rsid w:val="00606A94"/>
    <w:rsid w:val="006078C9"/>
    <w:rsid w:val="00612344"/>
    <w:rsid w:val="00616CE1"/>
    <w:rsid w:val="00620C2D"/>
    <w:rsid w:val="0062242E"/>
    <w:rsid w:val="00622905"/>
    <w:rsid w:val="006252E0"/>
    <w:rsid w:val="00625391"/>
    <w:rsid w:val="00625687"/>
    <w:rsid w:val="00625950"/>
    <w:rsid w:val="00625DCD"/>
    <w:rsid w:val="00625E59"/>
    <w:rsid w:val="00626DF9"/>
    <w:rsid w:val="00627C7B"/>
    <w:rsid w:val="00630EC7"/>
    <w:rsid w:val="00630F6B"/>
    <w:rsid w:val="006328EA"/>
    <w:rsid w:val="00633B0D"/>
    <w:rsid w:val="00633BC7"/>
    <w:rsid w:val="00633C00"/>
    <w:rsid w:val="00634F95"/>
    <w:rsid w:val="006365F2"/>
    <w:rsid w:val="00636CD7"/>
    <w:rsid w:val="0063779F"/>
    <w:rsid w:val="00637CA5"/>
    <w:rsid w:val="00643694"/>
    <w:rsid w:val="006459C5"/>
    <w:rsid w:val="0064624A"/>
    <w:rsid w:val="00646E7E"/>
    <w:rsid w:val="006505E9"/>
    <w:rsid w:val="006523EC"/>
    <w:rsid w:val="00653161"/>
    <w:rsid w:val="006536A8"/>
    <w:rsid w:val="00654EDA"/>
    <w:rsid w:val="006562B5"/>
    <w:rsid w:val="00656490"/>
    <w:rsid w:val="006569A1"/>
    <w:rsid w:val="00661B91"/>
    <w:rsid w:val="006638ED"/>
    <w:rsid w:val="0066452A"/>
    <w:rsid w:val="006656B6"/>
    <w:rsid w:val="00666137"/>
    <w:rsid w:val="00666EB3"/>
    <w:rsid w:val="00670126"/>
    <w:rsid w:val="006703D9"/>
    <w:rsid w:val="00675175"/>
    <w:rsid w:val="006766DA"/>
    <w:rsid w:val="00680B97"/>
    <w:rsid w:val="006817D6"/>
    <w:rsid w:val="00681D3A"/>
    <w:rsid w:val="00682B5F"/>
    <w:rsid w:val="00683116"/>
    <w:rsid w:val="006835FC"/>
    <w:rsid w:val="00683725"/>
    <w:rsid w:val="00683C90"/>
    <w:rsid w:val="00684610"/>
    <w:rsid w:val="0068672E"/>
    <w:rsid w:val="00687598"/>
    <w:rsid w:val="00687D02"/>
    <w:rsid w:val="0069070F"/>
    <w:rsid w:val="0069136B"/>
    <w:rsid w:val="00692F35"/>
    <w:rsid w:val="00695F96"/>
    <w:rsid w:val="006966FF"/>
    <w:rsid w:val="0069775C"/>
    <w:rsid w:val="006A1B0C"/>
    <w:rsid w:val="006A3C07"/>
    <w:rsid w:val="006A43C5"/>
    <w:rsid w:val="006A5ECC"/>
    <w:rsid w:val="006B07E0"/>
    <w:rsid w:val="006B2440"/>
    <w:rsid w:val="006B2DB1"/>
    <w:rsid w:val="006B5189"/>
    <w:rsid w:val="006B5963"/>
    <w:rsid w:val="006B5F14"/>
    <w:rsid w:val="006B64BA"/>
    <w:rsid w:val="006B73F7"/>
    <w:rsid w:val="006B7C1B"/>
    <w:rsid w:val="006C004C"/>
    <w:rsid w:val="006C05E7"/>
    <w:rsid w:val="006C2759"/>
    <w:rsid w:val="006C3739"/>
    <w:rsid w:val="006C3EEC"/>
    <w:rsid w:val="006C6D84"/>
    <w:rsid w:val="006D3BE9"/>
    <w:rsid w:val="006D4225"/>
    <w:rsid w:val="006D4FD5"/>
    <w:rsid w:val="006D5CC5"/>
    <w:rsid w:val="006E0A05"/>
    <w:rsid w:val="006E239C"/>
    <w:rsid w:val="006E5140"/>
    <w:rsid w:val="006E6143"/>
    <w:rsid w:val="006E6CC6"/>
    <w:rsid w:val="006F135B"/>
    <w:rsid w:val="006F2BBD"/>
    <w:rsid w:val="006F42FF"/>
    <w:rsid w:val="006F53AC"/>
    <w:rsid w:val="006F5475"/>
    <w:rsid w:val="006F6A92"/>
    <w:rsid w:val="007002C8"/>
    <w:rsid w:val="00701F69"/>
    <w:rsid w:val="007027CB"/>
    <w:rsid w:val="00703171"/>
    <w:rsid w:val="00703EC2"/>
    <w:rsid w:val="0070481C"/>
    <w:rsid w:val="00704FFD"/>
    <w:rsid w:val="0070514D"/>
    <w:rsid w:val="0070597A"/>
    <w:rsid w:val="0070752F"/>
    <w:rsid w:val="0071167B"/>
    <w:rsid w:val="00711DB5"/>
    <w:rsid w:val="00712060"/>
    <w:rsid w:val="00712F16"/>
    <w:rsid w:val="007133A1"/>
    <w:rsid w:val="007149F7"/>
    <w:rsid w:val="00714D76"/>
    <w:rsid w:val="00714E51"/>
    <w:rsid w:val="0071519E"/>
    <w:rsid w:val="00715D7E"/>
    <w:rsid w:val="007171D1"/>
    <w:rsid w:val="00717ADD"/>
    <w:rsid w:val="00717CDB"/>
    <w:rsid w:val="0072038F"/>
    <w:rsid w:val="00723A37"/>
    <w:rsid w:val="0072472B"/>
    <w:rsid w:val="00724A26"/>
    <w:rsid w:val="00724F7D"/>
    <w:rsid w:val="0072504F"/>
    <w:rsid w:val="00725985"/>
    <w:rsid w:val="00726E6C"/>
    <w:rsid w:val="00726EE5"/>
    <w:rsid w:val="007327C9"/>
    <w:rsid w:val="007334C7"/>
    <w:rsid w:val="007337DD"/>
    <w:rsid w:val="0073387B"/>
    <w:rsid w:val="00734903"/>
    <w:rsid w:val="00735990"/>
    <w:rsid w:val="00735FD7"/>
    <w:rsid w:val="00736CD3"/>
    <w:rsid w:val="00736CD7"/>
    <w:rsid w:val="00736E5C"/>
    <w:rsid w:val="00737AE8"/>
    <w:rsid w:val="00740EE4"/>
    <w:rsid w:val="00742043"/>
    <w:rsid w:val="00743A36"/>
    <w:rsid w:val="00743D53"/>
    <w:rsid w:val="0074488F"/>
    <w:rsid w:val="00747F82"/>
    <w:rsid w:val="00751CA6"/>
    <w:rsid w:val="0075361F"/>
    <w:rsid w:val="00754302"/>
    <w:rsid w:val="00754A2A"/>
    <w:rsid w:val="00754F43"/>
    <w:rsid w:val="0076098F"/>
    <w:rsid w:val="00761017"/>
    <w:rsid w:val="00764A2B"/>
    <w:rsid w:val="00764BB8"/>
    <w:rsid w:val="00764D1E"/>
    <w:rsid w:val="00765CE5"/>
    <w:rsid w:val="00766004"/>
    <w:rsid w:val="00766C6E"/>
    <w:rsid w:val="007711C9"/>
    <w:rsid w:val="0077297E"/>
    <w:rsid w:val="007729E0"/>
    <w:rsid w:val="007736F0"/>
    <w:rsid w:val="007746EF"/>
    <w:rsid w:val="0077522C"/>
    <w:rsid w:val="00775C45"/>
    <w:rsid w:val="007766FE"/>
    <w:rsid w:val="00777BCC"/>
    <w:rsid w:val="00781430"/>
    <w:rsid w:val="00782F46"/>
    <w:rsid w:val="007849E2"/>
    <w:rsid w:val="00785134"/>
    <w:rsid w:val="00786302"/>
    <w:rsid w:val="007864C7"/>
    <w:rsid w:val="00786DD2"/>
    <w:rsid w:val="00790156"/>
    <w:rsid w:val="00790757"/>
    <w:rsid w:val="00795286"/>
    <w:rsid w:val="00797A2E"/>
    <w:rsid w:val="00797AA0"/>
    <w:rsid w:val="007A148E"/>
    <w:rsid w:val="007A1782"/>
    <w:rsid w:val="007A31D9"/>
    <w:rsid w:val="007A3360"/>
    <w:rsid w:val="007A4DE3"/>
    <w:rsid w:val="007A58EE"/>
    <w:rsid w:val="007B2704"/>
    <w:rsid w:val="007B280A"/>
    <w:rsid w:val="007B34E0"/>
    <w:rsid w:val="007B3905"/>
    <w:rsid w:val="007B3DBC"/>
    <w:rsid w:val="007B48D4"/>
    <w:rsid w:val="007B57B9"/>
    <w:rsid w:val="007B57E4"/>
    <w:rsid w:val="007B604B"/>
    <w:rsid w:val="007B7864"/>
    <w:rsid w:val="007B7972"/>
    <w:rsid w:val="007B7B8C"/>
    <w:rsid w:val="007C1433"/>
    <w:rsid w:val="007C2E14"/>
    <w:rsid w:val="007C38F3"/>
    <w:rsid w:val="007C3ABA"/>
    <w:rsid w:val="007C42A1"/>
    <w:rsid w:val="007C468B"/>
    <w:rsid w:val="007C57A0"/>
    <w:rsid w:val="007C69C8"/>
    <w:rsid w:val="007D1C5A"/>
    <w:rsid w:val="007D3C11"/>
    <w:rsid w:val="007D728C"/>
    <w:rsid w:val="007E0266"/>
    <w:rsid w:val="007E1779"/>
    <w:rsid w:val="007E1ABB"/>
    <w:rsid w:val="007E230B"/>
    <w:rsid w:val="007E27C8"/>
    <w:rsid w:val="007E2B50"/>
    <w:rsid w:val="007E3D39"/>
    <w:rsid w:val="007E42EF"/>
    <w:rsid w:val="007E4EB8"/>
    <w:rsid w:val="007F0A59"/>
    <w:rsid w:val="007F112A"/>
    <w:rsid w:val="007F1391"/>
    <w:rsid w:val="007F1C97"/>
    <w:rsid w:val="007F27FE"/>
    <w:rsid w:val="007F324B"/>
    <w:rsid w:val="007F370E"/>
    <w:rsid w:val="007F524A"/>
    <w:rsid w:val="007F54E0"/>
    <w:rsid w:val="007F6E3A"/>
    <w:rsid w:val="0080041E"/>
    <w:rsid w:val="00800531"/>
    <w:rsid w:val="00800E53"/>
    <w:rsid w:val="008019AF"/>
    <w:rsid w:val="00803AB7"/>
    <w:rsid w:val="0080628A"/>
    <w:rsid w:val="00806A8F"/>
    <w:rsid w:val="008104A3"/>
    <w:rsid w:val="00812D1D"/>
    <w:rsid w:val="00813866"/>
    <w:rsid w:val="008141CC"/>
    <w:rsid w:val="00814BA3"/>
    <w:rsid w:val="0081527D"/>
    <w:rsid w:val="00816807"/>
    <w:rsid w:val="00817836"/>
    <w:rsid w:val="00817AA8"/>
    <w:rsid w:val="0082218E"/>
    <w:rsid w:val="00822348"/>
    <w:rsid w:val="00824199"/>
    <w:rsid w:val="00825F00"/>
    <w:rsid w:val="008268DE"/>
    <w:rsid w:val="008308D4"/>
    <w:rsid w:val="00831DB7"/>
    <w:rsid w:val="008323E7"/>
    <w:rsid w:val="00834D08"/>
    <w:rsid w:val="00834FE2"/>
    <w:rsid w:val="00837355"/>
    <w:rsid w:val="00841F21"/>
    <w:rsid w:val="00843451"/>
    <w:rsid w:val="00844BB9"/>
    <w:rsid w:val="00844BEB"/>
    <w:rsid w:val="00845FF3"/>
    <w:rsid w:val="008466C5"/>
    <w:rsid w:val="00846EE2"/>
    <w:rsid w:val="008470BB"/>
    <w:rsid w:val="00850864"/>
    <w:rsid w:val="00851718"/>
    <w:rsid w:val="00851785"/>
    <w:rsid w:val="008526AC"/>
    <w:rsid w:val="00852E43"/>
    <w:rsid w:val="0085303B"/>
    <w:rsid w:val="00853320"/>
    <w:rsid w:val="00853AB6"/>
    <w:rsid w:val="008549C0"/>
    <w:rsid w:val="00857666"/>
    <w:rsid w:val="00860040"/>
    <w:rsid w:val="0086004B"/>
    <w:rsid w:val="00860D19"/>
    <w:rsid w:val="008615E9"/>
    <w:rsid w:val="0086248D"/>
    <w:rsid w:val="008634FD"/>
    <w:rsid w:val="0086397D"/>
    <w:rsid w:val="008649D8"/>
    <w:rsid w:val="00864DB2"/>
    <w:rsid w:val="00865C35"/>
    <w:rsid w:val="00865C7F"/>
    <w:rsid w:val="0086644E"/>
    <w:rsid w:val="008668D7"/>
    <w:rsid w:val="00867989"/>
    <w:rsid w:val="00867B81"/>
    <w:rsid w:val="00871A5C"/>
    <w:rsid w:val="00872038"/>
    <w:rsid w:val="008740F5"/>
    <w:rsid w:val="00874F0A"/>
    <w:rsid w:val="008766CB"/>
    <w:rsid w:val="00876768"/>
    <w:rsid w:val="008779AC"/>
    <w:rsid w:val="00877AEC"/>
    <w:rsid w:val="0088113C"/>
    <w:rsid w:val="00884A92"/>
    <w:rsid w:val="008856F4"/>
    <w:rsid w:val="00885BC9"/>
    <w:rsid w:val="00886126"/>
    <w:rsid w:val="008875CB"/>
    <w:rsid w:val="008877B1"/>
    <w:rsid w:val="00890845"/>
    <w:rsid w:val="008908D1"/>
    <w:rsid w:val="008917E7"/>
    <w:rsid w:val="00892E6C"/>
    <w:rsid w:val="008931EA"/>
    <w:rsid w:val="008960D0"/>
    <w:rsid w:val="00897007"/>
    <w:rsid w:val="00897784"/>
    <w:rsid w:val="008A0539"/>
    <w:rsid w:val="008A2C07"/>
    <w:rsid w:val="008A2DD5"/>
    <w:rsid w:val="008A348D"/>
    <w:rsid w:val="008A4C23"/>
    <w:rsid w:val="008A5189"/>
    <w:rsid w:val="008A6140"/>
    <w:rsid w:val="008A6145"/>
    <w:rsid w:val="008B186B"/>
    <w:rsid w:val="008B26D9"/>
    <w:rsid w:val="008B343E"/>
    <w:rsid w:val="008B3657"/>
    <w:rsid w:val="008B4959"/>
    <w:rsid w:val="008B7171"/>
    <w:rsid w:val="008B7F0F"/>
    <w:rsid w:val="008C17E3"/>
    <w:rsid w:val="008C5CFF"/>
    <w:rsid w:val="008C6434"/>
    <w:rsid w:val="008D3617"/>
    <w:rsid w:val="008D4E8E"/>
    <w:rsid w:val="008D586C"/>
    <w:rsid w:val="008D613C"/>
    <w:rsid w:val="008D74C4"/>
    <w:rsid w:val="008D7643"/>
    <w:rsid w:val="008D7CB3"/>
    <w:rsid w:val="008E07F8"/>
    <w:rsid w:val="008E0CC2"/>
    <w:rsid w:val="008E180C"/>
    <w:rsid w:val="008E2555"/>
    <w:rsid w:val="008E2651"/>
    <w:rsid w:val="008E3E54"/>
    <w:rsid w:val="008E3EC4"/>
    <w:rsid w:val="008E4CD5"/>
    <w:rsid w:val="008E5244"/>
    <w:rsid w:val="008E5865"/>
    <w:rsid w:val="008E7183"/>
    <w:rsid w:val="008E786C"/>
    <w:rsid w:val="008F25D9"/>
    <w:rsid w:val="008F2ADA"/>
    <w:rsid w:val="008F2EB6"/>
    <w:rsid w:val="008F439F"/>
    <w:rsid w:val="008F4836"/>
    <w:rsid w:val="008F4E66"/>
    <w:rsid w:val="008F735B"/>
    <w:rsid w:val="00901845"/>
    <w:rsid w:val="00901ADB"/>
    <w:rsid w:val="00901E5D"/>
    <w:rsid w:val="00901F1A"/>
    <w:rsid w:val="00902B0A"/>
    <w:rsid w:val="00903445"/>
    <w:rsid w:val="00905AB2"/>
    <w:rsid w:val="009060DA"/>
    <w:rsid w:val="00906E1A"/>
    <w:rsid w:val="00907567"/>
    <w:rsid w:val="00910671"/>
    <w:rsid w:val="00913DE3"/>
    <w:rsid w:val="00914751"/>
    <w:rsid w:val="00914A16"/>
    <w:rsid w:val="009172F0"/>
    <w:rsid w:val="009177CC"/>
    <w:rsid w:val="00922C9C"/>
    <w:rsid w:val="00925577"/>
    <w:rsid w:val="00926988"/>
    <w:rsid w:val="009311A8"/>
    <w:rsid w:val="009321A8"/>
    <w:rsid w:val="00933D07"/>
    <w:rsid w:val="00934682"/>
    <w:rsid w:val="00935614"/>
    <w:rsid w:val="0094131A"/>
    <w:rsid w:val="00942C80"/>
    <w:rsid w:val="00942CD9"/>
    <w:rsid w:val="0094315C"/>
    <w:rsid w:val="009442EB"/>
    <w:rsid w:val="00947BF9"/>
    <w:rsid w:val="00950610"/>
    <w:rsid w:val="0095374D"/>
    <w:rsid w:val="00956794"/>
    <w:rsid w:val="00962573"/>
    <w:rsid w:val="00962E15"/>
    <w:rsid w:val="009663E6"/>
    <w:rsid w:val="0096650C"/>
    <w:rsid w:val="00967386"/>
    <w:rsid w:val="00970047"/>
    <w:rsid w:val="009713EB"/>
    <w:rsid w:val="00971B3C"/>
    <w:rsid w:val="00971D8F"/>
    <w:rsid w:val="00972220"/>
    <w:rsid w:val="00972A99"/>
    <w:rsid w:val="009734D1"/>
    <w:rsid w:val="00974871"/>
    <w:rsid w:val="00974E4C"/>
    <w:rsid w:val="00975DD7"/>
    <w:rsid w:val="00977780"/>
    <w:rsid w:val="00977896"/>
    <w:rsid w:val="009800C4"/>
    <w:rsid w:val="009839EE"/>
    <w:rsid w:val="00985633"/>
    <w:rsid w:val="00990EA4"/>
    <w:rsid w:val="00991A48"/>
    <w:rsid w:val="00991D77"/>
    <w:rsid w:val="009920AB"/>
    <w:rsid w:val="00992D63"/>
    <w:rsid w:val="00993BD9"/>
    <w:rsid w:val="00994845"/>
    <w:rsid w:val="009A075A"/>
    <w:rsid w:val="009A2901"/>
    <w:rsid w:val="009A53A4"/>
    <w:rsid w:val="009A6BFB"/>
    <w:rsid w:val="009B01BE"/>
    <w:rsid w:val="009B0B21"/>
    <w:rsid w:val="009B1C07"/>
    <w:rsid w:val="009B4475"/>
    <w:rsid w:val="009B5C40"/>
    <w:rsid w:val="009B5EC6"/>
    <w:rsid w:val="009B7549"/>
    <w:rsid w:val="009B7B4E"/>
    <w:rsid w:val="009C03E9"/>
    <w:rsid w:val="009C0B71"/>
    <w:rsid w:val="009C12E1"/>
    <w:rsid w:val="009C37FF"/>
    <w:rsid w:val="009C3E5C"/>
    <w:rsid w:val="009C45EF"/>
    <w:rsid w:val="009C4782"/>
    <w:rsid w:val="009C4B65"/>
    <w:rsid w:val="009C6AA3"/>
    <w:rsid w:val="009C71DF"/>
    <w:rsid w:val="009D05E2"/>
    <w:rsid w:val="009D21EB"/>
    <w:rsid w:val="009D5192"/>
    <w:rsid w:val="009D7598"/>
    <w:rsid w:val="009D7D0F"/>
    <w:rsid w:val="009E26FF"/>
    <w:rsid w:val="009E344F"/>
    <w:rsid w:val="009E4EEE"/>
    <w:rsid w:val="009E6082"/>
    <w:rsid w:val="009F279E"/>
    <w:rsid w:val="009F2A7E"/>
    <w:rsid w:val="009F2AD8"/>
    <w:rsid w:val="009F4032"/>
    <w:rsid w:val="009F4D2B"/>
    <w:rsid w:val="00A008CA"/>
    <w:rsid w:val="00A00B84"/>
    <w:rsid w:val="00A0133F"/>
    <w:rsid w:val="00A014D7"/>
    <w:rsid w:val="00A0239D"/>
    <w:rsid w:val="00A02EFA"/>
    <w:rsid w:val="00A03EC9"/>
    <w:rsid w:val="00A05A52"/>
    <w:rsid w:val="00A06FE8"/>
    <w:rsid w:val="00A07EAE"/>
    <w:rsid w:val="00A12B1E"/>
    <w:rsid w:val="00A145C5"/>
    <w:rsid w:val="00A149DA"/>
    <w:rsid w:val="00A14DF1"/>
    <w:rsid w:val="00A16706"/>
    <w:rsid w:val="00A174D1"/>
    <w:rsid w:val="00A17D7A"/>
    <w:rsid w:val="00A219F8"/>
    <w:rsid w:val="00A246AF"/>
    <w:rsid w:val="00A2508C"/>
    <w:rsid w:val="00A26468"/>
    <w:rsid w:val="00A3236E"/>
    <w:rsid w:val="00A32B9F"/>
    <w:rsid w:val="00A3712E"/>
    <w:rsid w:val="00A379B6"/>
    <w:rsid w:val="00A37DDE"/>
    <w:rsid w:val="00A415FC"/>
    <w:rsid w:val="00A4366B"/>
    <w:rsid w:val="00A44851"/>
    <w:rsid w:val="00A479B9"/>
    <w:rsid w:val="00A47A0C"/>
    <w:rsid w:val="00A535A7"/>
    <w:rsid w:val="00A54D46"/>
    <w:rsid w:val="00A559CF"/>
    <w:rsid w:val="00A57329"/>
    <w:rsid w:val="00A57F1A"/>
    <w:rsid w:val="00A61D6D"/>
    <w:rsid w:val="00A63A14"/>
    <w:rsid w:val="00A64E5F"/>
    <w:rsid w:val="00A6580C"/>
    <w:rsid w:val="00A700EA"/>
    <w:rsid w:val="00A7018C"/>
    <w:rsid w:val="00A7125E"/>
    <w:rsid w:val="00A71BA3"/>
    <w:rsid w:val="00A71FC1"/>
    <w:rsid w:val="00A7247B"/>
    <w:rsid w:val="00A80175"/>
    <w:rsid w:val="00A80914"/>
    <w:rsid w:val="00A80AAD"/>
    <w:rsid w:val="00A8164A"/>
    <w:rsid w:val="00A81B51"/>
    <w:rsid w:val="00A8648B"/>
    <w:rsid w:val="00A90554"/>
    <w:rsid w:val="00A92138"/>
    <w:rsid w:val="00A9283F"/>
    <w:rsid w:val="00A9428F"/>
    <w:rsid w:val="00A96C03"/>
    <w:rsid w:val="00A96D9F"/>
    <w:rsid w:val="00A972A9"/>
    <w:rsid w:val="00AA0F03"/>
    <w:rsid w:val="00AA14D2"/>
    <w:rsid w:val="00AA1E13"/>
    <w:rsid w:val="00AA25EC"/>
    <w:rsid w:val="00AA35D5"/>
    <w:rsid w:val="00AA35D6"/>
    <w:rsid w:val="00AB237C"/>
    <w:rsid w:val="00AB2B07"/>
    <w:rsid w:val="00AB4470"/>
    <w:rsid w:val="00AC3B76"/>
    <w:rsid w:val="00AC3E39"/>
    <w:rsid w:val="00AC4D04"/>
    <w:rsid w:val="00AC6203"/>
    <w:rsid w:val="00AC6C9B"/>
    <w:rsid w:val="00AD148D"/>
    <w:rsid w:val="00AD23A5"/>
    <w:rsid w:val="00AD23FA"/>
    <w:rsid w:val="00AD5EED"/>
    <w:rsid w:val="00AD679E"/>
    <w:rsid w:val="00AE6466"/>
    <w:rsid w:val="00AE7DEA"/>
    <w:rsid w:val="00AE7FA3"/>
    <w:rsid w:val="00AF07D1"/>
    <w:rsid w:val="00AF08F1"/>
    <w:rsid w:val="00AF10CC"/>
    <w:rsid w:val="00AF32BE"/>
    <w:rsid w:val="00AF39BA"/>
    <w:rsid w:val="00AF4CF5"/>
    <w:rsid w:val="00B01EA3"/>
    <w:rsid w:val="00B02681"/>
    <w:rsid w:val="00B029BF"/>
    <w:rsid w:val="00B032D0"/>
    <w:rsid w:val="00B03A0A"/>
    <w:rsid w:val="00B04C7A"/>
    <w:rsid w:val="00B0554C"/>
    <w:rsid w:val="00B05620"/>
    <w:rsid w:val="00B062C5"/>
    <w:rsid w:val="00B06A32"/>
    <w:rsid w:val="00B06FA7"/>
    <w:rsid w:val="00B10515"/>
    <w:rsid w:val="00B12CEC"/>
    <w:rsid w:val="00B13E2D"/>
    <w:rsid w:val="00B150C1"/>
    <w:rsid w:val="00B16AD1"/>
    <w:rsid w:val="00B178B7"/>
    <w:rsid w:val="00B17F27"/>
    <w:rsid w:val="00B20B59"/>
    <w:rsid w:val="00B2241A"/>
    <w:rsid w:val="00B22523"/>
    <w:rsid w:val="00B22C8C"/>
    <w:rsid w:val="00B242A9"/>
    <w:rsid w:val="00B243DC"/>
    <w:rsid w:val="00B263B0"/>
    <w:rsid w:val="00B26811"/>
    <w:rsid w:val="00B27984"/>
    <w:rsid w:val="00B30629"/>
    <w:rsid w:val="00B31ADA"/>
    <w:rsid w:val="00B3392B"/>
    <w:rsid w:val="00B34663"/>
    <w:rsid w:val="00B35B52"/>
    <w:rsid w:val="00B36A2C"/>
    <w:rsid w:val="00B41113"/>
    <w:rsid w:val="00B43A46"/>
    <w:rsid w:val="00B442D0"/>
    <w:rsid w:val="00B4488A"/>
    <w:rsid w:val="00B47EC0"/>
    <w:rsid w:val="00B51AF3"/>
    <w:rsid w:val="00B51B6E"/>
    <w:rsid w:val="00B523CD"/>
    <w:rsid w:val="00B55EC7"/>
    <w:rsid w:val="00B616D9"/>
    <w:rsid w:val="00B61A37"/>
    <w:rsid w:val="00B622A8"/>
    <w:rsid w:val="00B67F45"/>
    <w:rsid w:val="00B67FCE"/>
    <w:rsid w:val="00B70762"/>
    <w:rsid w:val="00B7089D"/>
    <w:rsid w:val="00B70A1C"/>
    <w:rsid w:val="00B72B10"/>
    <w:rsid w:val="00B7413E"/>
    <w:rsid w:val="00B757D8"/>
    <w:rsid w:val="00B761C1"/>
    <w:rsid w:val="00B762AF"/>
    <w:rsid w:val="00B775E0"/>
    <w:rsid w:val="00B8069F"/>
    <w:rsid w:val="00B808E7"/>
    <w:rsid w:val="00B8116F"/>
    <w:rsid w:val="00B8145F"/>
    <w:rsid w:val="00B81E92"/>
    <w:rsid w:val="00B84E0D"/>
    <w:rsid w:val="00B84E3D"/>
    <w:rsid w:val="00B8596E"/>
    <w:rsid w:val="00B8605F"/>
    <w:rsid w:val="00B874C8"/>
    <w:rsid w:val="00B921CC"/>
    <w:rsid w:val="00B9480D"/>
    <w:rsid w:val="00B95BEB"/>
    <w:rsid w:val="00B965F7"/>
    <w:rsid w:val="00BA0285"/>
    <w:rsid w:val="00BA29DB"/>
    <w:rsid w:val="00BA5366"/>
    <w:rsid w:val="00BA56A4"/>
    <w:rsid w:val="00BA5A39"/>
    <w:rsid w:val="00BA69D3"/>
    <w:rsid w:val="00BA6FE3"/>
    <w:rsid w:val="00BB00E1"/>
    <w:rsid w:val="00BB4295"/>
    <w:rsid w:val="00BB5FA0"/>
    <w:rsid w:val="00BC1363"/>
    <w:rsid w:val="00BC1E2D"/>
    <w:rsid w:val="00BC29FD"/>
    <w:rsid w:val="00BC42C4"/>
    <w:rsid w:val="00BC5D2D"/>
    <w:rsid w:val="00BC71DE"/>
    <w:rsid w:val="00BD05A9"/>
    <w:rsid w:val="00BD275C"/>
    <w:rsid w:val="00BD644F"/>
    <w:rsid w:val="00BD7068"/>
    <w:rsid w:val="00BD742B"/>
    <w:rsid w:val="00BD74CA"/>
    <w:rsid w:val="00BE1011"/>
    <w:rsid w:val="00BE1102"/>
    <w:rsid w:val="00BE1A83"/>
    <w:rsid w:val="00BE1E93"/>
    <w:rsid w:val="00BE2CE1"/>
    <w:rsid w:val="00BE3F7E"/>
    <w:rsid w:val="00BE43D6"/>
    <w:rsid w:val="00BE45DE"/>
    <w:rsid w:val="00BE76D9"/>
    <w:rsid w:val="00BE7BBB"/>
    <w:rsid w:val="00BF057E"/>
    <w:rsid w:val="00BF0B7A"/>
    <w:rsid w:val="00BF2BCF"/>
    <w:rsid w:val="00BF4146"/>
    <w:rsid w:val="00BF5FDB"/>
    <w:rsid w:val="00BF68F0"/>
    <w:rsid w:val="00BF6C46"/>
    <w:rsid w:val="00BF78FE"/>
    <w:rsid w:val="00C020B3"/>
    <w:rsid w:val="00C02D51"/>
    <w:rsid w:val="00C03C9D"/>
    <w:rsid w:val="00C05098"/>
    <w:rsid w:val="00C0750C"/>
    <w:rsid w:val="00C0769A"/>
    <w:rsid w:val="00C11F16"/>
    <w:rsid w:val="00C129E6"/>
    <w:rsid w:val="00C16D93"/>
    <w:rsid w:val="00C2182C"/>
    <w:rsid w:val="00C218CC"/>
    <w:rsid w:val="00C234FD"/>
    <w:rsid w:val="00C2389E"/>
    <w:rsid w:val="00C2533C"/>
    <w:rsid w:val="00C262D0"/>
    <w:rsid w:val="00C26844"/>
    <w:rsid w:val="00C309BF"/>
    <w:rsid w:val="00C3137C"/>
    <w:rsid w:val="00C35D9C"/>
    <w:rsid w:val="00C36312"/>
    <w:rsid w:val="00C37AC1"/>
    <w:rsid w:val="00C40338"/>
    <w:rsid w:val="00C40790"/>
    <w:rsid w:val="00C40D7B"/>
    <w:rsid w:val="00C415C5"/>
    <w:rsid w:val="00C41F8A"/>
    <w:rsid w:val="00C42B42"/>
    <w:rsid w:val="00C43455"/>
    <w:rsid w:val="00C43C1C"/>
    <w:rsid w:val="00C43F4D"/>
    <w:rsid w:val="00C47B2E"/>
    <w:rsid w:val="00C47E3D"/>
    <w:rsid w:val="00C517B2"/>
    <w:rsid w:val="00C52743"/>
    <w:rsid w:val="00C53756"/>
    <w:rsid w:val="00C538EA"/>
    <w:rsid w:val="00C541A9"/>
    <w:rsid w:val="00C541FC"/>
    <w:rsid w:val="00C54832"/>
    <w:rsid w:val="00C552AC"/>
    <w:rsid w:val="00C557E7"/>
    <w:rsid w:val="00C56C86"/>
    <w:rsid w:val="00C63252"/>
    <w:rsid w:val="00C63725"/>
    <w:rsid w:val="00C639FE"/>
    <w:rsid w:val="00C66B3D"/>
    <w:rsid w:val="00C718B5"/>
    <w:rsid w:val="00C71BE6"/>
    <w:rsid w:val="00C71E78"/>
    <w:rsid w:val="00C725BE"/>
    <w:rsid w:val="00C73984"/>
    <w:rsid w:val="00C73994"/>
    <w:rsid w:val="00C75E95"/>
    <w:rsid w:val="00C77D25"/>
    <w:rsid w:val="00C80E2A"/>
    <w:rsid w:val="00C81398"/>
    <w:rsid w:val="00C82B3D"/>
    <w:rsid w:val="00C84C76"/>
    <w:rsid w:val="00C87A68"/>
    <w:rsid w:val="00C91994"/>
    <w:rsid w:val="00C91CCC"/>
    <w:rsid w:val="00C91E75"/>
    <w:rsid w:val="00C92997"/>
    <w:rsid w:val="00C92EDE"/>
    <w:rsid w:val="00C94213"/>
    <w:rsid w:val="00C948E7"/>
    <w:rsid w:val="00C96CD9"/>
    <w:rsid w:val="00C974AA"/>
    <w:rsid w:val="00CA0104"/>
    <w:rsid w:val="00CA2AD8"/>
    <w:rsid w:val="00CA34FA"/>
    <w:rsid w:val="00CA5471"/>
    <w:rsid w:val="00CB008D"/>
    <w:rsid w:val="00CB01DB"/>
    <w:rsid w:val="00CB2F71"/>
    <w:rsid w:val="00CB532A"/>
    <w:rsid w:val="00CC03AD"/>
    <w:rsid w:val="00CC108C"/>
    <w:rsid w:val="00CC1D70"/>
    <w:rsid w:val="00CC310F"/>
    <w:rsid w:val="00CC3FA7"/>
    <w:rsid w:val="00CC5853"/>
    <w:rsid w:val="00CC5BE7"/>
    <w:rsid w:val="00CC6792"/>
    <w:rsid w:val="00CD04C1"/>
    <w:rsid w:val="00CD4D89"/>
    <w:rsid w:val="00CD6202"/>
    <w:rsid w:val="00CD6B76"/>
    <w:rsid w:val="00CD7E7B"/>
    <w:rsid w:val="00CE0758"/>
    <w:rsid w:val="00CE0E24"/>
    <w:rsid w:val="00CE1B81"/>
    <w:rsid w:val="00CE1CFF"/>
    <w:rsid w:val="00CE1F22"/>
    <w:rsid w:val="00CE22AB"/>
    <w:rsid w:val="00CE2932"/>
    <w:rsid w:val="00CE2D7B"/>
    <w:rsid w:val="00CE5EFF"/>
    <w:rsid w:val="00CE6D64"/>
    <w:rsid w:val="00CE71E3"/>
    <w:rsid w:val="00CE798C"/>
    <w:rsid w:val="00CF04DB"/>
    <w:rsid w:val="00CF1369"/>
    <w:rsid w:val="00CF1CA3"/>
    <w:rsid w:val="00CF3229"/>
    <w:rsid w:val="00CF3B6D"/>
    <w:rsid w:val="00CF67E0"/>
    <w:rsid w:val="00CF705C"/>
    <w:rsid w:val="00CF77F6"/>
    <w:rsid w:val="00D00008"/>
    <w:rsid w:val="00D01B67"/>
    <w:rsid w:val="00D02664"/>
    <w:rsid w:val="00D02D1C"/>
    <w:rsid w:val="00D063D1"/>
    <w:rsid w:val="00D107C7"/>
    <w:rsid w:val="00D10B63"/>
    <w:rsid w:val="00D10CE7"/>
    <w:rsid w:val="00D11724"/>
    <w:rsid w:val="00D1414F"/>
    <w:rsid w:val="00D1519F"/>
    <w:rsid w:val="00D15B6F"/>
    <w:rsid w:val="00D210FC"/>
    <w:rsid w:val="00D231D3"/>
    <w:rsid w:val="00D24DA2"/>
    <w:rsid w:val="00D274C4"/>
    <w:rsid w:val="00D30924"/>
    <w:rsid w:val="00D30E14"/>
    <w:rsid w:val="00D31ADF"/>
    <w:rsid w:val="00D32C31"/>
    <w:rsid w:val="00D34821"/>
    <w:rsid w:val="00D34FE0"/>
    <w:rsid w:val="00D3735B"/>
    <w:rsid w:val="00D41177"/>
    <w:rsid w:val="00D419F9"/>
    <w:rsid w:val="00D41FEC"/>
    <w:rsid w:val="00D43666"/>
    <w:rsid w:val="00D46B65"/>
    <w:rsid w:val="00D46C59"/>
    <w:rsid w:val="00D46CBD"/>
    <w:rsid w:val="00D5004B"/>
    <w:rsid w:val="00D509C0"/>
    <w:rsid w:val="00D50ACA"/>
    <w:rsid w:val="00D52D06"/>
    <w:rsid w:val="00D53CF0"/>
    <w:rsid w:val="00D54434"/>
    <w:rsid w:val="00D56EEF"/>
    <w:rsid w:val="00D577A4"/>
    <w:rsid w:val="00D57DB1"/>
    <w:rsid w:val="00D6030E"/>
    <w:rsid w:val="00D60C80"/>
    <w:rsid w:val="00D61F94"/>
    <w:rsid w:val="00D63680"/>
    <w:rsid w:val="00D636AF"/>
    <w:rsid w:val="00D64FAA"/>
    <w:rsid w:val="00D674A8"/>
    <w:rsid w:val="00D674EB"/>
    <w:rsid w:val="00D67FED"/>
    <w:rsid w:val="00D707B3"/>
    <w:rsid w:val="00D7312F"/>
    <w:rsid w:val="00D73482"/>
    <w:rsid w:val="00D7418B"/>
    <w:rsid w:val="00D747FF"/>
    <w:rsid w:val="00D7703F"/>
    <w:rsid w:val="00D77C82"/>
    <w:rsid w:val="00D80A33"/>
    <w:rsid w:val="00D81F1B"/>
    <w:rsid w:val="00D83241"/>
    <w:rsid w:val="00D865E6"/>
    <w:rsid w:val="00D90B3C"/>
    <w:rsid w:val="00D91C40"/>
    <w:rsid w:val="00D9208A"/>
    <w:rsid w:val="00D9295F"/>
    <w:rsid w:val="00D936CB"/>
    <w:rsid w:val="00D94FD4"/>
    <w:rsid w:val="00D95FC8"/>
    <w:rsid w:val="00D97359"/>
    <w:rsid w:val="00D97CB2"/>
    <w:rsid w:val="00DA1569"/>
    <w:rsid w:val="00DA3703"/>
    <w:rsid w:val="00DA469A"/>
    <w:rsid w:val="00DA5173"/>
    <w:rsid w:val="00DA56D8"/>
    <w:rsid w:val="00DA5E73"/>
    <w:rsid w:val="00DA7E83"/>
    <w:rsid w:val="00DB05C9"/>
    <w:rsid w:val="00DB193D"/>
    <w:rsid w:val="00DB235D"/>
    <w:rsid w:val="00DB3419"/>
    <w:rsid w:val="00DB4BC0"/>
    <w:rsid w:val="00DB5056"/>
    <w:rsid w:val="00DB6E49"/>
    <w:rsid w:val="00DB7110"/>
    <w:rsid w:val="00DC00E8"/>
    <w:rsid w:val="00DC02AD"/>
    <w:rsid w:val="00DC0B33"/>
    <w:rsid w:val="00DC0CD6"/>
    <w:rsid w:val="00DC197F"/>
    <w:rsid w:val="00DC2155"/>
    <w:rsid w:val="00DC4143"/>
    <w:rsid w:val="00DC482A"/>
    <w:rsid w:val="00DC4E70"/>
    <w:rsid w:val="00DC7F77"/>
    <w:rsid w:val="00DD3E31"/>
    <w:rsid w:val="00DD48FC"/>
    <w:rsid w:val="00DD598E"/>
    <w:rsid w:val="00DE27DF"/>
    <w:rsid w:val="00DE497A"/>
    <w:rsid w:val="00DE5372"/>
    <w:rsid w:val="00DE5BD8"/>
    <w:rsid w:val="00DE5F60"/>
    <w:rsid w:val="00DF061C"/>
    <w:rsid w:val="00DF21D5"/>
    <w:rsid w:val="00DF5528"/>
    <w:rsid w:val="00DF570C"/>
    <w:rsid w:val="00DF723E"/>
    <w:rsid w:val="00DF7CF3"/>
    <w:rsid w:val="00E0245A"/>
    <w:rsid w:val="00E02745"/>
    <w:rsid w:val="00E04203"/>
    <w:rsid w:val="00E07485"/>
    <w:rsid w:val="00E10086"/>
    <w:rsid w:val="00E110FB"/>
    <w:rsid w:val="00E13847"/>
    <w:rsid w:val="00E15B9E"/>
    <w:rsid w:val="00E16B0A"/>
    <w:rsid w:val="00E200F1"/>
    <w:rsid w:val="00E20AF2"/>
    <w:rsid w:val="00E21B60"/>
    <w:rsid w:val="00E22F1D"/>
    <w:rsid w:val="00E2370F"/>
    <w:rsid w:val="00E23B88"/>
    <w:rsid w:val="00E24732"/>
    <w:rsid w:val="00E25ED4"/>
    <w:rsid w:val="00E31614"/>
    <w:rsid w:val="00E31683"/>
    <w:rsid w:val="00E31A87"/>
    <w:rsid w:val="00E3251B"/>
    <w:rsid w:val="00E32574"/>
    <w:rsid w:val="00E435D2"/>
    <w:rsid w:val="00E519D0"/>
    <w:rsid w:val="00E5334A"/>
    <w:rsid w:val="00E55749"/>
    <w:rsid w:val="00E574FE"/>
    <w:rsid w:val="00E57502"/>
    <w:rsid w:val="00E600F1"/>
    <w:rsid w:val="00E6172D"/>
    <w:rsid w:val="00E641F0"/>
    <w:rsid w:val="00E6442B"/>
    <w:rsid w:val="00E65A62"/>
    <w:rsid w:val="00E67838"/>
    <w:rsid w:val="00E71BFF"/>
    <w:rsid w:val="00E744AA"/>
    <w:rsid w:val="00E75E35"/>
    <w:rsid w:val="00E762BE"/>
    <w:rsid w:val="00E766EA"/>
    <w:rsid w:val="00E807A6"/>
    <w:rsid w:val="00E81FB6"/>
    <w:rsid w:val="00E82F90"/>
    <w:rsid w:val="00E83E45"/>
    <w:rsid w:val="00E8479A"/>
    <w:rsid w:val="00E866E4"/>
    <w:rsid w:val="00E868F2"/>
    <w:rsid w:val="00E86F6B"/>
    <w:rsid w:val="00E875D1"/>
    <w:rsid w:val="00E90296"/>
    <w:rsid w:val="00E90578"/>
    <w:rsid w:val="00E91A9C"/>
    <w:rsid w:val="00E91B75"/>
    <w:rsid w:val="00E91E4B"/>
    <w:rsid w:val="00E94698"/>
    <w:rsid w:val="00E9711C"/>
    <w:rsid w:val="00EA5C5B"/>
    <w:rsid w:val="00EA636E"/>
    <w:rsid w:val="00EB00DF"/>
    <w:rsid w:val="00EB017D"/>
    <w:rsid w:val="00EB126B"/>
    <w:rsid w:val="00EB3B7A"/>
    <w:rsid w:val="00EB74EF"/>
    <w:rsid w:val="00EC311A"/>
    <w:rsid w:val="00EC5285"/>
    <w:rsid w:val="00EC5DF6"/>
    <w:rsid w:val="00EC7CD2"/>
    <w:rsid w:val="00ED03BE"/>
    <w:rsid w:val="00ED0CC4"/>
    <w:rsid w:val="00ED389F"/>
    <w:rsid w:val="00ED58C4"/>
    <w:rsid w:val="00ED60FB"/>
    <w:rsid w:val="00ED72A4"/>
    <w:rsid w:val="00EE3350"/>
    <w:rsid w:val="00EE4EC4"/>
    <w:rsid w:val="00EE673A"/>
    <w:rsid w:val="00EE6E15"/>
    <w:rsid w:val="00EF1070"/>
    <w:rsid w:val="00EF4F09"/>
    <w:rsid w:val="00EF60B4"/>
    <w:rsid w:val="00F02064"/>
    <w:rsid w:val="00F03CA8"/>
    <w:rsid w:val="00F04237"/>
    <w:rsid w:val="00F111B9"/>
    <w:rsid w:val="00F11FBB"/>
    <w:rsid w:val="00F1273C"/>
    <w:rsid w:val="00F12A12"/>
    <w:rsid w:val="00F15481"/>
    <w:rsid w:val="00F15A4A"/>
    <w:rsid w:val="00F1614C"/>
    <w:rsid w:val="00F206E0"/>
    <w:rsid w:val="00F20BDC"/>
    <w:rsid w:val="00F21CA2"/>
    <w:rsid w:val="00F2208E"/>
    <w:rsid w:val="00F22612"/>
    <w:rsid w:val="00F22668"/>
    <w:rsid w:val="00F251E6"/>
    <w:rsid w:val="00F26AB1"/>
    <w:rsid w:val="00F2700F"/>
    <w:rsid w:val="00F3042A"/>
    <w:rsid w:val="00F31144"/>
    <w:rsid w:val="00F34530"/>
    <w:rsid w:val="00F3553F"/>
    <w:rsid w:val="00F35F9C"/>
    <w:rsid w:val="00F4094E"/>
    <w:rsid w:val="00F41126"/>
    <w:rsid w:val="00F42264"/>
    <w:rsid w:val="00F42915"/>
    <w:rsid w:val="00F43FEF"/>
    <w:rsid w:val="00F44726"/>
    <w:rsid w:val="00F451B3"/>
    <w:rsid w:val="00F46E04"/>
    <w:rsid w:val="00F46F48"/>
    <w:rsid w:val="00F50670"/>
    <w:rsid w:val="00F5145F"/>
    <w:rsid w:val="00F515EE"/>
    <w:rsid w:val="00F527B4"/>
    <w:rsid w:val="00F548F9"/>
    <w:rsid w:val="00F549C6"/>
    <w:rsid w:val="00F5539A"/>
    <w:rsid w:val="00F55FF5"/>
    <w:rsid w:val="00F56004"/>
    <w:rsid w:val="00F572FF"/>
    <w:rsid w:val="00F60198"/>
    <w:rsid w:val="00F606C0"/>
    <w:rsid w:val="00F60899"/>
    <w:rsid w:val="00F60A6A"/>
    <w:rsid w:val="00F6164D"/>
    <w:rsid w:val="00F616C7"/>
    <w:rsid w:val="00F629E6"/>
    <w:rsid w:val="00F62A14"/>
    <w:rsid w:val="00F65059"/>
    <w:rsid w:val="00F6522E"/>
    <w:rsid w:val="00F65C26"/>
    <w:rsid w:val="00F67096"/>
    <w:rsid w:val="00F67B1A"/>
    <w:rsid w:val="00F67DCA"/>
    <w:rsid w:val="00F7035B"/>
    <w:rsid w:val="00F72061"/>
    <w:rsid w:val="00F7224E"/>
    <w:rsid w:val="00F72ABE"/>
    <w:rsid w:val="00F72B42"/>
    <w:rsid w:val="00F72E6E"/>
    <w:rsid w:val="00F739B2"/>
    <w:rsid w:val="00F745A9"/>
    <w:rsid w:val="00F75DF3"/>
    <w:rsid w:val="00F7678B"/>
    <w:rsid w:val="00F767C3"/>
    <w:rsid w:val="00F77F61"/>
    <w:rsid w:val="00F8266E"/>
    <w:rsid w:val="00F83BDF"/>
    <w:rsid w:val="00F84C6F"/>
    <w:rsid w:val="00F861B0"/>
    <w:rsid w:val="00F867F5"/>
    <w:rsid w:val="00F87475"/>
    <w:rsid w:val="00F933DF"/>
    <w:rsid w:val="00F94423"/>
    <w:rsid w:val="00F968FD"/>
    <w:rsid w:val="00F97168"/>
    <w:rsid w:val="00FA1C60"/>
    <w:rsid w:val="00FA3738"/>
    <w:rsid w:val="00FA3A05"/>
    <w:rsid w:val="00FA5566"/>
    <w:rsid w:val="00FA6643"/>
    <w:rsid w:val="00FB10F9"/>
    <w:rsid w:val="00FB11B4"/>
    <w:rsid w:val="00FB307E"/>
    <w:rsid w:val="00FB4811"/>
    <w:rsid w:val="00FB6106"/>
    <w:rsid w:val="00FC03EA"/>
    <w:rsid w:val="00FC0587"/>
    <w:rsid w:val="00FC1AE5"/>
    <w:rsid w:val="00FC2979"/>
    <w:rsid w:val="00FC30F6"/>
    <w:rsid w:val="00FC31FF"/>
    <w:rsid w:val="00FC375A"/>
    <w:rsid w:val="00FC6DC5"/>
    <w:rsid w:val="00FD1559"/>
    <w:rsid w:val="00FD165C"/>
    <w:rsid w:val="00FD20DF"/>
    <w:rsid w:val="00FD3AC1"/>
    <w:rsid w:val="00FD3FBD"/>
    <w:rsid w:val="00FD5751"/>
    <w:rsid w:val="00FD6A36"/>
    <w:rsid w:val="00FE134E"/>
    <w:rsid w:val="00FE318B"/>
    <w:rsid w:val="00FE3615"/>
    <w:rsid w:val="00FE3B09"/>
    <w:rsid w:val="00FE4B9C"/>
    <w:rsid w:val="00FE4F57"/>
    <w:rsid w:val="00FE6110"/>
    <w:rsid w:val="00FE71E8"/>
    <w:rsid w:val="00FF028A"/>
    <w:rsid w:val="00FF31FA"/>
    <w:rsid w:val="00FF392D"/>
    <w:rsid w:val="00FF3E2E"/>
    <w:rsid w:val="00FF5C4A"/>
    <w:rsid w:val="00FF6980"/>
    <w:rsid w:val="02975C50"/>
    <w:rsid w:val="06F86E33"/>
    <w:rsid w:val="096F6562"/>
    <w:rsid w:val="0CDA702D"/>
    <w:rsid w:val="18944412"/>
    <w:rsid w:val="1A94296D"/>
    <w:rsid w:val="1C2F4AA3"/>
    <w:rsid w:val="226118D9"/>
    <w:rsid w:val="286D774C"/>
    <w:rsid w:val="2FEF087D"/>
    <w:rsid w:val="31195D62"/>
    <w:rsid w:val="341F404E"/>
    <w:rsid w:val="36985DB9"/>
    <w:rsid w:val="39C65762"/>
    <w:rsid w:val="3E0A1F12"/>
    <w:rsid w:val="43E97E7C"/>
    <w:rsid w:val="45313A1C"/>
    <w:rsid w:val="4702695A"/>
    <w:rsid w:val="47811695"/>
    <w:rsid w:val="578A48DD"/>
    <w:rsid w:val="61520938"/>
    <w:rsid w:val="66652D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ACDDA36"/>
  <w15:docId w15:val="{845930FF-7816-4BA8-8736-9635882C6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endnote reference" w:qFormat="1"/>
    <w:lsdException w:name="endnote text" w:qFormat="1"/>
    <w:lsdException w:name="toa heading" w:qFormat="1"/>
    <w:lsdException w:name="List Bullet 3" w:qFormat="1"/>
    <w:lsdException w:name="Title" w:qFormat="1"/>
    <w:lsdException w:name="Default Paragraph Font" w:semiHidden="1" w:qFormat="1"/>
    <w:lsdException w:name="Body Text" w:qFormat="1"/>
    <w:lsdException w:name="Subtitle" w:qFormat="1"/>
    <w:lsdException w:name="Salutation" w:qFormat="1"/>
    <w:lsdException w:name="Date" w:qFormat="1"/>
    <w:lsdException w:name="Note Heading" w:qFormat="1"/>
    <w:lsdException w:name="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宋体"/>
      <w:sz w:val="21"/>
      <w:szCs w:val="21"/>
    </w:rPr>
  </w:style>
  <w:style w:type="paragraph" w:styleId="1">
    <w:name w:val="heading 1"/>
    <w:basedOn w:val="a"/>
    <w:next w:val="a"/>
    <w:link w:val="10"/>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0"/>
    <w:unhideWhenUsed/>
    <w:qFormat/>
    <w:pPr>
      <w:keepNext/>
      <w:keepLines/>
      <w:widowControl w:val="0"/>
      <w:spacing w:before="60" w:after="60"/>
      <w:jc w:val="both"/>
      <w:outlineLvl w:val="1"/>
    </w:pPr>
    <w:rPr>
      <w:rFonts w:ascii="Arial" w:hAnsi="Arial" w:cs="Times New Roman"/>
      <w:b/>
      <w:bCs/>
      <w:kern w:val="2"/>
    </w:rPr>
  </w:style>
  <w:style w:type="paragraph" w:styleId="3">
    <w:name w:val="heading 3"/>
    <w:basedOn w:val="a"/>
    <w:next w:val="a"/>
    <w:link w:val="30"/>
    <w:uiPriority w:val="9"/>
    <w:unhideWhenUsed/>
    <w:qFormat/>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unhideWhenUsed/>
    <w:qFormat/>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0"/>
    <w:semiHidden/>
    <w:unhideWhenUsed/>
    <w:qFormat/>
    <w:pPr>
      <w:keepNext/>
      <w:keepLines/>
      <w:widowControl w:val="0"/>
      <w:spacing w:before="60" w:after="60"/>
      <w:jc w:val="both"/>
      <w:outlineLvl w:val="4"/>
    </w:pPr>
    <w:rPr>
      <w:rFonts w:ascii="Calibri" w:hAnsi="Calibri" w:cs="Times New Roman"/>
      <w:b/>
      <w:kern w:val="2"/>
      <w:szCs w:val="28"/>
    </w:rPr>
  </w:style>
  <w:style w:type="paragraph" w:styleId="6">
    <w:name w:val="heading 6"/>
    <w:basedOn w:val="a"/>
    <w:next w:val="a"/>
    <w:link w:val="60"/>
    <w:semiHidden/>
    <w:unhideWhenUsed/>
    <w:qFormat/>
    <w:pPr>
      <w:keepNext/>
      <w:keepLines/>
      <w:spacing w:before="60" w:after="60"/>
      <w:outlineLvl w:val="5"/>
    </w:pPr>
    <w:rPr>
      <w:rFonts w:asciiTheme="majorHAnsi" w:hAnsiTheme="majorHAnsi" w:cstheme="majorBidi"/>
      <w:b/>
    </w:rPr>
  </w:style>
  <w:style w:type="paragraph" w:styleId="7">
    <w:name w:val="heading 7"/>
    <w:basedOn w:val="a"/>
    <w:next w:val="a"/>
    <w:link w:val="70"/>
    <w:semiHidden/>
    <w:unhideWhenUsed/>
    <w:qFormat/>
    <w:pPr>
      <w:keepNext/>
      <w:keepLines/>
      <w:spacing w:before="240" w:after="64" w:line="320" w:lineRule="auto"/>
      <w:outlineLvl w:val="6"/>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qFormat/>
    <w:pPr>
      <w:ind w:left="1260"/>
    </w:pPr>
    <w:rPr>
      <w:rFonts w:asciiTheme="minorHAnsi" w:hAnsiTheme="minorHAnsi" w:cstheme="minorHAnsi"/>
      <w:sz w:val="18"/>
      <w:szCs w:val="18"/>
    </w:rPr>
  </w:style>
  <w:style w:type="paragraph" w:styleId="a3">
    <w:name w:val="Note Heading"/>
    <w:basedOn w:val="a"/>
    <w:next w:val="a"/>
    <w:link w:val="a4"/>
    <w:qFormat/>
    <w:pPr>
      <w:widowControl w:val="0"/>
      <w:jc w:val="center"/>
    </w:pPr>
    <w:rPr>
      <w:rFonts w:cs="Times New Roman"/>
      <w:kern w:val="2"/>
    </w:rPr>
  </w:style>
  <w:style w:type="paragraph" w:styleId="a5">
    <w:name w:val="Normal Indent"/>
    <w:basedOn w:val="a"/>
    <w:link w:val="a6"/>
    <w:qFormat/>
    <w:pPr>
      <w:widowControl w:val="0"/>
      <w:ind w:firstLineChars="200" w:firstLine="420"/>
      <w:jc w:val="both"/>
    </w:pPr>
    <w:rPr>
      <w:rFonts w:cs="Times New Roman"/>
      <w:kern w:val="2"/>
    </w:rPr>
  </w:style>
  <w:style w:type="paragraph" w:styleId="a7">
    <w:name w:val="Document Map"/>
    <w:basedOn w:val="a"/>
    <w:link w:val="a8"/>
    <w:qFormat/>
    <w:pPr>
      <w:widowControl w:val="0"/>
      <w:jc w:val="both"/>
    </w:pPr>
    <w:rPr>
      <w:rFonts w:hAnsi="Calibri" w:cs="Times New Roman"/>
      <w:bCs/>
      <w:kern w:val="2"/>
      <w:sz w:val="18"/>
      <w:szCs w:val="18"/>
    </w:rPr>
  </w:style>
  <w:style w:type="paragraph" w:styleId="a9">
    <w:name w:val="toa heading"/>
    <w:basedOn w:val="a"/>
    <w:next w:val="a"/>
    <w:qFormat/>
    <w:pPr>
      <w:widowControl w:val="0"/>
      <w:spacing w:before="120"/>
      <w:jc w:val="both"/>
    </w:pPr>
    <w:rPr>
      <w:rFonts w:ascii="Arial" w:hAnsi="Arial" w:cs="Times New Roman"/>
      <w:b/>
      <w:kern w:val="2"/>
    </w:rPr>
  </w:style>
  <w:style w:type="paragraph" w:styleId="aa">
    <w:name w:val="annotation text"/>
    <w:basedOn w:val="a"/>
    <w:link w:val="ab"/>
    <w:qFormat/>
    <w:pPr>
      <w:widowControl w:val="0"/>
    </w:pPr>
    <w:rPr>
      <w:rFonts w:cs="Times New Roman"/>
      <w:kern w:val="2"/>
    </w:rPr>
  </w:style>
  <w:style w:type="paragraph" w:styleId="ac">
    <w:name w:val="Salutation"/>
    <w:basedOn w:val="a"/>
    <w:next w:val="a"/>
    <w:link w:val="ad"/>
    <w:qFormat/>
    <w:pPr>
      <w:widowControl w:val="0"/>
      <w:jc w:val="both"/>
    </w:pPr>
    <w:rPr>
      <w:rFonts w:cs="Times New Roman"/>
      <w:kern w:val="2"/>
    </w:rPr>
  </w:style>
  <w:style w:type="paragraph" w:styleId="31">
    <w:name w:val="List Bullet 3"/>
    <w:basedOn w:val="a"/>
    <w:qFormat/>
    <w:pPr>
      <w:widowControl w:val="0"/>
      <w:tabs>
        <w:tab w:val="left" w:pos="1200"/>
      </w:tabs>
      <w:jc w:val="both"/>
    </w:pPr>
    <w:rPr>
      <w:rFonts w:cs="Times New Roman"/>
      <w:kern w:val="2"/>
    </w:rPr>
  </w:style>
  <w:style w:type="paragraph" w:styleId="ae">
    <w:name w:val="Body Text"/>
    <w:basedOn w:val="a"/>
    <w:link w:val="af"/>
    <w:qFormat/>
    <w:pPr>
      <w:widowControl w:val="0"/>
      <w:spacing w:after="120"/>
      <w:jc w:val="both"/>
    </w:pPr>
    <w:rPr>
      <w:rFonts w:cs="Times New Roman"/>
      <w:bCs/>
      <w:kern w:val="2"/>
    </w:rPr>
  </w:style>
  <w:style w:type="paragraph" w:styleId="51">
    <w:name w:val="toc 5"/>
    <w:basedOn w:val="a"/>
    <w:next w:val="a"/>
    <w:qFormat/>
    <w:pPr>
      <w:ind w:left="840"/>
    </w:pPr>
    <w:rPr>
      <w:rFonts w:asciiTheme="minorHAnsi" w:hAnsiTheme="minorHAnsi" w:cstheme="minorHAnsi"/>
      <w:sz w:val="18"/>
      <w:szCs w:val="18"/>
    </w:rPr>
  </w:style>
  <w:style w:type="paragraph" w:styleId="32">
    <w:name w:val="toc 3"/>
    <w:basedOn w:val="a"/>
    <w:next w:val="a"/>
    <w:autoRedefine/>
    <w:qFormat/>
    <w:pPr>
      <w:ind w:left="420"/>
    </w:pPr>
    <w:rPr>
      <w:rFonts w:asciiTheme="minorHAnsi" w:hAnsiTheme="minorHAnsi" w:cstheme="minorHAnsi"/>
      <w:bCs/>
      <w:i/>
      <w:iCs/>
      <w:sz w:val="20"/>
      <w:szCs w:val="20"/>
    </w:rPr>
  </w:style>
  <w:style w:type="paragraph" w:styleId="af0">
    <w:name w:val="Plain Text"/>
    <w:basedOn w:val="a"/>
    <w:link w:val="af1"/>
    <w:qFormat/>
    <w:pPr>
      <w:widowControl w:val="0"/>
      <w:jc w:val="both"/>
    </w:pPr>
    <w:rPr>
      <w:rFonts w:hAnsi="Courier New" w:cs="Times New Roman"/>
      <w:bCs/>
      <w:kern w:val="2"/>
      <w:szCs w:val="20"/>
    </w:rPr>
  </w:style>
  <w:style w:type="paragraph" w:styleId="8">
    <w:name w:val="toc 8"/>
    <w:basedOn w:val="a"/>
    <w:next w:val="a"/>
    <w:qFormat/>
    <w:pPr>
      <w:ind w:left="1470"/>
    </w:pPr>
    <w:rPr>
      <w:rFonts w:asciiTheme="minorHAnsi" w:hAnsiTheme="minorHAnsi" w:cstheme="minorHAnsi"/>
      <w:sz w:val="18"/>
      <w:szCs w:val="18"/>
    </w:rPr>
  </w:style>
  <w:style w:type="paragraph" w:styleId="af2">
    <w:name w:val="Date"/>
    <w:basedOn w:val="a"/>
    <w:next w:val="a"/>
    <w:link w:val="af3"/>
    <w:qFormat/>
    <w:pPr>
      <w:widowControl w:val="0"/>
      <w:ind w:leftChars="2500" w:left="100"/>
      <w:jc w:val="both"/>
    </w:pPr>
    <w:rPr>
      <w:rFonts w:cs="Times New Roman"/>
      <w:bCs/>
      <w:kern w:val="2"/>
    </w:rPr>
  </w:style>
  <w:style w:type="paragraph" w:styleId="af4">
    <w:name w:val="endnote text"/>
    <w:basedOn w:val="a"/>
    <w:link w:val="af5"/>
    <w:qFormat/>
    <w:pPr>
      <w:snapToGrid w:val="0"/>
    </w:pPr>
    <w:rPr>
      <w:bCs/>
    </w:rPr>
  </w:style>
  <w:style w:type="paragraph" w:styleId="af6">
    <w:name w:val="Balloon Text"/>
    <w:basedOn w:val="a"/>
    <w:link w:val="af7"/>
    <w:qFormat/>
    <w:rPr>
      <w:sz w:val="18"/>
      <w:szCs w:val="18"/>
    </w:rPr>
  </w:style>
  <w:style w:type="paragraph" w:styleId="af8">
    <w:name w:val="footer"/>
    <w:basedOn w:val="a"/>
    <w:link w:val="af9"/>
    <w:qFormat/>
    <w:pPr>
      <w:widowControl w:val="0"/>
      <w:tabs>
        <w:tab w:val="center" w:pos="4153"/>
        <w:tab w:val="right" w:pos="8306"/>
      </w:tabs>
      <w:snapToGrid w:val="0"/>
    </w:pPr>
    <w:rPr>
      <w:rFonts w:ascii="Calibri" w:hAnsi="Calibri" w:cs="Times New Roman"/>
      <w:kern w:val="2"/>
      <w:sz w:val="18"/>
      <w:szCs w:val="18"/>
    </w:rPr>
  </w:style>
  <w:style w:type="paragraph" w:styleId="afa">
    <w:name w:val="header"/>
    <w:basedOn w:val="a"/>
    <w:link w:val="afb"/>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11">
    <w:name w:val="toc 1"/>
    <w:basedOn w:val="a"/>
    <w:next w:val="a"/>
    <w:autoRedefine/>
    <w:qFormat/>
    <w:pPr>
      <w:spacing w:line="360" w:lineRule="auto"/>
      <w:ind w:left="200" w:hangingChars="200" w:hanging="200"/>
    </w:pPr>
    <w:rPr>
      <w:rFonts w:cstheme="minorHAnsi"/>
      <w:b/>
      <w:caps/>
      <w:szCs w:val="20"/>
    </w:rPr>
  </w:style>
  <w:style w:type="paragraph" w:styleId="41">
    <w:name w:val="toc 4"/>
    <w:basedOn w:val="a"/>
    <w:next w:val="a"/>
    <w:autoRedefine/>
    <w:qFormat/>
    <w:pPr>
      <w:ind w:left="630"/>
    </w:pPr>
    <w:rPr>
      <w:rFonts w:asciiTheme="minorHAnsi" w:hAnsiTheme="minorHAnsi" w:cstheme="minorHAnsi"/>
      <w:bCs/>
      <w:sz w:val="18"/>
      <w:szCs w:val="18"/>
    </w:rPr>
  </w:style>
  <w:style w:type="paragraph" w:styleId="afc">
    <w:name w:val="footnote text"/>
    <w:basedOn w:val="a"/>
    <w:link w:val="afd"/>
    <w:qFormat/>
    <w:pPr>
      <w:widowControl w:val="0"/>
      <w:snapToGrid w:val="0"/>
    </w:pPr>
    <w:rPr>
      <w:rFonts w:ascii="Calibri" w:hAnsi="Calibri" w:cs="Times New Roman"/>
      <w:kern w:val="2"/>
      <w:sz w:val="18"/>
      <w:szCs w:val="18"/>
    </w:rPr>
  </w:style>
  <w:style w:type="paragraph" w:styleId="61">
    <w:name w:val="toc 6"/>
    <w:basedOn w:val="a"/>
    <w:next w:val="a"/>
    <w:qFormat/>
    <w:pPr>
      <w:ind w:left="1050"/>
    </w:pPr>
    <w:rPr>
      <w:rFonts w:asciiTheme="minorHAnsi" w:hAnsiTheme="minorHAnsi" w:cstheme="minorHAnsi"/>
      <w:sz w:val="18"/>
      <w:szCs w:val="18"/>
    </w:rPr>
  </w:style>
  <w:style w:type="paragraph" w:styleId="21">
    <w:name w:val="toc 2"/>
    <w:basedOn w:val="a"/>
    <w:next w:val="a"/>
    <w:autoRedefine/>
    <w:qFormat/>
    <w:pPr>
      <w:ind w:left="210"/>
    </w:pPr>
    <w:rPr>
      <w:rFonts w:asciiTheme="minorHAnsi" w:hAnsiTheme="minorHAnsi" w:cstheme="minorHAnsi"/>
      <w:bCs/>
      <w:smallCaps/>
      <w:sz w:val="20"/>
      <w:szCs w:val="20"/>
    </w:rPr>
  </w:style>
  <w:style w:type="paragraph" w:styleId="9">
    <w:name w:val="toc 9"/>
    <w:basedOn w:val="a"/>
    <w:next w:val="a"/>
    <w:qFormat/>
    <w:pPr>
      <w:ind w:left="1680"/>
    </w:pPr>
    <w:rPr>
      <w:rFonts w:asciiTheme="minorHAnsi" w:hAnsiTheme="minorHAnsi" w:cstheme="minorHAnsi"/>
      <w:sz w:val="18"/>
      <w:szCs w:val="18"/>
    </w:rPr>
  </w:style>
  <w:style w:type="paragraph" w:styleId="afe">
    <w:name w:val="Normal (Web)"/>
    <w:basedOn w:val="a"/>
    <w:qFormat/>
    <w:pPr>
      <w:spacing w:before="100" w:beforeAutospacing="1" w:after="100" w:afterAutospacing="1"/>
    </w:pPr>
    <w:rPr>
      <w:sz w:val="24"/>
    </w:rPr>
  </w:style>
  <w:style w:type="paragraph" w:styleId="12">
    <w:name w:val="index 1"/>
    <w:basedOn w:val="a"/>
    <w:next w:val="a"/>
    <w:autoRedefine/>
    <w:qFormat/>
    <w:pPr>
      <w:ind w:firstLineChars="200" w:firstLine="420"/>
    </w:pPr>
    <w:rPr>
      <w:rFonts w:cs="Times New Roman"/>
      <w:color w:val="000000"/>
    </w:rPr>
  </w:style>
  <w:style w:type="paragraph" w:styleId="aff">
    <w:name w:val="Title"/>
    <w:basedOn w:val="a"/>
    <w:next w:val="a"/>
    <w:link w:val="aff0"/>
    <w:qFormat/>
    <w:pPr>
      <w:widowControl w:val="0"/>
      <w:spacing w:before="240" w:after="60"/>
      <w:jc w:val="center"/>
      <w:outlineLvl w:val="0"/>
    </w:pPr>
    <w:rPr>
      <w:rFonts w:asciiTheme="majorHAnsi" w:hAnsiTheme="majorHAnsi" w:cstheme="majorBidi"/>
      <w:b/>
      <w:bCs/>
      <w:kern w:val="2"/>
      <w:sz w:val="32"/>
      <w:szCs w:val="32"/>
    </w:rPr>
  </w:style>
  <w:style w:type="paragraph" w:styleId="aff1">
    <w:name w:val="annotation subject"/>
    <w:basedOn w:val="aa"/>
    <w:next w:val="aa"/>
    <w:link w:val="aff2"/>
    <w:qFormat/>
    <w:pPr>
      <w:widowControl/>
    </w:pPr>
    <w:rPr>
      <w:rFonts w:cs="宋体"/>
      <w:b/>
      <w:bCs/>
      <w:kern w:val="0"/>
    </w:rPr>
  </w:style>
  <w:style w:type="table" w:styleId="aff3">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endnote reference"/>
    <w:basedOn w:val="a0"/>
    <w:qFormat/>
    <w:rPr>
      <w:rFonts w:ascii="Times New Roman" w:eastAsia="宋体" w:hAnsi="Times New Roman" w:cs="宋体"/>
      <w:bCs/>
      <w:sz w:val="21"/>
      <w:szCs w:val="21"/>
      <w:vertAlign w:val="superscript"/>
      <w:lang w:val="en-US" w:eastAsia="zh-CN" w:bidi="ar-SA"/>
    </w:rPr>
  </w:style>
  <w:style w:type="character" w:styleId="aff5">
    <w:name w:val="Hyperlink"/>
    <w:basedOn w:val="a0"/>
    <w:qFormat/>
    <w:rPr>
      <w:rFonts w:ascii="Times New Roman" w:eastAsia="宋体" w:hAnsi="Times New Roman" w:cs="Times New Roman"/>
      <w:bCs/>
      <w:color w:val="0000FF"/>
      <w:sz w:val="21"/>
      <w:szCs w:val="21"/>
      <w:u w:val="single"/>
      <w:lang w:val="en-US" w:eastAsia="zh-CN" w:bidi="ar-SA"/>
    </w:rPr>
  </w:style>
  <w:style w:type="character" w:styleId="aff6">
    <w:name w:val="annotation reference"/>
    <w:basedOn w:val="a0"/>
    <w:qFormat/>
    <w:rPr>
      <w:sz w:val="21"/>
      <w:szCs w:val="21"/>
    </w:rPr>
  </w:style>
  <w:style w:type="character" w:styleId="aff7">
    <w:name w:val="footnote reference"/>
    <w:qFormat/>
    <w:rPr>
      <w:rFonts w:ascii="Times New Roman" w:eastAsia="宋体" w:hAnsi="Times New Roman" w:cs="宋体"/>
      <w:bCs/>
      <w:sz w:val="21"/>
      <w:szCs w:val="21"/>
      <w:vertAlign w:val="superscript"/>
      <w:lang w:val="en-US" w:eastAsia="zh-CN" w:bidi="ar-SA"/>
    </w:rPr>
  </w:style>
  <w:style w:type="character" w:customStyle="1" w:styleId="10">
    <w:name w:val="标题 1 字符"/>
    <w:basedOn w:val="a0"/>
    <w:link w:val="1"/>
    <w:uiPriority w:val="99"/>
    <w:qFormat/>
    <w:rPr>
      <w:rFonts w:eastAsia="黑体"/>
      <w:b/>
      <w:bCs/>
      <w:kern w:val="44"/>
      <w:sz w:val="28"/>
      <w:szCs w:val="44"/>
    </w:rPr>
  </w:style>
  <w:style w:type="character" w:customStyle="1" w:styleId="20">
    <w:name w:val="标题 2 字符"/>
    <w:aliases w:val="标题 2 Char Char Char 字符"/>
    <w:basedOn w:val="a0"/>
    <w:link w:val="2"/>
    <w:qFormat/>
    <w:rPr>
      <w:rFonts w:ascii="Arial" w:hAnsi="Arial" w:cs="Times New Roman"/>
      <w:b/>
      <w:bCs/>
      <w:kern w:val="2"/>
    </w:rPr>
  </w:style>
  <w:style w:type="character" w:customStyle="1" w:styleId="30">
    <w:name w:val="标题 3 字符"/>
    <w:basedOn w:val="a0"/>
    <w:link w:val="3"/>
    <w:uiPriority w:val="9"/>
    <w:qFormat/>
    <w:rPr>
      <w:b/>
      <w:bCs/>
      <w:kern w:val="2"/>
      <w:sz w:val="21"/>
      <w:szCs w:val="32"/>
    </w:rPr>
  </w:style>
  <w:style w:type="character" w:customStyle="1" w:styleId="40">
    <w:name w:val="标题 4 字符"/>
    <w:basedOn w:val="a0"/>
    <w:link w:val="4"/>
    <w:uiPriority w:val="9"/>
    <w:qFormat/>
    <w:rPr>
      <w:rFonts w:ascii="Cambria" w:hAnsi="Cambria"/>
      <w:b/>
      <w:bCs/>
      <w:kern w:val="2"/>
      <w:sz w:val="21"/>
      <w:szCs w:val="28"/>
    </w:rPr>
  </w:style>
  <w:style w:type="character" w:customStyle="1" w:styleId="ab">
    <w:name w:val="批注文字 字符"/>
    <w:basedOn w:val="a0"/>
    <w:link w:val="aa"/>
    <w:qFormat/>
    <w:rPr>
      <w:rFonts w:ascii="Times New Roman" w:eastAsia="宋体" w:hAnsi="Times New Roman" w:cs="Times New Roman"/>
      <w:szCs w:val="21"/>
    </w:rPr>
  </w:style>
  <w:style w:type="character" w:customStyle="1" w:styleId="ad">
    <w:name w:val="称呼 字符"/>
    <w:basedOn w:val="a0"/>
    <w:link w:val="ac"/>
    <w:uiPriority w:val="99"/>
    <w:qFormat/>
    <w:rPr>
      <w:rFonts w:ascii="Times New Roman" w:eastAsia="宋体" w:hAnsi="Times New Roman" w:cs="Times New Roman"/>
      <w:szCs w:val="21"/>
    </w:rPr>
  </w:style>
  <w:style w:type="paragraph" w:styleId="aff8">
    <w:name w:val="List Paragraph"/>
    <w:basedOn w:val="a"/>
    <w:link w:val="aff9"/>
    <w:uiPriority w:val="34"/>
    <w:qFormat/>
    <w:pPr>
      <w:widowControl w:val="0"/>
      <w:ind w:firstLineChars="200" w:firstLine="420"/>
      <w:jc w:val="both"/>
    </w:pPr>
    <w:rPr>
      <w:rFonts w:ascii="Calibri" w:hAnsi="Calibri" w:cs="Times New Roman"/>
      <w:kern w:val="2"/>
      <w:szCs w:val="22"/>
    </w:rPr>
  </w:style>
  <w:style w:type="character" w:customStyle="1" w:styleId="afb">
    <w:name w:val="页眉 字符"/>
    <w:basedOn w:val="a0"/>
    <w:link w:val="afa"/>
    <w:uiPriority w:val="99"/>
    <w:qFormat/>
    <w:rPr>
      <w:rFonts w:ascii="Calibri" w:eastAsia="宋体" w:hAnsi="Calibri" w:cs="Times New Roman"/>
      <w:sz w:val="18"/>
      <w:szCs w:val="18"/>
    </w:rPr>
  </w:style>
  <w:style w:type="character" w:customStyle="1" w:styleId="af9">
    <w:name w:val="页脚 字符"/>
    <w:basedOn w:val="a0"/>
    <w:link w:val="af8"/>
    <w:uiPriority w:val="99"/>
    <w:qFormat/>
    <w:rPr>
      <w:rFonts w:ascii="Calibri" w:eastAsia="宋体" w:hAnsi="Calibri" w:cs="Times New Roman"/>
      <w:sz w:val="18"/>
      <w:szCs w:val="18"/>
    </w:rPr>
  </w:style>
  <w:style w:type="character" w:customStyle="1" w:styleId="a4">
    <w:name w:val="注释标题 字符"/>
    <w:basedOn w:val="a0"/>
    <w:link w:val="a3"/>
    <w:uiPriority w:val="99"/>
    <w:qFormat/>
    <w:rPr>
      <w:rFonts w:ascii="Times New Roman" w:eastAsia="宋体" w:hAnsi="Times New Roman" w:cs="Times New Roman"/>
      <w:szCs w:val="21"/>
    </w:rPr>
  </w:style>
  <w:style w:type="paragraph" w:customStyle="1" w:styleId="52">
    <w:name w:val="标题5"/>
    <w:basedOn w:val="a"/>
    <w:qFormat/>
    <w:pPr>
      <w:keepNext/>
      <w:keepLines/>
      <w:widowControl w:val="0"/>
      <w:spacing w:before="60" w:after="60"/>
      <w:ind w:hangingChars="200" w:hanging="420"/>
      <w:jc w:val="both"/>
      <w:outlineLvl w:val="4"/>
    </w:pPr>
    <w:rPr>
      <w:rFonts w:cs="Times New Roman"/>
      <w:b/>
      <w:bCs/>
      <w:kern w:val="2"/>
    </w:rPr>
  </w:style>
  <w:style w:type="character" w:customStyle="1" w:styleId="aff0">
    <w:name w:val="标题 字符"/>
    <w:basedOn w:val="a0"/>
    <w:link w:val="aff"/>
    <w:uiPriority w:val="10"/>
    <w:qFormat/>
    <w:rPr>
      <w:rFonts w:asciiTheme="majorHAnsi" w:hAnsiTheme="majorHAnsi" w:cstheme="majorBidi"/>
      <w:b/>
      <w:bCs/>
      <w:kern w:val="2"/>
      <w:sz w:val="32"/>
      <w:szCs w:val="32"/>
    </w:rPr>
  </w:style>
  <w:style w:type="paragraph" w:styleId="affa">
    <w:name w:val="No Spacing"/>
    <w:uiPriority w:val="1"/>
    <w:qFormat/>
    <w:pPr>
      <w:widowControl w:val="0"/>
      <w:jc w:val="both"/>
    </w:pPr>
    <w:rPr>
      <w:rFonts w:cs="宋体"/>
      <w:kern w:val="2"/>
      <w:sz w:val="21"/>
      <w:szCs w:val="22"/>
    </w:rPr>
  </w:style>
  <w:style w:type="character" w:customStyle="1" w:styleId="13">
    <w:name w:val="批注主题 字符1"/>
    <w:basedOn w:val="ab"/>
    <w:link w:val="Style58"/>
    <w:uiPriority w:val="99"/>
    <w:semiHidden/>
    <w:qFormat/>
    <w:rPr>
      <w:rFonts w:ascii="Times New Roman" w:eastAsia="宋体" w:hAnsi="Times New Roman" w:cs="Times New Roman"/>
      <w:b/>
      <w:bCs/>
      <w:szCs w:val="21"/>
    </w:rPr>
  </w:style>
  <w:style w:type="paragraph" w:customStyle="1" w:styleId="Style58">
    <w:name w:val="_Style 58"/>
    <w:basedOn w:val="Style44"/>
    <w:next w:val="a"/>
    <w:link w:val="13"/>
    <w:qFormat/>
    <w:pPr>
      <w:widowControl w:val="0"/>
      <w:jc w:val="both"/>
    </w:pPr>
    <w:rPr>
      <w:rFonts w:cs="Times New Roman"/>
      <w:kern w:val="2"/>
    </w:rPr>
  </w:style>
  <w:style w:type="paragraph" w:customStyle="1" w:styleId="Style44">
    <w:name w:val="_Style 44"/>
    <w:qFormat/>
    <w:rPr>
      <w:rFonts w:cs="宋体"/>
      <w:sz w:val="21"/>
      <w:szCs w:val="21"/>
    </w:rPr>
  </w:style>
  <w:style w:type="paragraph" w:customStyle="1" w:styleId="42">
    <w:name w:val="4"/>
    <w:basedOn w:val="a"/>
    <w:next w:val="aff8"/>
    <w:uiPriority w:val="34"/>
    <w:qFormat/>
    <w:pPr>
      <w:widowControl w:val="0"/>
      <w:ind w:firstLineChars="200" w:firstLine="420"/>
      <w:jc w:val="both"/>
    </w:pPr>
    <w:rPr>
      <w:rFonts w:ascii="Calibri" w:hAnsi="Calibri" w:cs="Times New Roman"/>
      <w:kern w:val="2"/>
      <w:szCs w:val="22"/>
    </w:rPr>
  </w:style>
  <w:style w:type="table" w:customStyle="1" w:styleId="g1">
    <w:name w:val="g1"/>
    <w:uiPriority w:val="99"/>
    <w:semiHidden/>
    <w:unhideWhenUsed/>
    <w:qFormat/>
    <w:tblPr>
      <w:tblCellMar>
        <w:top w:w="0" w:type="dxa"/>
        <w:left w:w="108" w:type="dxa"/>
        <w:bottom w:w="0" w:type="dxa"/>
        <w:right w:w="108" w:type="dxa"/>
      </w:tblCellMar>
    </w:tblPr>
  </w:style>
  <w:style w:type="table" w:customStyle="1" w:styleId="g3">
    <w:name w:val="g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6">
    <w:name w:val="g6"/>
    <w:uiPriority w:val="99"/>
    <w:semiHidden/>
    <w:unhideWhenUsed/>
    <w:qFormat/>
    <w:tblPr>
      <w:tblCellMar>
        <w:top w:w="0" w:type="dxa"/>
        <w:left w:w="108" w:type="dxa"/>
        <w:bottom w:w="0" w:type="dxa"/>
        <w:right w:w="108" w:type="dxa"/>
      </w:tblCellMar>
    </w:tblPr>
  </w:style>
  <w:style w:type="table" w:customStyle="1" w:styleId="g7">
    <w:name w:val="g7"/>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
    <w:name w:val="g8"/>
    <w:basedOn w:val="a1"/>
    <w:qFormat/>
    <w:pPr>
      <w:jc w:val="both"/>
    </w:pPr>
    <w:rPr>
      <w:bCs/>
      <w:color w:val="000000"/>
      <w:sz w:val="18"/>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g9">
    <w:name w:val="g9"/>
    <w:basedOn w:val="a1"/>
    <w:qFormat/>
    <w:pPr>
      <w:jc w:val="both"/>
    </w:pPr>
    <w:rPr>
      <w:color w:val="000000"/>
      <w:sz w:val="18"/>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g10">
    <w:name w:val="g10"/>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yle45">
    <w:name w:val="_Style 45"/>
    <w:basedOn w:val="Style44"/>
    <w:next w:val="a"/>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TOC2">
    <w:name w:val="TOC 2 字符"/>
    <w:basedOn w:val="Style44"/>
    <w:next w:val="a"/>
    <w:semiHidden/>
    <w:unhideWhenUsed/>
    <w:qFormat/>
    <w:pPr>
      <w:keepNext/>
      <w:keepLines/>
      <w:widowControl w:val="0"/>
      <w:spacing w:before="60" w:after="60"/>
      <w:jc w:val="both"/>
      <w:outlineLvl w:val="1"/>
    </w:pPr>
    <w:rPr>
      <w:rFonts w:ascii="Arial" w:hAnsi="Arial" w:cs="Times New Roman"/>
      <w:b/>
      <w:bCs/>
      <w:kern w:val="2"/>
    </w:rPr>
  </w:style>
  <w:style w:type="paragraph" w:customStyle="1" w:styleId="TOC3">
    <w:name w:val="TOC 3 字符"/>
    <w:basedOn w:val="Style44"/>
    <w:next w:val="a"/>
    <w:semiHidden/>
    <w:unhideWhenUsed/>
    <w:qFormat/>
    <w:pPr>
      <w:keepNext/>
      <w:keepLines/>
      <w:widowControl w:val="0"/>
      <w:spacing w:before="60" w:after="60"/>
      <w:jc w:val="both"/>
      <w:outlineLvl w:val="2"/>
    </w:pPr>
    <w:rPr>
      <w:rFonts w:ascii="Calibri" w:hAnsi="Calibri" w:cs="Times New Roman"/>
      <w:b/>
      <w:bCs/>
      <w:kern w:val="2"/>
      <w:szCs w:val="32"/>
    </w:rPr>
  </w:style>
  <w:style w:type="paragraph" w:customStyle="1" w:styleId="TOC4">
    <w:name w:val="TOC 4 字符"/>
    <w:basedOn w:val="Style44"/>
    <w:next w:val="a"/>
    <w:semiHidden/>
    <w:unhideWhenUsed/>
    <w:qFormat/>
    <w:pPr>
      <w:keepNext/>
      <w:keepLines/>
      <w:widowControl w:val="0"/>
      <w:spacing w:before="60" w:after="60"/>
      <w:jc w:val="both"/>
      <w:outlineLvl w:val="3"/>
    </w:pPr>
    <w:rPr>
      <w:rFonts w:ascii="Cambria" w:hAnsi="Cambria" w:cs="Times New Roman"/>
      <w:b/>
      <w:bCs/>
      <w:kern w:val="2"/>
      <w:szCs w:val="28"/>
    </w:rPr>
  </w:style>
  <w:style w:type="paragraph" w:customStyle="1" w:styleId="Style49">
    <w:name w:val="_Style 49"/>
    <w:basedOn w:val="Style44"/>
    <w:next w:val="a"/>
    <w:semiHidden/>
    <w:unhideWhenUsed/>
    <w:qFormat/>
    <w:pPr>
      <w:keepNext/>
      <w:keepLines/>
      <w:widowControl w:val="0"/>
      <w:spacing w:before="60" w:after="60"/>
      <w:jc w:val="both"/>
      <w:outlineLvl w:val="4"/>
    </w:pPr>
    <w:rPr>
      <w:rFonts w:ascii="Calibri" w:hAnsi="Calibri" w:cs="Times New Roman"/>
      <w:b/>
      <w:bCs/>
      <w:kern w:val="2"/>
      <w:szCs w:val="28"/>
    </w:rPr>
  </w:style>
  <w:style w:type="paragraph" w:customStyle="1" w:styleId="Style50">
    <w:name w:val="_Style 50"/>
    <w:basedOn w:val="Style44"/>
    <w:next w:val="a"/>
    <w:semiHidden/>
    <w:unhideWhenUsed/>
    <w:qFormat/>
    <w:pPr>
      <w:keepNext/>
      <w:keepLines/>
      <w:spacing w:before="60" w:after="60"/>
      <w:outlineLvl w:val="5"/>
    </w:pPr>
    <w:rPr>
      <w:rFonts w:asciiTheme="majorHAnsi" w:hAnsiTheme="majorHAnsi" w:cstheme="majorBidi"/>
      <w:b/>
    </w:rPr>
  </w:style>
  <w:style w:type="paragraph" w:customStyle="1" w:styleId="Style51">
    <w:name w:val="_Style 51"/>
    <w:basedOn w:val="Style44"/>
    <w:next w:val="a"/>
    <w:semiHidden/>
    <w:unhideWhenUsed/>
    <w:qFormat/>
    <w:pPr>
      <w:keepNext/>
      <w:keepLines/>
      <w:spacing w:before="240" w:after="64" w:line="320" w:lineRule="auto"/>
      <w:outlineLvl w:val="6"/>
    </w:pPr>
    <w:rPr>
      <w:b/>
      <w:sz w:val="24"/>
    </w:rPr>
  </w:style>
  <w:style w:type="paragraph" w:customStyle="1" w:styleId="Style52">
    <w:name w:val="_Style 52"/>
    <w:basedOn w:val="Style44"/>
    <w:next w:val="a"/>
    <w:qFormat/>
    <w:pPr>
      <w:ind w:left="1260"/>
    </w:pPr>
    <w:rPr>
      <w:rFonts w:asciiTheme="minorHAnsi" w:hAnsiTheme="minorHAnsi" w:cstheme="minorHAnsi"/>
      <w:sz w:val="18"/>
      <w:szCs w:val="18"/>
    </w:rPr>
  </w:style>
  <w:style w:type="paragraph" w:customStyle="1" w:styleId="Style53">
    <w:name w:val="_Style 53"/>
    <w:basedOn w:val="Style44"/>
    <w:next w:val="a"/>
    <w:qFormat/>
    <w:pPr>
      <w:widowControl w:val="0"/>
      <w:jc w:val="center"/>
    </w:pPr>
    <w:rPr>
      <w:rFonts w:cs="Times New Roman"/>
      <w:kern w:val="2"/>
    </w:rPr>
  </w:style>
  <w:style w:type="paragraph" w:customStyle="1" w:styleId="Style54">
    <w:name w:val="_Style 54"/>
    <w:basedOn w:val="Style44"/>
    <w:qFormat/>
    <w:pPr>
      <w:widowControl w:val="0"/>
      <w:ind w:firstLineChars="200" w:firstLine="420"/>
      <w:jc w:val="both"/>
    </w:pPr>
    <w:rPr>
      <w:rFonts w:cs="Times New Roman"/>
      <w:kern w:val="2"/>
    </w:rPr>
  </w:style>
  <w:style w:type="paragraph" w:customStyle="1" w:styleId="Style55">
    <w:name w:val="_Style 55"/>
    <w:basedOn w:val="Style44"/>
    <w:qFormat/>
    <w:pPr>
      <w:widowControl w:val="0"/>
      <w:jc w:val="both"/>
    </w:pPr>
    <w:rPr>
      <w:rFonts w:hAnsi="Calibri" w:cs="Times New Roman"/>
      <w:bCs/>
      <w:kern w:val="2"/>
      <w:sz w:val="18"/>
      <w:szCs w:val="18"/>
    </w:rPr>
  </w:style>
  <w:style w:type="paragraph" w:customStyle="1" w:styleId="Style56">
    <w:name w:val="_Style 56"/>
    <w:basedOn w:val="Style44"/>
    <w:next w:val="a"/>
    <w:qFormat/>
    <w:pPr>
      <w:widowControl w:val="0"/>
      <w:spacing w:before="120"/>
      <w:jc w:val="both"/>
    </w:pPr>
    <w:rPr>
      <w:rFonts w:ascii="Arial" w:hAnsi="Arial" w:cs="Times New Roman"/>
      <w:b/>
      <w:bCs/>
      <w:kern w:val="2"/>
    </w:rPr>
  </w:style>
  <w:style w:type="paragraph" w:customStyle="1" w:styleId="TOC1">
    <w:name w:val="TOC 1 字符"/>
    <w:basedOn w:val="Style44"/>
    <w:qFormat/>
    <w:pPr>
      <w:widowControl w:val="0"/>
    </w:pPr>
    <w:rPr>
      <w:rFonts w:cs="Times New Roman"/>
      <w:kern w:val="2"/>
    </w:rPr>
  </w:style>
  <w:style w:type="paragraph" w:customStyle="1" w:styleId="Style59">
    <w:name w:val="_Style 59"/>
    <w:basedOn w:val="Style44"/>
    <w:qFormat/>
    <w:pPr>
      <w:numPr>
        <w:numId w:val="1"/>
      </w:numPr>
    </w:pPr>
  </w:style>
  <w:style w:type="paragraph" w:customStyle="1" w:styleId="Style60">
    <w:name w:val="_Style 60"/>
    <w:basedOn w:val="Style44"/>
    <w:qFormat/>
    <w:pPr>
      <w:widowControl w:val="0"/>
      <w:spacing w:after="120"/>
      <w:jc w:val="both"/>
    </w:pPr>
    <w:rPr>
      <w:rFonts w:cs="Times New Roman"/>
      <w:bCs/>
      <w:kern w:val="2"/>
    </w:rPr>
  </w:style>
  <w:style w:type="paragraph" w:customStyle="1" w:styleId="Style61">
    <w:name w:val="_Style 61"/>
    <w:basedOn w:val="Style44"/>
    <w:next w:val="a"/>
    <w:qFormat/>
    <w:pPr>
      <w:ind w:left="840"/>
    </w:pPr>
    <w:rPr>
      <w:rFonts w:asciiTheme="minorHAnsi" w:hAnsiTheme="minorHAnsi" w:cstheme="minorHAnsi"/>
      <w:sz w:val="18"/>
      <w:szCs w:val="18"/>
    </w:rPr>
  </w:style>
  <w:style w:type="paragraph" w:customStyle="1" w:styleId="Style62">
    <w:name w:val="_Style 62"/>
    <w:basedOn w:val="Style44"/>
    <w:next w:val="a"/>
    <w:qFormat/>
    <w:pPr>
      <w:ind w:left="420"/>
    </w:pPr>
    <w:rPr>
      <w:rFonts w:asciiTheme="minorHAnsi" w:hAnsiTheme="minorHAnsi" w:cstheme="minorHAnsi"/>
      <w:i/>
      <w:iCs/>
      <w:sz w:val="20"/>
      <w:szCs w:val="20"/>
    </w:rPr>
  </w:style>
  <w:style w:type="paragraph" w:customStyle="1" w:styleId="14">
    <w:name w:val="索引 1 字符"/>
    <w:basedOn w:val="Style44"/>
    <w:qFormat/>
    <w:pPr>
      <w:widowControl w:val="0"/>
      <w:jc w:val="both"/>
    </w:pPr>
    <w:rPr>
      <w:rFonts w:hAnsi="Courier New" w:cs="Times New Roman"/>
      <w:kern w:val="2"/>
      <w:szCs w:val="20"/>
    </w:rPr>
  </w:style>
  <w:style w:type="paragraph" w:customStyle="1" w:styleId="Style64">
    <w:name w:val="_Style 64"/>
    <w:basedOn w:val="Style44"/>
    <w:next w:val="a"/>
    <w:qFormat/>
    <w:pPr>
      <w:ind w:left="1470"/>
    </w:pPr>
    <w:rPr>
      <w:rFonts w:asciiTheme="minorHAnsi" w:hAnsiTheme="minorHAnsi" w:cstheme="minorHAnsi"/>
      <w:sz w:val="18"/>
      <w:szCs w:val="18"/>
    </w:rPr>
  </w:style>
  <w:style w:type="paragraph" w:customStyle="1" w:styleId="Style65">
    <w:name w:val="_Style 65"/>
    <w:basedOn w:val="Style44"/>
    <w:next w:val="a"/>
    <w:qFormat/>
    <w:pPr>
      <w:widowControl w:val="0"/>
      <w:ind w:leftChars="2500" w:left="100"/>
      <w:jc w:val="both"/>
    </w:pPr>
    <w:rPr>
      <w:rFonts w:cs="Times New Roman"/>
      <w:bCs/>
      <w:kern w:val="2"/>
    </w:rPr>
  </w:style>
  <w:style w:type="paragraph" w:customStyle="1" w:styleId="Style66">
    <w:name w:val="_Style 66"/>
    <w:basedOn w:val="Style44"/>
    <w:qFormat/>
    <w:pPr>
      <w:snapToGrid w:val="0"/>
    </w:pPr>
    <w:rPr>
      <w:bCs/>
    </w:rPr>
  </w:style>
  <w:style w:type="paragraph" w:customStyle="1" w:styleId="Style67">
    <w:name w:val="_Style 67"/>
    <w:basedOn w:val="Style44"/>
    <w:qFormat/>
    <w:pPr>
      <w:widowControl w:val="0"/>
      <w:jc w:val="both"/>
    </w:pPr>
    <w:rPr>
      <w:rFonts w:ascii="Calibri" w:hAnsi="Calibri" w:cs="Times New Roman"/>
      <w:bCs/>
      <w:kern w:val="2"/>
      <w:sz w:val="18"/>
      <w:szCs w:val="18"/>
    </w:rPr>
  </w:style>
  <w:style w:type="paragraph" w:customStyle="1" w:styleId="Style68">
    <w:name w:val="_Style 68"/>
    <w:basedOn w:val="Style44"/>
    <w:qFormat/>
    <w:pPr>
      <w:widowControl w:val="0"/>
      <w:tabs>
        <w:tab w:val="center" w:pos="4153"/>
        <w:tab w:val="right" w:pos="8306"/>
      </w:tabs>
      <w:snapToGrid w:val="0"/>
    </w:pPr>
    <w:rPr>
      <w:rFonts w:ascii="Calibri" w:hAnsi="Calibri" w:cs="Times New Roman"/>
      <w:kern w:val="2"/>
      <w:sz w:val="18"/>
      <w:szCs w:val="18"/>
    </w:rPr>
  </w:style>
  <w:style w:type="paragraph" w:customStyle="1" w:styleId="Style69">
    <w:name w:val="_Style 69"/>
    <w:basedOn w:val="Style44"/>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70">
    <w:name w:val="_Style 70"/>
    <w:basedOn w:val="Style44"/>
    <w:next w:val="a"/>
    <w:autoRedefine/>
    <w:qFormat/>
    <w:pPr>
      <w:spacing w:line="360" w:lineRule="auto"/>
      <w:ind w:left="200" w:hangingChars="200" w:hanging="200"/>
    </w:pPr>
    <w:rPr>
      <w:rFonts w:cstheme="minorHAnsi"/>
      <w:b/>
      <w:caps/>
      <w:szCs w:val="20"/>
    </w:rPr>
  </w:style>
  <w:style w:type="paragraph" w:customStyle="1" w:styleId="Style71">
    <w:name w:val="_Style 71"/>
    <w:basedOn w:val="Style44"/>
    <w:next w:val="a"/>
    <w:qFormat/>
    <w:pPr>
      <w:ind w:left="630"/>
    </w:pPr>
    <w:rPr>
      <w:rFonts w:asciiTheme="minorHAnsi" w:hAnsiTheme="minorHAnsi" w:cstheme="minorHAnsi"/>
      <w:sz w:val="18"/>
      <w:szCs w:val="18"/>
    </w:rPr>
  </w:style>
  <w:style w:type="paragraph" w:customStyle="1" w:styleId="Style72">
    <w:name w:val="_Style 72"/>
    <w:basedOn w:val="Style44"/>
    <w:qFormat/>
    <w:pPr>
      <w:widowControl w:val="0"/>
      <w:snapToGrid w:val="0"/>
    </w:pPr>
    <w:rPr>
      <w:rFonts w:ascii="Calibri" w:hAnsi="Calibri" w:cs="Times New Roman"/>
      <w:kern w:val="2"/>
      <w:sz w:val="18"/>
      <w:szCs w:val="18"/>
    </w:rPr>
  </w:style>
  <w:style w:type="paragraph" w:customStyle="1" w:styleId="Style73">
    <w:name w:val="_Style 73"/>
    <w:basedOn w:val="Style44"/>
    <w:next w:val="a"/>
    <w:qFormat/>
    <w:pPr>
      <w:ind w:left="1050"/>
    </w:pPr>
    <w:rPr>
      <w:rFonts w:asciiTheme="minorHAnsi" w:hAnsiTheme="minorHAnsi" w:cstheme="minorHAnsi"/>
      <w:sz w:val="18"/>
      <w:szCs w:val="18"/>
    </w:rPr>
  </w:style>
  <w:style w:type="paragraph" w:customStyle="1" w:styleId="Style74">
    <w:name w:val="_Style 74"/>
    <w:basedOn w:val="Style44"/>
    <w:next w:val="a"/>
    <w:qFormat/>
    <w:pPr>
      <w:ind w:left="210"/>
    </w:pPr>
    <w:rPr>
      <w:rFonts w:asciiTheme="minorHAnsi" w:hAnsiTheme="minorHAnsi" w:cstheme="minorHAnsi"/>
      <w:smallCaps/>
      <w:sz w:val="20"/>
      <w:szCs w:val="20"/>
    </w:rPr>
  </w:style>
  <w:style w:type="paragraph" w:customStyle="1" w:styleId="Style75">
    <w:name w:val="_Style 75"/>
    <w:basedOn w:val="Style44"/>
    <w:next w:val="a"/>
    <w:qFormat/>
    <w:pPr>
      <w:ind w:left="1680"/>
    </w:pPr>
    <w:rPr>
      <w:rFonts w:asciiTheme="minorHAnsi" w:hAnsiTheme="minorHAnsi" w:cstheme="minorHAnsi"/>
      <w:sz w:val="18"/>
      <w:szCs w:val="18"/>
    </w:rPr>
  </w:style>
  <w:style w:type="paragraph" w:customStyle="1" w:styleId="Style76">
    <w:name w:val="_Style 76"/>
    <w:basedOn w:val="Style44"/>
    <w:qFormat/>
    <w:pPr>
      <w:spacing w:before="100" w:beforeAutospacing="1" w:after="100" w:afterAutospacing="1"/>
    </w:pPr>
    <w:rPr>
      <w:sz w:val="24"/>
    </w:rPr>
  </w:style>
  <w:style w:type="paragraph" w:customStyle="1" w:styleId="Style77">
    <w:name w:val="_Style 77"/>
    <w:basedOn w:val="Style44"/>
    <w:next w:val="a"/>
    <w:qFormat/>
    <w:pPr>
      <w:ind w:firstLineChars="200" w:firstLine="420"/>
    </w:pPr>
    <w:rPr>
      <w:rFonts w:cs="Times New Roman"/>
      <w:bCs/>
      <w:color w:val="000000"/>
    </w:rPr>
  </w:style>
  <w:style w:type="paragraph" w:customStyle="1" w:styleId="Style78">
    <w:name w:val="_Style 78"/>
    <w:basedOn w:val="Style44"/>
    <w:next w:val="a"/>
    <w:qFormat/>
    <w:pPr>
      <w:widowControl w:val="0"/>
      <w:spacing w:before="240" w:after="60"/>
      <w:jc w:val="center"/>
      <w:outlineLvl w:val="0"/>
    </w:pPr>
    <w:rPr>
      <w:rFonts w:asciiTheme="majorHAnsi" w:hAnsiTheme="majorHAnsi" w:cstheme="majorBidi"/>
      <w:b/>
      <w:kern w:val="2"/>
      <w:sz w:val="32"/>
      <w:szCs w:val="32"/>
    </w:rPr>
  </w:style>
  <w:style w:type="paragraph" w:customStyle="1" w:styleId="Style79">
    <w:name w:val="_Style 79"/>
    <w:basedOn w:val="TOC1"/>
    <w:qFormat/>
    <w:pPr>
      <w:widowControl/>
    </w:pPr>
    <w:rPr>
      <w:rFonts w:cs="宋体"/>
      <w:b/>
      <w:bCs/>
      <w:kern w:val="0"/>
    </w:rPr>
  </w:style>
  <w:style w:type="table" w:customStyle="1" w:styleId="Style80">
    <w:name w:val="_Style 80"/>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_Style 81"/>
    <w:basedOn w:val="a0"/>
    <w:qFormat/>
    <w:rPr>
      <w:rFonts w:ascii="Times New Roman" w:eastAsia="宋体" w:hAnsi="Times New Roman" w:cs="宋体"/>
      <w:bCs/>
      <w:sz w:val="21"/>
      <w:szCs w:val="21"/>
      <w:vertAlign w:val="superscript"/>
      <w:lang w:val="en-US" w:eastAsia="zh-CN" w:bidi="ar-SA"/>
    </w:rPr>
  </w:style>
  <w:style w:type="character" w:customStyle="1" w:styleId="Style82">
    <w:name w:val="_Style 82"/>
    <w:basedOn w:val="a0"/>
    <w:qFormat/>
    <w:rPr>
      <w:rFonts w:ascii="Times New Roman" w:eastAsia="宋体" w:hAnsi="Times New Roman" w:cs="Times New Roman"/>
      <w:bCs/>
      <w:color w:val="0000FF"/>
      <w:sz w:val="21"/>
      <w:szCs w:val="21"/>
      <w:u w:val="single"/>
      <w:lang w:val="en-US" w:eastAsia="zh-CN" w:bidi="ar-SA"/>
    </w:rPr>
  </w:style>
  <w:style w:type="character" w:customStyle="1" w:styleId="Style83">
    <w:name w:val="_Style 83"/>
    <w:basedOn w:val="a0"/>
    <w:qFormat/>
    <w:rPr>
      <w:sz w:val="21"/>
      <w:szCs w:val="21"/>
    </w:rPr>
  </w:style>
  <w:style w:type="character" w:customStyle="1" w:styleId="Style84">
    <w:name w:val="_Style 84"/>
    <w:qFormat/>
    <w:rPr>
      <w:rFonts w:ascii="Times New Roman" w:eastAsia="宋体" w:hAnsi="Times New Roman" w:cs="宋体"/>
      <w:bCs/>
      <w:sz w:val="21"/>
      <w:szCs w:val="21"/>
      <w:vertAlign w:val="superscript"/>
      <w:lang w:val="en-US" w:eastAsia="zh-CN" w:bidi="ar-SA"/>
    </w:rPr>
  </w:style>
  <w:style w:type="character" w:customStyle="1" w:styleId="Style85">
    <w:name w:val="_Style 85"/>
    <w:basedOn w:val="a0"/>
    <w:uiPriority w:val="99"/>
    <w:qFormat/>
    <w:rPr>
      <w:rFonts w:eastAsia="黑体"/>
      <w:b/>
      <w:bCs/>
      <w:kern w:val="44"/>
      <w:sz w:val="28"/>
      <w:szCs w:val="44"/>
    </w:rPr>
  </w:style>
  <w:style w:type="paragraph" w:customStyle="1" w:styleId="Style86">
    <w:name w:val="_Style 86"/>
    <w:basedOn w:val="Style44"/>
    <w:next w:val="a"/>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character" w:customStyle="1" w:styleId="Style87">
    <w:name w:val="_Style 87"/>
    <w:basedOn w:val="a0"/>
    <w:qFormat/>
    <w:rPr>
      <w:rFonts w:ascii="Arial" w:hAnsi="Arial" w:cs="Times New Roman"/>
      <w:b/>
      <w:bCs/>
      <w:kern w:val="2"/>
    </w:rPr>
  </w:style>
  <w:style w:type="paragraph" w:customStyle="1" w:styleId="Style88">
    <w:name w:val="_Style 88"/>
    <w:basedOn w:val="Style44"/>
    <w:next w:val="a"/>
    <w:qFormat/>
    <w:pPr>
      <w:keepNext/>
      <w:keepLines/>
      <w:widowControl w:val="0"/>
      <w:spacing w:before="60" w:after="60"/>
      <w:jc w:val="both"/>
      <w:outlineLvl w:val="1"/>
    </w:pPr>
    <w:rPr>
      <w:rFonts w:ascii="Arial" w:hAnsi="Arial" w:cs="Times New Roman"/>
      <w:b/>
      <w:bCs/>
      <w:kern w:val="2"/>
    </w:rPr>
  </w:style>
  <w:style w:type="character" w:customStyle="1" w:styleId="Style89">
    <w:name w:val="_Style 89"/>
    <w:basedOn w:val="a0"/>
    <w:uiPriority w:val="9"/>
    <w:qFormat/>
    <w:rPr>
      <w:b/>
      <w:bCs/>
      <w:kern w:val="2"/>
      <w:sz w:val="21"/>
      <w:szCs w:val="32"/>
    </w:rPr>
  </w:style>
  <w:style w:type="paragraph" w:customStyle="1" w:styleId="33">
    <w:name w:val="列表项目符号 3 字符"/>
    <w:basedOn w:val="Style44"/>
    <w:next w:val="a"/>
    <w:uiPriority w:val="9"/>
    <w:qFormat/>
    <w:pPr>
      <w:keepNext/>
      <w:keepLines/>
      <w:widowControl w:val="0"/>
      <w:spacing w:before="60" w:after="60"/>
      <w:jc w:val="both"/>
      <w:outlineLvl w:val="2"/>
    </w:pPr>
    <w:rPr>
      <w:rFonts w:ascii="Calibri" w:hAnsi="Calibri" w:cs="Times New Roman"/>
      <w:b/>
      <w:bCs/>
      <w:kern w:val="2"/>
      <w:szCs w:val="32"/>
    </w:rPr>
  </w:style>
  <w:style w:type="character" w:customStyle="1" w:styleId="Style91">
    <w:name w:val="_Style 91"/>
    <w:basedOn w:val="a0"/>
    <w:uiPriority w:val="9"/>
    <w:qFormat/>
    <w:rPr>
      <w:rFonts w:ascii="Cambria" w:hAnsi="Cambria"/>
      <w:b/>
      <w:bCs/>
      <w:kern w:val="2"/>
      <w:sz w:val="21"/>
      <w:szCs w:val="28"/>
    </w:rPr>
  </w:style>
  <w:style w:type="paragraph" w:customStyle="1" w:styleId="Style92">
    <w:name w:val="_Style 92"/>
    <w:basedOn w:val="Style44"/>
    <w:next w:val="a"/>
    <w:uiPriority w:val="9"/>
    <w:qFormat/>
    <w:pPr>
      <w:keepNext/>
      <w:keepLines/>
      <w:widowControl w:val="0"/>
      <w:spacing w:before="60" w:after="60"/>
      <w:jc w:val="both"/>
      <w:outlineLvl w:val="3"/>
    </w:pPr>
    <w:rPr>
      <w:rFonts w:ascii="Cambria" w:hAnsi="Cambria" w:cs="Times New Roman"/>
      <w:b/>
      <w:bCs/>
      <w:kern w:val="2"/>
      <w:szCs w:val="28"/>
    </w:rPr>
  </w:style>
  <w:style w:type="character" w:customStyle="1" w:styleId="Style93">
    <w:name w:val="_Style 93"/>
    <w:basedOn w:val="a0"/>
    <w:uiPriority w:val="9"/>
    <w:qFormat/>
    <w:rPr>
      <w:b/>
      <w:bCs/>
      <w:kern w:val="2"/>
      <w:sz w:val="21"/>
      <w:szCs w:val="28"/>
    </w:rPr>
  </w:style>
  <w:style w:type="paragraph" w:customStyle="1" w:styleId="Style94">
    <w:name w:val="_Style 94"/>
    <w:basedOn w:val="Style44"/>
    <w:next w:val="a"/>
    <w:uiPriority w:val="9"/>
    <w:qFormat/>
    <w:pPr>
      <w:keepNext/>
      <w:keepLines/>
      <w:widowControl w:val="0"/>
      <w:spacing w:before="60" w:after="60"/>
      <w:jc w:val="both"/>
      <w:outlineLvl w:val="4"/>
    </w:pPr>
    <w:rPr>
      <w:rFonts w:ascii="Calibri" w:hAnsi="Calibri" w:cs="Times New Roman"/>
      <w:b/>
      <w:bCs/>
      <w:kern w:val="2"/>
      <w:szCs w:val="28"/>
    </w:rPr>
  </w:style>
  <w:style w:type="character" w:customStyle="1" w:styleId="Style95">
    <w:name w:val="_Style 95"/>
    <w:basedOn w:val="a0"/>
    <w:qFormat/>
    <w:rPr>
      <w:rFonts w:ascii="Times New Roman" w:eastAsia="宋体" w:hAnsi="Times New Roman" w:cs="Times New Roman"/>
      <w:szCs w:val="21"/>
    </w:rPr>
  </w:style>
  <w:style w:type="character" w:customStyle="1" w:styleId="Style96">
    <w:name w:val="_Style 96"/>
    <w:basedOn w:val="a0"/>
    <w:uiPriority w:val="99"/>
    <w:qFormat/>
    <w:rPr>
      <w:rFonts w:ascii="Times New Roman" w:eastAsia="宋体" w:hAnsi="Times New Roman" w:cs="Times New Roman"/>
      <w:szCs w:val="21"/>
    </w:rPr>
  </w:style>
  <w:style w:type="paragraph" w:customStyle="1" w:styleId="Style97">
    <w:name w:val="_Style 97"/>
    <w:basedOn w:val="Style44"/>
    <w:next w:val="a"/>
    <w:uiPriority w:val="99"/>
    <w:qFormat/>
    <w:pPr>
      <w:widowControl w:val="0"/>
      <w:jc w:val="both"/>
    </w:pPr>
    <w:rPr>
      <w:rFonts w:cs="Times New Roman"/>
      <w:kern w:val="2"/>
    </w:rPr>
  </w:style>
  <w:style w:type="paragraph" w:customStyle="1" w:styleId="Style98">
    <w:name w:val="_Style 98"/>
    <w:basedOn w:val="Style44"/>
    <w:uiPriority w:val="34"/>
    <w:qFormat/>
    <w:pPr>
      <w:widowControl w:val="0"/>
      <w:ind w:firstLineChars="200" w:firstLine="420"/>
      <w:jc w:val="both"/>
    </w:pPr>
    <w:rPr>
      <w:rFonts w:ascii="Calibri" w:hAnsi="Calibri" w:cs="Times New Roman"/>
      <w:kern w:val="2"/>
      <w:szCs w:val="22"/>
    </w:rPr>
  </w:style>
  <w:style w:type="character" w:customStyle="1" w:styleId="Style99">
    <w:name w:val="_Style 99"/>
    <w:basedOn w:val="a0"/>
    <w:uiPriority w:val="99"/>
    <w:qFormat/>
    <w:rPr>
      <w:rFonts w:ascii="Calibri" w:eastAsia="宋体" w:hAnsi="Calibri" w:cs="Times New Roman"/>
      <w:sz w:val="18"/>
      <w:szCs w:val="18"/>
    </w:rPr>
  </w:style>
  <w:style w:type="paragraph" w:customStyle="1" w:styleId="affb">
    <w:name w:val="普通(网站) 字符"/>
    <w:basedOn w:val="Style44"/>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Style101">
    <w:name w:val="_Style 101"/>
    <w:basedOn w:val="a0"/>
    <w:uiPriority w:val="99"/>
    <w:qFormat/>
    <w:rPr>
      <w:rFonts w:ascii="Calibri" w:eastAsia="宋体" w:hAnsi="Calibri" w:cs="Times New Roman"/>
      <w:sz w:val="18"/>
      <w:szCs w:val="18"/>
    </w:rPr>
  </w:style>
  <w:style w:type="paragraph" w:customStyle="1" w:styleId="Style102">
    <w:name w:val="_Style 102"/>
    <w:basedOn w:val="Style44"/>
    <w:uiPriority w:val="99"/>
    <w:unhideWhenUsed/>
    <w:qFormat/>
    <w:pPr>
      <w:widowControl w:val="0"/>
      <w:tabs>
        <w:tab w:val="center" w:pos="4153"/>
        <w:tab w:val="right" w:pos="8306"/>
      </w:tabs>
      <w:snapToGrid w:val="0"/>
    </w:pPr>
    <w:rPr>
      <w:rFonts w:ascii="Calibri" w:hAnsi="Calibri" w:cs="Times New Roman"/>
      <w:kern w:val="2"/>
      <w:sz w:val="18"/>
      <w:szCs w:val="18"/>
    </w:rPr>
  </w:style>
  <w:style w:type="character" w:customStyle="1" w:styleId="Style103">
    <w:name w:val="_Style 103"/>
    <w:basedOn w:val="a0"/>
    <w:qFormat/>
    <w:rPr>
      <w:rFonts w:ascii="宋体" w:eastAsia="宋体" w:hAnsi="Courier New" w:cs="Times New Roman"/>
      <w:szCs w:val="20"/>
    </w:rPr>
  </w:style>
  <w:style w:type="character" w:customStyle="1" w:styleId="Style104">
    <w:name w:val="_Style 104"/>
    <w:basedOn w:val="a0"/>
    <w:uiPriority w:val="99"/>
    <w:qFormat/>
    <w:rPr>
      <w:rFonts w:ascii="Times New Roman" w:eastAsia="宋体" w:hAnsi="Times New Roman" w:cs="Times New Roman"/>
      <w:szCs w:val="21"/>
    </w:rPr>
  </w:style>
  <w:style w:type="paragraph" w:customStyle="1" w:styleId="Style105">
    <w:name w:val="_Style 105"/>
    <w:basedOn w:val="Style44"/>
    <w:next w:val="a"/>
    <w:uiPriority w:val="99"/>
    <w:qFormat/>
    <w:pPr>
      <w:widowControl w:val="0"/>
      <w:jc w:val="center"/>
    </w:pPr>
    <w:rPr>
      <w:rFonts w:cs="Times New Roman"/>
      <w:kern w:val="2"/>
    </w:rPr>
  </w:style>
  <w:style w:type="character" w:customStyle="1" w:styleId="Style106">
    <w:name w:val="_Style 106"/>
    <w:basedOn w:val="a0"/>
    <w:qFormat/>
    <w:rPr>
      <w:kern w:val="2"/>
      <w:sz w:val="21"/>
      <w:szCs w:val="24"/>
    </w:rPr>
  </w:style>
  <w:style w:type="paragraph" w:customStyle="1" w:styleId="Style107">
    <w:name w:val="_Style 107"/>
    <w:basedOn w:val="Style44"/>
    <w:qFormat/>
    <w:pPr>
      <w:widowControl w:val="0"/>
      <w:spacing w:before="100" w:after="100"/>
      <w:jc w:val="both"/>
    </w:pPr>
    <w:rPr>
      <w:rFonts w:ascii="Calibri" w:hAnsi="Calibri" w:cs="Times New Roman"/>
      <w:kern w:val="2"/>
    </w:rPr>
  </w:style>
  <w:style w:type="paragraph" w:customStyle="1" w:styleId="Style108">
    <w:name w:val="_Style 108"/>
    <w:uiPriority w:val="1"/>
    <w:qFormat/>
    <w:pPr>
      <w:widowControl w:val="0"/>
      <w:jc w:val="both"/>
    </w:pPr>
    <w:rPr>
      <w:rFonts w:cs="宋体"/>
      <w:kern w:val="2"/>
      <w:sz w:val="21"/>
      <w:szCs w:val="22"/>
    </w:rPr>
  </w:style>
  <w:style w:type="paragraph" w:customStyle="1" w:styleId="Style109">
    <w:name w:val="_Style 109"/>
    <w:basedOn w:val="Style44"/>
    <w:next w:val="affa"/>
    <w:uiPriority w:val="34"/>
    <w:qFormat/>
    <w:pPr>
      <w:widowControl w:val="0"/>
      <w:ind w:firstLineChars="200" w:firstLine="420"/>
      <w:jc w:val="both"/>
    </w:pPr>
    <w:rPr>
      <w:rFonts w:ascii="Calibri" w:hAnsi="Calibri" w:cs="Times New Roman"/>
      <w:kern w:val="2"/>
      <w:szCs w:val="22"/>
    </w:rPr>
  </w:style>
  <w:style w:type="paragraph" w:customStyle="1" w:styleId="Style110">
    <w:name w:val="_Style 110"/>
    <w:basedOn w:val="Style44"/>
    <w:next w:val="affa"/>
    <w:uiPriority w:val="34"/>
    <w:qFormat/>
    <w:pPr>
      <w:widowControl w:val="0"/>
      <w:ind w:firstLineChars="200" w:firstLine="420"/>
      <w:jc w:val="both"/>
    </w:pPr>
    <w:rPr>
      <w:rFonts w:ascii="Calibri" w:hAnsi="Calibri" w:cs="Times New Roman"/>
      <w:kern w:val="2"/>
      <w:szCs w:val="22"/>
    </w:rPr>
  </w:style>
  <w:style w:type="paragraph" w:customStyle="1" w:styleId="Style111">
    <w:name w:val="_Style 111"/>
    <w:basedOn w:val="Style44"/>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Style112">
    <w:name w:val="_Style 112"/>
    <w:hidden/>
    <w:uiPriority w:val="39"/>
    <w:qFormat/>
    <w:pPr>
      <w:widowControl w:val="0"/>
      <w:tabs>
        <w:tab w:val="left" w:pos="0"/>
      </w:tabs>
      <w:jc w:val="both"/>
    </w:pPr>
    <w:rPr>
      <w:rFonts w:cs="宋体"/>
      <w:color w:val="000000"/>
      <w:kern w:val="2"/>
      <w:sz w:val="21"/>
      <w:szCs w:val="21"/>
    </w:rPr>
  </w:style>
  <w:style w:type="paragraph" w:customStyle="1" w:styleId="Style113">
    <w:name w:val="_Style 113"/>
    <w:qFormat/>
    <w:pPr>
      <w:widowControl w:val="0"/>
      <w:tabs>
        <w:tab w:val="left" w:pos="0"/>
      </w:tabs>
      <w:adjustRightInd w:val="0"/>
      <w:snapToGrid w:val="0"/>
      <w:spacing w:line="400" w:lineRule="atLeast"/>
      <w:ind w:left="1276"/>
      <w:jc w:val="both"/>
    </w:pPr>
    <w:rPr>
      <w:rFonts w:cs="宋体"/>
      <w:color w:val="000000"/>
      <w:kern w:val="2"/>
      <w:sz w:val="21"/>
      <w:szCs w:val="21"/>
    </w:rPr>
  </w:style>
  <w:style w:type="table" w:customStyle="1" w:styleId="Style114">
    <w:name w:val="_Style 114"/>
    <w:basedOn w:val="a1"/>
    <w:qFormat/>
    <w:pPr>
      <w:jc w:val="both"/>
    </w:pPr>
    <w:rPr>
      <w:color w:val="000000"/>
      <w:sz w:val="18"/>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Style115">
    <w:name w:val="_Style 115"/>
    <w:qFormat/>
    <w:rPr>
      <w:rFonts w:ascii="宋体" w:hAnsi="宋体" w:cs="宋体"/>
      <w:sz w:val="21"/>
      <w:szCs w:val="21"/>
    </w:rPr>
  </w:style>
  <w:style w:type="table" w:customStyle="1" w:styleId="Style116">
    <w:name w:val="_Style 116"/>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7">
    <w:name w:val="_Style 117"/>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yle118">
    <w:name w:val="_Style 118"/>
    <w:basedOn w:val="Style44"/>
    <w:next w:val="a"/>
    <w:uiPriority w:val="9"/>
    <w:unhideWhenUsed/>
    <w:qFormat/>
    <w:pPr>
      <w:keepNext/>
      <w:keepLines/>
      <w:spacing w:before="60" w:after="60"/>
      <w:outlineLvl w:val="5"/>
    </w:pPr>
    <w:rPr>
      <w:rFonts w:asciiTheme="majorHAnsi" w:hAnsiTheme="majorHAnsi" w:cstheme="majorBidi"/>
      <w:b/>
      <w:bCs/>
    </w:rPr>
  </w:style>
  <w:style w:type="paragraph" w:customStyle="1" w:styleId="Style119">
    <w:name w:val="_Style 119"/>
    <w:basedOn w:val="Style44"/>
    <w:next w:val="a"/>
    <w:uiPriority w:val="9"/>
    <w:unhideWhenUsed/>
    <w:qFormat/>
    <w:pPr>
      <w:keepNext/>
      <w:keepLines/>
      <w:spacing w:before="240" w:after="64" w:line="320" w:lineRule="auto"/>
      <w:outlineLvl w:val="6"/>
    </w:pPr>
    <w:rPr>
      <w:b/>
      <w:bCs/>
      <w:sz w:val="24"/>
    </w:rPr>
  </w:style>
  <w:style w:type="character" w:customStyle="1" w:styleId="Style120">
    <w:name w:val="_Style 120"/>
    <w:uiPriority w:val="1"/>
    <w:semiHidden/>
    <w:unhideWhenUsed/>
    <w:qFormat/>
  </w:style>
  <w:style w:type="table" w:customStyle="1" w:styleId="Style121">
    <w:name w:val="_Style 121"/>
    <w:uiPriority w:val="99"/>
    <w:semiHidden/>
    <w:unhideWhenUsed/>
    <w:qFormat/>
    <w:tblPr>
      <w:tblCellMar>
        <w:top w:w="0" w:type="dxa"/>
        <w:left w:w="108" w:type="dxa"/>
        <w:bottom w:w="0" w:type="dxa"/>
        <w:right w:w="108" w:type="dxa"/>
      </w:tblCellMar>
    </w:tblPr>
  </w:style>
  <w:style w:type="paragraph" w:customStyle="1" w:styleId="Style122">
    <w:name w:val="_Style 122"/>
    <w:basedOn w:val="Style44"/>
    <w:next w:val="a"/>
    <w:autoRedefine/>
    <w:uiPriority w:val="39"/>
    <w:unhideWhenUsed/>
    <w:qFormat/>
    <w:pPr>
      <w:ind w:left="1260"/>
    </w:pPr>
    <w:rPr>
      <w:rFonts w:asciiTheme="minorHAnsi" w:hAnsiTheme="minorHAnsi" w:cstheme="minorHAnsi"/>
      <w:bCs/>
      <w:sz w:val="18"/>
      <w:szCs w:val="18"/>
    </w:rPr>
  </w:style>
  <w:style w:type="paragraph" w:customStyle="1" w:styleId="Style123">
    <w:name w:val="_Style 123"/>
    <w:basedOn w:val="Style44"/>
    <w:uiPriority w:val="99"/>
    <w:semiHidden/>
    <w:unhideWhenUsed/>
    <w:qFormat/>
    <w:pPr>
      <w:widowControl w:val="0"/>
      <w:jc w:val="both"/>
    </w:pPr>
    <w:rPr>
      <w:rFonts w:hAnsi="Calibri" w:cs="Times New Roman"/>
      <w:kern w:val="2"/>
      <w:sz w:val="18"/>
      <w:szCs w:val="18"/>
    </w:rPr>
  </w:style>
  <w:style w:type="paragraph" w:customStyle="1" w:styleId="Style124">
    <w:name w:val="_Style 124"/>
    <w:basedOn w:val="Style44"/>
    <w:next w:val="a"/>
    <w:semiHidden/>
    <w:qFormat/>
    <w:pPr>
      <w:widowControl w:val="0"/>
      <w:spacing w:before="120"/>
      <w:jc w:val="both"/>
    </w:pPr>
    <w:rPr>
      <w:rFonts w:ascii="Arial" w:hAnsi="Arial" w:cs="Times New Roman"/>
      <w:b/>
      <w:bCs/>
      <w:kern w:val="2"/>
    </w:rPr>
  </w:style>
  <w:style w:type="paragraph" w:customStyle="1" w:styleId="Style125">
    <w:name w:val="_Style 125"/>
    <w:basedOn w:val="Style44"/>
    <w:uiPriority w:val="99"/>
    <w:qFormat/>
    <w:pPr>
      <w:widowControl w:val="0"/>
      <w:spacing w:after="120"/>
      <w:jc w:val="both"/>
    </w:pPr>
    <w:rPr>
      <w:rFonts w:cs="Times New Roman"/>
      <w:kern w:val="2"/>
    </w:rPr>
  </w:style>
  <w:style w:type="paragraph" w:customStyle="1" w:styleId="Style126">
    <w:name w:val="_Style 126"/>
    <w:basedOn w:val="Style44"/>
    <w:next w:val="a"/>
    <w:autoRedefine/>
    <w:uiPriority w:val="39"/>
    <w:unhideWhenUsed/>
    <w:qFormat/>
    <w:pPr>
      <w:ind w:left="840"/>
    </w:pPr>
    <w:rPr>
      <w:rFonts w:asciiTheme="minorHAnsi" w:hAnsiTheme="minorHAnsi" w:cstheme="minorHAnsi"/>
      <w:bCs/>
      <w:sz w:val="18"/>
      <w:szCs w:val="18"/>
    </w:rPr>
  </w:style>
  <w:style w:type="paragraph" w:customStyle="1" w:styleId="Style127">
    <w:name w:val="_Style 127"/>
    <w:basedOn w:val="Style44"/>
    <w:next w:val="a"/>
    <w:autoRedefine/>
    <w:uiPriority w:val="39"/>
    <w:unhideWhenUsed/>
    <w:qFormat/>
    <w:pPr>
      <w:ind w:left="420"/>
    </w:pPr>
    <w:rPr>
      <w:rFonts w:asciiTheme="minorHAnsi" w:hAnsiTheme="minorHAnsi" w:cstheme="minorHAnsi"/>
      <w:bCs/>
      <w:i/>
      <w:iCs/>
      <w:sz w:val="20"/>
      <w:szCs w:val="20"/>
    </w:rPr>
  </w:style>
  <w:style w:type="paragraph" w:customStyle="1" w:styleId="Style128">
    <w:name w:val="_Style 128"/>
    <w:basedOn w:val="Style44"/>
    <w:next w:val="a"/>
    <w:autoRedefine/>
    <w:uiPriority w:val="39"/>
    <w:unhideWhenUsed/>
    <w:qFormat/>
    <w:pPr>
      <w:ind w:left="1470"/>
    </w:pPr>
    <w:rPr>
      <w:rFonts w:asciiTheme="minorHAnsi" w:hAnsiTheme="minorHAnsi" w:cstheme="minorHAnsi"/>
      <w:bCs/>
      <w:sz w:val="18"/>
      <w:szCs w:val="18"/>
    </w:rPr>
  </w:style>
  <w:style w:type="paragraph" w:customStyle="1" w:styleId="Style129">
    <w:name w:val="_Style 129"/>
    <w:basedOn w:val="Style44"/>
    <w:next w:val="a"/>
    <w:uiPriority w:val="99"/>
    <w:qFormat/>
    <w:pPr>
      <w:widowControl w:val="0"/>
      <w:ind w:leftChars="2500" w:left="100"/>
      <w:jc w:val="both"/>
    </w:pPr>
    <w:rPr>
      <w:rFonts w:cs="Times New Roman"/>
      <w:kern w:val="2"/>
    </w:rPr>
  </w:style>
  <w:style w:type="paragraph" w:customStyle="1" w:styleId="Style130">
    <w:name w:val="_Style 130"/>
    <w:basedOn w:val="Style44"/>
    <w:uiPriority w:val="99"/>
    <w:semiHidden/>
    <w:unhideWhenUsed/>
    <w:qFormat/>
    <w:pPr>
      <w:snapToGrid w:val="0"/>
    </w:pPr>
  </w:style>
  <w:style w:type="paragraph" w:customStyle="1" w:styleId="Style131">
    <w:name w:val="_Style 131"/>
    <w:basedOn w:val="Style44"/>
    <w:uiPriority w:val="99"/>
    <w:unhideWhenUsed/>
    <w:qFormat/>
    <w:pPr>
      <w:widowControl w:val="0"/>
      <w:jc w:val="both"/>
    </w:pPr>
    <w:rPr>
      <w:rFonts w:ascii="Calibri" w:hAnsi="Calibri" w:cs="Times New Roman"/>
      <w:kern w:val="2"/>
      <w:sz w:val="18"/>
      <w:szCs w:val="18"/>
    </w:rPr>
  </w:style>
  <w:style w:type="paragraph" w:customStyle="1" w:styleId="Style132">
    <w:name w:val="_Style 132"/>
    <w:basedOn w:val="Style44"/>
    <w:next w:val="a"/>
    <w:autoRedefine/>
    <w:uiPriority w:val="39"/>
    <w:qFormat/>
    <w:pPr>
      <w:spacing w:line="360" w:lineRule="auto"/>
      <w:ind w:left="200" w:hangingChars="200" w:hanging="200"/>
    </w:pPr>
    <w:rPr>
      <w:rFonts w:cstheme="minorHAnsi"/>
      <w:b/>
      <w:caps/>
      <w:szCs w:val="20"/>
    </w:rPr>
  </w:style>
  <w:style w:type="paragraph" w:customStyle="1" w:styleId="Style133">
    <w:name w:val="_Style 133"/>
    <w:basedOn w:val="Style44"/>
    <w:next w:val="a"/>
    <w:autoRedefine/>
    <w:uiPriority w:val="39"/>
    <w:unhideWhenUsed/>
    <w:qFormat/>
    <w:pPr>
      <w:ind w:left="630"/>
    </w:pPr>
    <w:rPr>
      <w:rFonts w:asciiTheme="minorHAnsi" w:hAnsiTheme="minorHAnsi" w:cstheme="minorHAnsi"/>
      <w:bCs/>
      <w:sz w:val="18"/>
      <w:szCs w:val="18"/>
    </w:rPr>
  </w:style>
  <w:style w:type="paragraph" w:customStyle="1" w:styleId="Style134">
    <w:name w:val="_Style 134"/>
    <w:basedOn w:val="Style44"/>
    <w:uiPriority w:val="99"/>
    <w:semiHidden/>
    <w:unhideWhenUsed/>
    <w:qFormat/>
    <w:pPr>
      <w:widowControl w:val="0"/>
      <w:snapToGrid w:val="0"/>
    </w:pPr>
    <w:rPr>
      <w:rFonts w:ascii="Calibri" w:hAnsi="Calibri" w:cs="Times New Roman"/>
      <w:bCs/>
      <w:kern w:val="2"/>
      <w:sz w:val="18"/>
      <w:szCs w:val="18"/>
    </w:rPr>
  </w:style>
  <w:style w:type="paragraph" w:customStyle="1" w:styleId="Style135">
    <w:name w:val="_Style 135"/>
    <w:basedOn w:val="Style44"/>
    <w:next w:val="a"/>
    <w:autoRedefine/>
    <w:uiPriority w:val="39"/>
    <w:unhideWhenUsed/>
    <w:qFormat/>
    <w:pPr>
      <w:ind w:left="1050"/>
    </w:pPr>
    <w:rPr>
      <w:rFonts w:asciiTheme="minorHAnsi" w:hAnsiTheme="minorHAnsi" w:cstheme="minorHAnsi"/>
      <w:bCs/>
      <w:sz w:val="18"/>
      <w:szCs w:val="18"/>
    </w:rPr>
  </w:style>
  <w:style w:type="paragraph" w:customStyle="1" w:styleId="Style136">
    <w:name w:val="_Style 136"/>
    <w:basedOn w:val="Style44"/>
    <w:next w:val="a"/>
    <w:autoRedefine/>
    <w:uiPriority w:val="39"/>
    <w:qFormat/>
    <w:pPr>
      <w:ind w:left="210"/>
    </w:pPr>
    <w:rPr>
      <w:rFonts w:asciiTheme="minorHAnsi" w:hAnsiTheme="minorHAnsi" w:cstheme="minorHAnsi"/>
      <w:bCs/>
      <w:smallCaps/>
      <w:sz w:val="20"/>
      <w:szCs w:val="20"/>
    </w:rPr>
  </w:style>
  <w:style w:type="paragraph" w:customStyle="1" w:styleId="Style137">
    <w:name w:val="_Style 137"/>
    <w:basedOn w:val="Style44"/>
    <w:next w:val="a"/>
    <w:autoRedefine/>
    <w:uiPriority w:val="39"/>
    <w:unhideWhenUsed/>
    <w:qFormat/>
    <w:pPr>
      <w:ind w:left="1680"/>
    </w:pPr>
    <w:rPr>
      <w:rFonts w:asciiTheme="minorHAnsi" w:hAnsiTheme="minorHAnsi" w:cstheme="minorHAnsi"/>
      <w:bCs/>
      <w:sz w:val="18"/>
      <w:szCs w:val="18"/>
    </w:rPr>
  </w:style>
  <w:style w:type="paragraph" w:customStyle="1" w:styleId="Style138">
    <w:name w:val="_Style 138"/>
    <w:basedOn w:val="Style44"/>
    <w:uiPriority w:val="99"/>
    <w:qFormat/>
    <w:pPr>
      <w:spacing w:before="100" w:beforeAutospacing="1" w:after="100" w:afterAutospacing="1"/>
    </w:pPr>
    <w:rPr>
      <w:sz w:val="24"/>
    </w:rPr>
  </w:style>
  <w:style w:type="paragraph" w:customStyle="1" w:styleId="Style139">
    <w:name w:val="_Style 139"/>
    <w:basedOn w:val="Style44"/>
    <w:next w:val="a"/>
    <w:autoRedefine/>
    <w:semiHidden/>
    <w:qFormat/>
    <w:pPr>
      <w:ind w:firstLineChars="200" w:firstLine="420"/>
    </w:pPr>
    <w:rPr>
      <w:rFonts w:cs="Times New Roman"/>
      <w:color w:val="000000"/>
    </w:rPr>
  </w:style>
  <w:style w:type="paragraph" w:customStyle="1" w:styleId="Style140">
    <w:name w:val="_Style 140"/>
    <w:basedOn w:val="Style44"/>
    <w:next w:val="a"/>
    <w:uiPriority w:val="10"/>
    <w:qFormat/>
    <w:pPr>
      <w:widowControl w:val="0"/>
      <w:spacing w:before="240" w:after="60"/>
      <w:jc w:val="center"/>
      <w:outlineLvl w:val="0"/>
    </w:pPr>
    <w:rPr>
      <w:rFonts w:asciiTheme="majorHAnsi" w:hAnsiTheme="majorHAnsi" w:cstheme="majorBidi"/>
      <w:b/>
      <w:bCs/>
      <w:kern w:val="2"/>
      <w:sz w:val="32"/>
      <w:szCs w:val="32"/>
    </w:rPr>
  </w:style>
  <w:style w:type="paragraph" w:customStyle="1" w:styleId="Style141">
    <w:name w:val="_Style 141"/>
    <w:basedOn w:val="TOC1"/>
    <w:uiPriority w:val="99"/>
    <w:unhideWhenUsed/>
    <w:qFormat/>
    <w:rPr>
      <w:rFonts w:ascii="Calibri" w:hAnsi="Calibri"/>
      <w:b/>
      <w:bCs/>
      <w:szCs w:val="22"/>
    </w:rPr>
  </w:style>
  <w:style w:type="character" w:customStyle="1" w:styleId="Style142">
    <w:name w:val="_Style 142"/>
    <w:basedOn w:val="Style120"/>
    <w:uiPriority w:val="99"/>
    <w:semiHidden/>
    <w:unhideWhenUsed/>
    <w:qFormat/>
    <w:rPr>
      <w:vertAlign w:val="superscript"/>
    </w:rPr>
  </w:style>
  <w:style w:type="character" w:customStyle="1" w:styleId="Style143">
    <w:name w:val="_Style 143"/>
    <w:basedOn w:val="Style120"/>
    <w:uiPriority w:val="99"/>
    <w:qFormat/>
    <w:rPr>
      <w:rFonts w:cs="Times New Roman"/>
      <w:color w:val="0000FF"/>
      <w:u w:val="single"/>
    </w:rPr>
  </w:style>
  <w:style w:type="character" w:customStyle="1" w:styleId="Style144">
    <w:name w:val="_Style 144"/>
    <w:basedOn w:val="Style120"/>
    <w:uiPriority w:val="99"/>
    <w:qFormat/>
    <w:rPr>
      <w:rFonts w:eastAsia="宋体" w:cs="Times New Roman"/>
      <w:kern w:val="2"/>
      <w:sz w:val="21"/>
      <w:szCs w:val="21"/>
      <w:lang w:val="en-US" w:eastAsia="zh-CN" w:bidi="ar-SA"/>
    </w:rPr>
  </w:style>
  <w:style w:type="character" w:customStyle="1" w:styleId="Style145">
    <w:name w:val="_Style 145"/>
    <w:uiPriority w:val="99"/>
    <w:semiHidden/>
    <w:unhideWhenUsed/>
    <w:qFormat/>
    <w:rPr>
      <w:vertAlign w:val="superscript"/>
    </w:rPr>
  </w:style>
  <w:style w:type="character" w:customStyle="1" w:styleId="Style146">
    <w:name w:val="_Style 146"/>
    <w:basedOn w:val="Style120"/>
    <w:uiPriority w:val="99"/>
    <w:qFormat/>
    <w:rPr>
      <w:rFonts w:eastAsia="黑体"/>
      <w:b/>
      <w:bCs/>
      <w:kern w:val="44"/>
      <w:sz w:val="28"/>
      <w:szCs w:val="44"/>
    </w:rPr>
  </w:style>
  <w:style w:type="character" w:customStyle="1" w:styleId="Style147">
    <w:name w:val="_Style 147"/>
    <w:basedOn w:val="Style120"/>
    <w:qFormat/>
    <w:rPr>
      <w:rFonts w:ascii="Arial" w:hAnsi="Arial" w:cs="Times New Roman"/>
      <w:b/>
      <w:bCs/>
      <w:kern w:val="2"/>
    </w:rPr>
  </w:style>
  <w:style w:type="character" w:customStyle="1" w:styleId="Style148">
    <w:name w:val="_Style 148"/>
    <w:basedOn w:val="Style120"/>
    <w:uiPriority w:val="9"/>
    <w:qFormat/>
    <w:rPr>
      <w:b/>
      <w:bCs/>
      <w:kern w:val="2"/>
      <w:sz w:val="21"/>
      <w:szCs w:val="32"/>
    </w:rPr>
  </w:style>
  <w:style w:type="character" w:customStyle="1" w:styleId="Style149">
    <w:name w:val="_Style 149"/>
    <w:basedOn w:val="Style120"/>
    <w:uiPriority w:val="9"/>
    <w:qFormat/>
    <w:rPr>
      <w:rFonts w:ascii="Cambria" w:hAnsi="Cambria"/>
      <w:b/>
      <w:bCs/>
      <w:kern w:val="2"/>
      <w:sz w:val="21"/>
      <w:szCs w:val="28"/>
    </w:rPr>
  </w:style>
  <w:style w:type="character" w:customStyle="1" w:styleId="Style150">
    <w:name w:val="_Style 150"/>
    <w:basedOn w:val="Style120"/>
    <w:uiPriority w:val="9"/>
    <w:qFormat/>
    <w:rPr>
      <w:b/>
      <w:bCs/>
      <w:kern w:val="2"/>
      <w:sz w:val="21"/>
      <w:szCs w:val="28"/>
    </w:rPr>
  </w:style>
  <w:style w:type="paragraph" w:customStyle="1" w:styleId="Style151">
    <w:name w:val="_Style 151"/>
    <w:basedOn w:val="Style86"/>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Style152">
    <w:name w:val="_Style 152"/>
    <w:basedOn w:val="Style120"/>
    <w:qFormat/>
    <w:rPr>
      <w:rFonts w:ascii="Times New Roman" w:eastAsia="宋体" w:hAnsi="Times New Roman" w:cs="Times New Roman"/>
      <w:szCs w:val="21"/>
    </w:rPr>
  </w:style>
  <w:style w:type="character" w:customStyle="1" w:styleId="Style153">
    <w:name w:val="_Style 153"/>
    <w:basedOn w:val="Style120"/>
    <w:uiPriority w:val="99"/>
    <w:qFormat/>
    <w:rPr>
      <w:rFonts w:ascii="Calibri" w:eastAsia="宋体" w:hAnsi="Calibri" w:cs="Times New Roman"/>
      <w:sz w:val="18"/>
      <w:szCs w:val="18"/>
    </w:rPr>
  </w:style>
  <w:style w:type="character" w:customStyle="1" w:styleId="Style154">
    <w:name w:val="_Style 154"/>
    <w:basedOn w:val="Style120"/>
    <w:uiPriority w:val="99"/>
    <w:qFormat/>
    <w:rPr>
      <w:rFonts w:ascii="Times New Roman" w:eastAsia="宋体" w:hAnsi="Times New Roman" w:cs="Times New Roman"/>
      <w:szCs w:val="21"/>
    </w:rPr>
  </w:style>
  <w:style w:type="character" w:customStyle="1" w:styleId="Style155">
    <w:name w:val="_Style 155"/>
    <w:basedOn w:val="Style120"/>
    <w:uiPriority w:val="99"/>
    <w:qFormat/>
    <w:rPr>
      <w:rFonts w:eastAsia="宋体" w:cs="Times New Roman"/>
      <w:color w:val="FF0000"/>
      <w:kern w:val="2"/>
      <w:sz w:val="24"/>
      <w:szCs w:val="24"/>
      <w:lang w:val="en-US" w:eastAsia="zh-CN" w:bidi="ar-SA"/>
    </w:rPr>
  </w:style>
  <w:style w:type="character" w:customStyle="1" w:styleId="Style156">
    <w:name w:val="_Style 156"/>
    <w:basedOn w:val="Style152"/>
    <w:uiPriority w:val="99"/>
    <w:qFormat/>
    <w:rPr>
      <w:rFonts w:ascii="Calibri" w:eastAsia="宋体" w:hAnsi="Calibri" w:cs="Times New Roman"/>
      <w:b/>
      <w:bCs/>
      <w:szCs w:val="21"/>
    </w:rPr>
  </w:style>
  <w:style w:type="character" w:customStyle="1" w:styleId="Style157">
    <w:name w:val="_Style 157"/>
    <w:basedOn w:val="Style120"/>
    <w:uiPriority w:val="99"/>
    <w:qFormat/>
    <w:rPr>
      <w:rFonts w:ascii="Calibri" w:eastAsia="宋体" w:hAnsi="Calibri" w:cs="Times New Roman"/>
      <w:sz w:val="18"/>
      <w:szCs w:val="18"/>
    </w:rPr>
  </w:style>
  <w:style w:type="character" w:customStyle="1" w:styleId="Style158">
    <w:name w:val="_Style 158"/>
    <w:basedOn w:val="Style120"/>
    <w:uiPriority w:val="99"/>
    <w:qFormat/>
    <w:rPr>
      <w:rFonts w:ascii="Calibri" w:eastAsia="宋体" w:hAnsi="Calibri" w:cs="Times New Roman"/>
      <w:sz w:val="18"/>
      <w:szCs w:val="18"/>
    </w:rPr>
  </w:style>
  <w:style w:type="character" w:customStyle="1" w:styleId="aff9">
    <w:name w:val="列出段落 字符"/>
    <w:basedOn w:val="Style120"/>
    <w:link w:val="aff8"/>
    <w:qFormat/>
    <w:rPr>
      <w:rFonts w:ascii="宋体" w:eastAsia="宋体" w:hAnsi="Courier New" w:cs="Times New Roman"/>
      <w:szCs w:val="20"/>
    </w:rPr>
  </w:style>
  <w:style w:type="character" w:customStyle="1" w:styleId="Style160">
    <w:name w:val="_Style 160"/>
    <w:basedOn w:val="Style120"/>
    <w:qFormat/>
    <w:rPr>
      <w:rFonts w:eastAsia="宋体" w:cs="Times New Roman"/>
      <w:kern w:val="2"/>
      <w:sz w:val="24"/>
      <w:szCs w:val="24"/>
      <w:lang w:val="en-US" w:eastAsia="zh-CN" w:bidi="ar-SA"/>
    </w:rPr>
  </w:style>
  <w:style w:type="character" w:customStyle="1" w:styleId="Style161">
    <w:name w:val="_Style 161"/>
    <w:basedOn w:val="Style120"/>
    <w:uiPriority w:val="99"/>
    <w:qFormat/>
    <w:rPr>
      <w:rFonts w:ascii="Times New Roman" w:eastAsia="宋体" w:hAnsi="Times New Roman" w:cs="Times New Roman"/>
      <w:szCs w:val="21"/>
    </w:rPr>
  </w:style>
  <w:style w:type="character" w:customStyle="1" w:styleId="Style162">
    <w:name w:val="_Style 162"/>
    <w:basedOn w:val="Style120"/>
    <w:uiPriority w:val="99"/>
    <w:qFormat/>
    <w:rPr>
      <w:rFonts w:ascii="Times New Roman" w:eastAsia="宋体" w:hAnsi="Times New Roman" w:cs="Times New Roman"/>
      <w:szCs w:val="21"/>
    </w:rPr>
  </w:style>
  <w:style w:type="character" w:customStyle="1" w:styleId="Style163">
    <w:name w:val="_Style 163"/>
    <w:basedOn w:val="Style120"/>
    <w:uiPriority w:val="99"/>
    <w:qFormat/>
    <w:rPr>
      <w:rFonts w:ascii="Times New Roman" w:eastAsia="宋体" w:hAnsi="Times New Roman" w:cs="Times New Roman"/>
      <w:szCs w:val="21"/>
    </w:rPr>
  </w:style>
  <w:style w:type="character" w:customStyle="1" w:styleId="a6">
    <w:name w:val="正文缩进 字符"/>
    <w:basedOn w:val="Style120"/>
    <w:link w:val="a5"/>
    <w:qFormat/>
    <w:rPr>
      <w:kern w:val="2"/>
      <w:sz w:val="21"/>
      <w:szCs w:val="24"/>
    </w:rPr>
  </w:style>
  <w:style w:type="character" w:customStyle="1" w:styleId="Style165">
    <w:name w:val="_Style 165"/>
    <w:basedOn w:val="Style120"/>
    <w:uiPriority w:val="99"/>
    <w:semiHidden/>
    <w:qFormat/>
    <w:rPr>
      <w:rFonts w:ascii="宋体"/>
      <w:kern w:val="2"/>
      <w:sz w:val="18"/>
      <w:szCs w:val="18"/>
    </w:rPr>
  </w:style>
  <w:style w:type="character" w:customStyle="1" w:styleId="Style166">
    <w:name w:val="_Style 166"/>
    <w:basedOn w:val="Style120"/>
    <w:uiPriority w:val="99"/>
    <w:qFormat/>
    <w:rPr>
      <w:color w:val="auto"/>
    </w:rPr>
  </w:style>
  <w:style w:type="character" w:customStyle="1" w:styleId="Style167">
    <w:name w:val="_Style 167"/>
    <w:basedOn w:val="Style120"/>
    <w:uiPriority w:val="10"/>
    <w:qFormat/>
    <w:rPr>
      <w:rFonts w:asciiTheme="majorHAnsi" w:hAnsiTheme="majorHAnsi" w:cstheme="majorBidi"/>
      <w:b/>
      <w:bCs/>
      <w:kern w:val="2"/>
      <w:sz w:val="32"/>
      <w:szCs w:val="32"/>
    </w:rPr>
  </w:style>
  <w:style w:type="paragraph" w:customStyle="1" w:styleId="Style168">
    <w:name w:val="_Style 168"/>
    <w:uiPriority w:val="1"/>
    <w:qFormat/>
    <w:pPr>
      <w:widowControl w:val="0"/>
      <w:jc w:val="both"/>
    </w:pPr>
    <w:rPr>
      <w:rFonts w:cs="宋体"/>
      <w:kern w:val="2"/>
      <w:sz w:val="21"/>
      <w:szCs w:val="22"/>
    </w:rPr>
  </w:style>
  <w:style w:type="character" w:customStyle="1" w:styleId="Style169">
    <w:name w:val="_Style 169"/>
    <w:basedOn w:val="Style120"/>
    <w:uiPriority w:val="9"/>
    <w:qFormat/>
    <w:rPr>
      <w:rFonts w:asciiTheme="majorHAnsi" w:hAnsiTheme="majorHAnsi" w:cstheme="majorBidi"/>
      <w:b/>
      <w:bCs/>
      <w:sz w:val="21"/>
      <w:szCs w:val="24"/>
    </w:rPr>
  </w:style>
  <w:style w:type="character" w:customStyle="1" w:styleId="Style170">
    <w:name w:val="_Style 170"/>
    <w:basedOn w:val="Style120"/>
    <w:uiPriority w:val="99"/>
    <w:semiHidden/>
    <w:qFormat/>
    <w:rPr>
      <w:rFonts w:ascii="宋体" w:hAnsi="宋体" w:cs="宋体"/>
      <w:sz w:val="21"/>
      <w:szCs w:val="24"/>
    </w:rPr>
  </w:style>
  <w:style w:type="character" w:customStyle="1" w:styleId="Style171">
    <w:name w:val="_Style 171"/>
    <w:basedOn w:val="Style152"/>
    <w:uiPriority w:val="99"/>
    <w:semiHidden/>
    <w:qFormat/>
    <w:rPr>
      <w:rFonts w:ascii="Times New Roman" w:eastAsia="宋体" w:hAnsi="Times New Roman" w:cs="Times New Roman"/>
      <w:b/>
      <w:bCs/>
      <w:szCs w:val="21"/>
    </w:rPr>
  </w:style>
  <w:style w:type="paragraph" w:customStyle="1" w:styleId="Style172">
    <w:name w:val="_Style 172"/>
    <w:basedOn w:val="Style44"/>
    <w:next w:val="a"/>
    <w:qFormat/>
    <w:pPr>
      <w:keepNext/>
      <w:keepLines/>
      <w:widowControl w:val="0"/>
      <w:spacing w:before="100" w:beforeAutospacing="1" w:after="100" w:afterAutospacing="1" w:line="415" w:lineRule="auto"/>
      <w:jc w:val="both"/>
    </w:pPr>
    <w:rPr>
      <w:rFonts w:cs="Times New Roman"/>
      <w:b/>
      <w:kern w:val="2"/>
    </w:rPr>
  </w:style>
  <w:style w:type="character" w:customStyle="1" w:styleId="Style173">
    <w:name w:val="_Style 173"/>
    <w:basedOn w:val="Style120"/>
    <w:qFormat/>
    <w:rPr>
      <w:rFonts w:ascii="Times New Roman" w:hAnsi="Times New Roman"/>
      <w:b/>
      <w:kern w:val="2"/>
      <w:sz w:val="21"/>
      <w:szCs w:val="24"/>
    </w:rPr>
  </w:style>
  <w:style w:type="character" w:customStyle="1" w:styleId="Style174">
    <w:name w:val="_Style 174"/>
    <w:basedOn w:val="Style152"/>
    <w:uiPriority w:val="99"/>
    <w:semiHidden/>
    <w:qFormat/>
    <w:rPr>
      <w:rFonts w:ascii="Times New Roman" w:eastAsia="宋体" w:hAnsi="Times New Roman" w:cs="Times New Roman"/>
      <w:b/>
      <w:bCs/>
      <w:szCs w:val="21"/>
    </w:rPr>
  </w:style>
  <w:style w:type="character" w:customStyle="1" w:styleId="Style175">
    <w:name w:val="_Style 175"/>
    <w:basedOn w:val="Style120"/>
    <w:uiPriority w:val="9"/>
    <w:qFormat/>
    <w:rPr>
      <w:rFonts w:ascii="宋体" w:hAnsi="宋体" w:cs="宋体"/>
      <w:b/>
      <w:bCs/>
      <w:sz w:val="24"/>
      <w:szCs w:val="24"/>
    </w:rPr>
  </w:style>
  <w:style w:type="character" w:customStyle="1" w:styleId="Style176">
    <w:name w:val="_Style 176"/>
    <w:basedOn w:val="Style120"/>
    <w:qFormat/>
  </w:style>
  <w:style w:type="character" w:customStyle="1" w:styleId="Style177">
    <w:name w:val="_Style 177"/>
    <w:uiPriority w:val="9"/>
    <w:qFormat/>
    <w:rPr>
      <w:rFonts w:ascii="Cambria" w:hAnsi="Cambria"/>
      <w:b/>
      <w:bCs/>
      <w:kern w:val="2"/>
      <w:sz w:val="21"/>
      <w:szCs w:val="28"/>
    </w:rPr>
  </w:style>
  <w:style w:type="paragraph" w:customStyle="1" w:styleId="Style178">
    <w:name w:val="_Style 178"/>
    <w:basedOn w:val="Style44"/>
    <w:next w:val="affa"/>
    <w:uiPriority w:val="34"/>
    <w:qFormat/>
    <w:pPr>
      <w:widowControl w:val="0"/>
      <w:ind w:firstLineChars="200" w:firstLine="420"/>
      <w:jc w:val="both"/>
    </w:pPr>
    <w:rPr>
      <w:rFonts w:ascii="Calibri" w:hAnsi="Calibri" w:cs="Times New Roman"/>
      <w:kern w:val="2"/>
      <w:szCs w:val="22"/>
    </w:rPr>
  </w:style>
  <w:style w:type="table" w:customStyle="1" w:styleId="Style179">
    <w:name w:val="_Style 179"/>
    <w:basedOn w:val="Style12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80">
    <w:name w:val="_Style 180"/>
    <w:basedOn w:val="Style44"/>
    <w:next w:val="affa"/>
    <w:uiPriority w:val="34"/>
    <w:qFormat/>
    <w:pPr>
      <w:widowControl w:val="0"/>
      <w:ind w:firstLineChars="200" w:firstLine="420"/>
      <w:jc w:val="both"/>
    </w:pPr>
    <w:rPr>
      <w:rFonts w:ascii="Calibri" w:hAnsi="Calibri" w:cs="Times New Roman"/>
      <w:kern w:val="2"/>
      <w:szCs w:val="22"/>
    </w:rPr>
  </w:style>
  <w:style w:type="character" w:customStyle="1" w:styleId="Style181">
    <w:name w:val="_Style 181"/>
    <w:uiPriority w:val="9"/>
    <w:qFormat/>
    <w:rPr>
      <w:b/>
      <w:bCs/>
      <w:kern w:val="2"/>
      <w:sz w:val="21"/>
      <w:szCs w:val="32"/>
    </w:rPr>
  </w:style>
  <w:style w:type="paragraph" w:customStyle="1" w:styleId="Style182">
    <w:name w:val="_Style 182"/>
    <w:basedOn w:val="Style44"/>
    <w:next w:val="affa"/>
    <w:uiPriority w:val="34"/>
    <w:qFormat/>
    <w:pPr>
      <w:widowControl w:val="0"/>
      <w:ind w:firstLineChars="200" w:firstLine="420"/>
      <w:jc w:val="both"/>
    </w:pPr>
    <w:rPr>
      <w:rFonts w:ascii="Calibri" w:hAnsi="Calibri" w:cs="Times New Roman"/>
      <w:kern w:val="2"/>
      <w:szCs w:val="22"/>
    </w:rPr>
  </w:style>
  <w:style w:type="paragraph" w:customStyle="1" w:styleId="Style183">
    <w:name w:val="_Style 183"/>
    <w:basedOn w:val="Style44"/>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184">
    <w:name w:val="_Style 184"/>
    <w:qFormat/>
    <w:rPr>
      <w:rFonts w:ascii="Times New Roman" w:hAnsi="Times New Roman"/>
      <w:kern w:val="2"/>
      <w:sz w:val="21"/>
      <w:szCs w:val="21"/>
    </w:rPr>
  </w:style>
  <w:style w:type="character" w:customStyle="1" w:styleId="Style185">
    <w:name w:val="_Style 185"/>
    <w:uiPriority w:val="9"/>
    <w:qFormat/>
    <w:rPr>
      <w:b/>
      <w:bCs/>
      <w:kern w:val="2"/>
      <w:sz w:val="21"/>
      <w:szCs w:val="28"/>
    </w:rPr>
  </w:style>
  <w:style w:type="paragraph" w:customStyle="1" w:styleId="Style186">
    <w:name w:val="_Style 186"/>
    <w:basedOn w:val="Style44"/>
    <w:next w:val="affa"/>
    <w:uiPriority w:val="34"/>
    <w:qFormat/>
    <w:pPr>
      <w:widowControl w:val="0"/>
      <w:ind w:firstLineChars="200" w:firstLine="420"/>
      <w:jc w:val="both"/>
    </w:pPr>
    <w:rPr>
      <w:rFonts w:ascii="Calibri" w:hAnsi="Calibri" w:cs="Times New Roman"/>
      <w:kern w:val="2"/>
      <w:szCs w:val="22"/>
    </w:rPr>
  </w:style>
  <w:style w:type="character" w:customStyle="1" w:styleId="Style187">
    <w:name w:val="_Style 187"/>
    <w:qFormat/>
    <w:rPr>
      <w:rFonts w:ascii="Times New Roman" w:hAnsi="Times New Roman"/>
      <w:kern w:val="2"/>
      <w:sz w:val="21"/>
      <w:szCs w:val="21"/>
    </w:rPr>
  </w:style>
  <w:style w:type="character" w:customStyle="1" w:styleId="Style188">
    <w:name w:val="_Style 188"/>
    <w:uiPriority w:val="9"/>
    <w:qFormat/>
    <w:rPr>
      <w:b/>
      <w:bCs/>
      <w:kern w:val="2"/>
      <w:sz w:val="21"/>
      <w:szCs w:val="32"/>
    </w:rPr>
  </w:style>
  <w:style w:type="character" w:customStyle="1" w:styleId="Style189">
    <w:name w:val="_Style 189"/>
    <w:qFormat/>
    <w:rPr>
      <w:rFonts w:ascii="Arial" w:hAnsi="Arial"/>
      <w:b/>
      <w:bCs/>
      <w:kern w:val="2"/>
      <w:sz w:val="21"/>
      <w:szCs w:val="21"/>
    </w:rPr>
  </w:style>
  <w:style w:type="character" w:customStyle="1" w:styleId="Style190">
    <w:name w:val="_Style 190"/>
    <w:uiPriority w:val="9"/>
    <w:qFormat/>
    <w:rPr>
      <w:rFonts w:ascii="Cambria" w:hAnsi="Cambria"/>
      <w:b/>
      <w:bCs/>
      <w:kern w:val="2"/>
      <w:sz w:val="21"/>
      <w:szCs w:val="28"/>
    </w:rPr>
  </w:style>
  <w:style w:type="character" w:customStyle="1" w:styleId="Style191">
    <w:name w:val="_Style 191"/>
    <w:uiPriority w:val="9"/>
    <w:qFormat/>
    <w:rPr>
      <w:b/>
      <w:bCs/>
      <w:kern w:val="2"/>
      <w:sz w:val="21"/>
      <w:szCs w:val="28"/>
    </w:rPr>
  </w:style>
  <w:style w:type="paragraph" w:customStyle="1" w:styleId="Style192">
    <w:name w:val="_Style 192"/>
    <w:basedOn w:val="Style44"/>
    <w:next w:val="affa"/>
    <w:uiPriority w:val="34"/>
    <w:qFormat/>
    <w:pPr>
      <w:widowControl w:val="0"/>
      <w:ind w:firstLineChars="200" w:firstLine="420"/>
      <w:jc w:val="both"/>
    </w:pPr>
    <w:rPr>
      <w:rFonts w:ascii="Calibri" w:hAnsi="Calibri" w:cs="Times New Roman"/>
      <w:kern w:val="2"/>
      <w:szCs w:val="22"/>
    </w:rPr>
  </w:style>
  <w:style w:type="character" w:customStyle="1" w:styleId="Style193">
    <w:name w:val="_Style 193"/>
    <w:uiPriority w:val="99"/>
    <w:qFormat/>
    <w:rPr>
      <w:rFonts w:ascii="Times New Roman" w:hAnsi="Times New Roman"/>
      <w:kern w:val="2"/>
      <w:sz w:val="21"/>
      <w:szCs w:val="21"/>
    </w:rPr>
  </w:style>
  <w:style w:type="character" w:customStyle="1" w:styleId="Style194">
    <w:name w:val="_Style 194"/>
    <w:qFormat/>
    <w:rPr>
      <w:rFonts w:ascii="Times New Roman" w:hAnsi="Times New Roman" w:cs="Times New Roman"/>
      <w:bCs/>
      <w:kern w:val="2"/>
      <w:sz w:val="21"/>
      <w:szCs w:val="21"/>
    </w:rPr>
  </w:style>
  <w:style w:type="character" w:customStyle="1" w:styleId="Style195">
    <w:name w:val="_Style 195"/>
    <w:uiPriority w:val="99"/>
    <w:qFormat/>
    <w:rPr>
      <w:rFonts w:ascii="Times New Roman" w:hAnsi="Times New Roman"/>
      <w:kern w:val="2"/>
      <w:sz w:val="21"/>
      <w:szCs w:val="21"/>
    </w:rPr>
  </w:style>
  <w:style w:type="character" w:customStyle="1" w:styleId="Style196">
    <w:name w:val="_Style 196"/>
    <w:qFormat/>
    <w:rPr>
      <w:rFonts w:ascii="FZLTSK--GBK1-0" w:hAnsi="FZLTSK--GBK1-0" w:hint="default"/>
      <w:color w:val="000000"/>
      <w:sz w:val="20"/>
      <w:szCs w:val="20"/>
    </w:rPr>
  </w:style>
  <w:style w:type="character" w:customStyle="1" w:styleId="Style197">
    <w:name w:val="_Style 197"/>
    <w:uiPriority w:val="99"/>
    <w:semiHidden/>
    <w:qFormat/>
    <w:locked/>
    <w:rPr>
      <w:rFonts w:ascii="Times New Roman" w:hAnsi="Times New Roman"/>
      <w:kern w:val="2"/>
      <w:sz w:val="21"/>
      <w:szCs w:val="21"/>
    </w:rPr>
  </w:style>
  <w:style w:type="character" w:customStyle="1" w:styleId="Style198">
    <w:name w:val="_Style 198"/>
    <w:qFormat/>
    <w:rPr>
      <w:rFonts w:ascii="Arial" w:hAnsi="Arial"/>
      <w:b/>
      <w:bCs/>
      <w:kern w:val="2"/>
      <w:sz w:val="21"/>
      <w:szCs w:val="21"/>
    </w:rPr>
  </w:style>
  <w:style w:type="character" w:customStyle="1" w:styleId="Style199">
    <w:name w:val="_Style 199"/>
    <w:uiPriority w:val="9"/>
    <w:qFormat/>
    <w:rPr>
      <w:b/>
      <w:bCs/>
      <w:kern w:val="2"/>
      <w:sz w:val="21"/>
      <w:szCs w:val="28"/>
    </w:rPr>
  </w:style>
  <w:style w:type="character" w:customStyle="1" w:styleId="Style200">
    <w:name w:val="_Style 200"/>
    <w:uiPriority w:val="9"/>
    <w:qFormat/>
    <w:rPr>
      <w:b/>
      <w:bCs/>
      <w:kern w:val="2"/>
      <w:sz w:val="21"/>
      <w:szCs w:val="32"/>
    </w:rPr>
  </w:style>
  <w:style w:type="character" w:customStyle="1" w:styleId="Style201">
    <w:name w:val="_Style 201"/>
    <w:basedOn w:val="Style120"/>
    <w:uiPriority w:val="99"/>
    <w:semiHidden/>
    <w:qFormat/>
    <w:rPr>
      <w:rFonts w:ascii="Calibri" w:hAnsi="Calibri" w:cs="Times New Roman"/>
      <w:bCs/>
      <w:kern w:val="2"/>
      <w:sz w:val="18"/>
      <w:szCs w:val="18"/>
    </w:rPr>
  </w:style>
  <w:style w:type="table" w:customStyle="1" w:styleId="Style202">
    <w:name w:val="_Style 202"/>
    <w:basedOn w:val="Style121"/>
    <w:qFormat/>
    <w:pPr>
      <w:jc w:val="both"/>
    </w:pPr>
    <w:rPr>
      <w:bCs/>
      <w:color w:val="000000"/>
      <w:sz w:val="18"/>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Style203">
    <w:name w:val="_Style 203"/>
    <w:basedOn w:val="Style121"/>
    <w:qFormat/>
    <w:pPr>
      <w:jc w:val="both"/>
    </w:pPr>
    <w:rPr>
      <w:color w:val="000000"/>
      <w:sz w:val="18"/>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Style204">
    <w:name w:val="_Style 204"/>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yle205">
    <w:name w:val="_Style 205"/>
    <w:basedOn w:val="Style95"/>
    <w:qFormat/>
    <w:rPr>
      <w:rFonts w:ascii="Times New Roman" w:eastAsia="宋体" w:hAnsi="Times New Roman" w:cs="宋体"/>
      <w:b/>
      <w:bCs/>
      <w:sz w:val="21"/>
      <w:szCs w:val="21"/>
    </w:rPr>
  </w:style>
  <w:style w:type="paragraph" w:customStyle="1" w:styleId="Style206">
    <w:name w:val="_Style 206"/>
    <w:hidden/>
    <w:uiPriority w:val="99"/>
    <w:unhideWhenUsed/>
    <w:qFormat/>
    <w:rPr>
      <w:rFonts w:cs="宋体"/>
      <w:sz w:val="21"/>
      <w:szCs w:val="21"/>
    </w:rPr>
  </w:style>
  <w:style w:type="character" w:customStyle="1" w:styleId="Style207">
    <w:name w:val="_Style 207"/>
    <w:basedOn w:val="a0"/>
    <w:uiPriority w:val="99"/>
    <w:qFormat/>
    <w:rPr>
      <w:color w:val="808080"/>
    </w:rPr>
  </w:style>
  <w:style w:type="paragraph" w:customStyle="1" w:styleId="Style208">
    <w:name w:val="_Style 208"/>
    <w:basedOn w:val="Style44"/>
    <w:uiPriority w:val="99"/>
    <w:unhideWhenUsed/>
    <w:qFormat/>
    <w:pPr>
      <w:widowControl w:val="0"/>
      <w:tabs>
        <w:tab w:val="center" w:pos="4153"/>
        <w:tab w:val="right" w:pos="8306"/>
      </w:tabs>
      <w:snapToGrid w:val="0"/>
    </w:pPr>
    <w:rPr>
      <w:rFonts w:cs="Times New Roman"/>
      <w:color w:val="808080"/>
      <w:sz w:val="20"/>
      <w:szCs w:val="20"/>
    </w:rPr>
  </w:style>
  <w:style w:type="paragraph" w:customStyle="1" w:styleId="Style209">
    <w:name w:val="_Style 209"/>
    <w:basedOn w:val="Style45"/>
    <w:next w:val="a"/>
    <w:uiPriority w:val="39"/>
    <w:qFormat/>
    <w:pPr>
      <w:widowControl/>
      <w:spacing w:before="480" w:after="0" w:line="276" w:lineRule="auto"/>
      <w:outlineLvl w:val="9"/>
    </w:pPr>
    <w:rPr>
      <w:rFonts w:ascii="Cambria" w:eastAsia="宋体" w:hAnsi="Cambria"/>
      <w:bCs w:val="0"/>
      <w:color w:val="365F91"/>
      <w:kern w:val="0"/>
      <w:szCs w:val="28"/>
    </w:rPr>
  </w:style>
  <w:style w:type="character" w:customStyle="1" w:styleId="Style210">
    <w:name w:val="_Style 210"/>
    <w:basedOn w:val="a0"/>
    <w:uiPriority w:val="99"/>
    <w:qFormat/>
    <w:rPr>
      <w:rFonts w:ascii="Calibri" w:eastAsia="宋体" w:hAnsi="Calibri" w:cs="Times New Roman"/>
      <w:bCs/>
      <w:kern w:val="2"/>
      <w:sz w:val="18"/>
      <w:szCs w:val="18"/>
      <w:lang w:val="en-US" w:eastAsia="zh-CN" w:bidi="ar-SA"/>
    </w:rPr>
  </w:style>
  <w:style w:type="character" w:customStyle="1" w:styleId="Style211">
    <w:name w:val="_Style 211"/>
    <w:basedOn w:val="a0"/>
    <w:uiPriority w:val="99"/>
    <w:qFormat/>
    <w:rPr>
      <w:rFonts w:ascii="Times New Roman" w:eastAsia="宋体" w:hAnsi="Times New Roman" w:cs="Times New Roman"/>
      <w:bCs/>
      <w:color w:val="FF0000"/>
      <w:kern w:val="2"/>
      <w:sz w:val="24"/>
      <w:szCs w:val="24"/>
      <w:lang w:val="en-US" w:eastAsia="zh-CN" w:bidi="ar-SA"/>
    </w:rPr>
  </w:style>
  <w:style w:type="paragraph" w:customStyle="1" w:styleId="Style212">
    <w:name w:val="_Style 212"/>
    <w:basedOn w:val="Style44"/>
    <w:uiPriority w:val="99"/>
    <w:qFormat/>
    <w:pPr>
      <w:spacing w:before="100" w:after="100"/>
      <w:jc w:val="right"/>
    </w:pPr>
    <w:rPr>
      <w:rFonts w:ascii="Arial Unicode MS" w:eastAsia="Arial Unicode MS" w:cs="Times New Roman"/>
      <w:bCs/>
      <w:sz w:val="18"/>
      <w:szCs w:val="18"/>
    </w:rPr>
  </w:style>
  <w:style w:type="character" w:customStyle="1" w:styleId="Style213">
    <w:name w:val="_Style 213"/>
    <w:basedOn w:val="a0"/>
    <w:qFormat/>
    <w:rPr>
      <w:rFonts w:ascii="Times New Roman" w:eastAsia="宋体" w:hAnsi="Times New Roman" w:cs="Times New Roman"/>
      <w:bCs/>
      <w:kern w:val="2"/>
      <w:sz w:val="24"/>
      <w:szCs w:val="24"/>
      <w:lang w:val="en-US" w:eastAsia="zh-CN" w:bidi="ar-SA"/>
    </w:rPr>
  </w:style>
  <w:style w:type="character" w:customStyle="1" w:styleId="Style214">
    <w:name w:val="_Style 214"/>
    <w:basedOn w:val="a0"/>
    <w:uiPriority w:val="99"/>
    <w:qFormat/>
    <w:rPr>
      <w:rFonts w:ascii="Times New Roman" w:eastAsia="宋体" w:hAnsi="Times New Roman" w:cs="Times New Roman"/>
      <w:bCs/>
      <w:kern w:val="2"/>
      <w:sz w:val="21"/>
      <w:szCs w:val="21"/>
      <w:lang w:val="en-US" w:eastAsia="zh-CN" w:bidi="ar-SA"/>
    </w:rPr>
  </w:style>
  <w:style w:type="paragraph" w:customStyle="1" w:styleId="Style215">
    <w:name w:val="_Style 215"/>
    <w:basedOn w:val="Style44"/>
    <w:uiPriority w:val="99"/>
    <w:qFormat/>
    <w:pPr>
      <w:tabs>
        <w:tab w:val="left" w:pos="709"/>
      </w:tabs>
      <w:overflowPunct w:val="0"/>
      <w:autoSpaceDE w:val="0"/>
      <w:autoSpaceDN w:val="0"/>
      <w:adjustRightInd w:val="0"/>
      <w:jc w:val="both"/>
      <w:textAlignment w:val="baseline"/>
    </w:pPr>
    <w:rPr>
      <w:rFonts w:ascii="Helvetica-Narrow" w:hAnsi="Helvetica-Narrow" w:cs="Times New Roman"/>
      <w:bCs/>
      <w:lang w:val="en-AU"/>
    </w:rPr>
  </w:style>
  <w:style w:type="character" w:customStyle="1" w:styleId="Style216">
    <w:name w:val="_Style 216"/>
    <w:basedOn w:val="a0"/>
    <w:uiPriority w:val="99"/>
    <w:qFormat/>
    <w:rPr>
      <w:rFonts w:ascii="Times New Roman" w:eastAsia="宋体" w:hAnsi="Times New Roman" w:cs="Times New Roman"/>
      <w:bCs/>
      <w:kern w:val="2"/>
      <w:sz w:val="21"/>
      <w:szCs w:val="21"/>
      <w:lang w:val="en-US" w:eastAsia="zh-CN" w:bidi="ar-SA"/>
    </w:rPr>
  </w:style>
  <w:style w:type="paragraph" w:customStyle="1" w:styleId="Style217">
    <w:name w:val="_Style 217"/>
    <w:basedOn w:val="Style44"/>
    <w:qFormat/>
    <w:pPr>
      <w:keepNext/>
      <w:keepLines/>
      <w:widowControl w:val="0"/>
      <w:spacing w:before="60" w:after="60"/>
      <w:ind w:hangingChars="200" w:hanging="420"/>
      <w:jc w:val="both"/>
      <w:outlineLvl w:val="4"/>
    </w:pPr>
    <w:rPr>
      <w:rFonts w:cs="Times New Roman"/>
      <w:b/>
      <w:kern w:val="2"/>
    </w:rPr>
  </w:style>
  <w:style w:type="character" w:customStyle="1" w:styleId="Style218">
    <w:name w:val="_Style 218"/>
    <w:basedOn w:val="a0"/>
    <w:uiPriority w:val="99"/>
    <w:semiHidden/>
    <w:qFormat/>
    <w:rPr>
      <w:rFonts w:ascii="Times New Roman" w:eastAsia="宋体" w:hAnsi="Calibri" w:cs="Times New Roman"/>
      <w:bCs/>
      <w:kern w:val="2"/>
      <w:sz w:val="18"/>
      <w:szCs w:val="18"/>
      <w:lang w:val="en-US" w:eastAsia="zh-CN" w:bidi="ar-SA"/>
    </w:rPr>
  </w:style>
  <w:style w:type="character" w:customStyle="1" w:styleId="Style219">
    <w:name w:val="_Style 219"/>
    <w:basedOn w:val="a0"/>
    <w:uiPriority w:val="10"/>
    <w:qFormat/>
    <w:rPr>
      <w:rFonts w:asciiTheme="majorHAnsi" w:eastAsia="宋体" w:hAnsiTheme="majorHAnsi" w:cstheme="majorBidi"/>
      <w:b/>
      <w:kern w:val="2"/>
      <w:sz w:val="32"/>
      <w:szCs w:val="32"/>
      <w:lang w:val="en-US" w:eastAsia="zh-CN" w:bidi="ar-SA"/>
    </w:rPr>
  </w:style>
  <w:style w:type="character" w:customStyle="1" w:styleId="Style220">
    <w:name w:val="_Style 220"/>
    <w:basedOn w:val="a0"/>
    <w:uiPriority w:val="9"/>
    <w:qFormat/>
    <w:rPr>
      <w:rFonts w:asciiTheme="majorHAnsi" w:eastAsia="宋体" w:hAnsiTheme="majorHAnsi" w:cstheme="majorBidi"/>
      <w:b/>
      <w:sz w:val="21"/>
      <w:szCs w:val="21"/>
      <w:lang w:val="en-US" w:eastAsia="zh-CN" w:bidi="ar-SA"/>
    </w:rPr>
  </w:style>
  <w:style w:type="character" w:customStyle="1" w:styleId="Style221">
    <w:name w:val="_Style 221"/>
    <w:basedOn w:val="a0"/>
    <w:uiPriority w:val="99"/>
    <w:semiHidden/>
    <w:qFormat/>
    <w:rPr>
      <w:rFonts w:ascii="Times New Roman" w:eastAsia="宋体" w:hAnsi="Times New Roman" w:cs="宋体"/>
      <w:bCs/>
      <w:sz w:val="21"/>
      <w:szCs w:val="21"/>
      <w:lang w:val="en-US" w:eastAsia="zh-CN" w:bidi="ar-SA"/>
    </w:rPr>
  </w:style>
  <w:style w:type="character" w:customStyle="1" w:styleId="Style222">
    <w:name w:val="_Style 222"/>
    <w:basedOn w:val="Style95"/>
    <w:uiPriority w:val="99"/>
    <w:semiHidden/>
    <w:qFormat/>
    <w:rPr>
      <w:rFonts w:ascii="Times New Roman" w:eastAsia="宋体" w:hAnsi="Times New Roman" w:cs="Times New Roman"/>
      <w:b/>
      <w:sz w:val="21"/>
      <w:szCs w:val="21"/>
      <w:lang w:val="en-US" w:eastAsia="zh-CN" w:bidi="ar-SA"/>
    </w:rPr>
  </w:style>
  <w:style w:type="paragraph" w:customStyle="1" w:styleId="Style223">
    <w:name w:val="_Style 223"/>
    <w:basedOn w:val="Style44"/>
    <w:next w:val="a"/>
    <w:qFormat/>
    <w:pPr>
      <w:keepNext/>
      <w:keepLines/>
      <w:widowControl w:val="0"/>
      <w:spacing w:before="100" w:beforeAutospacing="1" w:after="100" w:afterAutospacing="1" w:line="415" w:lineRule="auto"/>
      <w:jc w:val="both"/>
    </w:pPr>
    <w:rPr>
      <w:rFonts w:cs="Times New Roman"/>
      <w:b/>
      <w:bCs/>
      <w:kern w:val="2"/>
    </w:rPr>
  </w:style>
  <w:style w:type="character" w:customStyle="1" w:styleId="Style224">
    <w:name w:val="_Style 224"/>
    <w:basedOn w:val="a0"/>
    <w:qFormat/>
    <w:rPr>
      <w:rFonts w:ascii="Times New Roman" w:eastAsia="宋体" w:hAnsi="Times New Roman" w:cs="Times New Roman"/>
      <w:b/>
      <w:bCs/>
      <w:kern w:val="2"/>
      <w:sz w:val="21"/>
      <w:szCs w:val="21"/>
      <w:lang w:val="en-US" w:eastAsia="zh-CN" w:bidi="ar-SA"/>
    </w:rPr>
  </w:style>
  <w:style w:type="character" w:customStyle="1" w:styleId="Style225">
    <w:name w:val="_Style 225"/>
    <w:basedOn w:val="Style95"/>
    <w:uiPriority w:val="99"/>
    <w:semiHidden/>
    <w:qFormat/>
    <w:rPr>
      <w:rFonts w:ascii="Times New Roman" w:eastAsia="宋体" w:hAnsi="Times New Roman" w:cs="Times New Roman"/>
      <w:b/>
      <w:sz w:val="21"/>
      <w:szCs w:val="21"/>
      <w:lang w:val="en-US" w:eastAsia="zh-CN" w:bidi="ar-SA"/>
    </w:rPr>
  </w:style>
  <w:style w:type="character" w:customStyle="1" w:styleId="Style226">
    <w:name w:val="_Style 226"/>
    <w:basedOn w:val="a0"/>
    <w:uiPriority w:val="9"/>
    <w:qFormat/>
    <w:rPr>
      <w:rFonts w:ascii="Times New Roman" w:eastAsia="宋体" w:hAnsi="Times New Roman" w:cs="宋体"/>
      <w:b/>
      <w:sz w:val="24"/>
      <w:szCs w:val="21"/>
      <w:lang w:val="en-US" w:eastAsia="zh-CN" w:bidi="ar-SA"/>
    </w:rPr>
  </w:style>
  <w:style w:type="character" w:customStyle="1" w:styleId="Style227">
    <w:name w:val="_Style 227"/>
    <w:basedOn w:val="a0"/>
    <w:qFormat/>
    <w:rPr>
      <w:rFonts w:ascii="Times New Roman" w:eastAsia="宋体" w:hAnsi="Times New Roman" w:cs="宋体"/>
      <w:bCs/>
      <w:sz w:val="21"/>
      <w:szCs w:val="21"/>
      <w:lang w:val="en-US" w:eastAsia="zh-CN" w:bidi="ar-SA"/>
    </w:rPr>
  </w:style>
  <w:style w:type="character" w:customStyle="1" w:styleId="Style228">
    <w:name w:val="_Style 228"/>
    <w:uiPriority w:val="9"/>
    <w:qFormat/>
    <w:rPr>
      <w:rFonts w:ascii="Cambria" w:eastAsia="宋体" w:hAnsi="Cambria" w:cs="宋体"/>
      <w:b/>
      <w:kern w:val="2"/>
      <w:sz w:val="21"/>
      <w:szCs w:val="28"/>
      <w:lang w:val="en-US" w:eastAsia="zh-CN" w:bidi="ar-SA"/>
    </w:rPr>
  </w:style>
  <w:style w:type="table" w:customStyle="1" w:styleId="Style229">
    <w:name w:val="_Style 229"/>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230">
    <w:name w:val="_Style 230"/>
    <w:basedOn w:val="Style44"/>
    <w:next w:val="affa"/>
    <w:uiPriority w:val="34"/>
    <w:qFormat/>
    <w:pPr>
      <w:widowControl w:val="0"/>
      <w:ind w:firstLineChars="200" w:firstLine="420"/>
      <w:jc w:val="both"/>
    </w:pPr>
    <w:rPr>
      <w:rFonts w:ascii="Calibri" w:hAnsi="Calibri" w:cs="Times New Roman"/>
      <w:bCs/>
      <w:kern w:val="2"/>
      <w:szCs w:val="22"/>
    </w:rPr>
  </w:style>
  <w:style w:type="character" w:customStyle="1" w:styleId="Style231">
    <w:name w:val="_Style 231"/>
    <w:uiPriority w:val="9"/>
    <w:qFormat/>
    <w:rPr>
      <w:rFonts w:ascii="Times New Roman" w:eastAsia="宋体" w:hAnsi="Times New Roman" w:cs="宋体"/>
      <w:b/>
      <w:kern w:val="2"/>
      <w:sz w:val="21"/>
      <w:szCs w:val="32"/>
      <w:lang w:val="en-US" w:eastAsia="zh-CN" w:bidi="ar-SA"/>
    </w:rPr>
  </w:style>
  <w:style w:type="paragraph" w:customStyle="1" w:styleId="Style232">
    <w:name w:val="_Style 232"/>
    <w:basedOn w:val="Style44"/>
    <w:next w:val="affa"/>
    <w:uiPriority w:val="34"/>
    <w:qFormat/>
    <w:pPr>
      <w:widowControl w:val="0"/>
      <w:ind w:firstLineChars="200" w:firstLine="420"/>
      <w:jc w:val="both"/>
    </w:pPr>
    <w:rPr>
      <w:rFonts w:ascii="Calibri" w:hAnsi="Calibri" w:cs="Times New Roman"/>
      <w:bCs/>
      <w:kern w:val="2"/>
      <w:szCs w:val="22"/>
    </w:rPr>
  </w:style>
  <w:style w:type="character" w:customStyle="1" w:styleId="Style233">
    <w:name w:val="_Style 233"/>
    <w:qFormat/>
    <w:rPr>
      <w:rFonts w:ascii="Times New Roman" w:eastAsia="宋体" w:hAnsi="Times New Roman" w:cs="宋体"/>
      <w:bCs/>
      <w:kern w:val="2"/>
      <w:sz w:val="21"/>
      <w:szCs w:val="21"/>
      <w:lang w:val="en-US" w:eastAsia="zh-CN" w:bidi="ar-SA"/>
    </w:rPr>
  </w:style>
  <w:style w:type="character" w:customStyle="1" w:styleId="Style234">
    <w:name w:val="_Style 234"/>
    <w:uiPriority w:val="9"/>
    <w:qFormat/>
    <w:rPr>
      <w:rFonts w:ascii="Times New Roman" w:eastAsia="宋体" w:hAnsi="Times New Roman" w:cs="宋体"/>
      <w:b/>
      <w:kern w:val="2"/>
      <w:sz w:val="21"/>
      <w:szCs w:val="28"/>
      <w:lang w:val="en-US" w:eastAsia="zh-CN" w:bidi="ar-SA"/>
    </w:rPr>
  </w:style>
  <w:style w:type="paragraph" w:customStyle="1" w:styleId="Style235">
    <w:name w:val="_Style 235"/>
    <w:basedOn w:val="Style44"/>
    <w:next w:val="affa"/>
    <w:uiPriority w:val="34"/>
    <w:qFormat/>
    <w:pPr>
      <w:widowControl w:val="0"/>
      <w:ind w:firstLineChars="200" w:firstLine="420"/>
      <w:jc w:val="both"/>
    </w:pPr>
    <w:rPr>
      <w:rFonts w:ascii="Calibri" w:hAnsi="Calibri" w:cs="Times New Roman"/>
      <w:bCs/>
      <w:kern w:val="2"/>
      <w:szCs w:val="22"/>
    </w:rPr>
  </w:style>
  <w:style w:type="character" w:customStyle="1" w:styleId="Style236">
    <w:name w:val="_Style 236"/>
    <w:qFormat/>
    <w:rPr>
      <w:rFonts w:ascii="Times New Roman" w:eastAsia="宋体" w:hAnsi="Times New Roman" w:cs="宋体"/>
      <w:bCs/>
      <w:kern w:val="2"/>
      <w:sz w:val="21"/>
      <w:szCs w:val="21"/>
      <w:lang w:val="en-US" w:eastAsia="zh-CN" w:bidi="ar-SA"/>
    </w:rPr>
  </w:style>
  <w:style w:type="character" w:customStyle="1" w:styleId="Style237">
    <w:name w:val="_Style 237"/>
    <w:uiPriority w:val="9"/>
    <w:qFormat/>
    <w:rPr>
      <w:rFonts w:ascii="Times New Roman" w:eastAsia="宋体" w:hAnsi="Times New Roman" w:cs="宋体"/>
      <w:b/>
      <w:kern w:val="2"/>
      <w:sz w:val="21"/>
      <w:szCs w:val="32"/>
      <w:lang w:val="en-US" w:eastAsia="zh-CN" w:bidi="ar-SA"/>
    </w:rPr>
  </w:style>
  <w:style w:type="character" w:customStyle="1" w:styleId="Style238">
    <w:name w:val="_Style 238"/>
    <w:qFormat/>
    <w:rPr>
      <w:rFonts w:ascii="Arial" w:eastAsia="宋体" w:hAnsi="Arial" w:cs="宋体"/>
      <w:b/>
      <w:kern w:val="2"/>
      <w:sz w:val="21"/>
      <w:szCs w:val="21"/>
      <w:lang w:val="en-US" w:eastAsia="zh-CN" w:bidi="ar-SA"/>
    </w:rPr>
  </w:style>
  <w:style w:type="character" w:customStyle="1" w:styleId="Style239">
    <w:name w:val="_Style 239"/>
    <w:uiPriority w:val="9"/>
    <w:qFormat/>
    <w:rPr>
      <w:rFonts w:ascii="Cambria" w:eastAsia="宋体" w:hAnsi="Cambria" w:cs="宋体"/>
      <w:b/>
      <w:kern w:val="2"/>
      <w:sz w:val="21"/>
      <w:szCs w:val="28"/>
      <w:lang w:val="en-US" w:eastAsia="zh-CN" w:bidi="ar-SA"/>
    </w:rPr>
  </w:style>
  <w:style w:type="character" w:customStyle="1" w:styleId="Style240">
    <w:name w:val="_Style 240"/>
    <w:uiPriority w:val="9"/>
    <w:qFormat/>
    <w:rPr>
      <w:rFonts w:ascii="Times New Roman" w:eastAsia="宋体" w:hAnsi="Times New Roman" w:cs="宋体"/>
      <w:b/>
      <w:kern w:val="2"/>
      <w:sz w:val="21"/>
      <w:szCs w:val="28"/>
      <w:lang w:val="en-US" w:eastAsia="zh-CN" w:bidi="ar-SA"/>
    </w:rPr>
  </w:style>
  <w:style w:type="paragraph" w:customStyle="1" w:styleId="Style241">
    <w:name w:val="_Style 241"/>
    <w:basedOn w:val="Style44"/>
    <w:next w:val="affa"/>
    <w:uiPriority w:val="34"/>
    <w:qFormat/>
    <w:pPr>
      <w:widowControl w:val="0"/>
      <w:ind w:firstLineChars="200" w:firstLine="420"/>
      <w:jc w:val="both"/>
    </w:pPr>
    <w:rPr>
      <w:rFonts w:ascii="Calibri" w:hAnsi="Calibri" w:cs="Times New Roman"/>
      <w:bCs/>
      <w:kern w:val="2"/>
      <w:szCs w:val="22"/>
    </w:rPr>
  </w:style>
  <w:style w:type="character" w:customStyle="1" w:styleId="Style242">
    <w:name w:val="_Style 242"/>
    <w:uiPriority w:val="99"/>
    <w:qFormat/>
    <w:rPr>
      <w:rFonts w:ascii="Times New Roman" w:eastAsia="宋体" w:hAnsi="Times New Roman" w:cs="宋体"/>
      <w:bCs/>
      <w:kern w:val="2"/>
      <w:sz w:val="21"/>
      <w:szCs w:val="21"/>
      <w:lang w:val="en-US" w:eastAsia="zh-CN" w:bidi="ar-SA"/>
    </w:rPr>
  </w:style>
  <w:style w:type="character" w:customStyle="1" w:styleId="Style243">
    <w:name w:val="_Style 243"/>
    <w:qFormat/>
    <w:rPr>
      <w:rFonts w:ascii="Times New Roman" w:eastAsia="宋体" w:hAnsi="Times New Roman" w:cs="Times New Roman"/>
      <w:kern w:val="2"/>
      <w:sz w:val="21"/>
      <w:szCs w:val="21"/>
      <w:lang w:val="en-US" w:eastAsia="zh-CN" w:bidi="ar-SA"/>
    </w:rPr>
  </w:style>
  <w:style w:type="character" w:customStyle="1" w:styleId="Style244">
    <w:name w:val="_Style 244"/>
    <w:uiPriority w:val="99"/>
    <w:qFormat/>
    <w:rPr>
      <w:rFonts w:ascii="Times New Roman" w:eastAsia="宋体" w:hAnsi="Times New Roman" w:cs="宋体"/>
      <w:bCs/>
      <w:kern w:val="2"/>
      <w:sz w:val="21"/>
      <w:szCs w:val="21"/>
      <w:lang w:val="en-US" w:eastAsia="zh-CN" w:bidi="ar-SA"/>
    </w:rPr>
  </w:style>
  <w:style w:type="character" w:customStyle="1" w:styleId="Style245">
    <w:name w:val="_Style 245"/>
    <w:qFormat/>
    <w:rPr>
      <w:rFonts w:ascii="FZLTSK--GBK1-0" w:eastAsia="宋体" w:hAnsi="FZLTSK--GBK1-0" w:cs="宋体" w:hint="default"/>
      <w:bCs/>
      <w:color w:val="000000"/>
      <w:sz w:val="20"/>
      <w:szCs w:val="20"/>
      <w:lang w:val="en-US" w:eastAsia="zh-CN" w:bidi="ar-SA"/>
    </w:rPr>
  </w:style>
  <w:style w:type="character" w:customStyle="1" w:styleId="Style246">
    <w:name w:val="_Style 246"/>
    <w:qFormat/>
    <w:rPr>
      <w:rFonts w:ascii="Arial" w:eastAsia="宋体" w:hAnsi="Arial" w:cs="宋体"/>
      <w:b/>
      <w:kern w:val="2"/>
      <w:sz w:val="21"/>
      <w:szCs w:val="21"/>
      <w:lang w:val="en-US" w:eastAsia="zh-CN" w:bidi="ar-SA"/>
    </w:rPr>
  </w:style>
  <w:style w:type="character" w:customStyle="1" w:styleId="Style247">
    <w:name w:val="_Style 247"/>
    <w:uiPriority w:val="9"/>
    <w:qFormat/>
    <w:rPr>
      <w:rFonts w:ascii="Times New Roman" w:eastAsia="宋体" w:hAnsi="Times New Roman" w:cs="宋体"/>
      <w:b/>
      <w:kern w:val="2"/>
      <w:sz w:val="21"/>
      <w:szCs w:val="28"/>
      <w:lang w:val="en-US" w:eastAsia="zh-CN" w:bidi="ar-SA"/>
    </w:rPr>
  </w:style>
  <w:style w:type="character" w:customStyle="1" w:styleId="Style248">
    <w:name w:val="_Style 248"/>
    <w:uiPriority w:val="9"/>
    <w:qFormat/>
    <w:rPr>
      <w:rFonts w:ascii="Times New Roman" w:eastAsia="宋体" w:hAnsi="Times New Roman" w:cs="宋体"/>
      <w:b/>
      <w:kern w:val="2"/>
      <w:sz w:val="21"/>
      <w:szCs w:val="32"/>
      <w:lang w:val="en-US" w:eastAsia="zh-CN" w:bidi="ar-SA"/>
    </w:rPr>
  </w:style>
  <w:style w:type="character" w:customStyle="1" w:styleId="Style249">
    <w:name w:val="_Style 249"/>
    <w:uiPriority w:val="9"/>
    <w:qFormat/>
    <w:rPr>
      <w:rFonts w:ascii="Times New Roman" w:eastAsia="宋体" w:hAnsi="Times New Roman" w:cs="宋体"/>
      <w:b/>
      <w:kern w:val="2"/>
      <w:sz w:val="21"/>
      <w:szCs w:val="32"/>
      <w:lang w:val="en-US" w:eastAsia="zh-CN" w:bidi="ar-SA"/>
    </w:rPr>
  </w:style>
  <w:style w:type="character" w:customStyle="1" w:styleId="Style250">
    <w:name w:val="_Style 250"/>
    <w:basedOn w:val="a0"/>
    <w:uiPriority w:val="99"/>
    <w:semiHidden/>
    <w:qFormat/>
    <w:rPr>
      <w:rFonts w:ascii="Calibri" w:eastAsia="宋体" w:hAnsi="Calibri" w:cs="Times New Roman"/>
      <w:kern w:val="2"/>
      <w:sz w:val="18"/>
      <w:szCs w:val="18"/>
      <w:lang w:val="en-US" w:eastAsia="zh-CN" w:bidi="ar-SA"/>
    </w:rPr>
  </w:style>
  <w:style w:type="character" w:customStyle="1" w:styleId="af7">
    <w:name w:val="批注框文本 字符"/>
    <w:basedOn w:val="a0"/>
    <w:link w:val="af6"/>
    <w:uiPriority w:val="99"/>
    <w:semiHidden/>
    <w:qFormat/>
    <w:rPr>
      <w:sz w:val="18"/>
      <w:szCs w:val="18"/>
    </w:rPr>
  </w:style>
  <w:style w:type="character" w:styleId="affc">
    <w:name w:val="Placeholder Text"/>
    <w:basedOn w:val="a0"/>
    <w:uiPriority w:val="99"/>
    <w:qFormat/>
    <w:rPr>
      <w:color w:val="auto"/>
    </w:rPr>
  </w:style>
  <w:style w:type="paragraph" w:customStyle="1" w:styleId="15">
    <w:name w:val="修订1"/>
    <w:hidden/>
    <w:uiPriority w:val="99"/>
    <w:semiHidden/>
    <w:rPr>
      <w:rFonts w:cs="宋体"/>
      <w:sz w:val="21"/>
      <w:szCs w:val="21"/>
    </w:rPr>
  </w:style>
  <w:style w:type="character" w:customStyle="1" w:styleId="aff2">
    <w:name w:val="批注主题 字符"/>
    <w:basedOn w:val="ab"/>
    <w:link w:val="aff1"/>
    <w:uiPriority w:val="99"/>
    <w:semiHidden/>
    <w:qFormat/>
    <w:rPr>
      <w:rFonts w:ascii="Times New Roman" w:eastAsia="宋体" w:hAnsi="Times New Roman" w:cs="Times New Roman"/>
      <w:b/>
      <w:bCs/>
      <w:szCs w:val="21"/>
    </w:rPr>
  </w:style>
  <w:style w:type="character" w:customStyle="1" w:styleId="50">
    <w:name w:val="标题 5 字符"/>
    <w:basedOn w:val="a0"/>
    <w:link w:val="5"/>
    <w:uiPriority w:val="9"/>
    <w:qFormat/>
    <w:rPr>
      <w:rFonts w:ascii="Calibri" w:eastAsia="宋体" w:hAnsi="Calibri" w:cs="Times New Roman"/>
      <w:b/>
      <w:kern w:val="2"/>
      <w:sz w:val="21"/>
      <w:szCs w:val="28"/>
      <w:lang w:val="en-US" w:eastAsia="zh-CN" w:bidi="ar-SA"/>
    </w:rPr>
  </w:style>
  <w:style w:type="paragraph" w:customStyle="1" w:styleId="TOC10">
    <w:name w:val="TOC 标题1"/>
    <w:basedOn w:val="1"/>
    <w:next w:val="a"/>
    <w:uiPriority w:val="39"/>
    <w:qFormat/>
    <w:pPr>
      <w:widowControl/>
      <w:spacing w:before="480" w:after="0" w:line="276" w:lineRule="auto"/>
      <w:outlineLvl w:val="9"/>
    </w:pPr>
    <w:rPr>
      <w:rFonts w:ascii="Cambria" w:eastAsia="宋体" w:hAnsi="Cambria"/>
      <w:bCs w:val="0"/>
      <w:color w:val="365F91"/>
      <w:kern w:val="0"/>
      <w:szCs w:val="28"/>
    </w:rPr>
  </w:style>
  <w:style w:type="character" w:customStyle="1" w:styleId="notnullcss1">
    <w:name w:val="notnullcss1"/>
    <w:basedOn w:val="a0"/>
    <w:uiPriority w:val="99"/>
    <w:qFormat/>
    <w:rPr>
      <w:rFonts w:ascii="Times New Roman" w:eastAsia="宋体" w:hAnsi="Times New Roman" w:cs="Times New Roman"/>
      <w:bCs/>
      <w:color w:val="FF0000"/>
      <w:kern w:val="2"/>
      <w:sz w:val="24"/>
      <w:szCs w:val="24"/>
      <w:lang w:val="en-US" w:eastAsia="zh-CN" w:bidi="ar-SA"/>
    </w:rPr>
  </w:style>
  <w:style w:type="paragraph" w:customStyle="1" w:styleId="xl61">
    <w:name w:val="xl61"/>
    <w:basedOn w:val="a"/>
    <w:uiPriority w:val="99"/>
    <w:qFormat/>
    <w:pPr>
      <w:spacing w:before="100" w:after="100"/>
      <w:jc w:val="right"/>
    </w:pPr>
    <w:rPr>
      <w:rFonts w:ascii="Arial Unicode MS" w:eastAsia="Arial Unicode MS" w:cs="Times New Roman"/>
      <w:bCs/>
      <w:sz w:val="18"/>
      <w:szCs w:val="18"/>
    </w:rPr>
  </w:style>
  <w:style w:type="character" w:customStyle="1" w:styleId="af1">
    <w:name w:val="纯文本 字符"/>
    <w:basedOn w:val="a0"/>
    <w:link w:val="af0"/>
    <w:qFormat/>
    <w:rPr>
      <w:rFonts w:ascii="Times New Roman" w:eastAsia="宋体" w:hAnsi="Courier New" w:cs="Times New Roman"/>
      <w:bCs/>
      <w:kern w:val="2"/>
      <w:sz w:val="21"/>
      <w:szCs w:val="20"/>
      <w:lang w:val="en-US" w:eastAsia="zh-CN" w:bidi="ar-SA"/>
    </w:rPr>
  </w:style>
  <w:style w:type="character" w:customStyle="1" w:styleId="headline-content2">
    <w:name w:val="headline-content2"/>
    <w:basedOn w:val="a0"/>
    <w:qFormat/>
    <w:rPr>
      <w:rFonts w:ascii="Times New Roman" w:eastAsia="宋体" w:hAnsi="Times New Roman" w:cs="Times New Roman"/>
      <w:bCs/>
      <w:kern w:val="2"/>
      <w:sz w:val="24"/>
      <w:szCs w:val="24"/>
      <w:lang w:val="en-US" w:eastAsia="zh-CN" w:bidi="ar-SA"/>
    </w:rPr>
  </w:style>
  <w:style w:type="character" w:customStyle="1" w:styleId="af">
    <w:name w:val="正文文本 字符"/>
    <w:basedOn w:val="a0"/>
    <w:link w:val="ae"/>
    <w:uiPriority w:val="99"/>
    <w:qFormat/>
    <w:rPr>
      <w:rFonts w:ascii="Times New Roman" w:eastAsia="宋体" w:hAnsi="Times New Roman" w:cs="Times New Roman"/>
      <w:bCs/>
      <w:kern w:val="2"/>
      <w:sz w:val="21"/>
      <w:szCs w:val="21"/>
      <w:lang w:val="en-US" w:eastAsia="zh-CN" w:bidi="ar-SA"/>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s="Times New Roman"/>
      <w:bCs/>
      <w:lang w:val="en-AU"/>
    </w:rPr>
  </w:style>
  <w:style w:type="character" w:customStyle="1" w:styleId="af3">
    <w:name w:val="日期 字符"/>
    <w:basedOn w:val="a0"/>
    <w:link w:val="af2"/>
    <w:uiPriority w:val="99"/>
    <w:qFormat/>
    <w:rPr>
      <w:rFonts w:ascii="Times New Roman" w:eastAsia="宋体" w:hAnsi="Times New Roman" w:cs="Times New Roman"/>
      <w:bCs/>
      <w:kern w:val="2"/>
      <w:sz w:val="21"/>
      <w:szCs w:val="21"/>
      <w:lang w:val="en-US" w:eastAsia="zh-CN" w:bidi="ar-SA"/>
    </w:rPr>
  </w:style>
  <w:style w:type="character" w:customStyle="1" w:styleId="Char">
    <w:name w:val="正文的样式 Char"/>
    <w:basedOn w:val="a0"/>
    <w:link w:val="affd"/>
    <w:qFormat/>
    <w:rPr>
      <w:rFonts w:ascii="Calibri" w:eastAsia="宋体" w:hAnsi="Calibri" w:cs="Times New Roman"/>
      <w:bCs/>
      <w:kern w:val="2"/>
      <w:sz w:val="21"/>
      <w:szCs w:val="21"/>
      <w:lang w:val="en-US" w:eastAsia="zh-CN" w:bidi="ar-SA"/>
    </w:rPr>
  </w:style>
  <w:style w:type="paragraph" w:customStyle="1" w:styleId="affd">
    <w:name w:val="正文的样式"/>
    <w:basedOn w:val="a"/>
    <w:link w:val="Char"/>
    <w:qFormat/>
    <w:pPr>
      <w:widowControl w:val="0"/>
      <w:spacing w:before="100" w:after="100"/>
      <w:jc w:val="both"/>
    </w:pPr>
    <w:rPr>
      <w:rFonts w:ascii="Calibri" w:hAnsi="Calibri" w:cs="Times New Roman"/>
      <w:bCs/>
      <w:kern w:val="2"/>
    </w:rPr>
  </w:style>
  <w:style w:type="character" w:customStyle="1" w:styleId="a8">
    <w:name w:val="文档结构图 字符"/>
    <w:basedOn w:val="a0"/>
    <w:link w:val="a7"/>
    <w:uiPriority w:val="99"/>
    <w:semiHidden/>
    <w:qFormat/>
    <w:rPr>
      <w:rFonts w:ascii="Times New Roman" w:eastAsia="宋体" w:hAnsi="Calibri" w:cs="Times New Roman"/>
      <w:bCs/>
      <w:kern w:val="2"/>
      <w:sz w:val="18"/>
      <w:szCs w:val="18"/>
      <w:lang w:val="en-US" w:eastAsia="zh-CN" w:bidi="ar-SA"/>
    </w:rPr>
  </w:style>
  <w:style w:type="character" w:customStyle="1" w:styleId="60">
    <w:name w:val="标题 6 字符"/>
    <w:basedOn w:val="a0"/>
    <w:link w:val="6"/>
    <w:uiPriority w:val="9"/>
    <w:qFormat/>
    <w:rPr>
      <w:rFonts w:asciiTheme="majorHAnsi" w:eastAsia="宋体" w:hAnsiTheme="majorHAnsi" w:cstheme="majorBidi"/>
      <w:b/>
      <w:sz w:val="21"/>
      <w:szCs w:val="21"/>
      <w:lang w:val="en-US" w:eastAsia="zh-CN" w:bidi="ar-SA"/>
    </w:rPr>
  </w:style>
  <w:style w:type="character" w:customStyle="1" w:styleId="af5">
    <w:name w:val="尾注文本 字符"/>
    <w:basedOn w:val="a0"/>
    <w:link w:val="af4"/>
    <w:uiPriority w:val="99"/>
    <w:semiHidden/>
    <w:qFormat/>
    <w:rPr>
      <w:rFonts w:ascii="Times New Roman" w:eastAsia="宋体" w:hAnsi="Times New Roman" w:cs="宋体"/>
      <w:bCs/>
      <w:sz w:val="21"/>
      <w:szCs w:val="21"/>
      <w:lang w:val="en-US" w:eastAsia="zh-CN" w:bidi="ar-SA"/>
    </w:rPr>
  </w:style>
  <w:style w:type="character" w:customStyle="1" w:styleId="Char1">
    <w:name w:val="批注主题 Char1"/>
    <w:basedOn w:val="ab"/>
    <w:uiPriority w:val="99"/>
    <w:semiHidden/>
    <w:qFormat/>
    <w:rPr>
      <w:rFonts w:ascii="Times New Roman" w:eastAsia="宋体" w:hAnsi="Times New Roman" w:cs="Times New Roman"/>
      <w:b/>
      <w:sz w:val="21"/>
      <w:szCs w:val="21"/>
      <w:lang w:val="en-US" w:eastAsia="zh-CN" w:bidi="ar-SA"/>
    </w:rPr>
  </w:style>
  <w:style w:type="paragraph" w:customStyle="1" w:styleId="34">
    <w:name w:val="标题  3"/>
    <w:basedOn w:val="a"/>
    <w:next w:val="a"/>
    <w:link w:val="3Char"/>
    <w:qFormat/>
    <w:pPr>
      <w:keepNext/>
      <w:keepLines/>
      <w:widowControl w:val="0"/>
      <w:spacing w:before="100" w:beforeAutospacing="1" w:after="100" w:afterAutospacing="1" w:line="415" w:lineRule="auto"/>
      <w:jc w:val="both"/>
    </w:pPr>
    <w:rPr>
      <w:rFonts w:cs="Times New Roman"/>
      <w:b/>
      <w:bCs/>
      <w:kern w:val="2"/>
    </w:rPr>
  </w:style>
  <w:style w:type="character" w:customStyle="1" w:styleId="3Char">
    <w:name w:val="标题  3 Char"/>
    <w:basedOn w:val="a0"/>
    <w:link w:val="34"/>
    <w:qFormat/>
    <w:rPr>
      <w:rFonts w:ascii="Times New Roman" w:eastAsia="宋体" w:hAnsi="Times New Roman" w:cs="Times New Roman"/>
      <w:b/>
      <w:bCs/>
      <w:kern w:val="2"/>
      <w:sz w:val="21"/>
      <w:szCs w:val="21"/>
      <w:lang w:val="en-US" w:eastAsia="zh-CN" w:bidi="ar-SA"/>
    </w:rPr>
  </w:style>
  <w:style w:type="character" w:customStyle="1" w:styleId="70">
    <w:name w:val="标题 7 字符"/>
    <w:basedOn w:val="a0"/>
    <w:link w:val="7"/>
    <w:uiPriority w:val="9"/>
    <w:qFormat/>
    <w:rPr>
      <w:rFonts w:ascii="Times New Roman" w:eastAsia="宋体" w:hAnsi="Times New Roman" w:cs="宋体"/>
      <w:b/>
      <w:sz w:val="24"/>
      <w:szCs w:val="21"/>
      <w:lang w:val="en-US" w:eastAsia="zh-CN" w:bidi="ar-SA"/>
    </w:rPr>
  </w:style>
  <w:style w:type="character" w:customStyle="1" w:styleId="span">
    <w:name w:val="span_"/>
    <w:basedOn w:val="a0"/>
    <w:qFormat/>
    <w:rPr>
      <w:rFonts w:ascii="Times New Roman" w:eastAsia="宋体" w:hAnsi="Times New Roman" w:cs="宋体"/>
      <w:bCs/>
      <w:sz w:val="21"/>
      <w:szCs w:val="21"/>
      <w:lang w:val="en-US" w:eastAsia="zh-CN" w:bidi="ar-SA"/>
    </w:rPr>
  </w:style>
  <w:style w:type="character" w:customStyle="1" w:styleId="4Char">
    <w:name w:val="标题 4 Char"/>
    <w:uiPriority w:val="9"/>
    <w:qFormat/>
    <w:rPr>
      <w:rFonts w:ascii="Cambria" w:eastAsia="宋体" w:hAnsi="Cambria" w:cs="宋体"/>
      <w:b/>
      <w:kern w:val="2"/>
      <w:sz w:val="21"/>
      <w:szCs w:val="28"/>
      <w:lang w:val="en-US" w:eastAsia="zh-CN" w:bidi="ar-SA"/>
    </w:rPr>
  </w:style>
  <w:style w:type="table" w:customStyle="1" w:styleId="210">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5">
    <w:name w:val="3"/>
    <w:basedOn w:val="a"/>
    <w:next w:val="aff8"/>
    <w:uiPriority w:val="34"/>
    <w:qFormat/>
    <w:pPr>
      <w:widowControl w:val="0"/>
      <w:ind w:firstLineChars="200" w:firstLine="420"/>
      <w:jc w:val="both"/>
    </w:pPr>
    <w:rPr>
      <w:rFonts w:ascii="Calibri" w:hAnsi="Calibri" w:cs="Times New Roman"/>
      <w:bCs/>
      <w:kern w:val="2"/>
      <w:szCs w:val="22"/>
    </w:rPr>
  </w:style>
  <w:style w:type="character" w:customStyle="1" w:styleId="3Char0">
    <w:name w:val="标题 3 Char"/>
    <w:uiPriority w:val="9"/>
    <w:qFormat/>
    <w:rPr>
      <w:rFonts w:ascii="Times New Roman" w:eastAsia="宋体" w:hAnsi="Times New Roman" w:cs="宋体"/>
      <w:b/>
      <w:kern w:val="2"/>
      <w:sz w:val="21"/>
      <w:szCs w:val="32"/>
      <w:lang w:val="en-US" w:eastAsia="zh-CN" w:bidi="ar-SA"/>
    </w:rPr>
  </w:style>
  <w:style w:type="paragraph" w:customStyle="1" w:styleId="22">
    <w:name w:val="2"/>
    <w:basedOn w:val="a"/>
    <w:next w:val="aff8"/>
    <w:uiPriority w:val="34"/>
    <w:qFormat/>
    <w:pPr>
      <w:widowControl w:val="0"/>
      <w:ind w:firstLineChars="200" w:firstLine="420"/>
      <w:jc w:val="both"/>
    </w:pPr>
    <w:rPr>
      <w:rFonts w:ascii="Calibri" w:hAnsi="Calibri" w:cs="Times New Roman"/>
      <w:bCs/>
      <w:kern w:val="2"/>
      <w:szCs w:val="22"/>
    </w:rPr>
  </w:style>
  <w:style w:type="paragraph" w:customStyle="1" w:styleId="16">
    <w:name w:val="1"/>
    <w:basedOn w:val="a"/>
    <w:next w:val="aff8"/>
    <w:uiPriority w:val="34"/>
    <w:qFormat/>
    <w:pPr>
      <w:widowControl w:val="0"/>
      <w:ind w:firstLineChars="200" w:firstLine="420"/>
      <w:jc w:val="both"/>
    </w:pPr>
    <w:rPr>
      <w:rFonts w:ascii="Calibri" w:hAnsi="Calibri" w:cs="Times New Roman"/>
      <w:bCs/>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bCs/>
      <w:sz w:val="22"/>
      <w:szCs w:val="22"/>
      <w:lang w:eastAsia="en-US"/>
    </w:rPr>
  </w:style>
  <w:style w:type="character" w:customStyle="1" w:styleId="Char0">
    <w:name w:val="批注文字 Char"/>
    <w:qFormat/>
    <w:rPr>
      <w:rFonts w:ascii="Times New Roman" w:eastAsia="宋体" w:hAnsi="Times New Roman" w:cs="宋体"/>
      <w:bCs/>
      <w:kern w:val="2"/>
      <w:sz w:val="21"/>
      <w:szCs w:val="21"/>
      <w:lang w:val="en-US" w:eastAsia="zh-CN" w:bidi="ar-SA"/>
    </w:rPr>
  </w:style>
  <w:style w:type="character" w:customStyle="1" w:styleId="5Char">
    <w:name w:val="标题 5 Char"/>
    <w:uiPriority w:val="9"/>
    <w:qFormat/>
    <w:rPr>
      <w:rFonts w:ascii="Times New Roman" w:eastAsia="宋体" w:hAnsi="Times New Roman" w:cs="宋体"/>
      <w:b/>
      <w:kern w:val="2"/>
      <w:sz w:val="21"/>
      <w:szCs w:val="28"/>
      <w:lang w:val="en-US" w:eastAsia="zh-CN" w:bidi="ar-SA"/>
    </w:rPr>
  </w:style>
  <w:style w:type="paragraph" w:customStyle="1" w:styleId="62">
    <w:name w:val="6"/>
    <w:basedOn w:val="a"/>
    <w:next w:val="aff8"/>
    <w:uiPriority w:val="34"/>
    <w:qFormat/>
    <w:pPr>
      <w:widowControl w:val="0"/>
      <w:ind w:firstLineChars="200" w:firstLine="420"/>
      <w:jc w:val="both"/>
    </w:pPr>
    <w:rPr>
      <w:rFonts w:ascii="Calibri" w:hAnsi="Calibri" w:cs="Times New Roman"/>
      <w:bCs/>
      <w:kern w:val="2"/>
      <w:szCs w:val="22"/>
    </w:rPr>
  </w:style>
  <w:style w:type="character" w:customStyle="1" w:styleId="Char10">
    <w:name w:val="批注文字 Char1"/>
    <w:qFormat/>
    <w:rPr>
      <w:rFonts w:ascii="Times New Roman" w:eastAsia="宋体" w:hAnsi="Times New Roman" w:cs="宋体"/>
      <w:bCs/>
      <w:kern w:val="2"/>
      <w:sz w:val="21"/>
      <w:szCs w:val="21"/>
      <w:lang w:val="en-US" w:eastAsia="zh-CN" w:bidi="ar-SA"/>
    </w:rPr>
  </w:style>
  <w:style w:type="character" w:customStyle="1" w:styleId="3Char1">
    <w:name w:val="标题 3 Char1"/>
    <w:uiPriority w:val="9"/>
    <w:qFormat/>
    <w:rPr>
      <w:rFonts w:ascii="Times New Roman" w:eastAsia="宋体" w:hAnsi="Times New Roman" w:cs="宋体"/>
      <w:b/>
      <w:kern w:val="2"/>
      <w:sz w:val="21"/>
      <w:szCs w:val="32"/>
      <w:lang w:val="en-US" w:eastAsia="zh-CN" w:bidi="ar-SA"/>
    </w:rPr>
  </w:style>
  <w:style w:type="character" w:customStyle="1" w:styleId="2Char">
    <w:name w:val="标题 2 Char"/>
    <w:qFormat/>
    <w:rPr>
      <w:rFonts w:ascii="Arial" w:eastAsia="宋体" w:hAnsi="Arial" w:cs="宋体"/>
      <w:b/>
      <w:kern w:val="2"/>
      <w:sz w:val="21"/>
      <w:szCs w:val="21"/>
      <w:lang w:val="en-US" w:eastAsia="zh-CN" w:bidi="ar-SA"/>
    </w:rPr>
  </w:style>
  <w:style w:type="character" w:customStyle="1" w:styleId="4Char1">
    <w:name w:val="标题 4 Char1"/>
    <w:uiPriority w:val="9"/>
    <w:qFormat/>
    <w:rPr>
      <w:rFonts w:ascii="Cambria" w:eastAsia="宋体" w:hAnsi="Cambria" w:cs="宋体"/>
      <w:b/>
      <w:kern w:val="2"/>
      <w:sz w:val="21"/>
      <w:szCs w:val="28"/>
      <w:lang w:val="en-US" w:eastAsia="zh-CN" w:bidi="ar-SA"/>
    </w:rPr>
  </w:style>
  <w:style w:type="character" w:customStyle="1" w:styleId="5Char1">
    <w:name w:val="标题 5 Char1"/>
    <w:uiPriority w:val="9"/>
    <w:rPr>
      <w:rFonts w:ascii="Times New Roman" w:eastAsia="宋体" w:hAnsi="Times New Roman" w:cs="宋体"/>
      <w:b/>
      <w:kern w:val="2"/>
      <w:sz w:val="21"/>
      <w:szCs w:val="28"/>
      <w:lang w:val="en-US" w:eastAsia="zh-CN" w:bidi="ar-SA"/>
    </w:rPr>
  </w:style>
  <w:style w:type="paragraph" w:customStyle="1" w:styleId="53">
    <w:name w:val="5"/>
    <w:basedOn w:val="a"/>
    <w:next w:val="aff8"/>
    <w:uiPriority w:val="34"/>
    <w:qFormat/>
    <w:pPr>
      <w:widowControl w:val="0"/>
      <w:ind w:firstLineChars="200" w:firstLine="420"/>
      <w:jc w:val="both"/>
    </w:pPr>
    <w:rPr>
      <w:rFonts w:ascii="Calibri" w:hAnsi="Calibri" w:cs="Times New Roman"/>
      <w:bCs/>
      <w:kern w:val="2"/>
      <w:szCs w:val="22"/>
    </w:rPr>
  </w:style>
  <w:style w:type="character" w:customStyle="1" w:styleId="Char2">
    <w:name w:val="批注文字 Char2"/>
    <w:uiPriority w:val="99"/>
    <w:rPr>
      <w:rFonts w:ascii="Times New Roman" w:eastAsia="宋体" w:hAnsi="Times New Roman" w:cs="宋体"/>
      <w:bCs/>
      <w:kern w:val="2"/>
      <w:sz w:val="21"/>
      <w:szCs w:val="21"/>
      <w:lang w:val="en-US" w:eastAsia="zh-CN" w:bidi="ar-SA"/>
    </w:rPr>
  </w:style>
  <w:style w:type="character" w:customStyle="1" w:styleId="Char3">
    <w:name w:val="批注文字 Char3"/>
    <w:qFormat/>
    <w:rPr>
      <w:rFonts w:ascii="Times New Roman" w:eastAsia="宋体" w:hAnsi="Times New Roman" w:cs="Times New Roman"/>
      <w:kern w:val="2"/>
      <w:sz w:val="21"/>
      <w:szCs w:val="21"/>
      <w:lang w:val="en-US" w:eastAsia="zh-CN" w:bidi="ar-SA"/>
    </w:rPr>
  </w:style>
  <w:style w:type="character" w:customStyle="1" w:styleId="Char4">
    <w:name w:val="称呼 Char"/>
    <w:uiPriority w:val="99"/>
    <w:qFormat/>
    <w:rPr>
      <w:rFonts w:ascii="Times New Roman" w:eastAsia="宋体" w:hAnsi="Times New Roman" w:cs="宋体"/>
      <w:bCs/>
      <w:kern w:val="2"/>
      <w:sz w:val="21"/>
      <w:szCs w:val="21"/>
      <w:lang w:val="en-US" w:eastAsia="zh-CN" w:bidi="ar-SA"/>
    </w:rPr>
  </w:style>
  <w:style w:type="character" w:customStyle="1" w:styleId="fontstyle01">
    <w:name w:val="fontstyle01"/>
    <w:qFormat/>
    <w:rPr>
      <w:rFonts w:ascii="FZLTSK--GBK1-0" w:eastAsia="宋体" w:hAnsi="FZLTSK--GBK1-0" w:cs="宋体" w:hint="default"/>
      <w:bCs/>
      <w:color w:val="000000"/>
      <w:sz w:val="20"/>
      <w:szCs w:val="20"/>
      <w:lang w:val="en-US" w:eastAsia="zh-CN" w:bidi="ar-SA"/>
    </w:rPr>
  </w:style>
  <w:style w:type="character" w:customStyle="1" w:styleId="17">
    <w:name w:val="批注文字 字符1"/>
    <w:uiPriority w:val="99"/>
    <w:semiHidden/>
    <w:qFormat/>
    <w:locked/>
    <w:rPr>
      <w:rFonts w:ascii="Times New Roman" w:eastAsia="宋体" w:hAnsi="Times New Roman" w:cs="宋体"/>
      <w:bCs/>
      <w:kern w:val="2"/>
      <w:sz w:val="21"/>
      <w:szCs w:val="21"/>
      <w:lang w:val="en-US" w:eastAsia="zh-CN" w:bidi="ar-SA"/>
    </w:rPr>
  </w:style>
  <w:style w:type="character" w:customStyle="1" w:styleId="2Char1">
    <w:name w:val="标题 2 Char1"/>
    <w:qFormat/>
    <w:rPr>
      <w:rFonts w:ascii="Arial" w:eastAsia="宋体" w:hAnsi="Arial" w:cs="宋体"/>
      <w:b/>
      <w:kern w:val="2"/>
      <w:sz w:val="21"/>
      <w:szCs w:val="21"/>
      <w:lang w:val="en-US" w:eastAsia="zh-CN" w:bidi="ar-SA"/>
    </w:rPr>
  </w:style>
  <w:style w:type="character" w:customStyle="1" w:styleId="5Char2">
    <w:name w:val="标题 5 Char2"/>
    <w:uiPriority w:val="9"/>
    <w:qFormat/>
    <w:rPr>
      <w:rFonts w:ascii="Times New Roman" w:eastAsia="宋体" w:hAnsi="Times New Roman" w:cs="宋体"/>
      <w:b/>
      <w:kern w:val="2"/>
      <w:sz w:val="21"/>
      <w:szCs w:val="28"/>
      <w:lang w:val="en-US" w:eastAsia="zh-CN" w:bidi="ar-SA"/>
    </w:rPr>
  </w:style>
  <w:style w:type="character" w:customStyle="1" w:styleId="3Char2">
    <w:name w:val="标题 3 Char2"/>
    <w:uiPriority w:val="9"/>
    <w:qFormat/>
    <w:rPr>
      <w:rFonts w:ascii="Times New Roman" w:eastAsia="宋体" w:hAnsi="Times New Roman" w:cs="宋体"/>
      <w:b/>
      <w:kern w:val="2"/>
      <w:sz w:val="21"/>
      <w:szCs w:val="32"/>
      <w:lang w:val="en-US" w:eastAsia="zh-CN" w:bidi="ar-SA"/>
    </w:rPr>
  </w:style>
  <w:style w:type="character" w:customStyle="1" w:styleId="3Char3">
    <w:name w:val="标题 3 Char3"/>
    <w:uiPriority w:val="9"/>
    <w:qFormat/>
    <w:rPr>
      <w:rFonts w:ascii="Times New Roman" w:eastAsia="宋体" w:hAnsi="Times New Roman" w:cs="宋体"/>
      <w:b/>
      <w:kern w:val="2"/>
      <w:sz w:val="21"/>
      <w:szCs w:val="32"/>
      <w:lang w:val="en-US" w:eastAsia="zh-CN" w:bidi="ar-SA"/>
    </w:rPr>
  </w:style>
  <w:style w:type="character" w:customStyle="1" w:styleId="afd">
    <w:name w:val="脚注文本 字符"/>
    <w:basedOn w:val="a0"/>
    <w:link w:val="afc"/>
    <w:uiPriority w:val="99"/>
    <w:semiHidden/>
    <w:qFormat/>
    <w:rPr>
      <w:rFonts w:ascii="Calibri" w:eastAsia="宋体" w:hAnsi="Calibri" w:cs="Times New Roman"/>
      <w:kern w:val="2"/>
      <w:sz w:val="18"/>
      <w:szCs w:val="18"/>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glossaryDocument" Target="glossary/document.xml"/><Relationship Id="rId21" Type="http://schemas.openxmlformats.org/officeDocument/2006/relationships/image" Target="media/image7.jpeg"/><Relationship Id="rId34" Type="http://schemas.openxmlformats.org/officeDocument/2006/relationships/image" Target="media/image1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nb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7B0009" w:rsidRDefault="00487B24">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54795268-88DE-4BB2-A320-6C6C52CBF450}"/>
      </w:docPartPr>
      <w:docPartBody>
        <w:p w:rsidR="007B0009" w:rsidRDefault="00487B24">
          <w:r>
            <w:rPr>
              <w:rStyle w:val="a3"/>
              <w:color w:val="333399"/>
              <w:u w:val="single"/>
            </w:rPr>
            <w:t xml:space="preserve">　　　</w:t>
          </w:r>
        </w:p>
      </w:docPartBody>
    </w:docPart>
    <w:docPart>
      <w:docPartPr>
        <w:name w:val="47BDAD40FD9E43709867A4C53C665309"/>
        <w:category>
          <w:name w:val="常规"/>
          <w:gallery w:val="placeholder"/>
        </w:category>
        <w:types>
          <w:type w:val="bbPlcHdr"/>
        </w:types>
        <w:behaviors>
          <w:behavior w:val="content"/>
        </w:behaviors>
        <w:guid w:val="{FAD9E71D-2F86-4D26-B0EC-0B7770ACC8BC}"/>
      </w:docPartPr>
      <w:docPartBody>
        <w:p w:rsidR="007B0009" w:rsidRDefault="00487B24">
          <w:pPr>
            <w:pStyle w:val="47BDAD40FD9E43709867A4C53C665309"/>
          </w:pPr>
          <w:r>
            <w:rPr>
              <w:rStyle w:val="a3"/>
              <w:color w:val="333399"/>
              <w:u w:val="single"/>
            </w:rPr>
            <w:t xml:space="preserve">　　　</w:t>
          </w:r>
        </w:p>
      </w:docPartBody>
    </w:docPart>
    <w:docPart>
      <w:docPartPr>
        <w:name w:val="{48b32b32-7698-4875-9090-8d5bd2843019}"/>
        <w:category>
          <w:name w:val="常规"/>
          <w:gallery w:val="placeholder"/>
        </w:category>
        <w:types>
          <w:type w:val="bbPlcHdr"/>
        </w:types>
        <w:behaviors>
          <w:behavior w:val="content"/>
        </w:behaviors>
        <w:guid w:val="{48B32B32-7698-4875-9090-8D5BD2843019}"/>
      </w:docPartPr>
      <w:docPartBody>
        <w:p w:rsidR="007B0009" w:rsidRDefault="00487B24">
          <w:pPr>
            <w:pStyle w:val="7BC1777115E242C78B434EA6D3BD3996"/>
          </w:pPr>
          <w:r>
            <w:rPr>
              <w:rStyle w:val="a3"/>
              <w:color w:val="333399"/>
              <w:u w:val="single"/>
            </w:rPr>
            <w:t xml:space="preserve">　　　</w:t>
          </w:r>
        </w:p>
      </w:docPartBody>
    </w:docPart>
    <w:docPart>
      <w:docPartPr>
        <w:name w:val="B0CAC5F6F9D140C1B853C0447D388DD8"/>
        <w:category>
          <w:name w:val="常规"/>
          <w:gallery w:val="placeholder"/>
        </w:category>
        <w:types>
          <w:type w:val="bbPlcHdr"/>
        </w:types>
        <w:behaviors>
          <w:behavior w:val="content"/>
        </w:behaviors>
        <w:guid w:val="{3760F110-7440-4F4D-B3C2-16B85A6D7919}"/>
      </w:docPartPr>
      <w:docPartBody>
        <w:p w:rsidR="00DC366F" w:rsidRDefault="00FC4BA7" w:rsidP="00FC4BA7">
          <w:pPr>
            <w:pStyle w:val="B0CAC5F6F9D140C1B853C0447D388DD8"/>
          </w:pPr>
          <w:r>
            <w:rPr>
              <w:rStyle w:val="a3"/>
              <w:color w:val="333399"/>
              <w:u w:val="single"/>
            </w:rPr>
            <w:t xml:space="preserve">　　　</w:t>
          </w:r>
        </w:p>
      </w:docPartBody>
    </w:docPart>
    <w:docPart>
      <w:docPartPr>
        <w:name w:val="E0AE5959F63B4B0EB79196D58E2F4015"/>
        <w:category>
          <w:name w:val="常规"/>
          <w:gallery w:val="placeholder"/>
        </w:category>
        <w:types>
          <w:type w:val="bbPlcHdr"/>
        </w:types>
        <w:behaviors>
          <w:behavior w:val="content"/>
        </w:behaviors>
        <w:guid w:val="{DA000F0E-C538-457A-9387-6798B7A702B4}"/>
      </w:docPartPr>
      <w:docPartBody>
        <w:p w:rsidR="00DC366F" w:rsidRDefault="00FC4BA7" w:rsidP="00FC4BA7">
          <w:pPr>
            <w:pStyle w:val="E0AE5959F63B4B0EB79196D58E2F4015"/>
          </w:pPr>
          <w:r>
            <w:rPr>
              <w:rStyle w:val="a3"/>
              <w:color w:val="333399"/>
              <w:u w:val="single"/>
            </w:rPr>
            <w:t xml:space="preserve">　　　</w:t>
          </w:r>
        </w:p>
      </w:docPartBody>
    </w:docPart>
    <w:docPart>
      <w:docPartPr>
        <w:name w:val="733CEA5693CC4B498ABA2DA6173037BF"/>
        <w:category>
          <w:name w:val="常规"/>
          <w:gallery w:val="placeholder"/>
        </w:category>
        <w:types>
          <w:type w:val="bbPlcHdr"/>
        </w:types>
        <w:behaviors>
          <w:behavior w:val="content"/>
        </w:behaviors>
        <w:guid w:val="{B4500AF0-CD8B-4DEE-9A9C-ED477400B2AC}"/>
      </w:docPartPr>
      <w:docPartBody>
        <w:p w:rsidR="00DC366F" w:rsidRDefault="00FC4BA7" w:rsidP="00FC4BA7">
          <w:pPr>
            <w:pStyle w:val="733CEA5693CC4B498ABA2DA6173037BF"/>
          </w:pPr>
          <w:r>
            <w:rPr>
              <w:rStyle w:val="a3"/>
              <w:color w:val="333399"/>
              <w:u w:val="single"/>
            </w:rPr>
            <w:t xml:space="preserve">　　　</w:t>
          </w:r>
        </w:p>
      </w:docPartBody>
    </w:docPart>
    <w:docPart>
      <w:docPartPr>
        <w:name w:val="DFE54AA5573248D89E713AEE636220E1"/>
        <w:category>
          <w:name w:val="常规"/>
          <w:gallery w:val="placeholder"/>
        </w:category>
        <w:types>
          <w:type w:val="bbPlcHdr"/>
        </w:types>
        <w:behaviors>
          <w:behavior w:val="content"/>
        </w:behaviors>
        <w:guid w:val="{F3A2FEDD-2DCB-42C1-AF8D-ADF15938F3E6}"/>
      </w:docPartPr>
      <w:docPartBody>
        <w:p w:rsidR="00DC366F" w:rsidRDefault="00FC4BA7" w:rsidP="00FC4BA7">
          <w:pPr>
            <w:pStyle w:val="DFE54AA5573248D89E713AEE636220E1"/>
          </w:pPr>
          <w:r>
            <w:rPr>
              <w:rStyle w:val="a3"/>
              <w:color w:val="333399"/>
              <w:u w:val="single"/>
            </w:rPr>
            <w:t xml:space="preserve">　　　</w:t>
          </w:r>
        </w:p>
      </w:docPartBody>
    </w:docPart>
    <w:docPart>
      <w:docPartPr>
        <w:name w:val="EF9C29865329451882B6778181353AFA"/>
        <w:category>
          <w:name w:val="常规"/>
          <w:gallery w:val="placeholder"/>
        </w:category>
        <w:types>
          <w:type w:val="bbPlcHdr"/>
        </w:types>
        <w:behaviors>
          <w:behavior w:val="content"/>
        </w:behaviors>
        <w:guid w:val="{363EFA77-80CB-44F3-8A86-EFF181C6CC71}"/>
      </w:docPartPr>
      <w:docPartBody>
        <w:p w:rsidR="00DC366F" w:rsidRDefault="00FC4BA7" w:rsidP="00FC4BA7">
          <w:pPr>
            <w:pStyle w:val="EF9C29865329451882B6778181353AFA"/>
          </w:pPr>
          <w:r>
            <w:rPr>
              <w:rStyle w:val="a3"/>
              <w:rFonts w:hint="eastAsia"/>
            </w:rPr>
            <w:t xml:space="preserve">　</w:t>
          </w:r>
        </w:p>
      </w:docPartBody>
    </w:docPart>
    <w:docPart>
      <w:docPartPr>
        <w:name w:val="8B29E533DA654348921401511B1405DB"/>
        <w:category>
          <w:name w:val="常规"/>
          <w:gallery w:val="placeholder"/>
        </w:category>
        <w:types>
          <w:type w:val="bbPlcHdr"/>
        </w:types>
        <w:behaviors>
          <w:behavior w:val="content"/>
        </w:behaviors>
        <w:guid w:val="{90F7994F-2D16-4B10-B399-CBEB7CBCBBC9}"/>
      </w:docPartPr>
      <w:docPartBody>
        <w:p w:rsidR="00DC366F" w:rsidRDefault="00FC4BA7" w:rsidP="00FC4BA7">
          <w:pPr>
            <w:pStyle w:val="8B29E533DA654348921401511B1405DB"/>
          </w:pPr>
          <w:r>
            <w:rPr>
              <w:rStyle w:val="a3"/>
              <w:rFonts w:hint="eastAsia"/>
            </w:rPr>
            <w:t xml:space="preserve">　</w:t>
          </w:r>
        </w:p>
      </w:docPartBody>
    </w:docPart>
    <w:docPart>
      <w:docPartPr>
        <w:name w:val="F83AD7A6D93D4726ACA59AA8717BD3E2"/>
        <w:category>
          <w:name w:val="常规"/>
          <w:gallery w:val="placeholder"/>
        </w:category>
        <w:types>
          <w:type w:val="bbPlcHdr"/>
        </w:types>
        <w:behaviors>
          <w:behavior w:val="content"/>
        </w:behaviors>
        <w:guid w:val="{691D9A18-AEC3-421F-9785-C0ADCDFC3272}"/>
      </w:docPartPr>
      <w:docPartBody>
        <w:p w:rsidR="00DC366F" w:rsidRDefault="00FC4BA7" w:rsidP="00FC4BA7">
          <w:pPr>
            <w:pStyle w:val="F83AD7A6D93D4726ACA59AA8717BD3E2"/>
          </w:pPr>
          <w:r>
            <w:rPr>
              <w:rStyle w:val="a3"/>
              <w:rFonts w:hint="eastAsia"/>
            </w:rPr>
            <w:t xml:space="preserve">　</w:t>
          </w:r>
        </w:p>
      </w:docPartBody>
    </w:docPart>
    <w:docPart>
      <w:docPartPr>
        <w:name w:val="4FEEBF80730D4005AD4885EA4835A068"/>
        <w:category>
          <w:name w:val="常规"/>
          <w:gallery w:val="placeholder"/>
        </w:category>
        <w:types>
          <w:type w:val="bbPlcHdr"/>
        </w:types>
        <w:behaviors>
          <w:behavior w:val="content"/>
        </w:behaviors>
        <w:guid w:val="{452BDC5E-7901-4640-A996-E76D78C28794}"/>
      </w:docPartPr>
      <w:docPartBody>
        <w:p w:rsidR="00DC366F" w:rsidRDefault="00FC4BA7" w:rsidP="00FC4BA7">
          <w:pPr>
            <w:pStyle w:val="4FEEBF80730D4005AD4885EA4835A068"/>
          </w:pPr>
          <w:r>
            <w:rPr>
              <w:rStyle w:val="a3"/>
              <w:color w:val="333399"/>
              <w:u w:val="single"/>
            </w:rPr>
            <w:t xml:space="preserve">　　　</w:t>
          </w:r>
        </w:p>
      </w:docPartBody>
    </w:docPart>
    <w:docPart>
      <w:docPartPr>
        <w:name w:val="2C00D186FF5642869457CE1E1105E0B8"/>
        <w:category>
          <w:name w:val="常规"/>
          <w:gallery w:val="placeholder"/>
        </w:category>
        <w:types>
          <w:type w:val="bbPlcHdr"/>
        </w:types>
        <w:behaviors>
          <w:behavior w:val="content"/>
        </w:behaviors>
        <w:guid w:val="{E3046C8C-619E-4892-A15C-E96F5CE44456}"/>
      </w:docPartPr>
      <w:docPartBody>
        <w:p w:rsidR="00CE7B36" w:rsidRDefault="00CE7B36" w:rsidP="00CE7B36">
          <w:pPr>
            <w:pStyle w:val="2C00D186FF5642869457CE1E1105E0B8"/>
          </w:pPr>
          <w:r>
            <w:rPr>
              <w:rStyle w:val="a3"/>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CJK JP Regular">
    <w:altName w:val="宋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宋体-方正超大字符集">
    <w:altName w:val="宋体"/>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7B8"/>
    <w:rsid w:val="00081734"/>
    <w:rsid w:val="000823DB"/>
    <w:rsid w:val="00093CAB"/>
    <w:rsid w:val="00182F3B"/>
    <w:rsid w:val="001A134D"/>
    <w:rsid w:val="001B23A3"/>
    <w:rsid w:val="00274B78"/>
    <w:rsid w:val="0028574E"/>
    <w:rsid w:val="002907F2"/>
    <w:rsid w:val="002A2ED6"/>
    <w:rsid w:val="003650EC"/>
    <w:rsid w:val="00367BFF"/>
    <w:rsid w:val="003A4250"/>
    <w:rsid w:val="003A5564"/>
    <w:rsid w:val="003C4944"/>
    <w:rsid w:val="00403794"/>
    <w:rsid w:val="00440A6E"/>
    <w:rsid w:val="00455B8A"/>
    <w:rsid w:val="004709EE"/>
    <w:rsid w:val="00487B24"/>
    <w:rsid w:val="004C711D"/>
    <w:rsid w:val="004F10E2"/>
    <w:rsid w:val="004F11A9"/>
    <w:rsid w:val="005424E4"/>
    <w:rsid w:val="00546497"/>
    <w:rsid w:val="00626583"/>
    <w:rsid w:val="006E1B22"/>
    <w:rsid w:val="00741CF0"/>
    <w:rsid w:val="007B0009"/>
    <w:rsid w:val="007C2C02"/>
    <w:rsid w:val="007D1AFD"/>
    <w:rsid w:val="007E4374"/>
    <w:rsid w:val="00812DA4"/>
    <w:rsid w:val="00956182"/>
    <w:rsid w:val="009A1D6B"/>
    <w:rsid w:val="009C37B8"/>
    <w:rsid w:val="00A5168E"/>
    <w:rsid w:val="00B07518"/>
    <w:rsid w:val="00B350AD"/>
    <w:rsid w:val="00B9026D"/>
    <w:rsid w:val="00BA0F18"/>
    <w:rsid w:val="00BC45F5"/>
    <w:rsid w:val="00C14C38"/>
    <w:rsid w:val="00C33E46"/>
    <w:rsid w:val="00C47D70"/>
    <w:rsid w:val="00CE7B36"/>
    <w:rsid w:val="00D11180"/>
    <w:rsid w:val="00DC366F"/>
    <w:rsid w:val="00E3229B"/>
    <w:rsid w:val="00E47406"/>
    <w:rsid w:val="00EA0991"/>
    <w:rsid w:val="00ED32B6"/>
    <w:rsid w:val="00EE46E1"/>
    <w:rsid w:val="00F63EB5"/>
    <w:rsid w:val="00FB4539"/>
    <w:rsid w:val="00FC4B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semiHidden/>
    <w:unhideWhenUse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3A4250"/>
    <w:rPr>
      <w:color w:val="808080"/>
    </w:rPr>
  </w:style>
  <w:style w:type="paragraph" w:customStyle="1" w:styleId="47BDAD40FD9E43709867A4C53C665309">
    <w:name w:val="47BDAD40FD9E43709867A4C53C665309"/>
    <w:qFormat/>
    <w:pPr>
      <w:widowControl w:val="0"/>
      <w:jc w:val="both"/>
    </w:pPr>
    <w:rPr>
      <w:kern w:val="2"/>
      <w:sz w:val="21"/>
      <w:szCs w:val="22"/>
    </w:rPr>
  </w:style>
  <w:style w:type="paragraph" w:customStyle="1" w:styleId="7BC1777115E242C78B434EA6D3BD3996">
    <w:name w:val="7BC1777115E242C78B434EA6D3BD3996"/>
    <w:qFormat/>
    <w:pPr>
      <w:widowControl w:val="0"/>
      <w:jc w:val="both"/>
    </w:pPr>
    <w:rPr>
      <w:kern w:val="2"/>
      <w:sz w:val="21"/>
      <w:szCs w:val="22"/>
    </w:rPr>
  </w:style>
  <w:style w:type="paragraph" w:customStyle="1" w:styleId="B0CAC5F6F9D140C1B853C0447D388DD8">
    <w:name w:val="B0CAC5F6F9D140C1B853C0447D388DD8"/>
    <w:rsid w:val="00FC4BA7"/>
    <w:pPr>
      <w:widowControl w:val="0"/>
      <w:spacing w:after="160" w:line="278" w:lineRule="auto"/>
    </w:pPr>
    <w:rPr>
      <w:kern w:val="2"/>
      <w:sz w:val="22"/>
      <w:szCs w:val="24"/>
      <w14:ligatures w14:val="standardContextual"/>
    </w:rPr>
  </w:style>
  <w:style w:type="paragraph" w:customStyle="1" w:styleId="E0AE5959F63B4B0EB79196D58E2F4015">
    <w:name w:val="E0AE5959F63B4B0EB79196D58E2F4015"/>
    <w:rsid w:val="00FC4BA7"/>
    <w:pPr>
      <w:widowControl w:val="0"/>
      <w:spacing w:after="160" w:line="278" w:lineRule="auto"/>
    </w:pPr>
    <w:rPr>
      <w:kern w:val="2"/>
      <w:sz w:val="22"/>
      <w:szCs w:val="24"/>
      <w14:ligatures w14:val="standardContextual"/>
    </w:rPr>
  </w:style>
  <w:style w:type="paragraph" w:customStyle="1" w:styleId="733CEA5693CC4B498ABA2DA6173037BF">
    <w:name w:val="733CEA5693CC4B498ABA2DA6173037BF"/>
    <w:rsid w:val="00FC4BA7"/>
    <w:pPr>
      <w:widowControl w:val="0"/>
      <w:spacing w:after="160" w:line="278" w:lineRule="auto"/>
    </w:pPr>
    <w:rPr>
      <w:kern w:val="2"/>
      <w:sz w:val="22"/>
      <w:szCs w:val="24"/>
      <w14:ligatures w14:val="standardContextual"/>
    </w:rPr>
  </w:style>
  <w:style w:type="paragraph" w:customStyle="1" w:styleId="DFE54AA5573248D89E713AEE636220E1">
    <w:name w:val="DFE54AA5573248D89E713AEE636220E1"/>
    <w:rsid w:val="00FC4BA7"/>
    <w:pPr>
      <w:widowControl w:val="0"/>
      <w:spacing w:after="160" w:line="278" w:lineRule="auto"/>
    </w:pPr>
    <w:rPr>
      <w:kern w:val="2"/>
      <w:sz w:val="22"/>
      <w:szCs w:val="24"/>
      <w14:ligatures w14:val="standardContextual"/>
    </w:rPr>
  </w:style>
  <w:style w:type="paragraph" w:customStyle="1" w:styleId="EF9C29865329451882B6778181353AFA">
    <w:name w:val="EF9C29865329451882B6778181353AFA"/>
    <w:rsid w:val="00FC4BA7"/>
    <w:pPr>
      <w:widowControl w:val="0"/>
      <w:spacing w:after="160" w:line="278" w:lineRule="auto"/>
    </w:pPr>
    <w:rPr>
      <w:kern w:val="2"/>
      <w:sz w:val="22"/>
      <w:szCs w:val="24"/>
      <w14:ligatures w14:val="standardContextual"/>
    </w:rPr>
  </w:style>
  <w:style w:type="paragraph" w:customStyle="1" w:styleId="8B29E533DA654348921401511B1405DB">
    <w:name w:val="8B29E533DA654348921401511B1405DB"/>
    <w:rsid w:val="00FC4BA7"/>
    <w:pPr>
      <w:widowControl w:val="0"/>
      <w:spacing w:after="160" w:line="278" w:lineRule="auto"/>
    </w:pPr>
    <w:rPr>
      <w:kern w:val="2"/>
      <w:sz w:val="22"/>
      <w:szCs w:val="24"/>
      <w14:ligatures w14:val="standardContextual"/>
    </w:rPr>
  </w:style>
  <w:style w:type="paragraph" w:customStyle="1" w:styleId="F83AD7A6D93D4726ACA59AA8717BD3E2">
    <w:name w:val="F83AD7A6D93D4726ACA59AA8717BD3E2"/>
    <w:rsid w:val="00FC4BA7"/>
    <w:pPr>
      <w:widowControl w:val="0"/>
      <w:spacing w:after="160" w:line="278" w:lineRule="auto"/>
    </w:pPr>
    <w:rPr>
      <w:kern w:val="2"/>
      <w:sz w:val="22"/>
      <w:szCs w:val="24"/>
      <w14:ligatures w14:val="standardContextual"/>
    </w:rPr>
  </w:style>
  <w:style w:type="paragraph" w:customStyle="1" w:styleId="4FEEBF80730D4005AD4885EA4835A068">
    <w:name w:val="4FEEBF80730D4005AD4885EA4835A068"/>
    <w:rsid w:val="00FC4BA7"/>
    <w:pPr>
      <w:widowControl w:val="0"/>
      <w:spacing w:after="160" w:line="278" w:lineRule="auto"/>
    </w:pPr>
    <w:rPr>
      <w:kern w:val="2"/>
      <w:sz w:val="22"/>
      <w:szCs w:val="24"/>
      <w14:ligatures w14:val="standardContextual"/>
    </w:rPr>
  </w:style>
  <w:style w:type="paragraph" w:customStyle="1" w:styleId="2C00D186FF5642869457CE1E1105E0B8">
    <w:name w:val="2C00D186FF5642869457CE1E1105E0B8"/>
    <w:rsid w:val="00CE7B36"/>
    <w:pPr>
      <w:widowControl w:val="0"/>
      <w:jc w:val="both"/>
    </w:pPr>
    <w:rPr>
      <w:kern w:val="2"/>
      <w:sz w:val="21"/>
      <w:szCs w:val="22"/>
    </w:rPr>
  </w:style>
  <w:style w:type="paragraph" w:customStyle="1" w:styleId="F8686AD88D1F4831BFBDFDB4625BE51D">
    <w:name w:val="F8686AD88D1F4831BFBDFDB4625BE51D"/>
    <w:rsid w:val="003A4250"/>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sections xmlns:sc="http://mapping.word.org/2014/section/customiz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m:mapping xmlns:m="http://mapping.word.org/2012/mapping">
  <m:sm4><![CDATA[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]]></m:sm4>
</m:mapping>
</file>

<file path=customXml/item4.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倍加洁集团股份有限公司</clcid-cgi:GongSiFaDingZhongWenMingCheng>
  <clcid-mr:GongSiFuZeRenXingMing xmlns:clcid-mr="clcid-mr">张文生</clcid-mr:GongSiFuZeRenXingMing>
  <clcid-mr:ZhuGuanKuaiJiGongZuoFuZeRenXingMing xmlns:clcid-mr="clcid-mr">嵇玉芳</clcid-mr:ZhuGuanKuaiJiGongZuoFuZeRenXingMing>
  <clcid-mr:KuaiJiJiGouFuZeRenXingMing xmlns:clcid-mr="clcid-mr">嵇玉芳</clcid-mr:KuaiJiJiGouFuZeRenXingMing>
  <clcid-cgi:GongSiFaDingDaiBiaoRen xmlns:clcid-cgi="clcid-cgi"/>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clcid-mr:DuiBaoGaoCunZaiYiYiDeDongShiXingMing/>
  <bond:DanWeiFeiJingYingXingWangLaiZhanKuanHeZiJinChaiJie>100000000</bond:DanWeiFeiJingYingXingWangLaiZhanKuanHeZiJinChaiJie>
  <bond:DanWeiMuGongSiYouXiZhaiWu>亿元</bond:DanWeiMuGongSiYouXiZhaiWu>
  <bond:DanWeiYouXiZhaiWu>亿元</bond:DanWeiYouXiZhaiWu>
  <bond:DanWeiFaXingRenJingWaiShiChangFaXingZhaiQuan>亿元</bond:DanWeiFaXingRenJingWaiShiChangFaXingZhaiQuan>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FeiJingChangXingSunYiXiangMu/>
  <clcid-pte:DanDuJinXingJianZhiCeShiDeYingShouKuanXiangHeTongZiChanJianZhiZhunBeiZhuanHuiDeShuoMingFeiJingChangXingSunYiXiangMu/>
  <clcid-pte:YinQuXiaoXiuGaiGuQuanJiLiJiHuaYiCiXingQueRenDeGuFenZhiFuFeiYong/>
  <clcid-pte:DuiYuXianJinJieSuanDeGuFenZhiFuZaiKeXingQuanRiZhiHouYingFuZhiGongXinChouDeGongYunJiaZhiBianDongChanShengDeSunYi/>
  <bond:BiZhongFeiJingYingXingWangLaiZhanKuanHeZiJinChaiJie>人民币</bond:BiZhongFeiJingYingXingWangLaiZhanKuanHeZiJinChaiJie>
  <bond:JingWaiZhaiQuan/>
  <bond:BiZhongFaXingRenJingWaiShiChangFaXingZhaiQuan>人民币</bond:BiZhongFaXingRenJingWaiShiChangFaXingZhaiQuan>
  <bond:DanWeiZhuYaoZiChanHeFuZhaiBianDongQingKuang>亿元</bond:DanWeiZhuYaoZiChanHeFuZhaiBianDongQingKuang>
  <bond:BiZhongZhuYaoZiChanHeFuZhaiBianDongQingKuang>人民币</bond:BiZhongZhuYaoZiChanHeFuZhaiBianDongQingKuang>
</b:binding>
</file>

<file path=customXml/item5.xml><?xml version="1.0" encoding="utf-8"?>
<t:template xmlns:t="http://mapping.word.org/2012/template">
  <t:sse><![CDATA[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]]></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87DD89C-47B2-4583-99CA-BB00D4F9AA92}">
  <ds:schemaRefs>
    <ds:schemaRef ds:uri="http://mapping.word.org/2012/mapping"/>
  </ds:schemaRefs>
</ds:datastoreItem>
</file>

<file path=customXml/itemProps4.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5.xml><?xml version="1.0" encoding="utf-8"?>
<ds:datastoreItem xmlns:ds="http://schemas.openxmlformats.org/officeDocument/2006/customXml" ds:itemID="{4B794079-7F17-4A58-A1B0-255440B9D39E}">
  <ds:schemaRefs>
    <ds:schemaRef ds:uri="http://mapping.word.org/2012/template"/>
  </ds:schemaRefs>
</ds:datastoreItem>
</file>

<file path=customXml/itemProps6.xml><?xml version="1.0" encoding="utf-8"?>
<ds:datastoreItem xmlns:ds="http://schemas.openxmlformats.org/officeDocument/2006/customXml" ds:itemID="{B2EBA8D2-915A-46E4-9057-FBA3FF86B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470</TotalTime>
  <Pages>183</Pages>
  <Words>82570</Words>
  <Characters>111470</Characters>
  <Application>Microsoft Office Word</Application>
  <DocSecurity>0</DocSecurity>
  <Lines>13933</Lines>
  <Paragraphs>12935</Paragraphs>
  <ScaleCrop>false</ScaleCrop>
  <Company>Sky123.Org</Company>
  <LinksUpToDate>false</LinksUpToDate>
  <CharactersWithSpaces>181105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倍加洁集团股份有限公司2025年半年度报告</dc:title>
  <dc:creator>管理员</dc:creator>
  <cp:lastModifiedBy>孙彬</cp:lastModifiedBy>
  <cp:revision>113</cp:revision>
  <cp:lastPrinted>2025-08-27T05:45:00Z</cp:lastPrinted>
  <dcterms:created xsi:type="dcterms:W3CDTF">2025-08-25T09:14:00Z</dcterms:created>
  <dcterms:modified xsi:type="dcterms:W3CDTF">2025-08-27T06:33:00Z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eyJoZGlkIjoiOGI4NjI5OTBmMDM1ODFlMDkzNDFlZTFiMWNhZWU5ZTMiLCJ1c2VySWQiOiIyNjEyNzIzMDcifQ==</vt:lpwstr>
  </property>
  <property fmtid="{D5CDD505-2E9C-101B-9397-08002B2CF9AE}" pid="3" name="KSOProductBuildVer">
    <vt:lpwstr>2052-12.1.0.22483</vt:lpwstr>
  </property>
  <property fmtid="{D5CDD505-2E9C-101B-9397-08002B2CF9AE}" pid="4" name="ICV">
    <vt:lpwstr>58F25FD03AE14DC1ABA28C9BE2585049_13</vt:lpwstr>
  </property>
</Properties>
</file>